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762" w14:textId="55A8C36C" w:rsidR="0046726B" w:rsidRPr="001B7063" w:rsidRDefault="004B2352" w:rsidP="0046726B">
      <w:pPr>
        <w:pStyle w:val="MDPI11articletype"/>
        <w:rPr>
          <w:rFonts w:asciiTheme="minorHAnsi" w:hAnsiTheme="minorHAnsi" w:cstheme="minorHAnsi"/>
        </w:rPr>
      </w:pPr>
      <w:r>
        <w:rPr>
          <w:rFonts w:asciiTheme="minorHAnsi" w:hAnsiTheme="minorHAnsi" w:cstheme="minorHAnsi"/>
        </w:rPr>
        <w:t>Abstract</w:t>
      </w:r>
    </w:p>
    <w:p w14:paraId="0B05B3D0" w14:textId="77777777" w:rsidR="00941D33" w:rsidRDefault="00941D33" w:rsidP="00941D33">
      <w:pPr>
        <w:pStyle w:val="MDPI16affiliation"/>
        <w:ind w:left="113" w:firstLine="0"/>
        <w:rPr>
          <w:rFonts w:asciiTheme="minorHAnsi" w:hAnsiTheme="minorHAnsi" w:cstheme="minorHAnsi"/>
          <w:b/>
          <w:bCs/>
          <w:sz w:val="24"/>
          <w:szCs w:val="20"/>
          <w:lang w:bidi="ar-SA"/>
        </w:rPr>
      </w:pPr>
    </w:p>
    <w:p w14:paraId="2107C48A" w14:textId="209CD2FA" w:rsidR="008E500A" w:rsidRPr="008E500A" w:rsidRDefault="00606999" w:rsidP="008E500A">
      <w:pPr>
        <w:pStyle w:val="MDPI31text"/>
        <w:ind w:firstLine="0"/>
        <w:rPr>
          <w:b/>
          <w:bCs/>
          <w:sz w:val="18"/>
          <w:szCs w:val="18"/>
        </w:rPr>
      </w:pPr>
      <w:r w:rsidRPr="00606999">
        <w:rPr>
          <w:b/>
          <w:bCs/>
          <w:sz w:val="18"/>
          <w:szCs w:val="18"/>
        </w:rPr>
        <w:t>Trends in Diabetes Mellitus Mortality in Colombia and Spain (1983–2022): An Age-Period-Cohort Analysis</w:t>
      </w:r>
    </w:p>
    <w:p w14:paraId="420BA33F" w14:textId="77777777" w:rsidR="008E500A" w:rsidRPr="008E500A" w:rsidRDefault="008E500A" w:rsidP="008E500A">
      <w:pPr>
        <w:pStyle w:val="MDPI31text"/>
        <w:rPr>
          <w:b/>
          <w:sz w:val="18"/>
          <w:szCs w:val="18"/>
        </w:rPr>
      </w:pPr>
    </w:p>
    <w:p w14:paraId="4FD47875" w14:textId="50E85F49" w:rsidR="008E500A" w:rsidRPr="0043135C" w:rsidRDefault="00DE3468" w:rsidP="008E500A">
      <w:pPr>
        <w:pStyle w:val="MDPI31text"/>
        <w:ind w:firstLine="0"/>
        <w:rPr>
          <w:b/>
          <w:sz w:val="18"/>
          <w:szCs w:val="18"/>
          <w:lang w:val="es-CO"/>
        </w:rPr>
      </w:pPr>
      <w:r w:rsidRPr="0023416B">
        <w:rPr>
          <w:b/>
          <w:sz w:val="18"/>
          <w:szCs w:val="18"/>
          <w:lang w:val="es-CO"/>
        </w:rPr>
        <w:t>Juan P Pérez Bedoya</w:t>
      </w:r>
      <w:r w:rsidR="008E500A" w:rsidRPr="0023416B">
        <w:rPr>
          <w:b/>
          <w:sz w:val="18"/>
          <w:szCs w:val="18"/>
          <w:vertAlign w:val="superscript"/>
          <w:lang w:val="es-CO"/>
        </w:rPr>
        <w:t>1</w:t>
      </w:r>
      <w:r w:rsidR="008E500A" w:rsidRPr="0023416B">
        <w:rPr>
          <w:b/>
          <w:sz w:val="18"/>
          <w:szCs w:val="18"/>
          <w:lang w:val="es-CO"/>
        </w:rPr>
        <w:t xml:space="preserve">, </w:t>
      </w:r>
      <w:r w:rsidR="00B31DB5" w:rsidRPr="0023416B">
        <w:rPr>
          <w:b/>
          <w:sz w:val="18"/>
          <w:szCs w:val="18"/>
          <w:lang w:val="es-CO"/>
        </w:rPr>
        <w:t>Carlos A Pérez Aguirre</w:t>
      </w:r>
      <w:r w:rsidR="003D15CC">
        <w:rPr>
          <w:b/>
          <w:sz w:val="18"/>
          <w:szCs w:val="18"/>
          <w:vertAlign w:val="superscript"/>
          <w:lang w:val="es-CO"/>
        </w:rPr>
        <w:t>2</w:t>
      </w:r>
      <w:r w:rsidR="0043135C">
        <w:rPr>
          <w:b/>
          <w:sz w:val="18"/>
          <w:szCs w:val="18"/>
          <w:lang w:val="es-CO"/>
        </w:rPr>
        <w:t>,</w:t>
      </w:r>
      <w:r w:rsidR="008E500A" w:rsidRPr="0023416B">
        <w:rPr>
          <w:b/>
          <w:sz w:val="18"/>
          <w:szCs w:val="18"/>
          <w:lang w:val="es-CO"/>
        </w:rPr>
        <w:t xml:space="preserve"> </w:t>
      </w:r>
      <w:r w:rsidR="0023416B" w:rsidRPr="0023416B">
        <w:rPr>
          <w:b/>
          <w:sz w:val="18"/>
          <w:szCs w:val="18"/>
          <w:lang w:val="es-CO"/>
        </w:rPr>
        <w:t>Noël C Barengo</w:t>
      </w:r>
      <w:r w:rsidR="003D15CC">
        <w:rPr>
          <w:b/>
          <w:sz w:val="18"/>
          <w:szCs w:val="18"/>
          <w:vertAlign w:val="superscript"/>
          <w:lang w:val="es-CO"/>
        </w:rPr>
        <w:t>3</w:t>
      </w:r>
      <w:r w:rsidR="0043135C">
        <w:rPr>
          <w:b/>
          <w:sz w:val="18"/>
          <w:szCs w:val="18"/>
          <w:lang w:val="es-CO"/>
        </w:rPr>
        <w:t xml:space="preserve">, </w:t>
      </w:r>
      <w:r w:rsidR="00CA6E99">
        <w:rPr>
          <w:b/>
          <w:sz w:val="18"/>
          <w:szCs w:val="18"/>
          <w:lang w:val="es-CO"/>
        </w:rPr>
        <w:t xml:space="preserve">Francisco J </w:t>
      </w:r>
      <w:r w:rsidR="00670289" w:rsidRPr="00670289">
        <w:rPr>
          <w:b/>
          <w:sz w:val="18"/>
          <w:szCs w:val="18"/>
          <w:lang w:val="es-CO"/>
        </w:rPr>
        <w:t>Viciana Fernández</w:t>
      </w:r>
      <w:r w:rsidR="003D15CC">
        <w:rPr>
          <w:b/>
          <w:sz w:val="18"/>
          <w:szCs w:val="18"/>
          <w:vertAlign w:val="superscript"/>
          <w:lang w:val="es-CO"/>
        </w:rPr>
        <w:t>4</w:t>
      </w:r>
      <w:r w:rsidR="00670289">
        <w:rPr>
          <w:b/>
          <w:sz w:val="18"/>
          <w:szCs w:val="18"/>
          <w:lang w:val="es-CO"/>
        </w:rPr>
        <w:t xml:space="preserve">, </w:t>
      </w:r>
      <w:r w:rsidR="007A2DDF" w:rsidRPr="007A2DDF">
        <w:rPr>
          <w:b/>
          <w:sz w:val="18"/>
          <w:szCs w:val="18"/>
          <w:lang w:val="es-CO"/>
        </w:rPr>
        <w:t>Juan R Lacalle Remigio</w:t>
      </w:r>
      <w:r w:rsidR="003D15CC">
        <w:rPr>
          <w:b/>
          <w:sz w:val="18"/>
          <w:szCs w:val="18"/>
          <w:vertAlign w:val="superscript"/>
          <w:lang w:val="es-CO"/>
        </w:rPr>
        <w:t>5</w:t>
      </w:r>
      <w:r w:rsidR="007A2DDF">
        <w:rPr>
          <w:b/>
          <w:sz w:val="18"/>
          <w:szCs w:val="18"/>
          <w:lang w:val="es-CO"/>
        </w:rPr>
        <w:t xml:space="preserve">, </w:t>
      </w:r>
      <w:r w:rsidR="0080309C" w:rsidRPr="0080309C">
        <w:rPr>
          <w:b/>
          <w:sz w:val="18"/>
          <w:szCs w:val="18"/>
          <w:lang w:val="es-CO"/>
        </w:rPr>
        <w:t>Paula A Diaz Valencia</w:t>
      </w:r>
      <w:r w:rsidR="003D15CC">
        <w:rPr>
          <w:b/>
          <w:sz w:val="18"/>
          <w:szCs w:val="18"/>
          <w:vertAlign w:val="superscript"/>
          <w:lang w:val="es-CO"/>
        </w:rPr>
        <w:t>6</w:t>
      </w:r>
    </w:p>
    <w:p w14:paraId="3C6D52EC" w14:textId="77777777" w:rsidR="008E500A" w:rsidRPr="0023416B" w:rsidRDefault="008E500A" w:rsidP="008E500A">
      <w:pPr>
        <w:pStyle w:val="MDPI31text"/>
        <w:ind w:firstLine="0"/>
        <w:rPr>
          <w:b/>
          <w:sz w:val="18"/>
          <w:szCs w:val="18"/>
          <w:lang w:val="es-CO"/>
        </w:rPr>
      </w:pPr>
    </w:p>
    <w:p w14:paraId="251E0C8D" w14:textId="44A58710" w:rsidR="008E500A" w:rsidRDefault="008E500A" w:rsidP="008E500A">
      <w:pPr>
        <w:pStyle w:val="MDPI31text"/>
        <w:ind w:firstLine="0"/>
        <w:rPr>
          <w:sz w:val="18"/>
          <w:szCs w:val="18"/>
        </w:rPr>
      </w:pPr>
      <w:r w:rsidRPr="008E500A">
        <w:rPr>
          <w:sz w:val="18"/>
          <w:szCs w:val="18"/>
          <w:vertAlign w:val="superscript"/>
        </w:rPr>
        <w:t>1</w:t>
      </w:r>
      <w:r w:rsidR="008172DC" w:rsidRPr="008172DC">
        <w:rPr>
          <w:sz w:val="18"/>
          <w:szCs w:val="18"/>
        </w:rPr>
        <w:t xml:space="preserve">Epidemiology Group, National Faculty of Public Health, University of Antioquia </w:t>
      </w:r>
      <w:proofErr w:type="spellStart"/>
      <w:r w:rsidR="008172DC" w:rsidRPr="008172DC">
        <w:rPr>
          <w:sz w:val="18"/>
          <w:szCs w:val="18"/>
        </w:rPr>
        <w:t>UdeA</w:t>
      </w:r>
      <w:proofErr w:type="spellEnd"/>
      <w:r w:rsidR="008172DC" w:rsidRPr="008172DC">
        <w:rPr>
          <w:sz w:val="18"/>
          <w:szCs w:val="18"/>
        </w:rPr>
        <w:t>, 70th Street No. 52-21, Medellín, Colombia</w:t>
      </w:r>
      <w:r w:rsidRPr="008E500A">
        <w:rPr>
          <w:sz w:val="18"/>
          <w:szCs w:val="18"/>
        </w:rPr>
        <w:t xml:space="preserve">; </w:t>
      </w:r>
      <w:r w:rsidR="008172DC">
        <w:rPr>
          <w:sz w:val="18"/>
          <w:szCs w:val="18"/>
        </w:rPr>
        <w:t>juan.perez42@udea.edu.co</w:t>
      </w:r>
      <w:r w:rsidRPr="008E500A">
        <w:rPr>
          <w:sz w:val="18"/>
          <w:szCs w:val="18"/>
        </w:rPr>
        <w:t xml:space="preserve">; </w:t>
      </w:r>
      <w:r w:rsidR="00F57A00" w:rsidRPr="00A87561">
        <w:rPr>
          <w:sz w:val="18"/>
          <w:szCs w:val="18"/>
        </w:rPr>
        <w:t>https://orcid.org/0000-0002-2474-6603</w:t>
      </w:r>
      <w:r w:rsidR="00F57A00">
        <w:rPr>
          <w:sz w:val="18"/>
          <w:szCs w:val="18"/>
        </w:rPr>
        <w:t xml:space="preserve"> </w:t>
      </w:r>
    </w:p>
    <w:p w14:paraId="723959AB" w14:textId="06945F5E" w:rsidR="003D15CC" w:rsidRPr="003D15CC" w:rsidRDefault="003D15CC" w:rsidP="008E500A">
      <w:pPr>
        <w:pStyle w:val="MDPI31text"/>
        <w:ind w:firstLine="0"/>
        <w:rPr>
          <w:sz w:val="18"/>
          <w:szCs w:val="18"/>
        </w:rPr>
      </w:pPr>
      <w:r>
        <w:rPr>
          <w:sz w:val="18"/>
          <w:szCs w:val="18"/>
          <w:vertAlign w:val="superscript"/>
        </w:rPr>
        <w:t>2</w:t>
      </w:r>
      <w:r w:rsidRPr="003D15CC">
        <w:rPr>
          <w:sz w:val="18"/>
          <w:szCs w:val="18"/>
        </w:rPr>
        <w:t xml:space="preserve">Epidemiology Group, National Faculty of Public Health, University of Antioquia </w:t>
      </w:r>
      <w:proofErr w:type="spellStart"/>
      <w:r w:rsidRPr="003D15CC">
        <w:rPr>
          <w:sz w:val="18"/>
          <w:szCs w:val="18"/>
        </w:rPr>
        <w:t>UdeA</w:t>
      </w:r>
      <w:proofErr w:type="spellEnd"/>
      <w:r w:rsidRPr="003D15CC">
        <w:rPr>
          <w:sz w:val="18"/>
          <w:szCs w:val="18"/>
        </w:rPr>
        <w:t xml:space="preserve">, 70th Street No. 52-21, Medellín, Colombia; </w:t>
      </w:r>
      <w:r w:rsidR="00BB1610" w:rsidRPr="00BB1610">
        <w:rPr>
          <w:sz w:val="18"/>
          <w:szCs w:val="18"/>
        </w:rPr>
        <w:t>carlos.pereza@udea.edu.co</w:t>
      </w:r>
      <w:r w:rsidRPr="003D15CC">
        <w:rPr>
          <w:sz w:val="18"/>
          <w:szCs w:val="18"/>
        </w:rPr>
        <w:t xml:space="preserve">; </w:t>
      </w:r>
      <w:r w:rsidR="00BE6EC6" w:rsidRPr="00A87561">
        <w:rPr>
          <w:sz w:val="18"/>
          <w:szCs w:val="18"/>
        </w:rPr>
        <w:t>https://orcid.org/0000-0003-4937-1163</w:t>
      </w:r>
      <w:r w:rsidR="00BE6EC6">
        <w:rPr>
          <w:sz w:val="18"/>
          <w:szCs w:val="18"/>
        </w:rPr>
        <w:t xml:space="preserve"> </w:t>
      </w:r>
    </w:p>
    <w:p w14:paraId="0CD45438" w14:textId="0226B582" w:rsidR="008E500A" w:rsidRPr="008E500A" w:rsidRDefault="003D15CC" w:rsidP="008E500A">
      <w:pPr>
        <w:pStyle w:val="MDPI31text"/>
        <w:ind w:firstLine="0"/>
        <w:rPr>
          <w:sz w:val="18"/>
          <w:szCs w:val="18"/>
        </w:rPr>
      </w:pPr>
      <w:r>
        <w:rPr>
          <w:sz w:val="18"/>
          <w:szCs w:val="18"/>
          <w:vertAlign w:val="superscript"/>
        </w:rPr>
        <w:t>3</w:t>
      </w:r>
      <w:r w:rsidR="008E463E" w:rsidRPr="008E463E">
        <w:rPr>
          <w:sz w:val="18"/>
          <w:szCs w:val="18"/>
        </w:rPr>
        <w:t>Department of Medical Education, Herbert Wertheim College of Medicine, Florida International University, Miami, United States</w:t>
      </w:r>
      <w:r w:rsidR="008E500A" w:rsidRPr="008E500A">
        <w:rPr>
          <w:sz w:val="18"/>
          <w:szCs w:val="18"/>
        </w:rPr>
        <w:t xml:space="preserve">; </w:t>
      </w:r>
      <w:r w:rsidR="008E463E" w:rsidRPr="008E463E">
        <w:rPr>
          <w:sz w:val="18"/>
          <w:szCs w:val="18"/>
        </w:rPr>
        <w:t>nbarengo@fiu.edu</w:t>
      </w:r>
      <w:r w:rsidR="008E500A" w:rsidRPr="008E500A">
        <w:rPr>
          <w:sz w:val="18"/>
          <w:szCs w:val="18"/>
        </w:rPr>
        <w:t xml:space="preserve">; </w:t>
      </w:r>
      <w:r w:rsidR="00204291" w:rsidRPr="00A87561">
        <w:rPr>
          <w:sz w:val="18"/>
          <w:szCs w:val="18"/>
        </w:rPr>
        <w:t>https://orcid.org/0000-0003-0660-3091</w:t>
      </w:r>
      <w:r w:rsidR="00204291">
        <w:rPr>
          <w:sz w:val="18"/>
          <w:szCs w:val="18"/>
        </w:rPr>
        <w:t xml:space="preserve"> </w:t>
      </w:r>
    </w:p>
    <w:p w14:paraId="48AF9766" w14:textId="0DD9853D" w:rsidR="008E500A" w:rsidRDefault="003D15CC" w:rsidP="008E500A">
      <w:pPr>
        <w:pStyle w:val="MDPI31text"/>
        <w:ind w:firstLine="0"/>
        <w:rPr>
          <w:sz w:val="18"/>
          <w:szCs w:val="18"/>
        </w:rPr>
      </w:pPr>
      <w:r>
        <w:rPr>
          <w:sz w:val="18"/>
          <w:szCs w:val="18"/>
          <w:vertAlign w:val="superscript"/>
        </w:rPr>
        <w:t>4</w:t>
      </w:r>
      <w:r w:rsidR="00FA779E" w:rsidRPr="00FA779E">
        <w:rPr>
          <w:sz w:val="18"/>
          <w:szCs w:val="18"/>
        </w:rPr>
        <w:t>Department of Preventive Medicine and Public Health, Faculty of Medicine, University of Seville, Spain</w:t>
      </w:r>
      <w:r w:rsidR="008E500A" w:rsidRPr="008E500A">
        <w:rPr>
          <w:sz w:val="18"/>
          <w:szCs w:val="18"/>
        </w:rPr>
        <w:t xml:space="preserve">; </w:t>
      </w:r>
      <w:r w:rsidR="00136C7F" w:rsidRPr="00136C7F">
        <w:rPr>
          <w:sz w:val="18"/>
          <w:szCs w:val="18"/>
        </w:rPr>
        <w:t>viciana@us.es</w:t>
      </w:r>
      <w:r w:rsidR="008E500A" w:rsidRPr="008E500A">
        <w:rPr>
          <w:sz w:val="18"/>
          <w:szCs w:val="18"/>
        </w:rPr>
        <w:t xml:space="preserve">; </w:t>
      </w:r>
      <w:r w:rsidR="008E248A" w:rsidRPr="00A87561">
        <w:rPr>
          <w:sz w:val="18"/>
          <w:szCs w:val="18"/>
        </w:rPr>
        <w:t>https://orcid.org/0000-0002-2135-3855</w:t>
      </w:r>
      <w:r w:rsidR="008E248A">
        <w:rPr>
          <w:sz w:val="18"/>
          <w:szCs w:val="18"/>
        </w:rPr>
        <w:t xml:space="preserve"> </w:t>
      </w:r>
    </w:p>
    <w:p w14:paraId="42B631F2" w14:textId="61C22958" w:rsidR="003D15CC" w:rsidRDefault="003D15CC" w:rsidP="008E500A">
      <w:pPr>
        <w:pStyle w:val="MDPI31text"/>
        <w:ind w:firstLine="0"/>
        <w:rPr>
          <w:sz w:val="18"/>
          <w:szCs w:val="18"/>
        </w:rPr>
      </w:pPr>
      <w:r>
        <w:rPr>
          <w:sz w:val="18"/>
          <w:szCs w:val="18"/>
          <w:vertAlign w:val="superscript"/>
        </w:rPr>
        <w:t>5</w:t>
      </w:r>
      <w:r w:rsidRPr="003D15CC">
        <w:rPr>
          <w:sz w:val="18"/>
          <w:szCs w:val="18"/>
        </w:rPr>
        <w:t xml:space="preserve">Department of Preventive Medicine and Public Health, Faculty of Medicine, University of Seville, Spain; </w:t>
      </w:r>
      <w:r w:rsidR="005A75C4" w:rsidRPr="005A75C4">
        <w:rPr>
          <w:sz w:val="18"/>
          <w:szCs w:val="18"/>
        </w:rPr>
        <w:t>jralex@us.es</w:t>
      </w:r>
      <w:r w:rsidRPr="003D15CC">
        <w:rPr>
          <w:sz w:val="18"/>
          <w:szCs w:val="18"/>
        </w:rPr>
        <w:t xml:space="preserve">; </w:t>
      </w:r>
      <w:r w:rsidR="00434D51" w:rsidRPr="00A87561">
        <w:rPr>
          <w:sz w:val="18"/>
          <w:szCs w:val="18"/>
        </w:rPr>
        <w:t>https://orcid.org/0000-0002-2648-0191</w:t>
      </w:r>
      <w:r w:rsidR="00434D51">
        <w:rPr>
          <w:sz w:val="18"/>
          <w:szCs w:val="18"/>
        </w:rPr>
        <w:t xml:space="preserve"> </w:t>
      </w:r>
    </w:p>
    <w:p w14:paraId="670CC03F" w14:textId="01DC4ACE" w:rsidR="003D15CC" w:rsidRPr="003D15CC" w:rsidRDefault="003D15CC" w:rsidP="008E500A">
      <w:pPr>
        <w:pStyle w:val="MDPI31text"/>
        <w:ind w:firstLine="0"/>
        <w:rPr>
          <w:sz w:val="18"/>
          <w:szCs w:val="18"/>
        </w:rPr>
      </w:pPr>
      <w:r>
        <w:rPr>
          <w:sz w:val="18"/>
          <w:szCs w:val="18"/>
          <w:vertAlign w:val="superscript"/>
        </w:rPr>
        <w:t>6</w:t>
      </w:r>
      <w:r w:rsidRPr="003D15CC">
        <w:rPr>
          <w:sz w:val="18"/>
          <w:szCs w:val="18"/>
        </w:rPr>
        <w:t xml:space="preserve">Epidemiology Group, National Faculty of Public Health, University of Antioquia </w:t>
      </w:r>
      <w:proofErr w:type="spellStart"/>
      <w:r w:rsidRPr="003D15CC">
        <w:rPr>
          <w:sz w:val="18"/>
          <w:szCs w:val="18"/>
        </w:rPr>
        <w:t>UdeA</w:t>
      </w:r>
      <w:proofErr w:type="spellEnd"/>
      <w:r w:rsidRPr="003D15CC">
        <w:rPr>
          <w:sz w:val="18"/>
          <w:szCs w:val="18"/>
        </w:rPr>
        <w:t xml:space="preserve">, 70th Street No. 52-21, Medellín, Colombia; </w:t>
      </w:r>
      <w:r w:rsidR="005A75C4" w:rsidRPr="005A75C4">
        <w:rPr>
          <w:sz w:val="18"/>
          <w:szCs w:val="18"/>
        </w:rPr>
        <w:t>paula.diaz@udea.edu.co</w:t>
      </w:r>
      <w:r w:rsidRPr="003D15CC">
        <w:rPr>
          <w:sz w:val="18"/>
          <w:szCs w:val="18"/>
        </w:rPr>
        <w:t xml:space="preserve">; </w:t>
      </w:r>
      <w:r w:rsidR="00173A1D" w:rsidRPr="00A87561">
        <w:rPr>
          <w:sz w:val="18"/>
          <w:szCs w:val="18"/>
        </w:rPr>
        <w:t>https://orcid.org/0000-0001-8065-5629</w:t>
      </w:r>
      <w:r w:rsidR="00173A1D">
        <w:rPr>
          <w:sz w:val="18"/>
          <w:szCs w:val="18"/>
        </w:rPr>
        <w:t xml:space="preserve"> </w:t>
      </w:r>
      <w:r>
        <w:rPr>
          <w:sz w:val="18"/>
          <w:szCs w:val="18"/>
        </w:rPr>
        <w:t xml:space="preserve"> </w:t>
      </w:r>
    </w:p>
    <w:p w14:paraId="13500098" w14:textId="77777777" w:rsidR="008E500A" w:rsidRPr="008E500A" w:rsidRDefault="008E500A" w:rsidP="008E500A">
      <w:pPr>
        <w:pStyle w:val="MDPI31text"/>
        <w:ind w:firstLine="0"/>
        <w:rPr>
          <w:sz w:val="18"/>
          <w:szCs w:val="18"/>
        </w:rPr>
      </w:pPr>
      <w:r w:rsidRPr="008E500A">
        <w:rPr>
          <w:sz w:val="18"/>
          <w:szCs w:val="18"/>
        </w:rPr>
        <w:t>…</w:t>
      </w:r>
    </w:p>
    <w:p w14:paraId="7F338734" w14:textId="77777777" w:rsidR="008E500A" w:rsidRPr="008E500A" w:rsidRDefault="008E500A" w:rsidP="008E500A">
      <w:pPr>
        <w:pStyle w:val="MDPI31text"/>
        <w:ind w:firstLine="0"/>
        <w:rPr>
          <w:sz w:val="18"/>
          <w:szCs w:val="18"/>
        </w:rPr>
      </w:pPr>
    </w:p>
    <w:p w14:paraId="76D6DABC" w14:textId="0A9BEE93" w:rsidR="008E500A" w:rsidRDefault="008E500A" w:rsidP="008E500A">
      <w:pPr>
        <w:pStyle w:val="MDPI31text"/>
        <w:ind w:firstLine="0"/>
        <w:rPr>
          <w:sz w:val="18"/>
          <w:szCs w:val="18"/>
        </w:rPr>
      </w:pPr>
      <w:r w:rsidRPr="008E500A">
        <w:rPr>
          <w:b/>
          <w:sz w:val="18"/>
          <w:szCs w:val="18"/>
        </w:rPr>
        <w:t>*</w:t>
      </w:r>
      <w:r w:rsidRPr="008E500A">
        <w:rPr>
          <w:sz w:val="18"/>
          <w:szCs w:val="18"/>
        </w:rPr>
        <w:t xml:space="preserve">Corresponding author: </w:t>
      </w:r>
      <w:hyperlink r:id="rId10" w:history="1">
        <w:r w:rsidR="00877602" w:rsidRPr="00375929">
          <w:rPr>
            <w:rStyle w:val="Hipervnculo"/>
            <w:sz w:val="18"/>
            <w:szCs w:val="18"/>
          </w:rPr>
          <w:t>juan.perez42@udea.edu.co</w:t>
        </w:r>
      </w:hyperlink>
    </w:p>
    <w:p w14:paraId="401016B8" w14:textId="77777777" w:rsidR="008E500A" w:rsidRPr="008E500A" w:rsidRDefault="008E500A" w:rsidP="008E500A">
      <w:pPr>
        <w:pStyle w:val="MDPI31text"/>
        <w:ind w:firstLine="0"/>
        <w:rPr>
          <w:sz w:val="18"/>
          <w:szCs w:val="18"/>
        </w:rPr>
      </w:pPr>
    </w:p>
    <w:p w14:paraId="2B926073" w14:textId="77777777" w:rsidR="008E500A" w:rsidRPr="008E500A" w:rsidRDefault="008E500A" w:rsidP="008E500A">
      <w:pPr>
        <w:pStyle w:val="MDPI31text"/>
        <w:ind w:firstLine="0"/>
        <w:rPr>
          <w:sz w:val="18"/>
          <w:szCs w:val="18"/>
        </w:rPr>
      </w:pPr>
      <w:r w:rsidRPr="000B0149">
        <w:rPr>
          <w:sz w:val="18"/>
          <w:szCs w:val="18"/>
        </w:rPr>
        <w:t>Received: date; Accepted: date; Published: date</w:t>
      </w:r>
    </w:p>
    <w:p w14:paraId="290D4AFA" w14:textId="77777777" w:rsidR="00EB1D3D" w:rsidRDefault="00EB1D3D" w:rsidP="003746F2">
      <w:pPr>
        <w:pStyle w:val="MDPI31text"/>
        <w:ind w:firstLine="0"/>
        <w:rPr>
          <w:rFonts w:asciiTheme="minorHAnsi" w:hAnsiTheme="minorHAnsi" w:cstheme="minorHAnsi"/>
          <w:b/>
          <w:bCs/>
          <w:u w:val="single"/>
        </w:rPr>
      </w:pPr>
    </w:p>
    <w:p w14:paraId="5158D6D0" w14:textId="13C72D6C" w:rsidR="00D35627" w:rsidRPr="0021575F" w:rsidRDefault="007020B9" w:rsidP="007020B9">
      <w:pPr>
        <w:pStyle w:val="MDPI31text"/>
        <w:ind w:firstLine="0"/>
        <w:rPr>
          <w:rFonts w:asciiTheme="minorHAnsi" w:hAnsiTheme="minorHAnsi" w:cstheme="minorHAnsi"/>
        </w:rPr>
      </w:pPr>
      <w:r>
        <w:rPr>
          <w:rFonts w:asciiTheme="minorHAnsi" w:hAnsiTheme="minorHAnsi" w:cstheme="minorHAnsi"/>
          <w:b/>
          <w:bCs/>
        </w:rPr>
        <w:t>Objective:</w:t>
      </w:r>
      <w:r w:rsidR="0021575F">
        <w:rPr>
          <w:rFonts w:asciiTheme="minorHAnsi" w:hAnsiTheme="minorHAnsi" w:cstheme="minorHAnsi"/>
          <w:b/>
          <w:bCs/>
        </w:rPr>
        <w:t xml:space="preserve"> </w:t>
      </w:r>
      <w:r w:rsidR="0021575F" w:rsidRPr="0021575F">
        <w:rPr>
          <w:rFonts w:asciiTheme="minorHAnsi" w:hAnsiTheme="minorHAnsi" w:cstheme="minorHAnsi"/>
        </w:rPr>
        <w:t>To compare the effects of age, period, and cohort on DM mortality between Colombia and Spain from 1983 to 2022.</w:t>
      </w:r>
    </w:p>
    <w:p w14:paraId="4AC06FFD" w14:textId="06C0177D" w:rsidR="00D35627" w:rsidRPr="00071B19" w:rsidRDefault="007020B9" w:rsidP="007020B9">
      <w:pPr>
        <w:pStyle w:val="MDPI31text"/>
        <w:ind w:firstLine="0"/>
        <w:rPr>
          <w:rFonts w:asciiTheme="minorHAnsi" w:hAnsiTheme="minorHAnsi" w:cstheme="minorHAnsi"/>
        </w:rPr>
      </w:pPr>
      <w:r w:rsidRPr="007020B9">
        <w:rPr>
          <w:rFonts w:asciiTheme="minorHAnsi" w:hAnsiTheme="minorHAnsi" w:cstheme="minorHAnsi"/>
          <w:b/>
          <w:bCs/>
        </w:rPr>
        <w:t>Methods:</w:t>
      </w:r>
      <w:r w:rsidR="0021575F">
        <w:rPr>
          <w:rFonts w:asciiTheme="minorHAnsi" w:hAnsiTheme="minorHAnsi" w:cstheme="minorHAnsi"/>
          <w:b/>
          <w:bCs/>
        </w:rPr>
        <w:t xml:space="preserve"> </w:t>
      </w:r>
      <w:r w:rsidR="00071B19" w:rsidRPr="00071B19">
        <w:rPr>
          <w:rFonts w:asciiTheme="minorHAnsi" w:hAnsiTheme="minorHAnsi" w:cstheme="minorHAnsi"/>
        </w:rPr>
        <w:t xml:space="preserve">Analytical observational study using aggregated cross-sectional data from mortality records and population projections of both countries. DM deaths for each age, period, and cohort group </w:t>
      </w:r>
      <w:r w:rsidR="003F24BF" w:rsidRPr="00071B19">
        <w:rPr>
          <w:rFonts w:asciiTheme="minorHAnsi" w:hAnsiTheme="minorHAnsi" w:cstheme="minorHAnsi"/>
        </w:rPr>
        <w:t>were</w:t>
      </w:r>
      <w:r w:rsidR="00071B19" w:rsidRPr="00071B19">
        <w:rPr>
          <w:rFonts w:asciiTheme="minorHAnsi" w:hAnsiTheme="minorHAnsi" w:cstheme="minorHAnsi"/>
        </w:rPr>
        <w:t xml:space="preserve"> organized into five-year intervals. Age-standardized mortality rates (ASMR) and their 95% confidence intervals (CIs) were calculated. A multiple quasi-Poisson model was applied using the intrinsic estimator method. Adjusted mortality rate ratios (MRR) with 95% CIs for each age, period, and cohort group compared to the overall average rate were </w:t>
      </w:r>
      <w:r w:rsidR="00916CCF" w:rsidRPr="00916CCF">
        <w:rPr>
          <w:rFonts w:asciiTheme="minorHAnsi" w:hAnsiTheme="minorHAnsi" w:cstheme="minorHAnsi"/>
        </w:rPr>
        <w:t>estimated</w:t>
      </w:r>
      <w:r w:rsidR="00071B19" w:rsidRPr="00071B19">
        <w:rPr>
          <w:rFonts w:asciiTheme="minorHAnsi" w:hAnsiTheme="minorHAnsi" w:cstheme="minorHAnsi"/>
        </w:rPr>
        <w:t xml:space="preserve">.  </w:t>
      </w:r>
      <w:r w:rsidR="00916CCF">
        <w:rPr>
          <w:rFonts w:asciiTheme="minorHAnsi" w:hAnsiTheme="minorHAnsi" w:cstheme="minorHAnsi"/>
        </w:rPr>
        <w:t xml:space="preserve"> </w:t>
      </w:r>
    </w:p>
    <w:p w14:paraId="587A6B01" w14:textId="44091BD5" w:rsidR="00D35627" w:rsidRPr="00B813F2" w:rsidRDefault="00D35627" w:rsidP="007020B9">
      <w:pPr>
        <w:pStyle w:val="MDPI31text"/>
        <w:ind w:firstLine="0"/>
        <w:rPr>
          <w:rFonts w:asciiTheme="minorHAnsi" w:hAnsiTheme="minorHAnsi" w:cstheme="minorHAnsi"/>
        </w:rPr>
      </w:pPr>
      <w:r>
        <w:rPr>
          <w:rFonts w:asciiTheme="minorHAnsi" w:hAnsiTheme="minorHAnsi" w:cstheme="minorHAnsi"/>
          <w:b/>
          <w:bCs/>
        </w:rPr>
        <w:t>R</w:t>
      </w:r>
      <w:r w:rsidR="007020B9" w:rsidRPr="007020B9">
        <w:rPr>
          <w:rFonts w:asciiTheme="minorHAnsi" w:hAnsiTheme="minorHAnsi" w:cstheme="minorHAnsi"/>
          <w:b/>
          <w:bCs/>
        </w:rPr>
        <w:t>esults:</w:t>
      </w:r>
      <w:r w:rsidR="00B813F2">
        <w:rPr>
          <w:rFonts w:asciiTheme="minorHAnsi" w:hAnsiTheme="minorHAnsi" w:cstheme="minorHAnsi"/>
          <w:b/>
          <w:bCs/>
        </w:rPr>
        <w:t xml:space="preserve"> </w:t>
      </w:r>
      <w:r w:rsidR="005F1758" w:rsidRPr="005F1758">
        <w:rPr>
          <w:rFonts w:asciiTheme="minorHAnsi" w:hAnsiTheme="minorHAnsi" w:cstheme="minorHAnsi"/>
        </w:rPr>
        <w:t>The annual ASMR in Colombia was 17.5 (95% CI 17.4–17.6), while in Spain it was 9.9 (95% CI 9.8–9.9). Period effects differed between countries. In Colombia, the MRR increased from 1983 to 2007 and then decreased between 2008 and 2017. In Spain, a consistent decline was observed from 1983 to 2017. Both countries showed an increase in MRR from 2018 to 2022. DM mortality rose with age, with the 85+ group showing the highest MRR (Colombia: 18.5; 95% CI 16.9–20.3; Spain: 91.8; 95% CI 51.9–162.2). Older cohorts also had higher MRRs. For the 1913–1917 cohort, MRR was 3.6 (95% CI 3.3–3.9) in Colombia and 4.2 (95% CI 3.1–5.6) in Spain</w:t>
      </w:r>
      <w:r w:rsidR="00B813F2" w:rsidRPr="00B813F2">
        <w:rPr>
          <w:rFonts w:asciiTheme="minorHAnsi" w:hAnsiTheme="minorHAnsi" w:cstheme="minorHAnsi"/>
        </w:rPr>
        <w:t>.</w:t>
      </w:r>
      <w:r w:rsidR="005F1758">
        <w:rPr>
          <w:rFonts w:asciiTheme="minorHAnsi" w:hAnsiTheme="minorHAnsi" w:cstheme="minorHAnsi"/>
        </w:rPr>
        <w:t xml:space="preserve"> </w:t>
      </w:r>
    </w:p>
    <w:p w14:paraId="5A170C98" w14:textId="47DA4B51" w:rsidR="007020B9" w:rsidRPr="00F97DF1" w:rsidRDefault="00D35627" w:rsidP="007020B9">
      <w:pPr>
        <w:pStyle w:val="MDPI31text"/>
        <w:ind w:firstLine="0"/>
        <w:rPr>
          <w:rFonts w:asciiTheme="minorHAnsi" w:hAnsiTheme="minorHAnsi" w:cstheme="minorHAnsi"/>
        </w:rPr>
      </w:pPr>
      <w:r>
        <w:rPr>
          <w:rFonts w:asciiTheme="minorHAnsi" w:hAnsiTheme="minorHAnsi" w:cstheme="minorHAnsi"/>
          <w:b/>
          <w:bCs/>
        </w:rPr>
        <w:t>C</w:t>
      </w:r>
      <w:r w:rsidR="007020B9" w:rsidRPr="007020B9">
        <w:rPr>
          <w:rFonts w:asciiTheme="minorHAnsi" w:hAnsiTheme="minorHAnsi" w:cstheme="minorHAnsi"/>
          <w:b/>
          <w:bCs/>
        </w:rPr>
        <w:t>onclusion:</w:t>
      </w:r>
      <w:r w:rsidR="00B813F2">
        <w:rPr>
          <w:rFonts w:asciiTheme="minorHAnsi" w:hAnsiTheme="minorHAnsi" w:cstheme="minorHAnsi"/>
          <w:b/>
          <w:bCs/>
        </w:rPr>
        <w:t xml:space="preserve"> </w:t>
      </w:r>
      <w:r w:rsidR="00F97DF1" w:rsidRPr="00F97DF1">
        <w:rPr>
          <w:rFonts w:asciiTheme="minorHAnsi" w:hAnsiTheme="minorHAnsi" w:cstheme="minorHAnsi"/>
        </w:rPr>
        <w:t>Public health actions to reduce DM mortality should ensure healthy aging and continuous management of complications and comorbidities, particularly in older adults. Awareness of health care must be prioritized for younger generations.</w:t>
      </w:r>
    </w:p>
    <w:p w14:paraId="344BFA95" w14:textId="77777777" w:rsidR="00F0302E" w:rsidRDefault="00F0302E" w:rsidP="003746F2">
      <w:pPr>
        <w:pStyle w:val="MDPI31text"/>
        <w:ind w:firstLine="0"/>
        <w:rPr>
          <w:rFonts w:asciiTheme="minorHAnsi" w:hAnsiTheme="minorHAnsi" w:cstheme="minorHAnsi"/>
        </w:rPr>
      </w:pPr>
    </w:p>
    <w:p w14:paraId="59DE416C" w14:textId="6D924578" w:rsidR="00F0302E" w:rsidRPr="00B103EF" w:rsidRDefault="00F0302E" w:rsidP="003746F2">
      <w:pPr>
        <w:pStyle w:val="MDPI31text"/>
        <w:ind w:firstLine="0"/>
        <w:rPr>
          <w:rFonts w:asciiTheme="minorHAnsi" w:hAnsiTheme="minorHAnsi" w:cstheme="minorHAnsi"/>
          <w:bCs/>
        </w:rPr>
      </w:pPr>
      <w:r w:rsidRPr="001B7063">
        <w:rPr>
          <w:rFonts w:asciiTheme="minorHAnsi" w:hAnsiTheme="minorHAnsi" w:cstheme="minorHAnsi"/>
          <w:b/>
        </w:rPr>
        <w:t>Keywords:</w:t>
      </w:r>
      <w:r w:rsidR="00EB1D3D">
        <w:rPr>
          <w:rFonts w:asciiTheme="minorHAnsi" w:hAnsiTheme="minorHAnsi" w:cstheme="minorHAnsi"/>
          <w:b/>
        </w:rPr>
        <w:t xml:space="preserve"> </w:t>
      </w:r>
      <w:r w:rsidR="009613CA" w:rsidRPr="009613CA">
        <w:rPr>
          <w:rFonts w:asciiTheme="minorHAnsi" w:hAnsiTheme="minorHAnsi" w:cstheme="minorHAnsi"/>
          <w:bCs/>
        </w:rPr>
        <w:t>Diabetes Mellitus</w:t>
      </w:r>
      <w:r w:rsidR="009613CA">
        <w:rPr>
          <w:rFonts w:asciiTheme="minorHAnsi" w:hAnsiTheme="minorHAnsi" w:cstheme="minorHAnsi"/>
          <w:bCs/>
        </w:rPr>
        <w:t xml:space="preserve">, </w:t>
      </w:r>
      <w:r w:rsidR="00B84A6C" w:rsidRPr="00B84A6C">
        <w:rPr>
          <w:rFonts w:asciiTheme="minorHAnsi" w:hAnsiTheme="minorHAnsi" w:cstheme="minorHAnsi"/>
          <w:bCs/>
        </w:rPr>
        <w:t>Mortality</w:t>
      </w:r>
      <w:r w:rsidR="00B84A6C">
        <w:rPr>
          <w:rFonts w:asciiTheme="minorHAnsi" w:hAnsiTheme="minorHAnsi" w:cstheme="minorHAnsi"/>
          <w:bCs/>
        </w:rPr>
        <w:t xml:space="preserve">, </w:t>
      </w:r>
      <w:r w:rsidR="002C6FA2" w:rsidRPr="002C6FA2">
        <w:rPr>
          <w:rFonts w:asciiTheme="minorHAnsi" w:hAnsiTheme="minorHAnsi" w:cstheme="minorHAnsi"/>
          <w:bCs/>
        </w:rPr>
        <w:t>Colombia</w:t>
      </w:r>
      <w:r w:rsidR="002C6FA2">
        <w:rPr>
          <w:rFonts w:asciiTheme="minorHAnsi" w:hAnsiTheme="minorHAnsi" w:cstheme="minorHAnsi"/>
          <w:bCs/>
        </w:rPr>
        <w:t xml:space="preserve">, </w:t>
      </w:r>
      <w:r w:rsidR="002C6FA2" w:rsidRPr="002C6FA2">
        <w:rPr>
          <w:rFonts w:asciiTheme="minorHAnsi" w:hAnsiTheme="minorHAnsi" w:cstheme="minorHAnsi"/>
          <w:bCs/>
        </w:rPr>
        <w:t>Spain</w:t>
      </w:r>
      <w:r w:rsidR="002C6FA2">
        <w:rPr>
          <w:rFonts w:asciiTheme="minorHAnsi" w:hAnsiTheme="minorHAnsi" w:cstheme="minorHAnsi"/>
          <w:bCs/>
        </w:rPr>
        <w:t xml:space="preserve">. </w:t>
      </w:r>
    </w:p>
    <w:p w14:paraId="446FDCDA" w14:textId="77777777" w:rsidR="003746F2" w:rsidRPr="00B103EF" w:rsidRDefault="003746F2" w:rsidP="003746F2">
      <w:pPr>
        <w:pStyle w:val="MDPI31text"/>
        <w:spacing w:line="240" w:lineRule="auto"/>
        <w:ind w:firstLine="0"/>
        <w:rPr>
          <w:rFonts w:asciiTheme="minorHAnsi" w:hAnsiTheme="minorHAnsi" w:cstheme="minorHAnsi"/>
          <w:szCs w:val="20"/>
          <w:lang w:eastAsia="zh-CN"/>
        </w:rPr>
      </w:pPr>
    </w:p>
    <w:tbl>
      <w:tblPr>
        <w:tblW w:w="0" w:type="auto"/>
        <w:jc w:val="center"/>
        <w:tblLook w:val="04A0" w:firstRow="1" w:lastRow="0" w:firstColumn="1" w:lastColumn="0" w:noHBand="0" w:noVBand="1"/>
      </w:tblPr>
      <w:tblGrid>
        <w:gridCol w:w="1706"/>
        <w:gridCol w:w="7138"/>
      </w:tblGrid>
      <w:tr w:rsidR="00AE348C" w:rsidRPr="001B7063" w14:paraId="5E3DF7DB" w14:textId="77777777" w:rsidTr="00A80A14">
        <w:trPr>
          <w:jc w:val="center"/>
        </w:trPr>
        <w:tc>
          <w:tcPr>
            <w:tcW w:w="0" w:type="auto"/>
            <w:vAlign w:val="center"/>
          </w:tcPr>
          <w:p w14:paraId="76543581" w14:textId="06FB1D0B" w:rsidR="00AE348C" w:rsidRPr="001B7063" w:rsidRDefault="001B7063" w:rsidP="005940DE">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noProof/>
              </w:rPr>
              <w:drawing>
                <wp:inline distT="0" distB="0" distL="0" distR="0" wp14:anchorId="4DF2C252" wp14:editId="36EEECB1">
                  <wp:extent cx="1000125" cy="361950"/>
                  <wp:effectExtent l="0" t="0" r="0" b="0"/>
                  <wp:docPr id="5" name="Picture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Rig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38" w:type="dxa"/>
            <w:vAlign w:val="center"/>
          </w:tcPr>
          <w:p w14:paraId="179585E2" w14:textId="2C27E85C" w:rsidR="00AE348C" w:rsidRPr="001B7063" w:rsidRDefault="001957FA" w:rsidP="00070BC3">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rPr>
              <w:t>© 20</w:t>
            </w:r>
            <w:r w:rsidR="00070BC3" w:rsidRPr="001B7063">
              <w:rPr>
                <w:rFonts w:asciiTheme="minorHAnsi" w:eastAsia="SimSun" w:hAnsiTheme="minorHAnsi" w:cstheme="minorHAnsi"/>
                <w:bCs/>
              </w:rPr>
              <w:t>2</w:t>
            </w:r>
            <w:r w:rsidR="00F25D38">
              <w:rPr>
                <w:rFonts w:asciiTheme="minorHAnsi" w:eastAsia="SimSun" w:hAnsiTheme="minorHAnsi" w:cstheme="minorHAnsi"/>
                <w:bCs/>
              </w:rPr>
              <w:t>5</w:t>
            </w:r>
            <w:r w:rsidR="00AE348C" w:rsidRPr="001B7063">
              <w:rPr>
                <w:rFonts w:asciiTheme="minorHAnsi" w:eastAsia="SimSun" w:hAnsiTheme="minorHAnsi" w:cstheme="minorHAnsi"/>
                <w:bCs/>
              </w:rPr>
              <w:t xml:space="preserve"> by the authors. Submitted for possible open access publication under the terms and conditions of the Creative Commons Attribution (CC BY) license (http://creativecommons.org/licenses/by/4.0/).</w:t>
            </w:r>
          </w:p>
        </w:tc>
      </w:tr>
    </w:tbl>
    <w:p w14:paraId="0A5A74B6" w14:textId="77777777" w:rsidR="0046726B" w:rsidRPr="001B7063" w:rsidRDefault="0046726B" w:rsidP="00AE348C">
      <w:pPr>
        <w:pStyle w:val="MDPI71References"/>
        <w:numPr>
          <w:ilvl w:val="0"/>
          <w:numId w:val="0"/>
        </w:numPr>
        <w:spacing w:after="240"/>
        <w:rPr>
          <w:rFonts w:asciiTheme="minorHAnsi" w:eastAsia="SimSun" w:hAnsiTheme="minorHAnsi" w:cstheme="minorHAnsi"/>
        </w:rPr>
      </w:pPr>
    </w:p>
    <w:sectPr w:rsidR="0046726B" w:rsidRPr="001B7063" w:rsidSect="00A80A14">
      <w:headerReference w:type="even" r:id="rId12"/>
      <w:headerReference w:type="default" r:id="rId13"/>
      <w:footerReference w:type="even" r:id="rId14"/>
      <w:footerReference w:type="default" r:id="rId15"/>
      <w:headerReference w:type="first" r:id="rId16"/>
      <w:footerReference w:type="first" r:id="rId17"/>
      <w:pgSz w:w="11906" w:h="16838" w:code="9"/>
      <w:pgMar w:top="1726"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6A8A" w14:textId="77777777" w:rsidR="00B44B26" w:rsidRDefault="00B44B26">
      <w:pPr>
        <w:spacing w:line="240" w:lineRule="auto"/>
      </w:pPr>
      <w:r>
        <w:separator/>
      </w:r>
    </w:p>
  </w:endnote>
  <w:endnote w:type="continuationSeparator" w:id="0">
    <w:p w14:paraId="14F7E077" w14:textId="77777777" w:rsidR="00B44B26" w:rsidRDefault="00B44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72F0" w14:textId="77777777" w:rsidR="00F25D38" w:rsidRDefault="00F25D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FB9" w14:textId="77777777" w:rsidR="00E90986" w:rsidRPr="00590BF9" w:rsidRDefault="00E90986" w:rsidP="00E90986">
    <w:pPr>
      <w:pStyle w:val="Piedepgina"/>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B7E" w14:textId="71F67C35" w:rsidR="00E90986" w:rsidRPr="008B308E" w:rsidRDefault="00E44075" w:rsidP="00070BC3">
    <w:pPr>
      <w:pStyle w:val="MDPIfooterfirstpage"/>
      <w:spacing w:line="240" w:lineRule="auto"/>
      <w:jc w:val="both"/>
      <w:rPr>
        <w:lang w:val="fr-CH"/>
      </w:rPr>
    </w:pPr>
    <w:r>
      <w:rPr>
        <w:i/>
        <w:szCs w:val="16"/>
      </w:rPr>
      <w:t>AJNCD</w:t>
    </w:r>
    <w:r w:rsidR="00E90986" w:rsidRPr="009231ED">
      <w:rPr>
        <w:szCs w:val="16"/>
      </w:rPr>
      <w:t xml:space="preserve"> </w:t>
    </w:r>
    <w:r w:rsidR="00AE348C" w:rsidRPr="00AE348C">
      <w:rPr>
        <w:b/>
        <w:szCs w:val="16"/>
      </w:rPr>
      <w:t>20</w:t>
    </w:r>
    <w:r w:rsidR="00070BC3">
      <w:rPr>
        <w:b/>
        <w:szCs w:val="16"/>
      </w:rPr>
      <w:t>2</w:t>
    </w:r>
    <w:r w:rsidR="00F25D38">
      <w:rPr>
        <w:b/>
        <w:szCs w:val="16"/>
      </w:rPr>
      <w:t>5</w:t>
    </w:r>
    <w:r w:rsidR="00AE348C" w:rsidRPr="00AE348C">
      <w:rPr>
        <w:szCs w:val="16"/>
      </w:rPr>
      <w:t xml:space="preserve">, </w:t>
    </w:r>
    <w:r w:rsidR="002354E5">
      <w:rPr>
        <w:i/>
        <w:szCs w:val="16"/>
      </w:rPr>
      <w:t xml:space="preserve">Volume </w:t>
    </w:r>
    <w:r w:rsidR="00F25D38">
      <w:rPr>
        <w:i/>
        <w:szCs w:val="16"/>
      </w:rPr>
      <w:t>2</w:t>
    </w:r>
    <w:r w:rsidR="00AE348C" w:rsidRPr="00AE348C">
      <w:rPr>
        <w:szCs w:val="16"/>
      </w:rPr>
      <w:t xml:space="preserve">, </w:t>
    </w:r>
    <w:r w:rsidR="002354E5">
      <w:rPr>
        <w:szCs w:val="16"/>
      </w:rPr>
      <w:t>issue2;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5D05" w14:textId="77777777" w:rsidR="00B44B26" w:rsidRDefault="00B44B26">
      <w:pPr>
        <w:spacing w:line="240" w:lineRule="auto"/>
      </w:pPr>
      <w:r>
        <w:separator/>
      </w:r>
    </w:p>
  </w:footnote>
  <w:footnote w:type="continuationSeparator" w:id="0">
    <w:p w14:paraId="6CC86C19" w14:textId="77777777" w:rsidR="00B44B26" w:rsidRDefault="00B44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0965" w14:textId="77777777" w:rsidR="00E90986" w:rsidRDefault="00E90986" w:rsidP="00E90986">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D674" w14:textId="780E8D6B" w:rsidR="00E90986" w:rsidRPr="00305CED" w:rsidRDefault="00F54F93" w:rsidP="00070BC3">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AJNCD</w:t>
    </w:r>
    <w:r w:rsidR="007C437A">
      <w:rPr>
        <w:rFonts w:ascii="Palatino Linotype" w:hAnsi="Palatino Linotype"/>
        <w:sz w:val="16"/>
      </w:rPr>
      <w:tab/>
    </w:r>
    <w:r w:rsidR="001F0C32">
      <w:rPr>
        <w:rFonts w:ascii="Palatino Linotype" w:hAnsi="Palatino Linotype"/>
        <w:sz w:val="16"/>
      </w:rPr>
      <w:fldChar w:fldCharType="begin"/>
    </w:r>
    <w:r w:rsidR="001F0C32">
      <w:rPr>
        <w:rFonts w:ascii="Palatino Linotype" w:hAnsi="Palatino Linotype"/>
        <w:sz w:val="16"/>
      </w:rPr>
      <w:instrText xml:space="preserve"> PAGE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r w:rsidR="001F0C32">
      <w:rPr>
        <w:rFonts w:ascii="Palatino Linotype" w:hAnsi="Palatino Linotype"/>
        <w:sz w:val="16"/>
      </w:rPr>
      <w:t xml:space="preserve"> of </w:t>
    </w:r>
    <w:r w:rsidR="001F0C32">
      <w:rPr>
        <w:rFonts w:ascii="Palatino Linotype" w:hAnsi="Palatino Linotype"/>
        <w:sz w:val="16"/>
      </w:rPr>
      <w:fldChar w:fldCharType="begin"/>
    </w:r>
    <w:r w:rsidR="001F0C32">
      <w:rPr>
        <w:rFonts w:ascii="Palatino Linotype" w:hAnsi="Palatino Linotype"/>
        <w:sz w:val="16"/>
      </w:rPr>
      <w:instrText xml:space="preserve"> NUMPAGES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380A" w14:textId="03A3E445" w:rsidR="00E90986" w:rsidRDefault="007947AF" w:rsidP="00E90986">
    <w:pPr>
      <w:pStyle w:val="MDPIheaderjournallogo"/>
    </w:pPr>
    <w:r>
      <w:rPr>
        <w:noProof/>
      </w:rPr>
      <w:drawing>
        <wp:anchor distT="0" distB="0" distL="114300" distR="114300" simplePos="0" relativeHeight="251659264" behindDoc="1" locked="0" layoutInCell="1" allowOverlap="1" wp14:anchorId="59F0A0FB" wp14:editId="4178D82C">
          <wp:simplePos x="0" y="0"/>
          <wp:positionH relativeFrom="column">
            <wp:posOffset>-972185</wp:posOffset>
          </wp:positionH>
          <wp:positionV relativeFrom="paragraph">
            <wp:posOffset>-633186</wp:posOffset>
          </wp:positionV>
          <wp:extent cx="7605656" cy="10750601"/>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05656" cy="10750601"/>
                  </a:xfrm>
                  <a:prstGeom prst="rect">
                    <a:avLst/>
                  </a:prstGeom>
                </pic:spPr>
              </pic:pic>
            </a:graphicData>
          </a:graphic>
          <wp14:sizeRelH relativeFrom="page">
            <wp14:pctWidth>0</wp14:pctWidth>
          </wp14:sizeRelH>
          <wp14:sizeRelV relativeFrom="page">
            <wp14:pctHeight>0</wp14:pctHeight>
          </wp14:sizeRelV>
        </wp:anchor>
      </w:drawing>
    </w:r>
    <w:r w:rsidR="00D02466">
      <w:tab/>
    </w:r>
    <w:r w:rsidR="00D02466">
      <w:tab/>
    </w:r>
    <w:r w:rsidR="00D02466">
      <w:tab/>
    </w:r>
    <w:r w:rsidR="00D02466">
      <w:tab/>
    </w:r>
    <w:r w:rsidR="00D02466">
      <w:tab/>
    </w:r>
    <w:r w:rsidR="00D02466">
      <w:tab/>
    </w:r>
    <w:r w:rsidR="00D02466">
      <w:tab/>
    </w:r>
    <w:r w:rsidR="00D02466">
      <w:tab/>
    </w:r>
    <w:r w:rsidR="00D02466">
      <w:tab/>
    </w:r>
    <w:r w:rsidR="00D0246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4FF5A04"/>
    <w:multiLevelType w:val="multilevel"/>
    <w:tmpl w:val="4CF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947424">
    <w:abstractNumId w:val="1"/>
  </w:num>
  <w:num w:numId="2" w16cid:durableId="1964146280">
    <w:abstractNumId w:val="2"/>
  </w:num>
  <w:num w:numId="3" w16cid:durableId="11536816">
    <w:abstractNumId w:val="0"/>
  </w:num>
  <w:num w:numId="4" w16cid:durableId="278950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07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63"/>
    <w:rsid w:val="00024E06"/>
    <w:rsid w:val="0002554A"/>
    <w:rsid w:val="0003183D"/>
    <w:rsid w:val="00031D30"/>
    <w:rsid w:val="00041937"/>
    <w:rsid w:val="00044A75"/>
    <w:rsid w:val="0005191C"/>
    <w:rsid w:val="000551F2"/>
    <w:rsid w:val="00062D64"/>
    <w:rsid w:val="00070BC3"/>
    <w:rsid w:val="00071B19"/>
    <w:rsid w:val="00081701"/>
    <w:rsid w:val="0009056B"/>
    <w:rsid w:val="00093029"/>
    <w:rsid w:val="000A05C3"/>
    <w:rsid w:val="000B0149"/>
    <w:rsid w:val="000B4C32"/>
    <w:rsid w:val="000D4CAC"/>
    <w:rsid w:val="000F758C"/>
    <w:rsid w:val="00104D9D"/>
    <w:rsid w:val="00113A18"/>
    <w:rsid w:val="001228BC"/>
    <w:rsid w:val="001236E1"/>
    <w:rsid w:val="00133A32"/>
    <w:rsid w:val="00136C7F"/>
    <w:rsid w:val="00173A1D"/>
    <w:rsid w:val="001761FC"/>
    <w:rsid w:val="00177995"/>
    <w:rsid w:val="001957FA"/>
    <w:rsid w:val="001A7DAB"/>
    <w:rsid w:val="001B7063"/>
    <w:rsid w:val="001D41F9"/>
    <w:rsid w:val="001E2AEB"/>
    <w:rsid w:val="001E3CF2"/>
    <w:rsid w:val="001F0C32"/>
    <w:rsid w:val="001F53CA"/>
    <w:rsid w:val="001F6D18"/>
    <w:rsid w:val="00204291"/>
    <w:rsid w:val="00204DF9"/>
    <w:rsid w:val="00205AC7"/>
    <w:rsid w:val="00207406"/>
    <w:rsid w:val="0021575F"/>
    <w:rsid w:val="00222638"/>
    <w:rsid w:val="0023416B"/>
    <w:rsid w:val="002354E5"/>
    <w:rsid w:val="00257BA9"/>
    <w:rsid w:val="002C6FA2"/>
    <w:rsid w:val="002D0A63"/>
    <w:rsid w:val="002D57A5"/>
    <w:rsid w:val="002E2BBC"/>
    <w:rsid w:val="002E7911"/>
    <w:rsid w:val="00310B25"/>
    <w:rsid w:val="00320081"/>
    <w:rsid w:val="0032369B"/>
    <w:rsid w:val="00326141"/>
    <w:rsid w:val="003663D4"/>
    <w:rsid w:val="003667B7"/>
    <w:rsid w:val="003746F2"/>
    <w:rsid w:val="003938DA"/>
    <w:rsid w:val="003C018C"/>
    <w:rsid w:val="003D15CC"/>
    <w:rsid w:val="003E63FD"/>
    <w:rsid w:val="003F0735"/>
    <w:rsid w:val="003F24BF"/>
    <w:rsid w:val="00401B3A"/>
    <w:rsid w:val="00401D30"/>
    <w:rsid w:val="004072AB"/>
    <w:rsid w:val="00407587"/>
    <w:rsid w:val="004114F6"/>
    <w:rsid w:val="00417958"/>
    <w:rsid w:val="0042738E"/>
    <w:rsid w:val="0043135C"/>
    <w:rsid w:val="00434D51"/>
    <w:rsid w:val="00454036"/>
    <w:rsid w:val="0046726B"/>
    <w:rsid w:val="004962F0"/>
    <w:rsid w:val="004A751A"/>
    <w:rsid w:val="004B2352"/>
    <w:rsid w:val="004B5280"/>
    <w:rsid w:val="004B7FB2"/>
    <w:rsid w:val="004D5A80"/>
    <w:rsid w:val="004D6B8D"/>
    <w:rsid w:val="0051034D"/>
    <w:rsid w:val="00514646"/>
    <w:rsid w:val="00547C5D"/>
    <w:rsid w:val="005546FE"/>
    <w:rsid w:val="00563890"/>
    <w:rsid w:val="005940DE"/>
    <w:rsid w:val="005A75C4"/>
    <w:rsid w:val="005B0E8A"/>
    <w:rsid w:val="005E06BF"/>
    <w:rsid w:val="005F0474"/>
    <w:rsid w:val="005F1758"/>
    <w:rsid w:val="00606999"/>
    <w:rsid w:val="00610E73"/>
    <w:rsid w:val="006211DD"/>
    <w:rsid w:val="00621270"/>
    <w:rsid w:val="00626AB8"/>
    <w:rsid w:val="0065217D"/>
    <w:rsid w:val="00662E41"/>
    <w:rsid w:val="00665943"/>
    <w:rsid w:val="00670289"/>
    <w:rsid w:val="00692393"/>
    <w:rsid w:val="006A58B9"/>
    <w:rsid w:val="007020B9"/>
    <w:rsid w:val="00734543"/>
    <w:rsid w:val="00742F06"/>
    <w:rsid w:val="00745EAE"/>
    <w:rsid w:val="007947AF"/>
    <w:rsid w:val="00794951"/>
    <w:rsid w:val="007A0755"/>
    <w:rsid w:val="007A2DDF"/>
    <w:rsid w:val="007A43EF"/>
    <w:rsid w:val="007B3E14"/>
    <w:rsid w:val="007C437A"/>
    <w:rsid w:val="007D1435"/>
    <w:rsid w:val="007E5A5B"/>
    <w:rsid w:val="0080309C"/>
    <w:rsid w:val="008172DC"/>
    <w:rsid w:val="00864744"/>
    <w:rsid w:val="00877602"/>
    <w:rsid w:val="008A5CA9"/>
    <w:rsid w:val="008B11D7"/>
    <w:rsid w:val="008B4E46"/>
    <w:rsid w:val="008C5CBF"/>
    <w:rsid w:val="008C6EED"/>
    <w:rsid w:val="008E248A"/>
    <w:rsid w:val="008E3B5E"/>
    <w:rsid w:val="008E463E"/>
    <w:rsid w:val="008E500A"/>
    <w:rsid w:val="00905739"/>
    <w:rsid w:val="00916CCF"/>
    <w:rsid w:val="00941D33"/>
    <w:rsid w:val="00942085"/>
    <w:rsid w:val="009612F4"/>
    <w:rsid w:val="009613CA"/>
    <w:rsid w:val="00975230"/>
    <w:rsid w:val="009A52C8"/>
    <w:rsid w:val="009C221F"/>
    <w:rsid w:val="009E79E8"/>
    <w:rsid w:val="009F274E"/>
    <w:rsid w:val="009F70E6"/>
    <w:rsid w:val="00A0136F"/>
    <w:rsid w:val="00A02301"/>
    <w:rsid w:val="00A146C0"/>
    <w:rsid w:val="00A30893"/>
    <w:rsid w:val="00A41EC8"/>
    <w:rsid w:val="00A64950"/>
    <w:rsid w:val="00A80A14"/>
    <w:rsid w:val="00A87561"/>
    <w:rsid w:val="00AE348C"/>
    <w:rsid w:val="00AF44C1"/>
    <w:rsid w:val="00B00E09"/>
    <w:rsid w:val="00B06823"/>
    <w:rsid w:val="00B10BE1"/>
    <w:rsid w:val="00B15067"/>
    <w:rsid w:val="00B31DB5"/>
    <w:rsid w:val="00B44B26"/>
    <w:rsid w:val="00B6333E"/>
    <w:rsid w:val="00B73753"/>
    <w:rsid w:val="00B813F2"/>
    <w:rsid w:val="00B84A6C"/>
    <w:rsid w:val="00BB1610"/>
    <w:rsid w:val="00BE6EC6"/>
    <w:rsid w:val="00BF030F"/>
    <w:rsid w:val="00BF437C"/>
    <w:rsid w:val="00BF49B3"/>
    <w:rsid w:val="00C06841"/>
    <w:rsid w:val="00C13470"/>
    <w:rsid w:val="00C2072A"/>
    <w:rsid w:val="00C243C9"/>
    <w:rsid w:val="00C52D42"/>
    <w:rsid w:val="00C639EA"/>
    <w:rsid w:val="00C82596"/>
    <w:rsid w:val="00CA6E99"/>
    <w:rsid w:val="00CB00B8"/>
    <w:rsid w:val="00CC57CC"/>
    <w:rsid w:val="00D02466"/>
    <w:rsid w:val="00D207A5"/>
    <w:rsid w:val="00D26778"/>
    <w:rsid w:val="00D3218A"/>
    <w:rsid w:val="00D35627"/>
    <w:rsid w:val="00D407E5"/>
    <w:rsid w:val="00D412C1"/>
    <w:rsid w:val="00D641E1"/>
    <w:rsid w:val="00D66A57"/>
    <w:rsid w:val="00D75394"/>
    <w:rsid w:val="00DD5900"/>
    <w:rsid w:val="00DD601E"/>
    <w:rsid w:val="00DE3468"/>
    <w:rsid w:val="00DF63FC"/>
    <w:rsid w:val="00E04E7D"/>
    <w:rsid w:val="00E11F51"/>
    <w:rsid w:val="00E272AD"/>
    <w:rsid w:val="00E44075"/>
    <w:rsid w:val="00E55D53"/>
    <w:rsid w:val="00E66088"/>
    <w:rsid w:val="00E755FF"/>
    <w:rsid w:val="00E772ED"/>
    <w:rsid w:val="00E90986"/>
    <w:rsid w:val="00E91804"/>
    <w:rsid w:val="00EB1D3D"/>
    <w:rsid w:val="00EF0D6B"/>
    <w:rsid w:val="00F005AA"/>
    <w:rsid w:val="00F0302E"/>
    <w:rsid w:val="00F25D38"/>
    <w:rsid w:val="00F27027"/>
    <w:rsid w:val="00F3277C"/>
    <w:rsid w:val="00F32F39"/>
    <w:rsid w:val="00F35C92"/>
    <w:rsid w:val="00F463A7"/>
    <w:rsid w:val="00F54F93"/>
    <w:rsid w:val="00F55861"/>
    <w:rsid w:val="00F57A00"/>
    <w:rsid w:val="00F71C7F"/>
    <w:rsid w:val="00F97DF1"/>
    <w:rsid w:val="00FA6084"/>
    <w:rsid w:val="00FA779E"/>
    <w:rsid w:val="00FB0D48"/>
    <w:rsid w:val="00FC19DA"/>
    <w:rsid w:val="00FE1EE9"/>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69236"/>
  <w15:chartTrackingRefBased/>
  <w15:docId w15:val="{58D82EEA-5DE6-4D91-981E-33656C38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a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46726B"/>
    <w:pPr>
      <w:tabs>
        <w:tab w:val="center" w:pos="4153"/>
        <w:tab w:val="right" w:pos="8306"/>
      </w:tabs>
      <w:snapToGrid w:val="0"/>
      <w:spacing w:line="240" w:lineRule="atLeast"/>
    </w:pPr>
    <w:rPr>
      <w:sz w:val="18"/>
      <w:szCs w:val="18"/>
    </w:rPr>
  </w:style>
  <w:style w:type="character" w:customStyle="1" w:styleId="PiedepginaCar">
    <w:name w:val="Pie de página Car"/>
    <w:link w:val="Piedepgina"/>
    <w:uiPriority w:val="99"/>
    <w:rsid w:val="0046726B"/>
    <w:rPr>
      <w:rFonts w:ascii="Times New Roman" w:eastAsia="Times New Roman" w:hAnsi="Times New Roman" w:cs="Times New Roman"/>
      <w:color w:val="000000"/>
      <w:kern w:val="0"/>
      <w:sz w:val="18"/>
      <w:szCs w:val="18"/>
      <w:lang w:eastAsia="de-DE"/>
    </w:rPr>
  </w:style>
  <w:style w:type="paragraph" w:styleId="Encabezado">
    <w:name w:val="header"/>
    <w:basedOn w:val="Normal"/>
    <w:link w:val="EncabezadoC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EncabezadoCar">
    <w:name w:val="Encabezado Car"/>
    <w:link w:val="Encabezado"/>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Textodeglobo">
    <w:name w:val="Balloon Text"/>
    <w:basedOn w:val="Normal"/>
    <w:link w:val="TextodegloboCar"/>
    <w:uiPriority w:val="99"/>
    <w:semiHidden/>
    <w:unhideWhenUsed/>
    <w:rsid w:val="0046726B"/>
    <w:pPr>
      <w:spacing w:line="240" w:lineRule="auto"/>
    </w:pPr>
    <w:rPr>
      <w:sz w:val="18"/>
      <w:szCs w:val="18"/>
    </w:rPr>
  </w:style>
  <w:style w:type="character" w:customStyle="1" w:styleId="TextodegloboCar">
    <w:name w:val="Texto de globo Car"/>
    <w:link w:val="Textodeglobo"/>
    <w:uiPriority w:val="99"/>
    <w:semiHidden/>
    <w:rsid w:val="0046726B"/>
    <w:rPr>
      <w:rFonts w:ascii="Times New Roman" w:eastAsia="Times New Roman" w:hAnsi="Times New Roman" w:cs="Times New Roman"/>
      <w:color w:val="000000"/>
      <w:kern w:val="0"/>
      <w:sz w:val="18"/>
      <w:szCs w:val="18"/>
      <w:lang w:eastAsia="de-DE"/>
    </w:rPr>
  </w:style>
  <w:style w:type="character" w:styleId="Nmerodelnea">
    <w:name w:val="line number"/>
    <w:basedOn w:val="Fuentedeprrafopredeter"/>
    <w:uiPriority w:val="99"/>
    <w:semiHidden/>
    <w:unhideWhenUsed/>
    <w:rsid w:val="0046726B"/>
  </w:style>
  <w:style w:type="table" w:customStyle="1" w:styleId="MDPI41threelinetable">
    <w:name w:val="MDPI_4.1_three_line_table"/>
    <w:basedOn w:val="Tabla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ipervnculo">
    <w:name w:val="Hyperlink"/>
    <w:uiPriority w:val="99"/>
    <w:unhideWhenUsed/>
    <w:rsid w:val="00FB0D48"/>
    <w:rPr>
      <w:color w:val="0563C1"/>
      <w:u w:val="single"/>
    </w:rPr>
  </w:style>
  <w:style w:type="character" w:styleId="Mencinsinresolver">
    <w:name w:val="Unresolved Mention"/>
    <w:uiPriority w:val="99"/>
    <w:semiHidden/>
    <w:unhideWhenUsed/>
    <w:rsid w:val="00C243C9"/>
    <w:rPr>
      <w:color w:val="605E5C"/>
      <w:shd w:val="clear" w:color="auto" w:fill="E1DFDD"/>
    </w:rPr>
  </w:style>
  <w:style w:type="table" w:styleId="Tablanormal4">
    <w:name w:val="Plain Table 4"/>
    <w:basedOn w:val="Tabla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42738E"/>
    <w:pPr>
      <w:adjustRightInd w:val="0"/>
      <w:snapToGrid w:val="0"/>
      <w:spacing w:before="240" w:after="240" w:line="200" w:lineRule="atLeast"/>
    </w:pPr>
    <w:rPr>
      <w:rFonts w:ascii="Palatino Linotype" w:hAnsi="Palatino Linotype"/>
      <w:sz w:val="18"/>
      <w:szCs w:val="22"/>
      <w:lang w:eastAsia="zh-CN"/>
    </w:rPr>
  </w:style>
  <w:style w:type="paragraph" w:styleId="NormalWeb">
    <w:name w:val="Normal (Web)"/>
    <w:basedOn w:val="Normal"/>
    <w:uiPriority w:val="99"/>
    <w:unhideWhenUsed/>
    <w:rsid w:val="009C221F"/>
    <w:pPr>
      <w:spacing w:before="100" w:beforeAutospacing="1" w:after="100" w:afterAutospacing="1" w:line="240" w:lineRule="auto"/>
      <w:jc w:val="left"/>
    </w:pPr>
    <w:rPr>
      <w:color w:val="auto"/>
      <w:szCs w:val="24"/>
      <w:lang w:eastAsia="en-US"/>
    </w:rPr>
  </w:style>
  <w:style w:type="character" w:styleId="nfasis">
    <w:name w:val="Emphasis"/>
    <w:basedOn w:val="Fuentedeprrafopredeter"/>
    <w:uiPriority w:val="20"/>
    <w:qFormat/>
    <w:rsid w:val="009C221F"/>
    <w:rPr>
      <w:i/>
      <w:iCs/>
    </w:rPr>
  </w:style>
  <w:style w:type="character" w:styleId="Hipervnculovisitado">
    <w:name w:val="FollowedHyperlink"/>
    <w:basedOn w:val="Fuentedeprrafopredeter"/>
    <w:uiPriority w:val="99"/>
    <w:semiHidden/>
    <w:unhideWhenUsed/>
    <w:rsid w:val="009C221F"/>
    <w:rPr>
      <w:color w:val="954F72" w:themeColor="followedHyperlink"/>
      <w:u w:val="single"/>
    </w:rPr>
  </w:style>
  <w:style w:type="character" w:styleId="Refdecomentario">
    <w:name w:val="annotation reference"/>
    <w:basedOn w:val="Fuentedeprrafopredeter"/>
    <w:uiPriority w:val="99"/>
    <w:semiHidden/>
    <w:unhideWhenUsed/>
    <w:rsid w:val="00745EAE"/>
    <w:rPr>
      <w:sz w:val="16"/>
      <w:szCs w:val="16"/>
    </w:rPr>
  </w:style>
  <w:style w:type="paragraph" w:styleId="Textocomentario">
    <w:name w:val="annotation text"/>
    <w:basedOn w:val="Normal"/>
    <w:link w:val="TextocomentarioCar"/>
    <w:uiPriority w:val="99"/>
    <w:unhideWhenUsed/>
    <w:rsid w:val="00745EAE"/>
    <w:pPr>
      <w:spacing w:line="240" w:lineRule="auto"/>
    </w:pPr>
    <w:rPr>
      <w:sz w:val="20"/>
    </w:rPr>
  </w:style>
  <w:style w:type="character" w:customStyle="1" w:styleId="TextocomentarioCar">
    <w:name w:val="Texto comentario Car"/>
    <w:basedOn w:val="Fuentedeprrafopredeter"/>
    <w:link w:val="Textocomentario"/>
    <w:uiPriority w:val="99"/>
    <w:rsid w:val="00745EAE"/>
    <w:rPr>
      <w:rFonts w:ascii="Times New Roman" w:eastAsia="Times New Roman" w:hAnsi="Times New Roman"/>
      <w:color w:val="000000"/>
      <w:lang w:eastAsia="de-DE"/>
    </w:rPr>
  </w:style>
  <w:style w:type="paragraph" w:styleId="Asuntodelcomentario">
    <w:name w:val="annotation subject"/>
    <w:basedOn w:val="Textocomentario"/>
    <w:next w:val="Textocomentario"/>
    <w:link w:val="AsuntodelcomentarioCar"/>
    <w:uiPriority w:val="99"/>
    <w:semiHidden/>
    <w:unhideWhenUsed/>
    <w:rsid w:val="00745EAE"/>
    <w:rPr>
      <w:b/>
      <w:bCs/>
    </w:rPr>
  </w:style>
  <w:style w:type="character" w:customStyle="1" w:styleId="AsuntodelcomentarioCar">
    <w:name w:val="Asunto del comentario Car"/>
    <w:basedOn w:val="TextocomentarioCar"/>
    <w:link w:val="Asuntodelcomentario"/>
    <w:uiPriority w:val="99"/>
    <w:semiHidden/>
    <w:rsid w:val="00745EAE"/>
    <w:rPr>
      <w:rFonts w:ascii="Times New Roman" w:eastAsia="Times New Roman" w:hAnsi="Times New Roman"/>
      <w:b/>
      <w:bCs/>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6447">
      <w:bodyDiv w:val="1"/>
      <w:marLeft w:val="0"/>
      <w:marRight w:val="0"/>
      <w:marTop w:val="0"/>
      <w:marBottom w:val="0"/>
      <w:divBdr>
        <w:top w:val="none" w:sz="0" w:space="0" w:color="auto"/>
        <w:left w:val="none" w:sz="0" w:space="0" w:color="auto"/>
        <w:bottom w:val="none" w:sz="0" w:space="0" w:color="auto"/>
        <w:right w:val="none" w:sz="0" w:space="0" w:color="auto"/>
      </w:divBdr>
    </w:div>
    <w:div w:id="966741710">
      <w:bodyDiv w:val="1"/>
      <w:marLeft w:val="0"/>
      <w:marRight w:val="0"/>
      <w:marTop w:val="0"/>
      <w:marBottom w:val="0"/>
      <w:divBdr>
        <w:top w:val="none" w:sz="0" w:space="0" w:color="auto"/>
        <w:left w:val="none" w:sz="0" w:space="0" w:color="auto"/>
        <w:bottom w:val="none" w:sz="0" w:space="0" w:color="auto"/>
        <w:right w:val="none" w:sz="0" w:space="0" w:color="auto"/>
      </w:divBdr>
    </w:div>
    <w:div w:id="1080718978">
      <w:bodyDiv w:val="1"/>
      <w:marLeft w:val="0"/>
      <w:marRight w:val="0"/>
      <w:marTop w:val="0"/>
      <w:marBottom w:val="0"/>
      <w:divBdr>
        <w:top w:val="none" w:sz="0" w:space="0" w:color="auto"/>
        <w:left w:val="none" w:sz="0" w:space="0" w:color="auto"/>
        <w:bottom w:val="none" w:sz="0" w:space="0" w:color="auto"/>
        <w:right w:val="none" w:sz="0" w:space="0" w:color="auto"/>
      </w:divBdr>
    </w:div>
    <w:div w:id="1218513439">
      <w:bodyDiv w:val="1"/>
      <w:marLeft w:val="0"/>
      <w:marRight w:val="0"/>
      <w:marTop w:val="0"/>
      <w:marBottom w:val="0"/>
      <w:divBdr>
        <w:top w:val="none" w:sz="0" w:space="0" w:color="auto"/>
        <w:left w:val="none" w:sz="0" w:space="0" w:color="auto"/>
        <w:bottom w:val="none" w:sz="0" w:space="0" w:color="auto"/>
        <w:right w:val="none" w:sz="0" w:space="0" w:color="auto"/>
      </w:divBdr>
    </w:div>
    <w:div w:id="1510563838">
      <w:bodyDiv w:val="1"/>
      <w:marLeft w:val="0"/>
      <w:marRight w:val="0"/>
      <w:marTop w:val="0"/>
      <w:marBottom w:val="0"/>
      <w:divBdr>
        <w:top w:val="none" w:sz="0" w:space="0" w:color="auto"/>
        <w:left w:val="none" w:sz="0" w:space="0" w:color="auto"/>
        <w:bottom w:val="none" w:sz="0" w:space="0" w:color="auto"/>
        <w:right w:val="none" w:sz="0" w:space="0" w:color="auto"/>
      </w:divBdr>
    </w:div>
    <w:div w:id="1706254915">
      <w:bodyDiv w:val="1"/>
      <w:marLeft w:val="0"/>
      <w:marRight w:val="0"/>
      <w:marTop w:val="0"/>
      <w:marBottom w:val="0"/>
      <w:divBdr>
        <w:top w:val="none" w:sz="0" w:space="0" w:color="auto"/>
        <w:left w:val="none" w:sz="0" w:space="0" w:color="auto"/>
        <w:bottom w:val="none" w:sz="0" w:space="0" w:color="auto"/>
        <w:right w:val="none" w:sz="0" w:space="0" w:color="auto"/>
      </w:divBdr>
    </w:div>
    <w:div w:id="2024630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uan.perez42@udea.edu.c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F3531DEBB4A45A80404C4951938EC" ma:contentTypeVersion="13" ma:contentTypeDescription="Create a new document." ma:contentTypeScope="" ma:versionID="2d7c40b6f7bd28757ee86c192b7ea5c6">
  <xsd:schema xmlns:xsd="http://www.w3.org/2001/XMLSchema" xmlns:xs="http://www.w3.org/2001/XMLSchema" xmlns:p="http://schemas.microsoft.com/office/2006/metadata/properties" xmlns:ns3="7273d852-514f-445a-8f0f-0e7d91adb3bc" xmlns:ns4="4d1bc401-52f9-463d-9565-6a46ee1d754d" targetNamespace="http://schemas.microsoft.com/office/2006/metadata/properties" ma:root="true" ma:fieldsID="5d94cc0a39b480607876bc7606cebb34" ns3:_="" ns4:_="">
    <xsd:import namespace="7273d852-514f-445a-8f0f-0e7d91adb3bc"/>
    <xsd:import namespace="4d1bc401-52f9-463d-9565-6a46ee1d7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852-514f-445a-8f0f-0e7d91adb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bc401-52f9-463d-9565-6a46ee1d7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5A5DB-B79E-4EEF-B896-E4D0437F4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26A0D-5C91-4200-BE53-2BC047725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852-514f-445a-8f0f-0e7d91adb3bc"/>
    <ds:schemaRef ds:uri="4d1bc401-52f9-463d-9565-6a46ee1d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6A187-CD18-4C6F-9DBF-B61214768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512</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Barengo</dc:creator>
  <cp:keywords/>
  <dc:description/>
  <cp:lastModifiedBy>JUAN PABLO PEREZ BEDOYA</cp:lastModifiedBy>
  <cp:revision>48</cp:revision>
  <cp:lastPrinted>2025-05-22T18:27:00Z</cp:lastPrinted>
  <dcterms:created xsi:type="dcterms:W3CDTF">2025-08-17T22:14:00Z</dcterms:created>
  <dcterms:modified xsi:type="dcterms:W3CDTF">2025-08-18T00:31:00Z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0x0101000DAF3531DEBB4A45A80404C4951938EC</vt:lpwstr>
  </property>
  <property fmtid="{D5CDD505-2E9C-101B-9397-08002B2CF9AE}" pid="3" name="MSIP_Label_549ac42a-3eb4-4074-b885-aea26bd6241e_Enabled">
    <vt:lpwstr>true</vt:lpwstr>
  </property>
  <property fmtid="{D5CDD505-2E9C-101B-9397-08002B2CF9AE}" pid="4" name="MSIP_Label_549ac42a-3eb4-4074-b885-aea26bd6241e_SetDate">
    <vt:lpwstr>2025-05-22T18:26:09Z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d01d5923-de2c-48e4-a05a-a02cf03ecf03</vt:lpwstr>
  </property>
  <property fmtid="{D5CDD505-2E9C-101B-9397-08002B2CF9AE}" pid="9" name="MSIP_Label_549ac42a-3eb4-4074-b885-aea26bd6241e_ContentBits">
    <vt:lpwstr>0</vt:lpwstr>
  </property>
  <property fmtid="{D5CDD505-2E9C-101B-9397-08002B2CF9AE}" pid="10" name="MSIP_Label_549ac42a-3eb4-4074-b885-aea26bd6241e_Tag">
    <vt:lpwstr>10, 3, 0, 1</vt:lpwstr>
  </property>
</Properties>
</file>