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1A3F48B2" wp14:paraId="585EDA34" wp14:textId="01BD7829">
      <w:pPr>
        <w:pStyle w:val="Normal"/>
        <w:spacing w:line="480" w:lineRule="auto"/>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1A3F48B2" w:rsidR="6BCBD254">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Introduction</w:t>
      </w:r>
    </w:p>
    <w:p xmlns:wp14="http://schemas.microsoft.com/office/word/2010/wordml" w:rsidP="1A3F48B2" wp14:paraId="35F0F0DB" wp14:textId="11924B9A">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Writing can be a challenging activity, whether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you’re</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writing in your first language, or even the second or third language you may have learned. It can be daunting when working on a creative writing project, a more academic paper, or even when you are writing as a hobby—drafting content for a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blog, perhaps</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That’s</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why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it’s</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important to be able to consider how taking an alternative writing approach can help you with your writing. Follow along as I talk about my ideas with free-writes and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translanguaging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w:t>
      </w:r>
    </w:p>
    <w:p xmlns:wp14="http://schemas.microsoft.com/office/word/2010/wordml" w:rsidP="1A3F48B2" wp14:paraId="42367CC7" wp14:textId="3BD9A5D9">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I’ll</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first be discussing </w:t>
      </w:r>
      <w:bookmarkStart w:name="_Int_8H2EQT8R" w:id="111664320"/>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free-writing</w:t>
      </w:r>
      <w:bookmarkEnd w:id="111664320"/>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a technique coined by Peter Elbow, which I have used in both creative writing and writing and rhetoric classes, as well as in my own work.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I’ll</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be sharing the many ways in which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free-writing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has helped me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open up</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as a writer and explore my ideas in a more stimulating setting with less emphasis on the outcome of my text but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rather on</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the process. Additionally, I will do my own </w:t>
      </w:r>
      <w:bookmarkStart w:name="_Int_zd0M0LBH" w:id="759874892"/>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free-writes</w:t>
      </w:r>
      <w:bookmarkEnd w:id="759874892"/>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incorporating both English and Spanish, and reflecting on the process. Along with my own experiences, I will take it a step further and analyze these ideas in the context of scholarly articles and research. </w:t>
      </w:r>
    </w:p>
    <w:p xmlns:wp14="http://schemas.microsoft.com/office/word/2010/wordml" w:rsidP="1A3F48B2" wp14:paraId="19CC0504" wp14:textId="3A4EF325">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This research will illustrate a better idea of how incorporating other languages into the writing process can positively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impact</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students, and lead to a more inclusive and flexible approach to bilingual education. I hope publishing this writing on a website will allow for a fun and engaging way to learn about alternative writing styles.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Maybe you’ll</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be enticed to try new ways to approach your own writing in the future, like I did. </w:t>
      </w:r>
    </w:p>
    <w:p xmlns:wp14="http://schemas.microsoft.com/office/word/2010/wordml" w:rsidP="1A3F48B2" wp14:paraId="673AFC70" wp14:textId="09DC8909">
      <w:pPr>
        <w:pStyle w:val="Normal"/>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p>
    <w:p xmlns:wp14="http://schemas.microsoft.com/office/word/2010/wordml" w:rsidP="1A3F48B2" wp14:paraId="23A16CC6" wp14:textId="5DE7EA75">
      <w:pPr>
        <w:spacing w:before="0" w:beforeAutospacing="off" w:after="0" w:afterAutospacing="off" w:line="480" w:lineRule="auto"/>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1A3F48B2" w:rsidR="6BCBD254">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What are Free-Writes?</w:t>
      </w:r>
    </w:p>
    <w:p xmlns:wp14="http://schemas.microsoft.com/office/word/2010/wordml" w:rsidP="1A3F48B2" wp14:paraId="5291556F" wp14:textId="76830E54">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Freewriting exercises, also known as automatic writing, babbling, or jabbering exercises, are a way to improve writing skills. The exercises involve writing for ten minutes (later increasing to fifteen or twenty), without stopping for anything or editing. Even if you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can’t</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think of what to write, you should continue putting something down. </w:t>
      </w:r>
    </w:p>
    <w:p xmlns:wp14="http://schemas.microsoft.com/office/word/2010/wordml" w:rsidP="1A3F48B2" wp14:paraId="26DE24A0" wp14:textId="1ED58CD6">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The goal is to produce a piece of writing that will not be evaluated, discussed, or commented on. The purpose of freewriting exercises is to allow writers like yourself to bypass your inner editor and improve your writing by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providing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maximum feedback without any feedback at all.</w:t>
      </w:r>
    </w:p>
    <w:p xmlns:wp14="http://schemas.microsoft.com/office/word/2010/wordml" w:rsidP="1A3F48B2" wp14:paraId="17DF6CE8" wp14:textId="331FDFA6">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The goal of freewriting is not to produce a perfect piece of writing, but to simply write without inhibition. </w:t>
      </w:r>
    </w:p>
    <w:p xmlns:wp14="http://schemas.microsoft.com/office/word/2010/wordml" w:rsidP="1A3F48B2" wp14:paraId="6EDE11A3" wp14:textId="0182DF44">
      <w:pPr>
        <w:spacing w:before="0" w:beforeAutospacing="off" w:after="0" w:afterAutospacing="off" w:line="480" w:lineRule="auto"/>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Freewriting can help writers:</w:t>
      </w:r>
    </w:p>
    <w:p xmlns:wp14="http://schemas.microsoft.com/office/word/2010/wordml" w:rsidP="1A3F48B2" wp14:paraId="09545378" wp14:textId="46DB0360">
      <w:pPr>
        <w:pStyle w:val="ListParagraph"/>
        <w:numPr>
          <w:ilvl w:val="0"/>
          <w:numId w:val="1"/>
        </w:numPr>
        <w:spacing w:before="0" w:beforeAutospacing="off" w:after="0" w:afterAutospacing="off" w:line="480" w:lineRule="auto"/>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become more comfortable with the writing process.</w:t>
      </w:r>
    </w:p>
    <w:p xmlns:wp14="http://schemas.microsoft.com/office/word/2010/wordml" w:rsidP="1A3F48B2" wp14:paraId="2695A678" wp14:textId="5B3D82D8">
      <w:pPr>
        <w:pStyle w:val="ListParagraph"/>
        <w:numPr>
          <w:ilvl w:val="0"/>
          <w:numId w:val="1"/>
        </w:numPr>
        <w:spacing w:before="0" w:beforeAutospacing="off" w:after="0" w:afterAutospacing="off" w:line="480" w:lineRule="auto"/>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improve their ability to express their ideas in writing.</w:t>
      </w:r>
    </w:p>
    <w:p xmlns:wp14="http://schemas.microsoft.com/office/word/2010/wordml" w:rsidP="1A3F48B2" wp14:paraId="7731784F" wp14:textId="2555368C">
      <w:pPr>
        <w:pStyle w:val="Normal"/>
        <w:spacing w:before="0" w:beforeAutospacing="off" w:after="0" w:afterAutospacing="off" w:line="480" w:lineRule="auto"/>
        <w:ind w:left="0"/>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br/>
      </w:r>
      <w:r w:rsidRPr="1A3F48B2" w:rsidR="6BCBD254">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My Personal Backstory with Free-Writes</w:t>
      </w:r>
    </w:p>
    <w:p xmlns:wp14="http://schemas.microsoft.com/office/word/2010/wordml" w:rsidP="36E1415C" wp14:paraId="0A820BCA" wp14:textId="0C3A0DD3">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Before I begin,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I think </w:t>
      </w:r>
      <w:r w:rsidRPr="36E1415C" w:rsidR="0EE30D06">
        <w:rPr>
          <w:rFonts w:ascii="Times New Roman" w:hAnsi="Times New Roman" w:eastAsia="Times New Roman" w:cs="Times New Roman"/>
          <w:b w:val="0"/>
          <w:bCs w:val="0"/>
          <w:i w:val="0"/>
          <w:iCs w:val="0"/>
          <w:strike w:val="0"/>
          <w:dstrike w:val="0"/>
          <w:noProof w:val="0"/>
          <w:color w:val="141412"/>
          <w:sz w:val="22"/>
          <w:szCs w:val="22"/>
          <w:u w:val="none"/>
          <w:lang w:val="en-US"/>
        </w:rPr>
        <w:t>it</w:t>
      </w:r>
      <w:r w:rsidRPr="36E1415C" w:rsidR="0EE30D06">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is</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interesting to note that this section first started as a free-write. I wanted to share my experiences with free-</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writing</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and I let my ideas flow.</w:t>
      </w:r>
    </w:p>
    <w:p xmlns:wp14="http://schemas.microsoft.com/office/word/2010/wordml" w:rsidP="1A3F48B2" wp14:paraId="61ECA1EE" wp14:textId="20233E31">
      <w:pPr>
        <w:pStyle w:val="Normal"/>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p>
    <w:p xmlns:wp14="http://schemas.microsoft.com/office/word/2010/wordml" w:rsidP="1A3F48B2" wp14:paraId="0E5ED779" wp14:textId="6FF2F94A">
      <w:pPr>
        <w:spacing w:before="0" w:beforeAutospacing="off" w:after="0" w:afterAutospacing="off" w:line="480" w:lineRule="auto"/>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pPr>
      <w:r w:rsidRPr="1A3F48B2" w:rsidR="6BCBD254">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t>Free-Writes and Creative Writing</w:t>
      </w:r>
    </w:p>
    <w:p xmlns:wp14="http://schemas.microsoft.com/office/word/2010/wordml" w:rsidP="1A3F48B2" wp14:paraId="0D8449A6" wp14:textId="5C5D82A7">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I took a Creative Writing course at FIU in 2022. Each week we had to spend 5 minutes writing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free-writes</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We also had to write either a short story or the first chapter of a longer piece as our bigger project. Before this experience, whenever I had a story idea in middle or high school it never became more than a page or two of writing.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I would always get overwhelmed by how much writing I would actually have to do to really get the story I was trying to tell across.</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And I guess a part of me also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didn’t</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think I had what it takes to turn those small ideas into captivating narratives.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I used to think that my writing and ideas couldn’t actually be interesting or important enough to be set down on paper.</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Then when I took this class, we would have to write every day for 5 minutes and since it was so small, it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kind of took</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some of the pressure off and helped me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take</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little attempts at writing consistently. </w:t>
      </w:r>
    </w:p>
    <w:p xmlns:wp14="http://schemas.microsoft.com/office/word/2010/wordml" w:rsidP="1A3F48B2" wp14:paraId="66DF4D8A" wp14:textId="2F454FF5">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When we would do a free-write in class, the professor would ask if there were any volunteers to read their writing. The younger me would have never seen myself volunteering to read my creative writing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out loud</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but there I was raising my hand.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Sometimes when I felt really excited about what I wrote, I would share it and I would even get the occasional laugh or comment from my classmates.</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It was starting to feel safer to get my own thoughts and ideas out on paper. At one point we started working on our stories; I decided to go for the first chapter of a longer piece. My manuscript ended up being 9 pages, which is the most I had written for a story in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a very long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time. It was thrilling to see how much I had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accomplished</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and how my story had gone from such a small idea to something much bigger. </w:t>
      </w:r>
    </w:p>
    <w:p xmlns:wp14="http://schemas.microsoft.com/office/word/2010/wordml" w:rsidP="1A3F48B2" wp14:paraId="4193A6A2" wp14:textId="53350C4F">
      <w:pPr>
        <w:pStyle w:val="Normal"/>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p>
    <w:p xmlns:wp14="http://schemas.microsoft.com/office/word/2010/wordml" w:rsidP="1A3F48B2" wp14:paraId="7A453F61" wp14:textId="3793EC23">
      <w:pPr>
        <w:spacing w:before="0" w:beforeAutospacing="off" w:after="0" w:afterAutospacing="off" w:line="480" w:lineRule="auto"/>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pPr>
      <w:r w:rsidRPr="1A3F48B2" w:rsidR="6BCBD254">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t>Free-Writes and Academic Writing</w:t>
      </w:r>
    </w:p>
    <w:p xmlns:wp14="http://schemas.microsoft.com/office/word/2010/wordml" w:rsidP="1A3F48B2" wp14:paraId="78D926D6" wp14:textId="6D06B21B">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This creative writing class not only helped me with my writing hobby, but also my academic writing. Before, I had found myself getting overwhelmed with having to write large pieces of writing, like research papers and final writing projects. Sometimes, it seemed impossible for me to have enough to say about these topics. I suppose I was scared that I would run out of words to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say</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and it would take me a long time to actually start on the assignments (which is ironic because once I actually start writing, I found myself going well beyond the minimum word count). After this experience, I was able to tackle my writing with a much better approach and mentality. </w:t>
      </w:r>
    </w:p>
    <w:p xmlns:wp14="http://schemas.microsoft.com/office/word/2010/wordml" w:rsidP="1A3F48B2" wp14:paraId="655C2DD2" wp14:textId="5B6607C8">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Overall, this writing felt good and helped me become a better writer. In a way, I wrote a lot of this writing for myself, to help me explore myself as a writer in a more creative way. It helped me better communicate how I approach writing in general, whether it is more academic, technical, or creative.</w:t>
      </w:r>
    </w:p>
    <w:p xmlns:wp14="http://schemas.microsoft.com/office/word/2010/wordml" w:rsidP="1A3F48B2" wp14:paraId="117EFFD6" wp14:textId="55E6B191">
      <w:pPr>
        <w:spacing w:before="0" w:beforeAutospacing="off" w:after="0" w:afterAutospacing="off" w:line="480" w:lineRule="auto"/>
      </w:pPr>
    </w:p>
    <w:p xmlns:wp14="http://schemas.microsoft.com/office/word/2010/wordml" w:rsidP="1A3F48B2" wp14:paraId="7920F104" wp14:textId="09A3A34A">
      <w:pPr>
        <w:spacing w:before="0" w:beforeAutospacing="off" w:after="0" w:afterAutospacing="off" w:line="480" w:lineRule="auto"/>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pPr>
      <w:r w:rsidRPr="1A3F48B2" w:rsidR="6BCBD254">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t>Free-Writing in Spanish</w:t>
      </w:r>
    </w:p>
    <w:p xmlns:wp14="http://schemas.microsoft.com/office/word/2010/wordml" w:rsidP="1A3F48B2" wp14:paraId="1982B16C" wp14:textId="3EA0C377">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I learned Spanish at home, followed by English when I began Pre-K. As I started to grow older, I had more sources of English in my life than Spanish. My Spanish consisted of my family and the Spanish classes I had in school. My English consisted of my brother, school, my friends, and the internet once I started to have access to it. There were also books, which I would read in English.</w:t>
      </w:r>
    </w:p>
    <w:p xmlns:wp14="http://schemas.microsoft.com/office/word/2010/wordml" w:rsidP="1A3F48B2" wp14:paraId="578CD627" wp14:textId="1888570D">
      <w:pPr>
        <w:spacing w:before="0" w:beforeAutospacing="off" w:after="0" w:afterAutospacing="off" w:line="480" w:lineRule="auto"/>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It was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almost like</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English was slowly consuming me and taking every part of my identity. It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wasn’t</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until recently, after taking some classes in college about language and alternative rhetoric, that I realized I had grown out of touch with my Spanish.</w:t>
      </w:r>
    </w:p>
    <w:p xmlns:wp14="http://schemas.microsoft.com/office/word/2010/wordml" w:rsidP="1A3F48B2" wp14:paraId="2047617E" wp14:textId="73003A1D">
      <w:pPr>
        <w:spacing w:before="0" w:beforeAutospacing="off" w:after="0" w:afterAutospacing="off" w:line="480" w:lineRule="auto"/>
      </w:pPr>
    </w:p>
    <w:p xmlns:wp14="http://schemas.microsoft.com/office/word/2010/wordml" w:rsidP="1A3F48B2" wp14:paraId="780EFC22" wp14:textId="72FC46E9">
      <w:pPr>
        <w:spacing w:before="0" w:beforeAutospacing="off" w:after="0" w:afterAutospacing="off" w:line="480" w:lineRule="auto"/>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pPr>
      <w:r w:rsidRPr="36E1415C" w:rsidR="6BCBD254">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t>3 Free-Writes While Brainstorming</w:t>
      </w:r>
    </w:p>
    <w:p xmlns:wp14="http://schemas.microsoft.com/office/word/2010/wordml" w:rsidP="36E1415C" wp14:paraId="63D0C63A" wp14:textId="09A77722">
      <w:pPr>
        <w:pStyle w:val="Normal"/>
        <w:spacing w:before="0" w:beforeAutospacing="off" w:after="0" w:afterAutospacing="off" w:line="480" w:lineRule="auto"/>
        <w:ind/>
        <w:rPr>
          <w:rFonts w:ascii="Times New Roman" w:hAnsi="Times New Roman" w:eastAsia="Times New Roman" w:cs="Times New Roman"/>
          <w:b w:val="0"/>
          <w:bCs w:val="0"/>
          <w:i w:val="1"/>
          <w:iCs w:val="1"/>
          <w:strike w:val="0"/>
          <w:dstrike w:val="0"/>
          <w:noProof w:val="0"/>
          <w:color w:val="141412"/>
          <w:sz w:val="22"/>
          <w:szCs w:val="22"/>
          <w:u w:val="none"/>
          <w:lang w:val="en-US"/>
        </w:rPr>
      </w:pPr>
      <w:r w:rsidR="386035A5">
        <w:drawing>
          <wp:inline xmlns:wp14="http://schemas.microsoft.com/office/word/2010/wordprocessingDrawing" wp14:editId="36E1415C" wp14:anchorId="6CDDD9EE">
            <wp:extent cx="4572000" cy="828675"/>
            <wp:effectExtent l="0" t="0" r="0" b="0"/>
            <wp:docPr id="1675537474" name="" title=""/>
            <wp:cNvGraphicFramePr>
              <a:graphicFrameLocks noChangeAspect="1"/>
            </wp:cNvGraphicFramePr>
            <a:graphic>
              <a:graphicData uri="http://schemas.openxmlformats.org/drawingml/2006/picture">
                <pic:pic>
                  <pic:nvPicPr>
                    <pic:cNvPr id="0" name=""/>
                    <pic:cNvPicPr/>
                  </pic:nvPicPr>
                  <pic:blipFill>
                    <a:blip r:embed="R7e106f23a4dc43de">
                      <a:extLst>
                        <a:ext xmlns:a="http://schemas.openxmlformats.org/drawingml/2006/main" uri="{28A0092B-C50C-407E-A947-70E740481C1C}">
                          <a14:useLocalDpi val="0"/>
                        </a:ext>
                      </a:extLst>
                    </a:blip>
                    <a:stretch>
                      <a:fillRect/>
                    </a:stretch>
                  </pic:blipFill>
                  <pic:spPr>
                    <a:xfrm>
                      <a:off x="0" y="0"/>
                      <a:ext cx="4572000" cy="828675"/>
                    </a:xfrm>
                    <a:prstGeom prst="rect">
                      <a:avLst/>
                    </a:prstGeom>
                  </pic:spPr>
                </pic:pic>
              </a:graphicData>
            </a:graphic>
          </wp:inline>
        </w:drawing>
      </w:r>
    </w:p>
    <w:p xmlns:wp14="http://schemas.microsoft.com/office/word/2010/wordml" w:rsidP="36E1415C" wp14:paraId="513ED6CF" wp14:textId="204FF1D9">
      <w:pPr>
        <w:spacing w:before="0" w:beforeAutospacing="off" w:after="0" w:afterAutospacing="off" w:line="480" w:lineRule="auto"/>
        <w:ind/>
        <w:rPr>
          <w:rFonts w:ascii="Times New Roman" w:hAnsi="Times New Roman" w:eastAsia="Times New Roman" w:cs="Times New Roman"/>
          <w:b w:val="1"/>
          <w:bCs w:val="1"/>
          <w:i w:val="0"/>
          <w:iCs w:val="0"/>
          <w:strike w:val="0"/>
          <w:dstrike w:val="0"/>
          <w:noProof w:val="0"/>
          <w:color w:val="141412"/>
          <w:sz w:val="22"/>
          <w:szCs w:val="22"/>
          <w:u w:val="none"/>
          <w:lang w:val="en-US"/>
        </w:rPr>
      </w:pPr>
      <w:r w:rsidRPr="36E1415C" w:rsidR="0281D78F">
        <w:rPr>
          <w:rFonts w:ascii="Times New Roman" w:hAnsi="Times New Roman" w:eastAsia="Times New Roman" w:cs="Times New Roman"/>
          <w:b w:val="1"/>
          <w:bCs w:val="1"/>
          <w:i w:val="0"/>
          <w:iCs w:val="0"/>
          <w:strike w:val="0"/>
          <w:dstrike w:val="0"/>
          <w:noProof w:val="0"/>
          <w:color w:val="141412"/>
          <w:sz w:val="22"/>
          <w:szCs w:val="22"/>
          <w:u w:val="none"/>
          <w:lang w:val="en-US"/>
        </w:rPr>
        <w:t>Figure 1. Free-Write 1</w:t>
      </w:r>
    </w:p>
    <w:p xmlns:wp14="http://schemas.microsoft.com/office/word/2010/wordml" w:rsidP="36E1415C" wp14:paraId="2D64498A" wp14:textId="068C803E">
      <w:pPr>
        <w:pStyle w:val="Normal"/>
        <w:spacing w:before="0" w:beforeAutospacing="off" w:after="0" w:afterAutospacing="off" w:line="480" w:lineRule="auto"/>
        <w:ind/>
        <w:rPr>
          <w:rFonts w:ascii="Times New Roman" w:hAnsi="Times New Roman" w:eastAsia="Times New Roman" w:cs="Times New Roman"/>
          <w:b w:val="0"/>
          <w:bCs w:val="0"/>
          <w:i w:val="1"/>
          <w:iCs w:val="1"/>
          <w:strike w:val="0"/>
          <w:dstrike w:val="0"/>
          <w:noProof w:val="0"/>
          <w:color w:val="141412"/>
          <w:sz w:val="22"/>
          <w:szCs w:val="22"/>
          <w:u w:val="none"/>
          <w:lang w:val="en-US"/>
        </w:rPr>
      </w:pPr>
      <w:r w:rsidR="386035A5">
        <w:drawing>
          <wp:inline xmlns:wp14="http://schemas.microsoft.com/office/word/2010/wordprocessingDrawing" wp14:editId="2DE16FF4" wp14:anchorId="20482ECF">
            <wp:extent cx="4572000" cy="828675"/>
            <wp:effectExtent l="0" t="0" r="0" b="0"/>
            <wp:docPr id="897729514" name="" title=""/>
            <wp:cNvGraphicFramePr>
              <a:graphicFrameLocks noChangeAspect="1"/>
            </wp:cNvGraphicFramePr>
            <a:graphic>
              <a:graphicData uri="http://schemas.openxmlformats.org/drawingml/2006/picture">
                <pic:pic>
                  <pic:nvPicPr>
                    <pic:cNvPr id="0" name=""/>
                    <pic:cNvPicPr/>
                  </pic:nvPicPr>
                  <pic:blipFill>
                    <a:blip r:embed="R9fb11cb7f41849d5">
                      <a:extLst>
                        <a:ext xmlns:a="http://schemas.openxmlformats.org/drawingml/2006/main" uri="{28A0092B-C50C-407E-A947-70E740481C1C}">
                          <a14:useLocalDpi val="0"/>
                        </a:ext>
                      </a:extLst>
                    </a:blip>
                    <a:stretch>
                      <a:fillRect/>
                    </a:stretch>
                  </pic:blipFill>
                  <pic:spPr>
                    <a:xfrm>
                      <a:off x="0" y="0"/>
                      <a:ext cx="4572000" cy="828675"/>
                    </a:xfrm>
                    <a:prstGeom prst="rect">
                      <a:avLst/>
                    </a:prstGeom>
                  </pic:spPr>
                </pic:pic>
              </a:graphicData>
            </a:graphic>
          </wp:inline>
        </w:drawing>
      </w:r>
    </w:p>
    <w:p xmlns:wp14="http://schemas.microsoft.com/office/word/2010/wordml" w:rsidP="36E1415C" wp14:paraId="1056C632" wp14:textId="69531765">
      <w:pPr>
        <w:spacing w:before="0" w:beforeAutospacing="off" w:after="0" w:afterAutospacing="off" w:line="480" w:lineRule="auto"/>
        <w:ind/>
        <w:rPr>
          <w:rFonts w:ascii="Times New Roman" w:hAnsi="Times New Roman" w:eastAsia="Times New Roman" w:cs="Times New Roman"/>
          <w:b w:val="1"/>
          <w:bCs w:val="1"/>
          <w:i w:val="0"/>
          <w:iCs w:val="0"/>
          <w:strike w:val="0"/>
          <w:dstrike w:val="0"/>
          <w:noProof w:val="0"/>
          <w:color w:val="141412"/>
          <w:sz w:val="22"/>
          <w:szCs w:val="22"/>
          <w:u w:val="none"/>
          <w:lang w:val="en-US"/>
        </w:rPr>
      </w:pPr>
      <w:r w:rsidRPr="36E1415C" w:rsidR="53521BA8">
        <w:rPr>
          <w:rFonts w:ascii="Times New Roman" w:hAnsi="Times New Roman" w:eastAsia="Times New Roman" w:cs="Times New Roman"/>
          <w:b w:val="1"/>
          <w:bCs w:val="1"/>
          <w:i w:val="0"/>
          <w:iCs w:val="0"/>
          <w:strike w:val="0"/>
          <w:dstrike w:val="0"/>
          <w:noProof w:val="0"/>
          <w:color w:val="141412"/>
          <w:sz w:val="22"/>
          <w:szCs w:val="22"/>
          <w:u w:val="none"/>
          <w:lang w:val="en-US"/>
        </w:rPr>
        <w:t>Figure 2. Free-Write 2</w:t>
      </w:r>
    </w:p>
    <w:p xmlns:wp14="http://schemas.microsoft.com/office/word/2010/wordml" w:rsidP="36E1415C" wp14:paraId="5DC6574F" wp14:textId="35559369">
      <w:pPr>
        <w:pStyle w:val="Normal"/>
        <w:spacing w:before="0" w:beforeAutospacing="off" w:after="0" w:afterAutospacing="off" w:line="480" w:lineRule="auto"/>
        <w:ind/>
        <w:rPr>
          <w:rFonts w:ascii="Times New Roman" w:hAnsi="Times New Roman" w:eastAsia="Times New Roman" w:cs="Times New Roman"/>
          <w:b w:val="0"/>
          <w:bCs w:val="0"/>
          <w:i w:val="1"/>
          <w:iCs w:val="1"/>
          <w:strike w:val="0"/>
          <w:dstrike w:val="0"/>
          <w:noProof w:val="0"/>
          <w:color w:val="141412"/>
          <w:sz w:val="22"/>
          <w:szCs w:val="22"/>
          <w:u w:val="none"/>
          <w:lang w:val="en-US"/>
        </w:rPr>
      </w:pPr>
      <w:r w:rsidR="386035A5">
        <w:drawing>
          <wp:inline xmlns:wp14="http://schemas.microsoft.com/office/word/2010/wordprocessingDrawing" wp14:editId="50F06FB5" wp14:anchorId="78DB0CA8">
            <wp:extent cx="4572000" cy="828675"/>
            <wp:effectExtent l="0" t="0" r="0" b="0"/>
            <wp:docPr id="262180480" name="" title=""/>
            <wp:cNvGraphicFramePr>
              <a:graphicFrameLocks noChangeAspect="1"/>
            </wp:cNvGraphicFramePr>
            <a:graphic>
              <a:graphicData uri="http://schemas.openxmlformats.org/drawingml/2006/picture">
                <pic:pic>
                  <pic:nvPicPr>
                    <pic:cNvPr id="0" name=""/>
                    <pic:cNvPicPr/>
                  </pic:nvPicPr>
                  <pic:blipFill>
                    <a:blip r:embed="Rff8f8c9d40ec424e">
                      <a:extLst>
                        <a:ext xmlns:a="http://schemas.openxmlformats.org/drawingml/2006/main" uri="{28A0092B-C50C-407E-A947-70E740481C1C}">
                          <a14:useLocalDpi val="0"/>
                        </a:ext>
                      </a:extLst>
                    </a:blip>
                    <a:stretch>
                      <a:fillRect/>
                    </a:stretch>
                  </pic:blipFill>
                  <pic:spPr>
                    <a:xfrm>
                      <a:off x="0" y="0"/>
                      <a:ext cx="4572000" cy="828675"/>
                    </a:xfrm>
                    <a:prstGeom prst="rect">
                      <a:avLst/>
                    </a:prstGeom>
                  </pic:spPr>
                </pic:pic>
              </a:graphicData>
            </a:graphic>
          </wp:inline>
        </w:drawing>
      </w:r>
    </w:p>
    <w:p xmlns:wp14="http://schemas.microsoft.com/office/word/2010/wordml" w:rsidP="36E1415C" wp14:paraId="77815BE2" wp14:textId="3B5A90E0">
      <w:pPr>
        <w:spacing w:before="0" w:beforeAutospacing="off" w:after="0" w:afterAutospacing="off" w:line="480" w:lineRule="auto"/>
        <w:ind/>
        <w:rPr>
          <w:rFonts w:ascii="Times New Roman" w:hAnsi="Times New Roman" w:eastAsia="Times New Roman" w:cs="Times New Roman"/>
          <w:b w:val="1"/>
          <w:bCs w:val="1"/>
          <w:sz w:val="22"/>
          <w:szCs w:val="22"/>
        </w:rPr>
      </w:pPr>
      <w:r w:rsidRPr="36E1415C" w:rsidR="7398ADD6">
        <w:rPr>
          <w:rFonts w:ascii="Times New Roman" w:hAnsi="Times New Roman" w:eastAsia="Times New Roman" w:cs="Times New Roman"/>
          <w:b w:val="1"/>
          <w:bCs w:val="1"/>
          <w:i w:val="0"/>
          <w:iCs w:val="0"/>
          <w:strike w:val="0"/>
          <w:dstrike w:val="0"/>
          <w:noProof w:val="0"/>
          <w:color w:val="141412"/>
          <w:sz w:val="22"/>
          <w:szCs w:val="22"/>
          <w:u w:val="none"/>
          <w:lang w:val="en-US"/>
        </w:rPr>
        <w:t>Figure 3. Free-Write 3</w:t>
      </w:r>
      <w:r>
        <w:br/>
      </w:r>
    </w:p>
    <w:p xmlns:wp14="http://schemas.microsoft.com/office/word/2010/wordml" w:rsidP="1A3F48B2" wp14:paraId="5C5BFF86" wp14:textId="61C742D7">
      <w:pPr>
        <w:spacing w:before="0" w:beforeAutospacing="off" w:after="0" w:afterAutospacing="off" w:line="480" w:lineRule="auto"/>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1A3F48B2" w:rsidR="6BCBD254">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Reflecting on My Spanish Free-Writes</w:t>
      </w:r>
    </w:p>
    <w:p xmlns:wp14="http://schemas.microsoft.com/office/word/2010/wordml" w:rsidP="1A3F48B2" wp14:paraId="6A3A392E" wp14:textId="534187BE">
      <w:pPr>
        <w:spacing w:before="0" w:beforeAutospacing="off" w:after="0" w:afterAutospacing="off" w:line="480" w:lineRule="auto"/>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pPr>
      <w:r w:rsidRPr="1A3F48B2" w:rsidR="6BCBD254">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t>English is Still Prevalent</w:t>
      </w:r>
    </w:p>
    <w:p xmlns:wp14="http://schemas.microsoft.com/office/word/2010/wordml" w:rsidP="1A3F48B2" wp14:paraId="2473A770" wp14:textId="140E968E">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I do most of my thinking and writing in English, so it was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somewhat difficult</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to transition to Spanish. In my first couple of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free-writes</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you will notice some words that I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couldn’t</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remember in Spanish at that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moment  like</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“brainstorm” and “quote,” which I left in English. As I was doing the free-write I decided to just write it in English and keep going because it was more important to continue the flow of thoughts that a free-write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provides</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rather than stopping and trying to remember the word or googling it.</w:t>
      </w:r>
    </w:p>
    <w:p xmlns:wp14="http://schemas.microsoft.com/office/word/2010/wordml" w:rsidP="1A3F48B2" wp14:paraId="12AE8C57" wp14:textId="25935D7A">
      <w:pPr>
        <w:pStyle w:val="Normal"/>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p>
    <w:p xmlns:wp14="http://schemas.microsoft.com/office/word/2010/wordml" w:rsidP="1A3F48B2" wp14:paraId="1820F988" wp14:textId="2D0056B3">
      <w:pPr>
        <w:spacing w:before="0" w:beforeAutospacing="off" w:after="0" w:afterAutospacing="off" w:line="480" w:lineRule="auto"/>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pPr>
      <w:r w:rsidRPr="1A3F48B2" w:rsidR="6BCBD254">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t>Mixing My Languages</w:t>
      </w:r>
    </w:p>
    <w:p xmlns:wp14="http://schemas.microsoft.com/office/word/2010/wordml" w:rsidP="1A3F48B2" wp14:paraId="61B995F4" wp14:textId="7407F1E9">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14CA2CB5">
        <w:rPr>
          <w:rFonts w:ascii="Times New Roman" w:hAnsi="Times New Roman" w:eastAsia="Times New Roman" w:cs="Times New Roman"/>
          <w:b w:val="0"/>
          <w:bCs w:val="0"/>
          <w:i w:val="0"/>
          <w:iCs w:val="0"/>
          <w:strike w:val="0"/>
          <w:dstrike w:val="0"/>
          <w:noProof w:val="0"/>
          <w:color w:val="141412"/>
          <w:sz w:val="22"/>
          <w:szCs w:val="22"/>
          <w:u w:val="none"/>
          <w:lang w:val="en-US"/>
        </w:rPr>
        <w:t>Additionally, as</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 carry on with this activity, I can try to do a free-write with a mix of English and Spanish, or Spanglish if you will. I am still getting accustomed to writing in Spanish, so this mixture of my languages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wouldn’t</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come so organically. However, it is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definitely something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worth considering once I feel more comfortable writing and thinking in Spanish, allowing me to expand on this further.</w:t>
      </w:r>
    </w:p>
    <w:p xmlns:wp14="http://schemas.microsoft.com/office/word/2010/wordml" w:rsidP="1A3F48B2" wp14:paraId="55013587" wp14:textId="4D16FBCB">
      <w:pPr>
        <w:pStyle w:val="Normal"/>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p>
    <w:p xmlns:wp14="http://schemas.microsoft.com/office/word/2010/wordml" w:rsidP="1A3F48B2" wp14:paraId="65240FD2" wp14:textId="30FC3ED9">
      <w:pPr>
        <w:spacing w:before="0" w:beforeAutospacing="off" w:after="0" w:afterAutospacing="off" w:line="480" w:lineRule="auto"/>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pPr>
      <w:r w:rsidRPr="1A3F48B2" w:rsidR="6BCBD254">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t>A Unique Perspective</w:t>
      </w:r>
    </w:p>
    <w:p xmlns:wp14="http://schemas.microsoft.com/office/word/2010/wordml" w:rsidP="1A3F48B2" wp14:paraId="4D8B623F" wp14:textId="42359E0F">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Writing in Spanish helped me see my ideas from a different perspective, almost like an outsider looking in. While reading and writing in English comes more naturally to me now, with these free-writes, I had to put a little more thought into what I was saying. As I was reading them back, I was able to see how some of my ideas transferred from English (and reading the articles) to Spanish (and getting my thoughts in writing).</w:t>
      </w:r>
    </w:p>
    <w:p xmlns:wp14="http://schemas.microsoft.com/office/word/2010/wordml" w:rsidP="1A3F48B2" wp14:paraId="59ABAEE7" wp14:textId="5848E383">
      <w:pPr>
        <w:pStyle w:val="Normal"/>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p>
    <w:p xmlns:wp14="http://schemas.microsoft.com/office/word/2010/wordml" w:rsidP="1A3F48B2" wp14:paraId="051AD36D" wp14:textId="0F168176">
      <w:pPr>
        <w:spacing w:before="0" w:beforeAutospacing="off" w:after="0" w:afterAutospacing="off" w:line="480" w:lineRule="auto"/>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1A3F48B2" w:rsidR="6BCBD254">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Why You Should Incorporate Multiple Languages into Your Writing</w:t>
      </w:r>
    </w:p>
    <w:p xmlns:wp14="http://schemas.microsoft.com/office/word/2010/wordml" w:rsidP="1A3F48B2" wp14:paraId="480BBDEF" wp14:textId="36833A1D">
      <w:pPr>
        <w:spacing w:before="0" w:beforeAutospacing="off" w:after="0" w:afterAutospacing="off" w:line="480" w:lineRule="auto"/>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pPr>
      <w:r w:rsidRPr="1A3F48B2" w:rsidR="6BCBD254">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t>The Benefits of Incorporating Spanish into Academic Writing</w:t>
      </w:r>
    </w:p>
    <w:p xmlns:wp14="http://schemas.microsoft.com/office/word/2010/wordml" w:rsidP="36E1415C" wp14:paraId="115F3639" wp14:textId="585C1ACB">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When you incorporate Spanish, or any second language, into academic writing it can have an impactful role on language proficiency, culture awareness, and overall academic success. “</w:t>
      </w:r>
      <w:hyperlink r:id="R1c111e8943384fe8">
        <w:r w:rsidRPr="36E1415C" w:rsidR="6BCBD254">
          <w:rPr>
            <w:rStyle w:val="Hyperlink"/>
            <w:rFonts w:ascii="Times New Roman" w:hAnsi="Times New Roman" w:eastAsia="Times New Roman" w:cs="Times New Roman"/>
            <w:b w:val="0"/>
            <w:bCs w:val="0"/>
            <w:i w:val="0"/>
            <w:iCs w:val="0"/>
            <w:strike w:val="0"/>
            <w:dstrike w:val="0"/>
            <w:noProof w:val="0"/>
            <w:sz w:val="22"/>
            <w:szCs w:val="22"/>
            <w:lang w:val="en-US"/>
          </w:rPr>
          <w:t>Translanguaging</w:t>
        </w:r>
      </w:hyperlink>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is a way to communicate with others using a variety of languages that you know</w:t>
      </w:r>
      <w:r w:rsidRPr="36E1415C" w:rsidR="5699A96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(Vogel &amp; Garcia </w:t>
      </w:r>
      <w:r w:rsidRPr="36E1415C" w:rsidR="3E768149">
        <w:rPr>
          <w:rFonts w:ascii="Times New Roman" w:hAnsi="Times New Roman" w:eastAsia="Times New Roman" w:cs="Times New Roman"/>
          <w:b w:val="0"/>
          <w:bCs w:val="0"/>
          <w:i w:val="0"/>
          <w:iCs w:val="0"/>
          <w:strike w:val="0"/>
          <w:dstrike w:val="0"/>
          <w:noProof w:val="0"/>
          <w:color w:val="141412"/>
          <w:sz w:val="22"/>
          <w:szCs w:val="22"/>
          <w:u w:val="none"/>
          <w:lang w:val="en-US"/>
        </w:rPr>
        <w:t>5</w:t>
      </w:r>
      <w:r w:rsidRPr="36E1415C" w:rsidR="11CFEBB2">
        <w:rPr>
          <w:rFonts w:ascii="Times New Roman" w:hAnsi="Times New Roman" w:eastAsia="Times New Roman" w:cs="Times New Roman"/>
          <w:b w:val="0"/>
          <w:bCs w:val="0"/>
          <w:i w:val="0"/>
          <w:iCs w:val="0"/>
          <w:strike w:val="0"/>
          <w:dstrike w:val="0"/>
          <w:noProof w:val="0"/>
          <w:color w:val="141412"/>
          <w:sz w:val="22"/>
          <w:szCs w:val="22"/>
          <w:u w:val="none"/>
          <w:lang w:val="en-US"/>
        </w:rPr>
        <w:t>)</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bookmarkStart w:name="_Int_kfUy4Bdh" w:id="482646476"/>
      <w:r w:rsidRPr="36E1415C" w:rsidR="09419602">
        <w:rPr>
          <w:rFonts w:ascii="Times New Roman" w:hAnsi="Times New Roman" w:eastAsia="Times New Roman" w:cs="Times New Roman"/>
          <w:b w:val="0"/>
          <w:bCs w:val="0"/>
          <w:i w:val="0"/>
          <w:iCs w:val="0"/>
          <w:strike w:val="0"/>
          <w:dstrike w:val="0"/>
          <w:noProof w:val="0"/>
          <w:color w:val="141412"/>
          <w:sz w:val="22"/>
          <w:szCs w:val="22"/>
          <w:u w:val="none"/>
          <w:lang w:val="en-US"/>
        </w:rPr>
        <w:t>In regard to</w:t>
      </w:r>
      <w:bookmarkEnd w:id="482646476"/>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talking in Spanish and English, this can be viewed as talking “</w:t>
      </w:r>
      <w:hyperlink r:id="R60d13daac7384761">
        <w:r w:rsidRPr="36E1415C" w:rsidR="6BCBD254">
          <w:rPr>
            <w:rStyle w:val="Hyperlink"/>
            <w:rFonts w:ascii="Times New Roman" w:hAnsi="Times New Roman" w:eastAsia="Times New Roman" w:cs="Times New Roman"/>
            <w:b w:val="0"/>
            <w:bCs w:val="0"/>
            <w:i w:val="0"/>
            <w:iCs w:val="0"/>
            <w:strike w:val="0"/>
            <w:dstrike w:val="0"/>
            <w:noProof w:val="0"/>
            <w:sz w:val="22"/>
            <w:szCs w:val="22"/>
            <w:lang w:val="en-US"/>
          </w:rPr>
          <w:t>Spanglish</w:t>
        </w:r>
      </w:hyperlink>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which includes saying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words in Spanish</w:t>
      </w:r>
      <w:r w:rsidRPr="36E1415C" w:rsidR="2779BDBF">
        <w:rPr>
          <w:rFonts w:ascii="Times New Roman" w:hAnsi="Times New Roman" w:eastAsia="Times New Roman" w:cs="Times New Roman"/>
          <w:b w:val="0"/>
          <w:bCs w:val="0"/>
          <w:i w:val="0"/>
          <w:iCs w:val="0"/>
          <w:strike w:val="0"/>
          <w:dstrike w:val="0"/>
          <w:noProof w:val="0"/>
          <w:color w:val="141412"/>
          <w:sz w:val="22"/>
          <w:szCs w:val="22"/>
          <w:u w:val="none"/>
          <w:lang w:val="en-US"/>
        </w:rPr>
        <w:t>, as well as</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words in English when you are speaking or writing</w:t>
      </w:r>
      <w:r w:rsidRPr="36E1415C" w:rsidR="76CCDE07">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(Henderson &amp; Ingram </w:t>
      </w:r>
      <w:r w:rsidRPr="36E1415C" w:rsidR="424AF533">
        <w:rPr>
          <w:rFonts w:ascii="Times New Roman" w:hAnsi="Times New Roman" w:eastAsia="Times New Roman" w:cs="Times New Roman"/>
          <w:b w:val="0"/>
          <w:bCs w:val="0"/>
          <w:i w:val="0"/>
          <w:iCs w:val="0"/>
          <w:strike w:val="0"/>
          <w:dstrike w:val="0"/>
          <w:noProof w:val="0"/>
          <w:color w:val="141412"/>
          <w:sz w:val="22"/>
          <w:szCs w:val="22"/>
          <w:u w:val="none"/>
          <w:lang w:val="en-US"/>
        </w:rPr>
        <w:t>254)</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p>
    <w:p xmlns:wp14="http://schemas.microsoft.com/office/word/2010/wordml" w:rsidP="36E1415C" wp14:paraId="55EA9890" wp14:textId="2BE9CF7A">
      <w:pPr>
        <w:pStyle w:val="Normal"/>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Translanguaging</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can be seen as a </w:t>
      </w:r>
      <w:hyperlink r:id="R4bf63e2f63014412">
        <w:r w:rsidRPr="36E1415C" w:rsidR="6BCBD254">
          <w:rPr>
            <w:rStyle w:val="Hyperlink"/>
            <w:rFonts w:ascii="Times New Roman" w:hAnsi="Times New Roman" w:eastAsia="Times New Roman" w:cs="Times New Roman"/>
            <w:b w:val="0"/>
            <w:bCs w:val="0"/>
            <w:i w:val="0"/>
            <w:iCs w:val="0"/>
            <w:strike w:val="0"/>
            <w:dstrike w:val="0"/>
            <w:noProof w:val="0"/>
            <w:sz w:val="22"/>
            <w:szCs w:val="22"/>
            <w:lang w:val="en-US"/>
          </w:rPr>
          <w:t>theoretical lens</w:t>
        </w:r>
      </w:hyperlink>
      <w:r w:rsidRPr="36E1415C" w:rsidR="2FFEB8D1">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that serves to dispute the traditional views of bilingual and multilingual students</w:t>
      </w:r>
      <w:r w:rsidRPr="36E1415C" w:rsidR="30FFE583">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in academia</w:t>
      </w:r>
      <w:r w:rsidRPr="36E1415C" w:rsidR="5AFB4976">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r w:rsidRPr="36E1415C" w:rsidR="1F6433F3">
        <w:rPr>
          <w:rFonts w:ascii="Times New Roman" w:hAnsi="Times New Roman" w:eastAsia="Times New Roman" w:cs="Times New Roman"/>
          <w:b w:val="0"/>
          <w:bCs w:val="0"/>
          <w:i w:val="0"/>
          <w:iCs w:val="0"/>
          <w:strike w:val="0"/>
          <w:dstrike w:val="0"/>
          <w:noProof w:val="0"/>
          <w:color w:val="141412"/>
          <w:sz w:val="22"/>
          <w:szCs w:val="22"/>
          <w:u w:val="none"/>
          <w:lang w:val="en-US"/>
        </w:rPr>
        <w:t>(Vogel &amp; Garcia 1)</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One way to present this view is to see those who speak multiple languages as people who </w:t>
      </w:r>
      <w:r w:rsidRPr="36E1415C" w:rsidR="6C010732">
        <w:rPr>
          <w:rFonts w:ascii="Times New Roman" w:hAnsi="Times New Roman" w:eastAsia="Times New Roman" w:cs="Times New Roman"/>
          <w:b w:val="0"/>
          <w:bCs w:val="0"/>
          <w:i w:val="0"/>
          <w:iCs w:val="0"/>
          <w:strike w:val="0"/>
          <w:dstrike w:val="0"/>
          <w:noProof w:val="0"/>
          <w:color w:val="141412"/>
          <w:sz w:val="22"/>
          <w:szCs w:val="22"/>
          <w:u w:val="none"/>
          <w:lang w:val="en-US"/>
        </w:rPr>
        <w:t>connect to</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one united linguistic repertoire, rather t</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han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nume</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rous</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separate language systems. This approach to language pedagogy encourages the teaching and learning process to involve a more diverse practice of languages that does not solely focus on pushing forward one language and ignoring all the othe</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rs.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This allows for a favorable view of how multiple languages can have a positive effect on communication and academic writ</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ing.</w:t>
      </w:r>
    </w:p>
    <w:p xmlns:wp14="http://schemas.microsoft.com/office/word/2010/wordml" w:rsidP="1A3F48B2" wp14:paraId="63A977D2" wp14:textId="06CD1DB2">
      <w:pPr>
        <w:pStyle w:val="Normal"/>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p>
    <w:p xmlns:wp14="http://schemas.microsoft.com/office/word/2010/wordml" w:rsidP="1A3F48B2" wp14:paraId="185E71F5" wp14:textId="45440ED1">
      <w:pPr>
        <w:spacing w:before="0" w:beforeAutospacing="off" w:after="0" w:afterAutospacing="off" w:line="480" w:lineRule="auto"/>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pPr>
      <w:r w:rsidRPr="1A3F48B2" w:rsidR="6BCBD254">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t>Translanguaging</w:t>
      </w:r>
      <w:r w:rsidRPr="1A3F48B2" w:rsidR="6BCBD254">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t>: A Valuable Tool for Bilingual Learners</w:t>
      </w:r>
    </w:p>
    <w:p xmlns:wp14="http://schemas.microsoft.com/office/word/2010/wordml" w:rsidP="36E1415C" wp14:paraId="529CF7AC" wp14:textId="102AA7B1">
      <w:pPr>
        <w:pStyle w:val="Normal"/>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There are many great uses of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translanguaging</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that can transfer to bilingual learners and the ways in which they approach their writing. Take </w:t>
      </w:r>
      <w:bookmarkStart w:name="_Int_06sTGAPs" w:id="1426084897"/>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a</w:t>
      </w:r>
      <w:bookmarkEnd w:id="1426084897"/>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hyperlink r:id="Rc5ba274d57174741">
        <w:r w:rsidRPr="36E1415C" w:rsidR="6BCBD254">
          <w:rPr>
            <w:rStyle w:val="Hyperlink"/>
            <w:rFonts w:ascii="Times New Roman" w:hAnsi="Times New Roman" w:eastAsia="Times New Roman" w:cs="Times New Roman"/>
            <w:b w:val="0"/>
            <w:bCs w:val="0"/>
            <w:i w:val="0"/>
            <w:iCs w:val="0"/>
            <w:strike w:val="0"/>
            <w:dstrike w:val="0"/>
            <w:noProof w:val="0"/>
            <w:sz w:val="22"/>
            <w:szCs w:val="22"/>
            <w:lang w:val="en-US"/>
          </w:rPr>
          <w:t>writing program</w:t>
        </w:r>
      </w:hyperlink>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implemented at Bronx Community College, for example</w:t>
      </w:r>
      <w:r w:rsidRPr="36E1415C" w:rsidR="368D5D0D">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r w:rsidRPr="36E1415C" w:rsidR="368D5D0D">
        <w:rPr>
          <w:rFonts w:ascii="Times New Roman" w:hAnsi="Times New Roman" w:eastAsia="Times New Roman" w:cs="Times New Roman"/>
          <w:b w:val="0"/>
          <w:bCs w:val="0"/>
          <w:i w:val="0"/>
          <w:iCs w:val="0"/>
          <w:strike w:val="0"/>
          <w:dstrike w:val="0"/>
          <w:noProof w:val="0"/>
          <w:color w:val="141412"/>
          <w:sz w:val="22"/>
          <w:szCs w:val="22"/>
          <w:u w:val="none"/>
          <w:lang w:val="en-US"/>
        </w:rPr>
        <w:t>Parmegiani</w:t>
      </w:r>
      <w:r w:rsidRPr="36E1415C" w:rsidR="368D5D0D">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r w:rsidRPr="36E1415C" w:rsidR="22AB32D4">
        <w:rPr>
          <w:rFonts w:ascii="Times New Roman" w:hAnsi="Times New Roman" w:eastAsia="Times New Roman" w:cs="Times New Roman"/>
          <w:b w:val="0"/>
          <w:bCs w:val="0"/>
          <w:i w:val="0"/>
          <w:iCs w:val="0"/>
          <w:strike w:val="0"/>
          <w:dstrike w:val="0"/>
          <w:noProof w:val="0"/>
          <w:color w:val="141412"/>
          <w:sz w:val="22"/>
          <w:szCs w:val="22"/>
          <w:u w:val="none"/>
          <w:lang w:val="en-US"/>
        </w:rPr>
        <w:t>290</w:t>
      </w:r>
      <w:r w:rsidRPr="36E1415C" w:rsidR="368D5D0D">
        <w:rPr>
          <w:rFonts w:ascii="Times New Roman" w:hAnsi="Times New Roman" w:eastAsia="Times New Roman" w:cs="Times New Roman"/>
          <w:b w:val="0"/>
          <w:bCs w:val="0"/>
          <w:i w:val="0"/>
          <w:iCs w:val="0"/>
          <w:strike w:val="0"/>
          <w:dstrike w:val="0"/>
          <w:noProof w:val="0"/>
          <w:color w:val="141412"/>
          <w:sz w:val="22"/>
          <w:szCs w:val="22"/>
          <w:u w:val="none"/>
          <w:lang w:val="en-US"/>
        </w:rPr>
        <w:t>)</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This program united ESL (English as a Second Language) courses with academic literacy courses in Spanish, </w:t>
      </w:r>
      <w:r w:rsidRPr="36E1415C" w:rsidR="59D5A84A">
        <w:rPr>
          <w:rFonts w:ascii="Times New Roman" w:hAnsi="Times New Roman" w:eastAsia="Times New Roman" w:cs="Times New Roman"/>
          <w:b w:val="0"/>
          <w:bCs w:val="0"/>
          <w:i w:val="0"/>
          <w:iCs w:val="0"/>
          <w:strike w:val="0"/>
          <w:dstrike w:val="0"/>
          <w:noProof w:val="0"/>
          <w:color w:val="141412"/>
          <w:sz w:val="22"/>
          <w:szCs w:val="22"/>
          <w:u w:val="none"/>
          <w:lang w:val="en-US"/>
        </w:rPr>
        <w:t>focusing on</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translingualism</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in college writing</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In this case, using the mother tongue, Spanish, to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assist</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with a student’s academic success in English proved to help them improve their writing skills.</w:t>
      </w:r>
    </w:p>
    <w:p xmlns:wp14="http://schemas.microsoft.com/office/word/2010/wordml" w:rsidP="36E1415C" wp14:paraId="1EC58FEB" wp14:textId="5AF82687">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Additionally, there are several ways to implement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translanguaging</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into all stages of the writing process: planning, drafting, revising, and editing. These can all affect how a student’s writing and voice evolve.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Translanguaging</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can serve as a </w:t>
      </w:r>
      <w:hyperlink r:id="R18dabba97e4741e8">
        <w:r w:rsidRPr="36E1415C" w:rsidR="6BCBD254">
          <w:rPr>
            <w:rStyle w:val="Hyperlink"/>
            <w:rFonts w:ascii="Times New Roman" w:hAnsi="Times New Roman" w:eastAsia="Times New Roman" w:cs="Times New Roman"/>
            <w:b w:val="0"/>
            <w:bCs w:val="0"/>
            <w:i w:val="0"/>
            <w:iCs w:val="0"/>
            <w:strike w:val="0"/>
            <w:dstrike w:val="0"/>
            <w:noProof w:val="0"/>
            <w:sz w:val="22"/>
            <w:szCs w:val="22"/>
            <w:lang w:val="en-US"/>
          </w:rPr>
          <w:t>self-regulating system</w:t>
        </w:r>
      </w:hyperlink>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for bilingual students, whether their goal is to become proficient in both languages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or</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thrive in the standard monolingual academic language</w:t>
      </w:r>
      <w:r w:rsidRPr="36E1415C" w:rsidR="2B7E963D">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(Velasco &amp; Garcia 9)</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The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objective</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here would be seen in the writing itself, rather than the act of speaking in these languages.</w:t>
      </w:r>
    </w:p>
    <w:p xmlns:wp14="http://schemas.microsoft.com/office/word/2010/wordml" w:rsidP="1A3F48B2" wp14:paraId="52504F8C" wp14:textId="6F481C9E">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Online peer </w:t>
      </w:r>
      <w:hyperlink r:id="R0d7265f024ac45f0">
        <w:r w:rsidRPr="1A3F48B2" w:rsidR="6BCBD254">
          <w:rPr>
            <w:rStyle w:val="Hyperlink"/>
            <w:rFonts w:ascii="Times New Roman" w:hAnsi="Times New Roman" w:eastAsia="Times New Roman" w:cs="Times New Roman"/>
            <w:b w:val="0"/>
            <w:bCs w:val="0"/>
            <w:i w:val="0"/>
            <w:iCs w:val="0"/>
            <w:strike w:val="0"/>
            <w:dstrike w:val="0"/>
            <w:noProof w:val="0"/>
            <w:sz w:val="22"/>
            <w:szCs w:val="22"/>
            <w:lang w:val="en-US"/>
          </w:rPr>
          <w:t>feedback</w:t>
        </w:r>
      </w:hyperlink>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can also be a contributing factor to how students can benefit from introducing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translanguaging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into their own writing. Taking a multi-language approach can allow for better results where the students feel more comfortable sharing feedback with others. This format </w:t>
      </w:r>
      <w:r w:rsidRPr="1A3F48B2" w:rsidR="14C9D69E">
        <w:rPr>
          <w:rFonts w:ascii="Times New Roman" w:hAnsi="Times New Roman" w:eastAsia="Times New Roman" w:cs="Times New Roman"/>
          <w:b w:val="0"/>
          <w:bCs w:val="0"/>
          <w:i w:val="0"/>
          <w:iCs w:val="0"/>
          <w:strike w:val="0"/>
          <w:dstrike w:val="0"/>
          <w:noProof w:val="0"/>
          <w:color w:val="141412"/>
          <w:sz w:val="22"/>
          <w:szCs w:val="22"/>
          <w:u w:val="none"/>
          <w:lang w:val="en-US"/>
        </w:rPr>
        <w:t>allows</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students to use multiple perspectives and angles to view their peer’s assignment</w:t>
      </w:r>
      <w:r w:rsidRPr="1A3F48B2" w:rsidR="7E999DC6">
        <w:rPr>
          <w:rFonts w:ascii="Times New Roman" w:hAnsi="Times New Roman" w:eastAsia="Times New Roman" w:cs="Times New Roman"/>
          <w:b w:val="0"/>
          <w:bCs w:val="0"/>
          <w:i w:val="0"/>
          <w:iCs w:val="0"/>
          <w:strike w:val="0"/>
          <w:dstrike w:val="0"/>
          <w:noProof w:val="0"/>
          <w:color w:val="141412"/>
          <w:sz w:val="22"/>
          <w:szCs w:val="22"/>
          <w:u w:val="none"/>
          <w:lang w:val="en-US"/>
        </w:rPr>
        <w:t>,</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r w:rsidRPr="1A3F48B2" w:rsidR="323CFC46">
        <w:rPr>
          <w:rFonts w:ascii="Times New Roman" w:hAnsi="Times New Roman" w:eastAsia="Times New Roman" w:cs="Times New Roman"/>
          <w:b w:val="0"/>
          <w:bCs w:val="0"/>
          <w:i w:val="0"/>
          <w:iCs w:val="0"/>
          <w:strike w:val="0"/>
          <w:dstrike w:val="0"/>
          <w:noProof w:val="0"/>
          <w:color w:val="141412"/>
          <w:sz w:val="22"/>
          <w:szCs w:val="22"/>
          <w:u w:val="none"/>
          <w:lang w:val="en-US"/>
        </w:rPr>
        <w:t>while also</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r w:rsidRPr="1A3F48B2" w:rsidR="799D185E">
        <w:rPr>
          <w:rFonts w:ascii="Times New Roman" w:hAnsi="Times New Roman" w:eastAsia="Times New Roman" w:cs="Times New Roman"/>
          <w:b w:val="0"/>
          <w:bCs w:val="0"/>
          <w:i w:val="0"/>
          <w:iCs w:val="0"/>
          <w:strike w:val="0"/>
          <w:dstrike w:val="0"/>
          <w:noProof w:val="0"/>
          <w:color w:val="141412"/>
          <w:sz w:val="22"/>
          <w:szCs w:val="22"/>
          <w:u w:val="none"/>
          <w:lang w:val="en-US"/>
        </w:rPr>
        <w:t>ensur</w:t>
      </w:r>
      <w:r w:rsidRPr="1A3F48B2" w:rsidR="45C01E65">
        <w:rPr>
          <w:rFonts w:ascii="Times New Roman" w:hAnsi="Times New Roman" w:eastAsia="Times New Roman" w:cs="Times New Roman"/>
          <w:b w:val="0"/>
          <w:bCs w:val="0"/>
          <w:i w:val="0"/>
          <w:iCs w:val="0"/>
          <w:strike w:val="0"/>
          <w:dstrike w:val="0"/>
          <w:noProof w:val="0"/>
          <w:color w:val="141412"/>
          <w:sz w:val="22"/>
          <w:szCs w:val="22"/>
          <w:u w:val="none"/>
          <w:lang w:val="en-US"/>
        </w:rPr>
        <w:t>ing that</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the best critique and assessment of their work</w:t>
      </w:r>
      <w:r w:rsidRPr="1A3F48B2" w:rsidR="0E9F3E33">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is given</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This feedback process enhances the results students get from implemen</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ting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translanguaging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in a classroom where English is a foreign language.</w:t>
      </w:r>
    </w:p>
    <w:p xmlns:wp14="http://schemas.microsoft.com/office/word/2010/wordml" w:rsidP="1A3F48B2" wp14:paraId="73E38102" wp14:textId="26F02D60">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In academia, one can be pushed into fitting into the box of the </w:t>
      </w:r>
      <w:r w:rsidRPr="1A3F48B2" w:rsidR="536EBBCF">
        <w:rPr>
          <w:rFonts w:ascii="Times New Roman" w:hAnsi="Times New Roman" w:eastAsia="Times New Roman" w:cs="Times New Roman"/>
          <w:b w:val="0"/>
          <w:bCs w:val="0"/>
          <w:i w:val="0"/>
          <w:iCs w:val="0"/>
          <w:strike w:val="0"/>
          <w:dstrike w:val="0"/>
          <w:noProof w:val="0"/>
          <w:color w:val="141412"/>
          <w:sz w:val="22"/>
          <w:szCs w:val="22"/>
          <w:u w:val="none"/>
          <w:lang w:val="en-US"/>
        </w:rPr>
        <w:t>“</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smart academic studen</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t,</w:t>
      </w:r>
      <w:r w:rsidRPr="1A3F48B2" w:rsidR="039F5FB6">
        <w:rPr>
          <w:rFonts w:ascii="Times New Roman" w:hAnsi="Times New Roman" w:eastAsia="Times New Roman" w:cs="Times New Roman"/>
          <w:b w:val="0"/>
          <w:bCs w:val="0"/>
          <w:i w:val="0"/>
          <w:iCs w:val="0"/>
          <w:strike w:val="0"/>
          <w:dstrike w:val="0"/>
          <w:noProof w:val="0"/>
          <w:color w:val="141412"/>
          <w:sz w:val="22"/>
          <w:szCs w:val="22"/>
          <w:u w:val="none"/>
          <w:lang w:val="en-US"/>
        </w:rPr>
        <w:t>”</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with a focus on English, and all other languages ignored or left to be forgotten. This can result in </w:t>
      </w:r>
      <w:r w:rsidRPr="1A3F48B2" w:rsidR="31390C92">
        <w:rPr>
          <w:rFonts w:ascii="Times New Roman" w:hAnsi="Times New Roman" w:eastAsia="Times New Roman" w:cs="Times New Roman"/>
          <w:b w:val="0"/>
          <w:bCs w:val="0"/>
          <w:i w:val="0"/>
          <w:iCs w:val="0"/>
          <w:strike w:val="0"/>
          <w:dstrike w:val="0"/>
          <w:noProof w:val="0"/>
          <w:color w:val="141412"/>
          <w:sz w:val="22"/>
          <w:szCs w:val="22"/>
          <w:u w:val="none"/>
          <w:lang w:val="en-US"/>
        </w:rPr>
        <w:t xml:space="preserve">students </w:t>
      </w:r>
      <w:r w:rsidRPr="1A3F48B2" w:rsidR="267833C2">
        <w:rPr>
          <w:rFonts w:ascii="Times New Roman" w:hAnsi="Times New Roman" w:eastAsia="Times New Roman" w:cs="Times New Roman"/>
          <w:b w:val="0"/>
          <w:bCs w:val="0"/>
          <w:i w:val="0"/>
          <w:iCs w:val="0"/>
          <w:strike w:val="0"/>
          <w:dstrike w:val="0"/>
          <w:noProof w:val="0"/>
          <w:color w:val="141412"/>
          <w:sz w:val="22"/>
          <w:szCs w:val="22"/>
          <w:u w:val="none"/>
          <w:lang w:val="en-US"/>
        </w:rPr>
        <w:t>suppressing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part</w:t>
      </w:r>
      <w:r w:rsidRPr="1A3F48B2" w:rsidR="0B7C2352">
        <w:rPr>
          <w:rFonts w:ascii="Times New Roman" w:hAnsi="Times New Roman" w:eastAsia="Times New Roman" w:cs="Times New Roman"/>
          <w:b w:val="0"/>
          <w:bCs w:val="0"/>
          <w:i w:val="0"/>
          <w:iCs w:val="0"/>
          <w:strike w:val="0"/>
          <w:dstrike w:val="0"/>
          <w:noProof w:val="0"/>
          <w:color w:val="141412"/>
          <w:sz w:val="22"/>
          <w:szCs w:val="22"/>
          <w:u w:val="none"/>
          <w:lang w:val="en-US"/>
        </w:rPr>
        <w:t>s</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of </w:t>
      </w:r>
      <w:r w:rsidRPr="1A3F48B2" w:rsidR="708CA8F6">
        <w:rPr>
          <w:rFonts w:ascii="Times New Roman" w:hAnsi="Times New Roman" w:eastAsia="Times New Roman" w:cs="Times New Roman"/>
          <w:b w:val="0"/>
          <w:bCs w:val="0"/>
          <w:i w:val="0"/>
          <w:iCs w:val="0"/>
          <w:strike w:val="0"/>
          <w:dstrike w:val="0"/>
          <w:noProof w:val="0"/>
          <w:color w:val="141412"/>
          <w:sz w:val="22"/>
          <w:szCs w:val="22"/>
          <w:u w:val="none"/>
          <w:lang w:val="en-US"/>
        </w:rPr>
        <w:t>them</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selves</w:t>
      </w:r>
      <w:r w:rsidRPr="1A3F48B2" w:rsidR="3E15FD58">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as they are taught that</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r w:rsidRPr="1A3F48B2" w:rsidR="1213A101">
        <w:rPr>
          <w:rFonts w:ascii="Times New Roman" w:hAnsi="Times New Roman" w:eastAsia="Times New Roman" w:cs="Times New Roman"/>
          <w:b w:val="0"/>
          <w:bCs w:val="0"/>
          <w:i w:val="0"/>
          <w:iCs w:val="0"/>
          <w:strike w:val="0"/>
          <w:dstrike w:val="0"/>
          <w:noProof w:val="0"/>
          <w:color w:val="141412"/>
          <w:sz w:val="22"/>
          <w:szCs w:val="22"/>
          <w:u w:val="none"/>
          <w:lang w:val="en-US"/>
        </w:rPr>
        <w:t xml:space="preserve">the only way that they can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succeed </w:t>
      </w:r>
      <w:r w:rsidRPr="1A3F48B2" w:rsidR="08A521A5">
        <w:rPr>
          <w:rFonts w:ascii="Times New Roman" w:hAnsi="Times New Roman" w:eastAsia="Times New Roman" w:cs="Times New Roman"/>
          <w:b w:val="0"/>
          <w:bCs w:val="0"/>
          <w:i w:val="0"/>
          <w:iCs w:val="0"/>
          <w:strike w:val="0"/>
          <w:dstrike w:val="0"/>
          <w:noProof w:val="0"/>
          <w:color w:val="141412"/>
          <w:sz w:val="22"/>
          <w:szCs w:val="22"/>
          <w:u w:val="none"/>
          <w:lang w:val="en-US"/>
        </w:rPr>
        <w:t>is with</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English. However, that doe</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s not need to be the case.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It can be a great tool to use all of our languages when pouring </w:t>
      </w:r>
      <w:r w:rsidRPr="1A3F48B2" w:rsidR="68D500C5">
        <w:rPr>
          <w:rFonts w:ascii="Times New Roman" w:hAnsi="Times New Roman" w:eastAsia="Times New Roman" w:cs="Times New Roman"/>
          <w:b w:val="0"/>
          <w:bCs w:val="0"/>
          <w:i w:val="0"/>
          <w:iCs w:val="0"/>
          <w:strike w:val="0"/>
          <w:dstrike w:val="0"/>
          <w:noProof w:val="0"/>
          <w:color w:val="141412"/>
          <w:sz w:val="22"/>
          <w:szCs w:val="22"/>
          <w:u w:val="none"/>
          <w:lang w:val="en-US"/>
        </w:rPr>
        <w:t>out</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our thoughts and ideas into our writing.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Even if the final product is solely in one language, implementing several languages into the writing process can be a learning experience and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a great way</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to think more critically of your writing.</w:t>
      </w:r>
    </w:p>
    <w:p xmlns:wp14="http://schemas.microsoft.com/office/word/2010/wordml" w:rsidP="1A3F48B2" wp14:paraId="057FA0D2" wp14:textId="06B528F7">
      <w:pPr>
        <w:spacing w:before="0" w:beforeAutospacing="off" w:after="0" w:afterAutospacing="off" w:line="480" w:lineRule="auto"/>
      </w:pPr>
    </w:p>
    <w:p xmlns:wp14="http://schemas.microsoft.com/office/word/2010/wordml" w:rsidP="1A3F48B2" wp14:paraId="15918541" wp14:textId="25FE491F">
      <w:pPr>
        <w:spacing w:before="0" w:beforeAutospacing="off" w:after="0" w:afterAutospacing="off" w:line="480" w:lineRule="auto"/>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pPr>
      <w:r w:rsidRPr="1A3F48B2" w:rsidR="6BCBD254">
        <w:rPr>
          <w:rFonts w:ascii="Times New Roman" w:hAnsi="Times New Roman" w:eastAsia="Times New Roman" w:cs="Times New Roman"/>
          <w:b w:val="1"/>
          <w:bCs w:val="1"/>
          <w:i w:val="1"/>
          <w:iCs w:val="1"/>
          <w:strike w:val="0"/>
          <w:dstrike w:val="0"/>
          <w:noProof w:val="0"/>
          <w:color w:val="000000" w:themeColor="text1" w:themeTint="FF" w:themeShade="FF"/>
          <w:sz w:val="22"/>
          <w:szCs w:val="22"/>
          <w:u w:val="none"/>
          <w:lang w:val="en-US"/>
        </w:rPr>
        <w:t>Improving Communication and Cultural Awareness</w:t>
      </w:r>
    </w:p>
    <w:p xmlns:wp14="http://schemas.microsoft.com/office/word/2010/wordml" w:rsidP="36E1415C" wp14:paraId="362C7EC7" wp14:textId="5A5B625F">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pP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It is crucial to call attention to </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translanguaging</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 strategies and the ways in which they can magnify communication and writing skills in multilingual contexts. </w:t>
      </w:r>
      <w:hyperlink r:id="R57a8438bef6e481a">
        <w:r w:rsidRPr="36E1415C" w:rsidR="6BCBD254">
          <w:rPr>
            <w:rStyle w:val="Hyperlink"/>
            <w:rFonts w:ascii="Times New Roman" w:hAnsi="Times New Roman" w:eastAsia="Times New Roman" w:cs="Times New Roman"/>
            <w:b w:val="0"/>
            <w:bCs w:val="0"/>
            <w:i w:val="0"/>
            <w:iCs w:val="0"/>
            <w:strike w:val="0"/>
            <w:dstrike w:val="0"/>
            <w:noProof w:val="0"/>
            <w:sz w:val="22"/>
            <w:szCs w:val="22"/>
            <w:lang w:val="en-US"/>
          </w:rPr>
          <w:t>Dialogical pedagogy</w:t>
        </w:r>
      </w:hyperlink>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 which involves feedback from instructors as well as peers, gives a push towards thinking more critically and </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regarding</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 metacognitive awareness in your writing</w:t>
      </w:r>
      <w:r w:rsidRPr="36E1415C" w:rsidR="52CDE986">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 (</w:t>
      </w:r>
      <w:r w:rsidRPr="36E1415C" w:rsidR="52CDE986">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Canagarajah</w:t>
      </w:r>
      <w:r w:rsidRPr="36E1415C" w:rsidR="52CDE986">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 401)</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Students who use these approaches ma</w:t>
      </w:r>
      <w:r w:rsidRPr="36E1415C" w:rsidR="233DCC03">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k</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e use of recontextualization, interactional, and voice strategies. This the</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n </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impac</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ts</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 how they see themselves with reference to their unique culture and writing.</w:t>
      </w:r>
    </w:p>
    <w:p xmlns:wp14="http://schemas.microsoft.com/office/word/2010/wordml" w:rsidP="36E1415C" wp14:paraId="7318EFD1" wp14:textId="775FA734">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pP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Moreover, there was a study done in a university in </w:t>
      </w:r>
      <w:hyperlink r:id="R1d56d207acab4a73">
        <w:r w:rsidRPr="36E1415C" w:rsidR="6BCBD254">
          <w:rPr>
            <w:rStyle w:val="Hyperlink"/>
            <w:rFonts w:ascii="Times New Roman" w:hAnsi="Times New Roman" w:eastAsia="Times New Roman" w:cs="Times New Roman"/>
            <w:b w:val="0"/>
            <w:bCs w:val="0"/>
            <w:i w:val="0"/>
            <w:iCs w:val="0"/>
            <w:strike w:val="0"/>
            <w:dstrike w:val="0"/>
            <w:noProof w:val="0"/>
            <w:sz w:val="22"/>
            <w:szCs w:val="22"/>
            <w:lang w:val="en-US"/>
          </w:rPr>
          <w:t>Bangladesh</w:t>
        </w:r>
      </w:hyperlink>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 that </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observed</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 the role of </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translanguaging</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 pedagogy and the effects it had on bilingual students in their academics. A negative impact was shown in the way that students presented their work when there was a policy that only English could be used in the classroom, with less students feeling comfortable engaging in the class. When </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translanguaging</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 pedagogies were added to the course, there was a significant improvement in the ways that the students interacted with the course as well as with their classmates and professor. However, there were some mixed reactions that dealt with the potential for an English-only bias and the challenge that could come with language separation traditions. Nonetheless, this study proved to be fruitful and </w:t>
      </w:r>
      <w:r w:rsidRPr="36E1415C" w:rsidR="70A538D8">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engaging</w:t>
      </w:r>
      <w:r w:rsidRPr="36E1415C" w:rsidR="6BCBD254">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 for the students and their abilities to write and communicate in multiple languages while in a college classroom.</w:t>
      </w:r>
    </w:p>
    <w:p xmlns:wp14="http://schemas.microsoft.com/office/word/2010/wordml" w:rsidP="1A3F48B2" wp14:paraId="21A45F20" wp14:textId="1AA7A326">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If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you’re</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a bilingual learner,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don’t</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be afraid to use your home language in your academic writing. It can only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benefit</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you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in the long run</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Let’s</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encourage our educators to recognize the value of our home languages and incorporate them into the learning process to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facilitate</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more effective communication and academic growth.</w:t>
      </w:r>
    </w:p>
    <w:p xmlns:wp14="http://schemas.microsoft.com/office/word/2010/wordml" w:rsidP="36E1415C" wp14:paraId="222A6D8E" wp14:textId="66A327D5">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This actually brings me to a </w:t>
      </w:r>
      <w:r w:rsidRPr="36E1415C" w:rsidR="08F6D500">
        <w:rPr>
          <w:rFonts w:ascii="Times New Roman" w:hAnsi="Times New Roman" w:eastAsia="Times New Roman" w:cs="Times New Roman"/>
          <w:b w:val="0"/>
          <w:bCs w:val="0"/>
          <w:i w:val="0"/>
          <w:iCs w:val="0"/>
          <w:strike w:val="0"/>
          <w:dstrike w:val="0"/>
          <w:noProof w:val="0"/>
          <w:color w:val="141412"/>
          <w:sz w:val="22"/>
          <w:szCs w:val="22"/>
          <w:u w:val="none"/>
          <w:lang w:val="en-US"/>
        </w:rPr>
        <w:t>text that was introduced to me</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in my Alternative Writing and Rhetoric class.</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Richard Rodriguez’s chapter, “The Achievement of Desire,” brings up some important ideas</w:t>
      </w:r>
      <w:r w:rsidRPr="36E1415C" w:rsidR="67B4C886">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that have left an impact on me</w:t>
      </w:r>
      <w:r w:rsidRPr="36E1415C" w:rsidR="73368B9A">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(Rodriguez 625)</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These ideas revolve around the cost of his academic success and how it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imp</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acted</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hi</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s relations with his family traditions and cultural heritage. It also focuses on his multifaceted identity and how it allowed him to embrace certain parts of his culture once he started seeing the effect that English had on his life. He discusses how as he goes through his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edu</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cation,</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r w:rsidRPr="36E1415C" w:rsidR="24DFE89E">
        <w:rPr>
          <w:rFonts w:ascii="Times New Roman" w:hAnsi="Times New Roman" w:eastAsia="Times New Roman" w:cs="Times New Roman"/>
          <w:b w:val="0"/>
          <w:bCs w:val="0"/>
          <w:i w:val="0"/>
          <w:iCs w:val="0"/>
          <w:strike w:val="0"/>
          <w:dstrike w:val="0"/>
          <w:noProof w:val="0"/>
          <w:color w:val="141412"/>
          <w:sz w:val="22"/>
          <w:szCs w:val="22"/>
          <w:u w:val="none"/>
          <w:lang w:val="en-US"/>
        </w:rPr>
        <w:t>Rodriguez feels</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a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growing sense of alienation from his family and culture when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the</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re’s</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a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push to focus on school and academics. For him,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it’</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s</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al</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m</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ost as</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if</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his success comes at the cost of his identity. There are many other bilingual students that can relate to this experience.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It’</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s</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ve</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r</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y important</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to</w:t>
      </w:r>
      <w:r w:rsidRPr="36E1415C"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stay rooted in one’s languages and cultures and not let yourself get lost in defining your identity on solely one language or one culture; there is more that makes up who you are.</w:t>
      </w:r>
    </w:p>
    <w:p xmlns:wp14="http://schemas.microsoft.com/office/word/2010/wordml" w:rsidP="36E1415C" wp14:paraId="652CE780" wp14:textId="66B2DF76">
      <w:pPr>
        <w:pStyle w:val="Normal"/>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p>
    <w:p xmlns:wp14="http://schemas.microsoft.com/office/word/2010/wordml" w:rsidP="1A3F48B2" wp14:paraId="63971A4A" wp14:textId="0A3F4054">
      <w:pPr>
        <w:spacing w:before="0" w:beforeAutospacing="off" w:after="0" w:afterAutospacing="off" w:line="480" w:lineRule="auto"/>
        <w:jc w:val="center"/>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pPr>
      <w:r w:rsidRPr="1A3F48B2" w:rsidR="6BCBD254">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Concluding Th</w:t>
      </w:r>
      <w:r w:rsidRPr="1A3F48B2" w:rsidR="20D089FD">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oughts</w:t>
      </w:r>
    </w:p>
    <w:p xmlns:wp14="http://schemas.microsoft.com/office/word/2010/wordml" w:rsidP="1A3F48B2" wp14:paraId="7F647D35" wp14:textId="3F10A58E">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Overall, I am a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Cuban-American</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college student who is determined to integrate both of my cultures and languages into my life and not let English be the sole defining factor of my identity any longer. Exploring alternative writing styles such as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free-writing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can help writers become more comfortable with the writing process and improve their ability to express their ideas in writing. Incorporating different languages into our writing can also lead to a more inclusive and flexible approach to bilingual education. My experience with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free-writing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in Spanish has allowed me to explore my bilingual identity and reconnect with my Spanish roots.</w:t>
      </w:r>
    </w:p>
    <w:p xmlns:wp14="http://schemas.microsoft.com/office/word/2010/wordml" w:rsidP="1A3F48B2" wp14:paraId="2AD729E1" wp14:textId="0691D338">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I hope this article has inspired you to try free-writing and to experiment with different languages in your writing. Remember, the goal of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free-writing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is not to produce a perfect piece of writing, but to simply write without inhibition.</w:t>
      </w:r>
    </w:p>
    <w:p xmlns:wp14="http://schemas.microsoft.com/office/word/2010/wordml" w:rsidP="1A3F48B2" wp14:paraId="63729967" wp14:textId="6FBF673F">
      <w:pPr>
        <w:spacing w:before="0" w:beforeAutospacing="off" w:after="0" w:afterAutospacing="off" w:line="480" w:lineRule="auto"/>
      </w:pPr>
      <w:r>
        <w:br/>
      </w:r>
    </w:p>
    <w:p xmlns:wp14="http://schemas.microsoft.com/office/word/2010/wordml" w:rsidP="1A3F48B2" wp14:paraId="4BBD9434" wp14:textId="1358A4AD">
      <w:pPr>
        <w:spacing w:before="0" w:beforeAutospacing="off" w:after="0" w:afterAutospacing="off" w:line="480" w:lineRule="auto"/>
      </w:pPr>
      <w:r>
        <w:br/>
      </w:r>
    </w:p>
    <w:p xmlns:wp14="http://schemas.microsoft.com/office/word/2010/wordml" w:rsidP="1A3F48B2" wp14:paraId="677E0E03" wp14:textId="52417B94">
      <w:pPr>
        <w:pStyle w:val="Normal"/>
        <w:spacing w:before="0" w:beforeAutospacing="off" w:after="0" w:afterAutospacing="off" w:line="480" w:lineRule="auto"/>
      </w:pPr>
    </w:p>
    <w:p xmlns:wp14="http://schemas.microsoft.com/office/word/2010/wordml" w:rsidP="1A3F48B2" wp14:paraId="2ADCB27A" wp14:textId="1CCA9819">
      <w:pPr>
        <w:pStyle w:val="Normal"/>
        <w:spacing w:before="0" w:beforeAutospacing="off" w:after="0" w:afterAutospacing="off" w:line="480" w:lineRule="auto"/>
      </w:pPr>
    </w:p>
    <w:p w:rsidR="36E1415C" w:rsidP="36E1415C" w:rsidRDefault="36E1415C" w14:paraId="12F9783D" w14:textId="2C93476E">
      <w:pPr>
        <w:pStyle w:val="Normal"/>
        <w:spacing w:before="0" w:beforeAutospacing="off" w:after="0" w:afterAutospacing="off" w:line="480" w:lineRule="auto"/>
      </w:pPr>
    </w:p>
    <w:p xmlns:wp14="http://schemas.microsoft.com/office/word/2010/wordml" w:rsidP="1A3F48B2" wp14:paraId="4DC5AE2C" wp14:textId="2DC27C0A">
      <w:pPr>
        <w:spacing w:before="0" w:beforeAutospacing="off" w:after="0" w:afterAutospacing="off" w:line="480" w:lineRule="auto"/>
        <w:jc w:val="center"/>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pPr>
      <w:r w:rsidRPr="1A3F48B2" w:rsidR="6BCBD254">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Works Cited</w:t>
      </w:r>
    </w:p>
    <w:p xmlns:wp14="http://schemas.microsoft.com/office/word/2010/wordml" w:rsidP="1A3F48B2" wp14:paraId="6FC0FF83" wp14:textId="6CF4193E">
      <w:pPr>
        <w:spacing w:before="0" w:beforeAutospacing="off" w:after="0" w:afterAutospacing="off" w:line="480" w:lineRule="auto"/>
        <w:ind w:left="720" w:hanging="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Canagarajah</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Suresh.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Codemeshing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in Academic Writing: Identifying Teachable Strategies of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Translanguaging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The Modern Language Journal (Boulder, Colo.), vol. 95, no. 3, 2011, pp. 401–17, </w:t>
      </w:r>
      <w:hyperlink r:id="R2bfa0f276e2c4665">
        <w:r w:rsidRPr="1A3F48B2" w:rsidR="6BCBD254">
          <w:rPr>
            <w:rStyle w:val="Hyperlink"/>
            <w:rFonts w:ascii="Times New Roman" w:hAnsi="Times New Roman" w:eastAsia="Times New Roman" w:cs="Times New Roman"/>
            <w:b w:val="0"/>
            <w:bCs w:val="0"/>
            <w:i w:val="0"/>
            <w:iCs w:val="0"/>
            <w:strike w:val="0"/>
            <w:dstrike w:val="0"/>
            <w:noProof w:val="0"/>
            <w:sz w:val="22"/>
            <w:szCs w:val="22"/>
            <w:lang w:val="en-US"/>
          </w:rPr>
          <w:t>https://doi.org/10.1111/j.1540-4781.2011.01207.x</w:t>
        </w:r>
      </w:hyperlink>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p>
    <w:p xmlns:wp14="http://schemas.microsoft.com/office/word/2010/wordml" w:rsidP="1A3F48B2" wp14:paraId="0139C174" wp14:textId="0EE813A7">
      <w:pPr>
        <w:spacing w:before="0" w:beforeAutospacing="off" w:after="0" w:afterAutospacing="off" w:line="480" w:lineRule="auto"/>
        <w:ind w:left="720" w:hanging="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Elbow, Peter. “Chapter 1: Freewriting Exercises” </w:t>
      </w:r>
      <w:r w:rsidRPr="1A3F48B2" w:rsidR="6BCBD254">
        <w:rPr>
          <w:rFonts w:ascii="Times New Roman" w:hAnsi="Times New Roman" w:eastAsia="Times New Roman" w:cs="Times New Roman"/>
          <w:b w:val="0"/>
          <w:bCs w:val="0"/>
          <w:i w:val="1"/>
          <w:iCs w:val="1"/>
          <w:strike w:val="0"/>
          <w:dstrike w:val="0"/>
          <w:noProof w:val="0"/>
          <w:color w:val="141412"/>
          <w:sz w:val="22"/>
          <w:szCs w:val="22"/>
          <w:u w:val="none"/>
          <w:lang w:val="en-US"/>
        </w:rPr>
        <w:t>Writing Without Teachers</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Oxford University Press, 1973.</w:t>
      </w:r>
    </w:p>
    <w:p xmlns:wp14="http://schemas.microsoft.com/office/word/2010/wordml" w:rsidP="1A3F48B2" wp14:paraId="3384C4E5" wp14:textId="2A80FB82">
      <w:pPr>
        <w:spacing w:before="0" w:beforeAutospacing="off" w:after="0" w:afterAutospacing="off" w:line="480" w:lineRule="auto"/>
        <w:ind w:left="720" w:hanging="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Henderson, Kathryn I., and Mitch Ingram. “‘Mister,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You’re</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Writing in Spanglish’: Fostering Spaces for Meaning Making and Metalinguistic Connections through Teacher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Translanguaging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Shifts in the Bilingual Classroom.” Bilingual Research Journal, vol. 41, no. 3, 2018, pp. 253–71, </w:t>
      </w:r>
      <w:hyperlink r:id="R33eeb814889c4aba">
        <w:r w:rsidRPr="1A3F48B2" w:rsidR="6BCBD254">
          <w:rPr>
            <w:rStyle w:val="Hyperlink"/>
            <w:rFonts w:ascii="Times New Roman" w:hAnsi="Times New Roman" w:eastAsia="Times New Roman" w:cs="Times New Roman"/>
            <w:b w:val="0"/>
            <w:bCs w:val="0"/>
            <w:i w:val="0"/>
            <w:iCs w:val="0"/>
            <w:strike w:val="0"/>
            <w:dstrike w:val="0"/>
            <w:noProof w:val="0"/>
            <w:sz w:val="22"/>
            <w:szCs w:val="22"/>
            <w:lang w:val="en-US"/>
          </w:rPr>
          <w:t>https://doi.org/10.1080/15235882.2018.1481894</w:t>
        </w:r>
      </w:hyperlink>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p>
    <w:p xmlns:wp14="http://schemas.microsoft.com/office/word/2010/wordml" w:rsidP="1A3F48B2" wp14:paraId="7243BA37" wp14:textId="2E42F970">
      <w:pPr>
        <w:spacing w:before="0" w:beforeAutospacing="off" w:after="0" w:afterAutospacing="off" w:line="480" w:lineRule="auto"/>
        <w:ind w:left="720" w:hanging="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Parmegiani</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Andrea.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Translanguaging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in a Bilingual Writing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Programme</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The Mother Tongue as a Resource for Academic Success in a Second Language.” Language, Culture, and Curriculum, vol. 35, no. 3, 2022, pp. 290–302, </w:t>
      </w:r>
      <w:hyperlink r:id="R766e732d3eb04466">
        <w:r w:rsidRPr="1A3F48B2" w:rsidR="6BCBD254">
          <w:rPr>
            <w:rStyle w:val="Hyperlink"/>
            <w:rFonts w:ascii="Times New Roman" w:hAnsi="Times New Roman" w:eastAsia="Times New Roman" w:cs="Times New Roman"/>
            <w:b w:val="0"/>
            <w:bCs w:val="0"/>
            <w:i w:val="0"/>
            <w:iCs w:val="0"/>
            <w:strike w:val="0"/>
            <w:dstrike w:val="0"/>
            <w:noProof w:val="0"/>
            <w:sz w:val="22"/>
            <w:szCs w:val="22"/>
            <w:lang w:val="en-US"/>
          </w:rPr>
          <w:t>https://doi.org/10.1080/07908318.2022.2050742</w:t>
        </w:r>
      </w:hyperlink>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w:t>
      </w:r>
    </w:p>
    <w:p xmlns:wp14="http://schemas.microsoft.com/office/word/2010/wordml" w:rsidP="1A3F48B2" wp14:paraId="5D61C3B0" wp14:textId="41AF883C">
      <w:pPr>
        <w:spacing w:before="0" w:beforeAutospacing="off" w:after="0" w:afterAutospacing="off" w:line="480" w:lineRule="auto"/>
        <w:ind w:left="720" w:hanging="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Paul Sun,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Peijian</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and Lawrence Jun Zhang. “Effects of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Translanguaging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in Online Peer Feedback on Chinese University English-as-a-Foreign-Language Students’ Writing Performance.” RELC Journal, vol. 53, no. 2, 2022, pp. 325–41, </w:t>
      </w:r>
      <w:hyperlink r:id="R108d358657c641e2">
        <w:r w:rsidRPr="1A3F48B2" w:rsidR="6BCBD254">
          <w:rPr>
            <w:rStyle w:val="Hyperlink"/>
            <w:rFonts w:ascii="Times New Roman" w:hAnsi="Times New Roman" w:eastAsia="Times New Roman" w:cs="Times New Roman"/>
            <w:b w:val="0"/>
            <w:bCs w:val="0"/>
            <w:i w:val="0"/>
            <w:iCs w:val="0"/>
            <w:strike w:val="0"/>
            <w:dstrike w:val="0"/>
            <w:noProof w:val="0"/>
            <w:sz w:val="22"/>
            <w:szCs w:val="22"/>
            <w:lang w:val="en-US"/>
          </w:rPr>
          <w:t>https://doi.org/10.1177/00336882221089051</w:t>
        </w:r>
      </w:hyperlink>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p>
    <w:p xmlns:wp14="http://schemas.microsoft.com/office/word/2010/wordml" w:rsidP="1A3F48B2" wp14:paraId="3D1C856A" wp14:textId="4F8FC372">
      <w:pPr>
        <w:spacing w:before="0" w:beforeAutospacing="off" w:after="0" w:afterAutospacing="off" w:line="480" w:lineRule="auto"/>
        <w:ind w:left="720" w:hanging="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Rafi, Abu Saleh Mohammad, and Anne-Marie Morgan.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Translanguaging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and Power in Academic Writing Discourse: The Case of a Bangladeshi University.” Classroom Discourse, vol. 14, no. 2, 2023, pp. 192–214, </w:t>
      </w:r>
      <w:hyperlink r:id="Rdc35e3160f904ef8">
        <w:r w:rsidRPr="1A3F48B2" w:rsidR="6BCBD254">
          <w:rPr>
            <w:rStyle w:val="Hyperlink"/>
            <w:rFonts w:ascii="Times New Roman" w:hAnsi="Times New Roman" w:eastAsia="Times New Roman" w:cs="Times New Roman"/>
            <w:b w:val="0"/>
            <w:bCs w:val="0"/>
            <w:i w:val="0"/>
            <w:iCs w:val="0"/>
            <w:strike w:val="0"/>
            <w:dstrike w:val="0"/>
            <w:noProof w:val="0"/>
            <w:sz w:val="22"/>
            <w:szCs w:val="22"/>
            <w:lang w:val="en-US"/>
          </w:rPr>
          <w:t>https://doi.org/10.1080/19463014.2022.2046621</w:t>
        </w:r>
      </w:hyperlink>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p>
    <w:p xmlns:wp14="http://schemas.microsoft.com/office/word/2010/wordml" w:rsidP="1A3F48B2" wp14:paraId="7B45E0BA" wp14:textId="63261A99">
      <w:pPr>
        <w:spacing w:before="0" w:beforeAutospacing="off" w:after="0" w:afterAutospacing="off" w:line="480" w:lineRule="auto"/>
        <w:ind w:left="720" w:hanging="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Rodriguez, Richard. “The Achievement of Desire.” Hunger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of</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Memory, Bantam Books, 1988, pp. 620–642. </w:t>
      </w:r>
    </w:p>
    <w:p xmlns:wp14="http://schemas.microsoft.com/office/word/2010/wordml" w:rsidP="1A3F48B2" wp14:paraId="7F79B343" wp14:textId="6823B267">
      <w:pPr>
        <w:spacing w:before="0" w:beforeAutospacing="off" w:after="0" w:afterAutospacing="off" w:line="480" w:lineRule="auto"/>
        <w:ind w:left="720" w:hanging="720"/>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Velasco, Patricia, and Ofelia García. “</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Translanguaging</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and the Writing of Bilingual Learners.” Bilingual Research Journal, vol. 37, no. 1, 2014, pp. 6–23, </w:t>
      </w:r>
      <w:hyperlink r:id="Rb811ae1aadf446c0">
        <w:r w:rsidRPr="1A3F48B2" w:rsidR="6BCBD254">
          <w:rPr>
            <w:rStyle w:val="Hyperlink"/>
            <w:rFonts w:ascii="Times New Roman" w:hAnsi="Times New Roman" w:eastAsia="Times New Roman" w:cs="Times New Roman"/>
            <w:b w:val="0"/>
            <w:bCs w:val="0"/>
            <w:i w:val="0"/>
            <w:iCs w:val="0"/>
            <w:strike w:val="0"/>
            <w:dstrike w:val="0"/>
            <w:noProof w:val="0"/>
            <w:sz w:val="22"/>
            <w:szCs w:val="22"/>
            <w:lang w:val="en-US"/>
          </w:rPr>
          <w:t>https://doi.org/10.1080/15235882.2014.893270</w:t>
        </w:r>
      </w:hyperlink>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w:t>
      </w:r>
    </w:p>
    <w:p xmlns:wp14="http://schemas.microsoft.com/office/word/2010/wordml" w:rsidP="1A3F48B2" wp14:paraId="2C078E63" wp14:textId="2162DA78">
      <w:pPr>
        <w:pStyle w:val="Normal"/>
        <w:spacing w:line="480" w:lineRule="auto"/>
        <w:rPr>
          <w:rFonts w:ascii="Times New Roman" w:hAnsi="Times New Roman" w:eastAsia="Times New Roman" w:cs="Times New Roman"/>
          <w:b w:val="0"/>
          <w:bCs w:val="0"/>
          <w:i w:val="0"/>
          <w:iCs w:val="0"/>
          <w:strike w:val="0"/>
          <w:dstrike w:val="0"/>
          <w:noProof w:val="0"/>
          <w:color w:val="141412"/>
          <w:sz w:val="22"/>
          <w:szCs w:val="22"/>
          <w:u w:val="none"/>
          <w:lang w:val="en-US"/>
        </w:rPr>
      </w:pP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Vogel, Sara, and Ofelia García. “Translanguaging2.” </w:t>
      </w:r>
      <w:r w:rsidRPr="1A3F48B2" w:rsidR="6BCBD254">
        <w:rPr>
          <w:rFonts w:ascii="Times New Roman" w:hAnsi="Times New Roman" w:eastAsia="Times New Roman" w:cs="Times New Roman"/>
          <w:b w:val="0"/>
          <w:bCs w:val="0"/>
          <w:i w:val="1"/>
          <w:iCs w:val="1"/>
          <w:strike w:val="0"/>
          <w:dstrike w:val="0"/>
          <w:noProof w:val="0"/>
          <w:color w:val="141412"/>
          <w:sz w:val="22"/>
          <w:szCs w:val="22"/>
          <w:u w:val="none"/>
          <w:lang w:val="en-US"/>
        </w:rPr>
        <w:t>CUNY Academic Works</w:t>
      </w:r>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 xml:space="preserve">, CUNY Graduate Center, 2017, </w:t>
      </w:r>
      <w:hyperlink r:id="R7bb086a6ac5746f2">
        <w:r w:rsidRPr="1A3F48B2" w:rsidR="6BCBD254">
          <w:rPr>
            <w:rStyle w:val="Hyperlink"/>
            <w:rFonts w:ascii="Times New Roman" w:hAnsi="Times New Roman" w:eastAsia="Times New Roman" w:cs="Times New Roman"/>
            <w:b w:val="0"/>
            <w:bCs w:val="0"/>
            <w:i w:val="0"/>
            <w:iCs w:val="0"/>
            <w:strike w:val="0"/>
            <w:dstrike w:val="0"/>
            <w:noProof w:val="0"/>
            <w:sz w:val="22"/>
            <w:szCs w:val="22"/>
            <w:lang w:val="en-US"/>
          </w:rPr>
          <w:t>https://academicworks.cuny.edu/gc_pubs/402/</w:t>
        </w:r>
      </w:hyperlink>
      <w:r w:rsidRPr="1A3F48B2" w:rsidR="6BCBD254">
        <w:rPr>
          <w:rFonts w:ascii="Times New Roman" w:hAnsi="Times New Roman" w:eastAsia="Times New Roman" w:cs="Times New Roman"/>
          <w:b w:val="0"/>
          <w:bCs w:val="0"/>
          <w:i w:val="0"/>
          <w:iCs w:val="0"/>
          <w:strike w:val="0"/>
          <w:dstrike w:val="0"/>
          <w:noProof w:val="0"/>
          <w:color w:val="141412"/>
          <w:sz w:val="22"/>
          <w:szCs w:val="22"/>
          <w:u w:val="none"/>
          <w:lang w:val="en-US"/>
        </w:rPr>
        <w:t>.</w:t>
      </w:r>
    </w:p>
    <w:sectPr>
      <w:pgSz w:w="12240" w:h="15840" w:orient="portrait"/>
      <w:pgMar w:top="1440" w:right="1080" w:bottom="1440" w:left="1080" w:header="720" w:footer="720" w:gutter="0"/>
      <w:cols w:space="720"/>
      <w:docGrid w:linePitch="360"/>
      <w:headerReference w:type="default" r:id="Rc0d9dcb5912d4b70"/>
      <w:footerReference w:type="default" r:id="R3322ad3dd9a34a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36E1415C" w:rsidTr="36E1415C" w14:paraId="63DD20C1">
      <w:trPr>
        <w:trHeight w:val="300"/>
      </w:trPr>
      <w:tc>
        <w:tcPr>
          <w:tcW w:w="3360" w:type="dxa"/>
          <w:tcMar/>
        </w:tcPr>
        <w:p w:rsidR="36E1415C" w:rsidP="36E1415C" w:rsidRDefault="36E1415C" w14:paraId="08E51DBB" w14:textId="03F4F1D2">
          <w:pPr>
            <w:pStyle w:val="Header"/>
            <w:bidi w:val="0"/>
            <w:ind w:left="-115"/>
            <w:jc w:val="left"/>
          </w:pPr>
        </w:p>
      </w:tc>
      <w:tc>
        <w:tcPr>
          <w:tcW w:w="3360" w:type="dxa"/>
          <w:tcMar/>
        </w:tcPr>
        <w:p w:rsidR="36E1415C" w:rsidP="36E1415C" w:rsidRDefault="36E1415C" w14:paraId="356D74B0" w14:textId="4509F922">
          <w:pPr>
            <w:pStyle w:val="Header"/>
            <w:bidi w:val="0"/>
            <w:jc w:val="center"/>
          </w:pPr>
        </w:p>
      </w:tc>
      <w:tc>
        <w:tcPr>
          <w:tcW w:w="3360" w:type="dxa"/>
          <w:tcMar/>
        </w:tcPr>
        <w:p w:rsidR="36E1415C" w:rsidP="36E1415C" w:rsidRDefault="36E1415C" w14:paraId="69133020" w14:textId="029C4DB0">
          <w:pPr>
            <w:pStyle w:val="Header"/>
            <w:bidi w:val="0"/>
            <w:ind w:right="-115"/>
            <w:jc w:val="right"/>
          </w:pPr>
        </w:p>
      </w:tc>
    </w:tr>
  </w:tbl>
  <w:p w:rsidR="36E1415C" w:rsidP="36E1415C" w:rsidRDefault="36E1415C" w14:paraId="4542953B" w14:textId="683029E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36E1415C" w:rsidTr="36E1415C" w14:paraId="36350F26">
      <w:trPr>
        <w:trHeight w:val="300"/>
      </w:trPr>
      <w:tc>
        <w:tcPr>
          <w:tcW w:w="3360" w:type="dxa"/>
          <w:tcMar/>
        </w:tcPr>
        <w:p w:rsidR="36E1415C" w:rsidP="36E1415C" w:rsidRDefault="36E1415C" w14:paraId="33126CCA" w14:textId="3332F66C">
          <w:pPr>
            <w:pStyle w:val="Header"/>
            <w:bidi w:val="0"/>
            <w:ind w:left="-115"/>
            <w:jc w:val="left"/>
          </w:pPr>
        </w:p>
      </w:tc>
      <w:tc>
        <w:tcPr>
          <w:tcW w:w="3360" w:type="dxa"/>
          <w:tcMar/>
        </w:tcPr>
        <w:p w:rsidR="36E1415C" w:rsidP="36E1415C" w:rsidRDefault="36E1415C" w14:paraId="17C85231" w14:textId="099B5845">
          <w:pPr>
            <w:pStyle w:val="Header"/>
            <w:bidi w:val="0"/>
            <w:jc w:val="center"/>
          </w:pPr>
        </w:p>
      </w:tc>
      <w:tc>
        <w:tcPr>
          <w:tcW w:w="3360" w:type="dxa"/>
          <w:tcMar/>
        </w:tcPr>
        <w:p w:rsidR="36E1415C" w:rsidP="36E1415C" w:rsidRDefault="36E1415C" w14:paraId="322937F0" w14:textId="296F9EAE">
          <w:pPr>
            <w:pStyle w:val="Header"/>
            <w:bidi w:val="0"/>
            <w:ind w:right="-115"/>
            <w:jc w:val="right"/>
          </w:pPr>
        </w:p>
      </w:tc>
    </w:tr>
  </w:tbl>
  <w:p w:rsidR="36E1415C" w:rsidP="36E1415C" w:rsidRDefault="36E1415C" w14:paraId="25574407" w14:textId="3527F540">
    <w:pPr>
      <w:pStyle w:val="Header"/>
      <w:bidi w:val="0"/>
    </w:pPr>
  </w:p>
</w:hdr>
</file>

<file path=word/intelligence2.xml><?xml version="1.0" encoding="utf-8"?>
<int2:intelligence xmlns:int2="http://schemas.microsoft.com/office/intelligence/2020/intelligence">
  <int2:observations>
    <int2:textHash int2:hashCode="Eb1LFKjtnpl1QS" int2:id="AgqX7FZq">
      <int2:state int2:type="AugLoop_Text_Critique" int2:value="Rejected"/>
    </int2:textHash>
    <int2:bookmark int2:bookmarkName="_Int_06sTGAPs" int2:invalidationBookmarkName="" int2:hashCode="hvfkN/qlp/zhXR" int2:id="GGoPWqMV">
      <int2:state int2:type="AugLoop_Text_Critique" int2:value="Rejected"/>
    </int2:bookmark>
    <int2:bookmark int2:bookmarkName="_Int_kfUy4Bdh" int2:invalidationBookmarkName="" int2:hashCode="D4JDEQ/HN5+s4C" int2:id="ngfmv1zv">
      <int2:state int2:type="AugLoop_Text_Critique" int2:value="Rejected"/>
    </int2:bookmark>
    <int2:bookmark int2:bookmarkName="_Int_zd0M0LBH" int2:invalidationBookmarkName="" int2:hashCode="CB85WkhnvLcfB3" int2:id="3rWvpILp">
      <int2:state int2:type="AugLoop_Text_Critique" int2:value="Rejected"/>
    </int2:bookmark>
    <int2:bookmark int2:bookmarkName="_Int_8H2EQT8R" int2:invalidationBookmarkName="" int2:hashCode="LaVGBfEYMPXApc" int2:id="lD8YH0H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48f1dd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16adb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7241DA"/>
    <w:rsid w:val="00A495FE"/>
    <w:rsid w:val="0281D78F"/>
    <w:rsid w:val="039F5FB6"/>
    <w:rsid w:val="03BE29EB"/>
    <w:rsid w:val="03C202C0"/>
    <w:rsid w:val="04C3A786"/>
    <w:rsid w:val="06F9A382"/>
    <w:rsid w:val="076A045C"/>
    <w:rsid w:val="08A521A5"/>
    <w:rsid w:val="08F6D500"/>
    <w:rsid w:val="09419602"/>
    <w:rsid w:val="09F3A390"/>
    <w:rsid w:val="0A314444"/>
    <w:rsid w:val="0AB7E2C9"/>
    <w:rsid w:val="0B7C2352"/>
    <w:rsid w:val="0D580ED6"/>
    <w:rsid w:val="0D68E506"/>
    <w:rsid w:val="0DA1667B"/>
    <w:rsid w:val="0E9F3E33"/>
    <w:rsid w:val="0EE30D06"/>
    <w:rsid w:val="0EE73A88"/>
    <w:rsid w:val="10065A2D"/>
    <w:rsid w:val="11CFEBB2"/>
    <w:rsid w:val="11EEB796"/>
    <w:rsid w:val="1213A101"/>
    <w:rsid w:val="14C9D69E"/>
    <w:rsid w:val="14CA2CB5"/>
    <w:rsid w:val="1873EB19"/>
    <w:rsid w:val="1A3F48B2"/>
    <w:rsid w:val="1A9699D1"/>
    <w:rsid w:val="1BA200B4"/>
    <w:rsid w:val="1F6433F3"/>
    <w:rsid w:val="20ADC0E8"/>
    <w:rsid w:val="20D089FD"/>
    <w:rsid w:val="220CF7E9"/>
    <w:rsid w:val="22AB32D4"/>
    <w:rsid w:val="233DCC03"/>
    <w:rsid w:val="24DFE89E"/>
    <w:rsid w:val="267833C2"/>
    <w:rsid w:val="275BF47C"/>
    <w:rsid w:val="27665A11"/>
    <w:rsid w:val="2779BDBF"/>
    <w:rsid w:val="286AA7D8"/>
    <w:rsid w:val="2A84D276"/>
    <w:rsid w:val="2AB976E3"/>
    <w:rsid w:val="2B19A237"/>
    <w:rsid w:val="2B7E963D"/>
    <w:rsid w:val="2C20A2D7"/>
    <w:rsid w:val="2CA38644"/>
    <w:rsid w:val="2F584399"/>
    <w:rsid w:val="2FFEB8D1"/>
    <w:rsid w:val="30FFE583"/>
    <w:rsid w:val="31390C92"/>
    <w:rsid w:val="323CFC46"/>
    <w:rsid w:val="368D5D0D"/>
    <w:rsid w:val="36E1415C"/>
    <w:rsid w:val="386035A5"/>
    <w:rsid w:val="3A278D3F"/>
    <w:rsid w:val="3C3EB427"/>
    <w:rsid w:val="3CF2081F"/>
    <w:rsid w:val="3E15FD58"/>
    <w:rsid w:val="3E768149"/>
    <w:rsid w:val="3EFE395A"/>
    <w:rsid w:val="3EFFFA1D"/>
    <w:rsid w:val="421CB1BF"/>
    <w:rsid w:val="424AF533"/>
    <w:rsid w:val="45635C9D"/>
    <w:rsid w:val="45C01E65"/>
    <w:rsid w:val="464EAE72"/>
    <w:rsid w:val="4888B84B"/>
    <w:rsid w:val="4AF1EFCE"/>
    <w:rsid w:val="4B1798BC"/>
    <w:rsid w:val="509EF2AE"/>
    <w:rsid w:val="50B88632"/>
    <w:rsid w:val="52189DF8"/>
    <w:rsid w:val="523AC30F"/>
    <w:rsid w:val="527201CA"/>
    <w:rsid w:val="52CDE986"/>
    <w:rsid w:val="5326987C"/>
    <w:rsid w:val="53521BA8"/>
    <w:rsid w:val="536EBBCF"/>
    <w:rsid w:val="53D69370"/>
    <w:rsid w:val="53E8961F"/>
    <w:rsid w:val="54C268DD"/>
    <w:rsid w:val="551CAF7E"/>
    <w:rsid w:val="55DD0234"/>
    <w:rsid w:val="5699A964"/>
    <w:rsid w:val="570AF93A"/>
    <w:rsid w:val="5727535D"/>
    <w:rsid w:val="5918BE0C"/>
    <w:rsid w:val="5995DA00"/>
    <w:rsid w:val="59D5A84A"/>
    <w:rsid w:val="5AFB4976"/>
    <w:rsid w:val="5EE166B2"/>
    <w:rsid w:val="6707F4A7"/>
    <w:rsid w:val="672D95B6"/>
    <w:rsid w:val="67A7BA15"/>
    <w:rsid w:val="67B4C886"/>
    <w:rsid w:val="67FEF292"/>
    <w:rsid w:val="68D500C5"/>
    <w:rsid w:val="69461628"/>
    <w:rsid w:val="6A926E2B"/>
    <w:rsid w:val="6BCBD254"/>
    <w:rsid w:val="6C010732"/>
    <w:rsid w:val="6E7A9459"/>
    <w:rsid w:val="6F99A39D"/>
    <w:rsid w:val="6FB91B76"/>
    <w:rsid w:val="708CA8F6"/>
    <w:rsid w:val="70A538D8"/>
    <w:rsid w:val="73368B9A"/>
    <w:rsid w:val="7398ADD6"/>
    <w:rsid w:val="747241DA"/>
    <w:rsid w:val="76CCDE07"/>
    <w:rsid w:val="7793DF52"/>
    <w:rsid w:val="78370D51"/>
    <w:rsid w:val="78FA7DA5"/>
    <w:rsid w:val="7930228E"/>
    <w:rsid w:val="799D185E"/>
    <w:rsid w:val="7A3448D6"/>
    <w:rsid w:val="7D34AFE1"/>
    <w:rsid w:val="7E87963F"/>
    <w:rsid w:val="7E999DC6"/>
    <w:rsid w:val="7FFEF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41DA"/>
  <w15:chartTrackingRefBased/>
  <w15:docId w15:val="{5639792A-FE42-4E09-9C0B-3551AF5C07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journals.sagepub.com/doi/10.1177/00336882221089051" TargetMode="External" Id="R0d7265f024ac45f0" /><Relationship Type="http://schemas.openxmlformats.org/officeDocument/2006/relationships/hyperlink" Target="https://doi.org/10.1111/j.1540-4781.2011.01207.x" TargetMode="External" Id="R2bfa0f276e2c4665" /><Relationship Type="http://schemas.openxmlformats.org/officeDocument/2006/relationships/hyperlink" Target="https://doi.org/10.1080/15235882.2018.1481894" TargetMode="External" Id="R33eeb814889c4aba" /><Relationship Type="http://schemas.openxmlformats.org/officeDocument/2006/relationships/hyperlink" Target="https://doi.org/10.1080/07908318.2022.2050742" TargetMode="External" Id="R766e732d3eb04466" /><Relationship Type="http://schemas.openxmlformats.org/officeDocument/2006/relationships/hyperlink" Target="https://doi.org/10.1177/00336882221089051" TargetMode="External" Id="R108d358657c641e2" /><Relationship Type="http://schemas.openxmlformats.org/officeDocument/2006/relationships/hyperlink" Target="https://doi.org/10.1080/19463014.2022.2046621" TargetMode="External" Id="Rdc35e3160f904ef8" /><Relationship Type="http://schemas.openxmlformats.org/officeDocument/2006/relationships/hyperlink" Target="https://doi.org/10.1080/15235882.2014.893270" TargetMode="External" Id="Rb811ae1aadf446c0" /><Relationship Type="http://schemas.openxmlformats.org/officeDocument/2006/relationships/hyperlink" Target="https://academicworks.cuny.edu/gc_pubs/402/" TargetMode="External" Id="R7bb086a6ac5746f2" /><Relationship Type="http://schemas.microsoft.com/office/2020/10/relationships/intelligence" Target="intelligence2.xml" Id="R5888ed12ce9944e7" /><Relationship Type="http://schemas.openxmlformats.org/officeDocument/2006/relationships/numbering" Target="numbering.xml" Id="Rc5cf8a88a6c844a6" /><Relationship Type="http://schemas.openxmlformats.org/officeDocument/2006/relationships/image" Target="/media/image.png" Id="R7e106f23a4dc43de" /><Relationship Type="http://schemas.openxmlformats.org/officeDocument/2006/relationships/image" Target="/media/image2.png" Id="R9fb11cb7f41849d5" /><Relationship Type="http://schemas.openxmlformats.org/officeDocument/2006/relationships/image" Target="/media/image3.png" Id="Rff8f8c9d40ec424e" /><Relationship Type="http://schemas.openxmlformats.org/officeDocument/2006/relationships/hyperlink" Target="https://academicworks.cuny.edu/gc_pubs/402/" TargetMode="External" Id="R1c111e8943384fe8" /><Relationship Type="http://schemas.openxmlformats.org/officeDocument/2006/relationships/hyperlink" Target="https://www.tandfonline.com/doi/abs/10.1080/15235882.2018.1481894?journalCode=ubrj20" TargetMode="External" Id="R60d13daac7384761" /><Relationship Type="http://schemas.openxmlformats.org/officeDocument/2006/relationships/hyperlink" Target="https://academicworks.cuny.edu/gc_pubs/402/" TargetMode="External" Id="R4bf63e2f63014412" /><Relationship Type="http://schemas.openxmlformats.org/officeDocument/2006/relationships/hyperlink" Target="https://www.tandfonline.com/doi/full/10.1080/07908318.2022.2050742?needAccess=true" TargetMode="External" Id="Rc5ba274d57174741" /><Relationship Type="http://schemas.openxmlformats.org/officeDocument/2006/relationships/hyperlink" Target="https://www.tandfonline.com/doi/abs/10.1080/15235882.2014.893270" TargetMode="External" Id="R18dabba97e4741e8" /><Relationship Type="http://schemas.openxmlformats.org/officeDocument/2006/relationships/hyperlink" Target="https://onlinelibrary.wiley.com/doi/10.1111/j.1540-4781.2011.01207.x" TargetMode="External" Id="R57a8438bef6e481a" /><Relationship Type="http://schemas.openxmlformats.org/officeDocument/2006/relationships/hyperlink" Target="https://www.tandfonline.com/doi/abs/10.1080/19463014.2022.2046621?journalCode=rcdi20" TargetMode="External" Id="R1d56d207acab4a73" /><Relationship Type="http://schemas.openxmlformats.org/officeDocument/2006/relationships/header" Target="header.xml" Id="Rc0d9dcb5912d4b70" /><Relationship Type="http://schemas.openxmlformats.org/officeDocument/2006/relationships/footer" Target="footer.xml" Id="R3322ad3dd9a34a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2023-08-02T19:42:18.2314814Z</dcterms:created>
  <dcterms:modified xsi:type="dcterms:W3CDTF">2023-08-04T03:58:59.4412689Z</dcterms:modified>
  <dc:creator>Naya Quintana</dc:creator>
  <lastModifiedBy>Maria Galiano</lastModifiedBy>
</coreProperties>
</file>