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50" w:rsidRDefault="00F508CA" w:rsidP="00F508CA">
      <w:pPr>
        <w:ind w:firstLine="0"/>
        <w:jc w:val="center"/>
        <w:rPr>
          <w:b/>
          <w:sz w:val="28"/>
          <w:szCs w:val="28"/>
        </w:rPr>
      </w:pPr>
      <w:r>
        <w:rPr>
          <w:b/>
          <w:sz w:val="28"/>
          <w:szCs w:val="28"/>
        </w:rPr>
        <w:t>Teachers' Perceptions of Subjective Objective Assessment Plan (SOAP) Formatted Post-Observation Conversations</w:t>
      </w:r>
    </w:p>
    <w:p w:rsidR="008356AF" w:rsidRDefault="008356AF" w:rsidP="00F508CA">
      <w:pPr>
        <w:ind w:firstLine="0"/>
        <w:jc w:val="center"/>
        <w:rPr>
          <w:b/>
          <w:sz w:val="28"/>
          <w:szCs w:val="28"/>
        </w:rPr>
      </w:pPr>
      <w:r>
        <w:rPr>
          <w:b/>
          <w:sz w:val="28"/>
          <w:szCs w:val="28"/>
        </w:rPr>
        <w:t>Dr. Carla C. Hozebin</w:t>
      </w:r>
    </w:p>
    <w:p w:rsidR="00F508CA" w:rsidRPr="00264632" w:rsidRDefault="00F508CA" w:rsidP="00F508CA">
      <w:pPr>
        <w:spacing w:line="240" w:lineRule="auto"/>
        <w:ind w:firstLine="0"/>
      </w:pPr>
      <w:r w:rsidRPr="00F508CA">
        <w:rPr>
          <w:u w:val="single"/>
        </w:rPr>
        <w:t>Abstract:</w:t>
      </w:r>
      <w:r>
        <w:t xml:space="preserve"> </w:t>
      </w:r>
      <w:r w:rsidRPr="00264632">
        <w:t>The pur</w:t>
      </w:r>
      <w:r>
        <w:t>pose of this qualitative study wa</w:t>
      </w:r>
      <w:r w:rsidRPr="00264632">
        <w:t>s to determine the efficacy of structuring post-observation conversations through the use of medical SOAP notes to incorporate key principals of effective feedback as evidenced by teacher perceptions.  Addit</w:t>
      </w:r>
      <w:r>
        <w:t xml:space="preserve">ionally, this research </w:t>
      </w:r>
      <w:r w:rsidRPr="00264632">
        <w:t>determine</w:t>
      </w:r>
      <w:r>
        <w:t>d</w:t>
      </w:r>
      <w:r w:rsidRPr="00264632">
        <w:t xml:space="preserve"> how SOAP formatted post-observation conversations influence</w:t>
      </w:r>
      <w:r>
        <w:t>d</w:t>
      </w:r>
      <w:r w:rsidRPr="00264632">
        <w:t xml:space="preserve"> changes to instruction. Understanding teacher perceptions about the post-observation confe</w:t>
      </w:r>
      <w:r>
        <w:t>rence le</w:t>
      </w:r>
      <w:r w:rsidRPr="00264632">
        <w:t>d to more clearly collaborative processes that enhance</w:t>
      </w:r>
      <w:r>
        <w:t>d</w:t>
      </w:r>
      <w:r w:rsidRPr="00264632">
        <w:t xml:space="preserve"> teaching and </w:t>
      </w:r>
      <w:r>
        <w:t>learning</w:t>
      </w:r>
      <w:r w:rsidRPr="00264632">
        <w:t>.</w:t>
      </w:r>
    </w:p>
    <w:p w:rsidR="00F508CA" w:rsidRDefault="00F508CA" w:rsidP="00F508CA">
      <w:pPr>
        <w:spacing w:line="240" w:lineRule="auto"/>
        <w:ind w:firstLine="0"/>
      </w:pPr>
      <w:r w:rsidRPr="00F508CA">
        <w:rPr>
          <w:u w:val="single"/>
        </w:rPr>
        <w:t>Description of the practice:</w:t>
      </w:r>
      <w:r>
        <w:t xml:space="preserve"> </w:t>
      </w:r>
      <w:r w:rsidRPr="004A1B38">
        <w:t>Teachers do not receive consistent, quality feedback from observers in post-observation conferences.  The purpose of this qualitative descript</w:t>
      </w:r>
      <w:r>
        <w:t>ive exploratory research study wa</w:t>
      </w:r>
      <w:r w:rsidRPr="004A1B38">
        <w:t>s to determine the efficacy of structuring post-observation conversations through the use of subjective objective assessment plan (SOAP) notes to incorporate key principals of effective feedback as evidenced by teacher perceptions.  Additionally, this research looked to determine how SOAP formatted post-observation conversations influence</w:t>
      </w:r>
      <w:r>
        <w:t>d</w:t>
      </w:r>
      <w:r w:rsidRPr="004A1B38">
        <w:t xml:space="preserve"> teachers’ self-reflection and practice. Data was collected in the natural setting through a pre-</w:t>
      </w:r>
      <w:r>
        <w:t>survey,</w:t>
      </w:r>
      <w:r w:rsidRPr="004A1B38">
        <w:t xml:space="preserve"> observations, post-observatio</w:t>
      </w:r>
      <w:r>
        <w:t>n SOAP formatted conversations, a post-survey</w:t>
      </w:r>
      <w:r w:rsidRPr="004A1B38">
        <w:t xml:space="preserve"> and interviews. </w:t>
      </w:r>
      <w:r>
        <w:t>The significance of this study wa</w:t>
      </w:r>
      <w:r w:rsidRPr="004A1B38">
        <w:t xml:space="preserve">s to provide evaluators with the SOAP framework as a tool for structuring meaningful, rich post-observation conversations that influence teachers’ self-reflection and practice and ensure consistency among principals. The findings of the study indicate that teachers perceive SOAP formatted post-observation conversations to be effective and that post-observation conversations positively influence teachers’ self-reflection and strengthening of practice. </w:t>
      </w:r>
    </w:p>
    <w:p w:rsidR="00F508CA" w:rsidRDefault="00F508CA" w:rsidP="00F508CA">
      <w:pPr>
        <w:spacing w:after="0" w:line="240" w:lineRule="auto"/>
        <w:ind w:firstLine="0"/>
      </w:pPr>
      <w:r w:rsidRPr="00F508CA">
        <w:rPr>
          <w:u w:val="single"/>
        </w:rPr>
        <w:t>Goal of the symposium:</w:t>
      </w:r>
      <w:r>
        <w:t xml:space="preserve"> The goal of the symposium will be to share </w:t>
      </w:r>
      <w:r w:rsidRPr="004A1B38">
        <w:t xml:space="preserve">the findings of the study of SOAP formatted post- observation conversations </w:t>
      </w:r>
      <w:r>
        <w:t xml:space="preserve">with school leaders so that they will </w:t>
      </w:r>
      <w:r w:rsidRPr="004A1B38">
        <w:t>consider implementation of the SOAP model in their teacher evaluation processes</w:t>
      </w:r>
      <w:r>
        <w:t xml:space="preserve"> to positively influence teachers' self-reflection and practice as well as providing a </w:t>
      </w:r>
      <w:r w:rsidRPr="004A1B38">
        <w:t>common language</w:t>
      </w:r>
      <w:r>
        <w:t xml:space="preserve"> between education professionals </w:t>
      </w:r>
      <w:r w:rsidRPr="004A1B38">
        <w:t>allowing for mor</w:t>
      </w:r>
      <w:r>
        <w:t>e consistency across districts</w:t>
      </w:r>
      <w:r w:rsidRPr="004A1B38">
        <w:t xml:space="preserve">. </w:t>
      </w:r>
    </w:p>
    <w:p w:rsidR="00F508CA" w:rsidRDefault="00F508CA" w:rsidP="00F508CA">
      <w:pPr>
        <w:spacing w:after="0" w:line="240" w:lineRule="auto"/>
        <w:ind w:firstLine="0"/>
      </w:pPr>
      <w:r>
        <w:br/>
      </w:r>
      <w:r w:rsidRPr="00F508CA">
        <w:rPr>
          <w:u w:val="single"/>
        </w:rPr>
        <w:t>Format of the symposium:</w:t>
      </w:r>
      <w:r>
        <w:t xml:space="preserve"> The format of the symposium will be a presentation of SOAP formatted post-observation conversations through the use of a power point and a discussion involving questions and answers to follow the power point. </w:t>
      </w:r>
    </w:p>
    <w:p w:rsidR="00F508CA" w:rsidRDefault="00F508CA" w:rsidP="00F508CA">
      <w:pPr>
        <w:spacing w:after="0" w:line="240" w:lineRule="auto"/>
        <w:ind w:firstLine="0"/>
      </w:pPr>
      <w:r>
        <w:t xml:space="preserve"> </w:t>
      </w:r>
    </w:p>
    <w:p w:rsidR="00F508CA" w:rsidRDefault="00F508CA" w:rsidP="00F508CA">
      <w:pPr>
        <w:spacing w:line="240" w:lineRule="auto"/>
        <w:ind w:firstLine="0"/>
      </w:pPr>
      <w:r w:rsidRPr="00F508CA">
        <w:rPr>
          <w:u w:val="single"/>
        </w:rPr>
        <w:t>Participant bio</w:t>
      </w:r>
      <w:r>
        <w:rPr>
          <w:u w:val="single"/>
        </w:rPr>
        <w:t>graphy</w:t>
      </w:r>
      <w:r w:rsidRPr="00F508CA">
        <w:rPr>
          <w:u w:val="single"/>
        </w:rPr>
        <w:t>:</w:t>
      </w:r>
      <w:r>
        <w:t xml:space="preserve"> The participant is an adjunct professor at Florida International University as well as a middle school assistant principal. The presenter has earned a doctorate of Educational Leadership; SOAP formatted post-observation conversations being the topic the presenter's research. </w:t>
      </w:r>
    </w:p>
    <w:p w:rsidR="00F508CA" w:rsidRPr="004A1B38" w:rsidRDefault="00F508CA" w:rsidP="00F508CA">
      <w:pPr>
        <w:spacing w:line="240" w:lineRule="auto"/>
        <w:ind w:firstLine="0"/>
      </w:pPr>
      <w:r w:rsidRPr="00F508CA">
        <w:rPr>
          <w:u w:val="single"/>
        </w:rPr>
        <w:lastRenderedPageBreak/>
        <w:t>Abstract of participant's presentation:</w:t>
      </w:r>
      <w:r>
        <w:t xml:space="preserve"> The participant will be presenting findings of the SOAP formatted post-observation conversation research study as well as examples of SOAP formatted post-observation conversations. </w:t>
      </w:r>
    </w:p>
    <w:p w:rsidR="00F508CA" w:rsidRDefault="00F508CA" w:rsidP="00F508CA">
      <w:pPr>
        <w:pStyle w:val="reference"/>
        <w:spacing w:after="0"/>
        <w:jc w:val="center"/>
      </w:pPr>
      <w:r>
        <w:t>Selected References</w:t>
      </w:r>
    </w:p>
    <w:p w:rsidR="00F508CA" w:rsidRPr="004A1B38" w:rsidRDefault="00F508CA" w:rsidP="00F508CA">
      <w:pPr>
        <w:pStyle w:val="reference"/>
        <w:spacing w:after="0"/>
      </w:pPr>
      <w:proofErr w:type="spellStart"/>
      <w:r w:rsidRPr="004A1B38">
        <w:t>Ajzen</w:t>
      </w:r>
      <w:proofErr w:type="spellEnd"/>
      <w:r w:rsidRPr="004A1B38">
        <w:t xml:space="preserve">, I. (1985). From intentions to actions: A theory of planned behavior. In J. </w:t>
      </w:r>
      <w:proofErr w:type="spellStart"/>
      <w:r w:rsidRPr="004A1B38">
        <w:t>Kuhl</w:t>
      </w:r>
      <w:proofErr w:type="spellEnd"/>
      <w:r w:rsidRPr="004A1B38">
        <w:t xml:space="preserve"> &amp; J. Beckman (Eds.), </w:t>
      </w:r>
      <w:r w:rsidRPr="004A1B38">
        <w:rPr>
          <w:i/>
          <w:iCs/>
        </w:rPr>
        <w:t>Action-control: From cognition to behavior</w:t>
      </w:r>
      <w:r w:rsidRPr="004A1B38">
        <w:t xml:space="preserve"> (pp. 11- 39).</w:t>
      </w:r>
      <w:r w:rsidRPr="004A1B38">
        <w:tab/>
        <w:t>Heidelberg, Germany: Springer.</w:t>
      </w:r>
    </w:p>
    <w:p w:rsidR="00F508CA" w:rsidRPr="004A1B38" w:rsidRDefault="00F508CA" w:rsidP="00F508CA">
      <w:pPr>
        <w:pStyle w:val="reference"/>
        <w:spacing w:after="0"/>
      </w:pPr>
      <w:proofErr w:type="spellStart"/>
      <w:r w:rsidRPr="004A1B38">
        <w:t>Ajzen</w:t>
      </w:r>
      <w:proofErr w:type="spellEnd"/>
      <w:r w:rsidRPr="004A1B38">
        <w:t xml:space="preserve">, I. (1991). </w:t>
      </w:r>
      <w:proofErr w:type="gramStart"/>
      <w:r w:rsidRPr="004A1B38">
        <w:t>The theory of planned behavior.</w:t>
      </w:r>
      <w:proofErr w:type="gramEnd"/>
      <w:r w:rsidRPr="004A1B38">
        <w:t xml:space="preserve"> </w:t>
      </w:r>
      <w:r w:rsidRPr="004A1B38">
        <w:rPr>
          <w:i/>
          <w:iCs/>
        </w:rPr>
        <w:t>Organizational Behavior and Human Decision Processes, 50</w:t>
      </w:r>
      <w:r w:rsidRPr="004A1B38">
        <w:t>, 179-211.</w:t>
      </w:r>
    </w:p>
    <w:p w:rsidR="00F508CA" w:rsidRPr="004A1B38" w:rsidRDefault="00F508CA" w:rsidP="00F508CA">
      <w:pPr>
        <w:pStyle w:val="reference"/>
        <w:spacing w:after="0"/>
      </w:pPr>
      <w:proofErr w:type="spellStart"/>
      <w:r w:rsidRPr="004A1B38">
        <w:t>Ajzen</w:t>
      </w:r>
      <w:proofErr w:type="spellEnd"/>
      <w:r w:rsidRPr="004A1B38">
        <w:t xml:space="preserve">, I. (2011). </w:t>
      </w:r>
      <w:proofErr w:type="gramStart"/>
      <w:r w:rsidRPr="004A1B38">
        <w:t>Constructing a theory of planned behavior questionnaire.</w:t>
      </w:r>
      <w:proofErr w:type="gramEnd"/>
      <w:r w:rsidRPr="004A1B38">
        <w:t xml:space="preserve"> </w:t>
      </w:r>
      <w:proofErr w:type="gramStart"/>
      <w:r w:rsidRPr="004A1B38">
        <w:t>Unpublished manuscript.</w:t>
      </w:r>
      <w:proofErr w:type="gramEnd"/>
      <w:r w:rsidRPr="004A1B38">
        <w:t xml:space="preserve"> </w:t>
      </w:r>
      <w:proofErr w:type="gramStart"/>
      <w:r w:rsidRPr="004A1B38">
        <w:t>Retrieved from http://people.umass.edu/aizen/pdf/tpb.measurement.pdf.</w:t>
      </w:r>
      <w:proofErr w:type="gramEnd"/>
    </w:p>
    <w:p w:rsidR="00F508CA" w:rsidRPr="004A1B38" w:rsidRDefault="00F508CA" w:rsidP="00F508CA">
      <w:pPr>
        <w:pStyle w:val="reference"/>
        <w:spacing w:after="0"/>
      </w:pPr>
      <w:proofErr w:type="spellStart"/>
      <w:r w:rsidRPr="004A1B38">
        <w:t>Ajzen</w:t>
      </w:r>
      <w:proofErr w:type="spellEnd"/>
      <w:r w:rsidRPr="004A1B38">
        <w:t xml:space="preserve">, I. (2014). The theory of planned behavior is alive and well, and not ready to retire: Commentary on </w:t>
      </w:r>
      <w:proofErr w:type="spellStart"/>
      <w:r w:rsidRPr="004A1B38">
        <w:t>Sniehotta</w:t>
      </w:r>
      <w:proofErr w:type="spellEnd"/>
      <w:r w:rsidRPr="004A1B38">
        <w:t xml:space="preserve">, </w:t>
      </w:r>
      <w:proofErr w:type="spellStart"/>
      <w:r w:rsidRPr="004A1B38">
        <w:t>Presseau</w:t>
      </w:r>
      <w:proofErr w:type="spellEnd"/>
      <w:r w:rsidRPr="004A1B38">
        <w:t xml:space="preserve">, and </w:t>
      </w:r>
      <w:proofErr w:type="spellStart"/>
      <w:r w:rsidRPr="004A1B38">
        <w:t>Araújo-Soares</w:t>
      </w:r>
      <w:proofErr w:type="spellEnd"/>
      <w:r w:rsidRPr="004A1B38">
        <w:t xml:space="preserve">. </w:t>
      </w:r>
      <w:proofErr w:type="gramStart"/>
      <w:r w:rsidRPr="004A1B38">
        <w:rPr>
          <w:i/>
          <w:iCs/>
        </w:rPr>
        <w:t>Health PsychologyReview</w:t>
      </w:r>
      <w:r w:rsidRPr="004A1B38">
        <w:t>.</w:t>
      </w:r>
      <w:proofErr w:type="gramEnd"/>
      <w:r>
        <w:fldChar w:fldCharType="begin"/>
      </w:r>
      <w:r>
        <w:instrText>HYPERLINK "http://dx.doi.org/10.1080/17437199.2014.883474"</w:instrText>
      </w:r>
      <w:r>
        <w:fldChar w:fldCharType="separate"/>
      </w:r>
      <w:proofErr w:type="gramStart"/>
      <w:r w:rsidRPr="004A1B38">
        <w:rPr>
          <w:rStyle w:val="Hyperlink"/>
        </w:rPr>
        <w:t>doi</w:t>
      </w:r>
      <w:proofErr w:type="gramEnd"/>
      <w:r w:rsidRPr="004A1B38">
        <w:rPr>
          <w:rStyle w:val="Hyperlink"/>
        </w:rPr>
        <w:t>: org/10.1080/17437199.2014.883474</w:t>
      </w:r>
      <w:r>
        <w:fldChar w:fldCharType="end"/>
      </w:r>
      <w:r w:rsidRPr="004A1B38">
        <w:t>.</w:t>
      </w:r>
    </w:p>
    <w:p w:rsidR="00F508CA" w:rsidRPr="004A1B38" w:rsidRDefault="00F508CA" w:rsidP="00F508CA">
      <w:pPr>
        <w:pStyle w:val="reference"/>
        <w:spacing w:after="0"/>
      </w:pPr>
      <w:proofErr w:type="spellStart"/>
      <w:proofErr w:type="gramStart"/>
      <w:r w:rsidRPr="004A1B38">
        <w:t>Ajzen</w:t>
      </w:r>
      <w:proofErr w:type="spellEnd"/>
      <w:r w:rsidRPr="004A1B38">
        <w:t xml:space="preserve">, I. &amp; </w:t>
      </w:r>
      <w:proofErr w:type="spellStart"/>
      <w:r w:rsidRPr="004A1B38">
        <w:t>Fishbein</w:t>
      </w:r>
      <w:proofErr w:type="spellEnd"/>
      <w:r w:rsidRPr="004A1B38">
        <w:t>, M. (1980).</w:t>
      </w:r>
      <w:proofErr w:type="gramEnd"/>
      <w:r w:rsidRPr="004A1B38">
        <w:t xml:space="preserve"> Understanding Attitudes and Predicting Social Behavior. Englewood-Cliffs, NJ: Prentice-Hall.</w:t>
      </w:r>
    </w:p>
    <w:p w:rsidR="00F508CA" w:rsidRPr="004A1B38" w:rsidRDefault="00F508CA" w:rsidP="00F508CA">
      <w:pPr>
        <w:pStyle w:val="reference"/>
        <w:spacing w:after="0"/>
      </w:pPr>
      <w:proofErr w:type="gramStart"/>
      <w:r w:rsidRPr="004A1B38">
        <w:t>City, E. A. (Eds.) (2009)</w:t>
      </w:r>
      <w:r w:rsidRPr="004A1B38">
        <w:rPr>
          <w:i/>
        </w:rPr>
        <w:t>.</w:t>
      </w:r>
      <w:proofErr w:type="gramEnd"/>
      <w:r w:rsidRPr="004A1B38">
        <w:rPr>
          <w:i/>
        </w:rPr>
        <w:t xml:space="preserve"> Instructional rounds in education: A network approach</w:t>
      </w:r>
      <w:r>
        <w:rPr>
          <w:i/>
        </w:rPr>
        <w:t xml:space="preserve"> </w:t>
      </w:r>
      <w:r w:rsidRPr="004A1B38">
        <w:rPr>
          <w:i/>
        </w:rPr>
        <w:t>to</w:t>
      </w:r>
      <w:r>
        <w:rPr>
          <w:i/>
        </w:rPr>
        <w:t xml:space="preserve"> </w:t>
      </w:r>
      <w:r w:rsidRPr="004A1B38">
        <w:rPr>
          <w:i/>
        </w:rPr>
        <w:t>improving teaching and learning</w:t>
      </w:r>
      <w:r w:rsidRPr="004A1B38">
        <w:t>. Cambridge, MA: Harvard Education Press.</w:t>
      </w:r>
    </w:p>
    <w:p w:rsidR="00F508CA" w:rsidRPr="004A1B38" w:rsidRDefault="00F508CA" w:rsidP="00F508CA">
      <w:pPr>
        <w:pStyle w:val="reference"/>
        <w:spacing w:after="0"/>
      </w:pPr>
      <w:r w:rsidRPr="004A1B38">
        <w:t xml:space="preserve">Creswell, J. W. (2009). </w:t>
      </w:r>
      <w:r w:rsidRPr="004A1B38">
        <w:rPr>
          <w:i/>
        </w:rPr>
        <w:t>Research design: Qualitative, quantitative, and mixed method approaches</w:t>
      </w:r>
      <w:r w:rsidRPr="004A1B38">
        <w:t>. Thousand Oaks, CA: Sage Publications.</w:t>
      </w:r>
    </w:p>
    <w:p w:rsidR="00F508CA" w:rsidRPr="004A1B38" w:rsidRDefault="00F508CA" w:rsidP="00F508CA">
      <w:pPr>
        <w:pStyle w:val="reference"/>
        <w:spacing w:after="0"/>
      </w:pPr>
      <w:r w:rsidRPr="004A1B38">
        <w:t xml:space="preserve">Danielson, C. (2009). </w:t>
      </w:r>
      <w:r w:rsidRPr="004A1B38">
        <w:rPr>
          <w:i/>
          <w:iCs/>
        </w:rPr>
        <w:t xml:space="preserve">Talk about teaching! </w:t>
      </w:r>
      <w:proofErr w:type="gramStart"/>
      <w:r w:rsidRPr="004A1B38">
        <w:rPr>
          <w:i/>
          <w:iCs/>
        </w:rPr>
        <w:t>Leading professional conversations</w:t>
      </w:r>
      <w:r w:rsidRPr="004A1B38">
        <w:t>.</w:t>
      </w:r>
      <w:proofErr w:type="gramEnd"/>
      <w:r w:rsidRPr="004A1B38">
        <w:t xml:space="preserve"> Thousand Oaks, CA: Corwin Press, a Joint publication with the National Staff Development Council. </w:t>
      </w:r>
    </w:p>
    <w:p w:rsidR="00F508CA" w:rsidRPr="004A1B38" w:rsidRDefault="00F508CA" w:rsidP="00F508CA">
      <w:pPr>
        <w:pStyle w:val="reference"/>
        <w:spacing w:after="0"/>
      </w:pPr>
      <w:r w:rsidRPr="004A1B38">
        <w:t xml:space="preserve">Danielson, C. (2011). Evaluations that help teachers learn. </w:t>
      </w:r>
      <w:r w:rsidRPr="004A1B38">
        <w:rPr>
          <w:i/>
          <w:iCs/>
        </w:rPr>
        <w:t>Educational Leadership</w:t>
      </w:r>
      <w:r w:rsidRPr="004A1B38">
        <w:t xml:space="preserve">, </w:t>
      </w:r>
      <w:r w:rsidRPr="004A1B38">
        <w:rPr>
          <w:i/>
          <w:iCs/>
        </w:rPr>
        <w:t>68</w:t>
      </w:r>
      <w:r w:rsidRPr="004A1B38">
        <w:t xml:space="preserve">(4), 35-39. </w:t>
      </w:r>
    </w:p>
    <w:p w:rsidR="00F508CA" w:rsidRPr="004A1B38" w:rsidRDefault="00F508CA" w:rsidP="00F508CA">
      <w:pPr>
        <w:pStyle w:val="reference"/>
        <w:spacing w:after="0"/>
      </w:pPr>
      <w:r w:rsidRPr="004A1B38">
        <w:t xml:space="preserve">Danielson, C. (2012). </w:t>
      </w:r>
      <w:proofErr w:type="gramStart"/>
      <w:r w:rsidRPr="004A1B38">
        <w:t>Observing classroom practice.</w:t>
      </w:r>
      <w:proofErr w:type="gramEnd"/>
      <w:r w:rsidRPr="004A1B38">
        <w:t xml:space="preserve"> </w:t>
      </w:r>
      <w:r w:rsidRPr="004A1B38">
        <w:rPr>
          <w:i/>
          <w:iCs/>
        </w:rPr>
        <w:t>Educational Leadership</w:t>
      </w:r>
      <w:r w:rsidRPr="004A1B38">
        <w:t xml:space="preserve">, </w:t>
      </w:r>
      <w:r w:rsidRPr="004A1B38">
        <w:rPr>
          <w:i/>
          <w:iCs/>
        </w:rPr>
        <w:t>70</w:t>
      </w:r>
      <w:r w:rsidRPr="004A1B38">
        <w:t>(3), 32-37.</w:t>
      </w:r>
    </w:p>
    <w:p w:rsidR="00F508CA" w:rsidRPr="004A1B38" w:rsidRDefault="00F508CA" w:rsidP="00F508CA">
      <w:pPr>
        <w:pStyle w:val="reference"/>
        <w:spacing w:after="0"/>
      </w:pPr>
      <w:proofErr w:type="gramStart"/>
      <w:r w:rsidRPr="004A1B38">
        <w:lastRenderedPageBreak/>
        <w:t xml:space="preserve">Danielson, C. &amp; </w:t>
      </w:r>
      <w:proofErr w:type="spellStart"/>
      <w:r w:rsidRPr="004A1B38">
        <w:t>McGreal</w:t>
      </w:r>
      <w:proofErr w:type="spellEnd"/>
      <w:r w:rsidRPr="004A1B38">
        <w:t>, T. (2000).</w:t>
      </w:r>
      <w:proofErr w:type="gramEnd"/>
      <w:r w:rsidRPr="004A1B38">
        <w:t xml:space="preserve"> </w:t>
      </w:r>
      <w:proofErr w:type="gramStart"/>
      <w:r w:rsidRPr="004A1B38">
        <w:rPr>
          <w:i/>
        </w:rPr>
        <w:t>Teacher Evaluation to Enhance Professional Practice</w:t>
      </w:r>
      <w:r w:rsidRPr="004A1B38">
        <w:t>.</w:t>
      </w:r>
      <w:proofErr w:type="gramEnd"/>
      <w:r w:rsidRPr="004A1B38">
        <w:t xml:space="preserve"> Alexandria, VA: ASCD.</w:t>
      </w:r>
    </w:p>
    <w:p w:rsidR="00F508CA" w:rsidRPr="004A1B38" w:rsidRDefault="00F508CA" w:rsidP="00F508CA">
      <w:pPr>
        <w:pStyle w:val="reference"/>
        <w:spacing w:after="0"/>
      </w:pPr>
      <w:proofErr w:type="spellStart"/>
      <w:proofErr w:type="gramStart"/>
      <w:r w:rsidRPr="004A1B38">
        <w:t>Despain</w:t>
      </w:r>
      <w:proofErr w:type="spellEnd"/>
      <w:r w:rsidRPr="004A1B38">
        <w:t>, J., &amp; Juarez-Torres, R. (2012).</w:t>
      </w:r>
      <w:proofErr w:type="gramEnd"/>
      <w:r w:rsidRPr="004A1B38">
        <w:t xml:space="preserve"> </w:t>
      </w:r>
      <w:proofErr w:type="gramStart"/>
      <w:r w:rsidRPr="004A1B38">
        <w:t>Teachers’ and administrators’ perceptions of observation and evaluation affecting teacher performance.</w:t>
      </w:r>
      <w:proofErr w:type="gramEnd"/>
      <w:r w:rsidRPr="004A1B38">
        <w:t xml:space="preserve"> Retrieved from</w:t>
      </w:r>
      <w:hyperlink r:id="rId5" w:history="1">
        <w:r w:rsidRPr="004A1B38">
          <w:rPr>
            <w:rStyle w:val="Hyperlink"/>
          </w:rPr>
          <w:t>http://aa.utpb.edu/media/leadership-journal-files/2012 archives/Teachers%E2%80%99%20and%20Administrators%E2%80%99%20Perceptions%20of%20Observation%20and%20Evaluation%20as%20Affecting%2 eachr%20Performance.pdf</w:t>
        </w:r>
      </w:hyperlink>
      <w:r w:rsidRPr="004A1B38">
        <w:t xml:space="preserve">. </w:t>
      </w:r>
    </w:p>
    <w:p w:rsidR="00F508CA" w:rsidRPr="004A1B38" w:rsidRDefault="00F508CA" w:rsidP="00F508CA">
      <w:pPr>
        <w:pStyle w:val="reference"/>
        <w:spacing w:after="0"/>
      </w:pPr>
      <w:r w:rsidRPr="004A1B38">
        <w:t xml:space="preserve">Elmore, R. F. (2008). </w:t>
      </w:r>
      <w:r w:rsidRPr="004A1B38">
        <w:rPr>
          <w:i/>
        </w:rPr>
        <w:t>School reform from the inside out: Policy, practice, and performance.</w:t>
      </w:r>
      <w:r w:rsidRPr="004A1B38">
        <w:t xml:space="preserve"> Cambridge, MA: Harvard Education Press. </w:t>
      </w:r>
    </w:p>
    <w:p w:rsidR="00F508CA" w:rsidRPr="004A1B38" w:rsidRDefault="00F508CA" w:rsidP="00F508CA">
      <w:pPr>
        <w:pStyle w:val="reference"/>
        <w:spacing w:after="0"/>
      </w:pPr>
      <w:r w:rsidRPr="004A1B38">
        <w:t xml:space="preserve">Feeney, E. J. (2007). Quality feedback: The essential ingredient for teacher success. </w:t>
      </w:r>
      <w:proofErr w:type="gramStart"/>
      <w:r w:rsidRPr="004A1B38">
        <w:rPr>
          <w:i/>
          <w:iCs/>
        </w:rPr>
        <w:t>Clearing House: A Journal of Educational Strategies, Issues and Ideas</w:t>
      </w:r>
      <w:r w:rsidRPr="004A1B38">
        <w:t xml:space="preserve">, </w:t>
      </w:r>
      <w:r w:rsidRPr="004A1B38">
        <w:rPr>
          <w:i/>
          <w:iCs/>
        </w:rPr>
        <w:t>80</w:t>
      </w:r>
      <w:r w:rsidRPr="004A1B38">
        <w:t>(4), 191-198.</w:t>
      </w:r>
      <w:proofErr w:type="gramEnd"/>
      <w:r w:rsidRPr="004A1B38">
        <w:t xml:space="preserve"> </w:t>
      </w:r>
    </w:p>
    <w:p w:rsidR="00F508CA" w:rsidRPr="004A1B38" w:rsidRDefault="00F508CA" w:rsidP="00F508CA">
      <w:pPr>
        <w:pStyle w:val="reference"/>
        <w:spacing w:after="0"/>
      </w:pPr>
      <w:r w:rsidRPr="004A1B38">
        <w:t xml:space="preserve">Hattie, J. (2009). </w:t>
      </w:r>
      <w:r w:rsidRPr="004A1B38">
        <w:rPr>
          <w:i/>
        </w:rPr>
        <w:t>Visible learning: A synthesis of over 800 meta-analyses relating to achievement</w:t>
      </w:r>
      <w:r w:rsidRPr="004A1B38">
        <w:t xml:space="preserve">. New York, NY: </w:t>
      </w:r>
      <w:proofErr w:type="spellStart"/>
      <w:r w:rsidRPr="004A1B38">
        <w:t>Routledge</w:t>
      </w:r>
      <w:proofErr w:type="spellEnd"/>
      <w:r w:rsidRPr="004A1B38">
        <w:t xml:space="preserve">. </w:t>
      </w:r>
    </w:p>
    <w:p w:rsidR="00F508CA" w:rsidRPr="004A1B38" w:rsidRDefault="00F508CA" w:rsidP="00F508CA">
      <w:pPr>
        <w:pStyle w:val="reference"/>
        <w:spacing w:after="0"/>
      </w:pPr>
      <w:proofErr w:type="gramStart"/>
      <w:r w:rsidRPr="004A1B38">
        <w:t xml:space="preserve">Hattie, J., &amp; </w:t>
      </w:r>
      <w:proofErr w:type="spellStart"/>
      <w:r w:rsidRPr="004A1B38">
        <w:t>Timperley</w:t>
      </w:r>
      <w:proofErr w:type="spellEnd"/>
      <w:r w:rsidRPr="004A1B38">
        <w:t>, H. (2007).</w:t>
      </w:r>
      <w:proofErr w:type="gramEnd"/>
      <w:r w:rsidRPr="004A1B38">
        <w:t xml:space="preserve"> </w:t>
      </w:r>
      <w:proofErr w:type="gramStart"/>
      <w:r w:rsidRPr="004A1B38">
        <w:t>The power of feedback.</w:t>
      </w:r>
      <w:proofErr w:type="gramEnd"/>
      <w:r w:rsidRPr="004A1B38">
        <w:t xml:space="preserve"> </w:t>
      </w:r>
      <w:r w:rsidRPr="004A1B38">
        <w:rPr>
          <w:i/>
          <w:iCs/>
        </w:rPr>
        <w:t>Review of Educational Research</w:t>
      </w:r>
      <w:r w:rsidRPr="004A1B38">
        <w:t>,</w:t>
      </w:r>
      <w:r w:rsidRPr="004A1B38">
        <w:rPr>
          <w:i/>
          <w:iCs/>
        </w:rPr>
        <w:t xml:space="preserve"> 77</w:t>
      </w:r>
      <w:r w:rsidRPr="004A1B38">
        <w:t>(1), 81-112.</w:t>
      </w:r>
    </w:p>
    <w:p w:rsidR="00F508CA" w:rsidRPr="004A1B38" w:rsidRDefault="00F508CA" w:rsidP="00F508CA">
      <w:pPr>
        <w:pStyle w:val="reference"/>
        <w:spacing w:after="0"/>
      </w:pPr>
      <w:proofErr w:type="spellStart"/>
      <w:r w:rsidRPr="004A1B38">
        <w:t>Kettenbach</w:t>
      </w:r>
      <w:proofErr w:type="spellEnd"/>
      <w:r w:rsidRPr="004A1B38">
        <w:t xml:space="preserve">, G. (1995). </w:t>
      </w:r>
      <w:proofErr w:type="gramStart"/>
      <w:r w:rsidRPr="004A1B38">
        <w:rPr>
          <w:i/>
          <w:iCs/>
        </w:rPr>
        <w:t>Writing SOAP notes</w:t>
      </w:r>
      <w:r w:rsidRPr="004A1B38">
        <w:t>.</w:t>
      </w:r>
      <w:proofErr w:type="gramEnd"/>
      <w:r w:rsidRPr="004A1B38">
        <w:t xml:space="preserve"> Philadelphia, PA: F.A. Davis. </w:t>
      </w:r>
    </w:p>
    <w:p w:rsidR="00F508CA" w:rsidRPr="004A1B38" w:rsidRDefault="00F508CA" w:rsidP="00F508CA">
      <w:pPr>
        <w:pStyle w:val="reference"/>
        <w:spacing w:after="0"/>
      </w:pPr>
      <w:r w:rsidRPr="004A1B38">
        <w:t xml:space="preserve">Marshall, K. (2005). It's time to rethink teacher supervision and evaluation. </w:t>
      </w:r>
      <w:r w:rsidRPr="004A1B38">
        <w:rPr>
          <w:i/>
          <w:iCs/>
        </w:rPr>
        <w:t>Phi Delta Kappa</w:t>
      </w:r>
      <w:r w:rsidRPr="004A1B38">
        <w:t xml:space="preserve">, </w:t>
      </w:r>
      <w:r w:rsidRPr="004A1B38">
        <w:rPr>
          <w:i/>
          <w:iCs/>
        </w:rPr>
        <w:t>86</w:t>
      </w:r>
      <w:r w:rsidRPr="004A1B38">
        <w:t>(10), 727-735.</w:t>
      </w:r>
    </w:p>
    <w:p w:rsidR="00F508CA" w:rsidRPr="004A1B38" w:rsidRDefault="00F508CA" w:rsidP="00F508CA">
      <w:pPr>
        <w:pStyle w:val="reference"/>
        <w:spacing w:after="0"/>
      </w:pPr>
      <w:r w:rsidRPr="004A1B38">
        <w:t xml:space="preserve">Marshall, K. (2009). </w:t>
      </w:r>
      <w:proofErr w:type="gramStart"/>
      <w:r w:rsidRPr="004A1B38">
        <w:rPr>
          <w:i/>
        </w:rPr>
        <w:t>Rethinking teacher supervision and evaluation: How to work smart, build collaboration, and close the achievement gap.</w:t>
      </w:r>
      <w:proofErr w:type="gramEnd"/>
      <w:r w:rsidRPr="004A1B38">
        <w:t xml:space="preserve"> San Francisco, CA: </w:t>
      </w:r>
      <w:proofErr w:type="spellStart"/>
      <w:r w:rsidRPr="004A1B38">
        <w:t>Jossey</w:t>
      </w:r>
      <w:proofErr w:type="spellEnd"/>
      <w:r w:rsidRPr="004A1B38">
        <w:t xml:space="preserve">-Bass. </w:t>
      </w:r>
    </w:p>
    <w:p w:rsidR="00F508CA" w:rsidRPr="004A1B38" w:rsidRDefault="00F508CA" w:rsidP="00F508CA">
      <w:pPr>
        <w:pStyle w:val="reference"/>
        <w:spacing w:after="0"/>
      </w:pPr>
      <w:r w:rsidRPr="004A1B38">
        <w:t xml:space="preserve">Marshall, K. (2013, July 19). </w:t>
      </w:r>
      <w:proofErr w:type="gramStart"/>
      <w:r w:rsidRPr="004A1B38">
        <w:t>How to make teacher evaluations accurate, fair, and consistent.</w:t>
      </w:r>
      <w:proofErr w:type="gramEnd"/>
      <w:r w:rsidRPr="004A1B38">
        <w:t xml:space="preserve"> </w:t>
      </w:r>
      <w:proofErr w:type="gramStart"/>
      <w:r w:rsidRPr="004A1B38">
        <w:rPr>
          <w:i/>
        </w:rPr>
        <w:t>Education Week.</w:t>
      </w:r>
      <w:proofErr w:type="gramEnd"/>
      <w:r w:rsidRPr="004A1B38">
        <w:rPr>
          <w:i/>
        </w:rPr>
        <w:t xml:space="preserve"> </w:t>
      </w:r>
      <w:proofErr w:type="gramStart"/>
      <w:r w:rsidRPr="004A1B38">
        <w:t xml:space="preserve">Retrieved from </w:t>
      </w:r>
      <w:hyperlink r:id="rId6" w:history="1">
        <w:r w:rsidRPr="004A1B38">
          <w:rPr>
            <w:rStyle w:val="Hyperlink"/>
          </w:rPr>
          <w:t>http://www.edweek.org/ew/articles/2013/07/19/37marshall.h32.html?tkn=PNQF Srlun</w:t>
        </w:r>
      </w:hyperlink>
      <w:r w:rsidRPr="004A1B38">
        <w:t>XSWIIWT21EX3CXhh09GVrCaKh.</w:t>
      </w:r>
      <w:proofErr w:type="gramEnd"/>
    </w:p>
    <w:p w:rsidR="00F508CA" w:rsidRPr="004A1B38" w:rsidRDefault="00F508CA" w:rsidP="00F508CA">
      <w:pPr>
        <w:shd w:val="clear" w:color="auto" w:fill="FFFFFF"/>
        <w:spacing w:before="100" w:beforeAutospacing="1" w:after="150"/>
        <w:ind w:firstLine="0"/>
        <w:rPr>
          <w:rFonts w:eastAsia="Arial Unicode MS"/>
          <w:color w:val="000000"/>
        </w:rPr>
      </w:pPr>
      <w:proofErr w:type="spellStart"/>
      <w:proofErr w:type="gramStart"/>
      <w:r w:rsidRPr="004A1B38">
        <w:rPr>
          <w:rFonts w:eastAsia="Arial Unicode MS"/>
          <w:color w:val="000000"/>
        </w:rPr>
        <w:t>Marzano</w:t>
      </w:r>
      <w:proofErr w:type="spellEnd"/>
      <w:r w:rsidRPr="004A1B38">
        <w:rPr>
          <w:rFonts w:eastAsia="Arial Unicode MS"/>
          <w:color w:val="000000"/>
        </w:rPr>
        <w:t>, R. J., Frontier, T., &amp; Livingston, D. (2011).</w:t>
      </w:r>
      <w:proofErr w:type="gramEnd"/>
      <w:r w:rsidRPr="004A1B38">
        <w:rPr>
          <w:rFonts w:eastAsia="Arial Unicode MS"/>
          <w:color w:val="000000"/>
        </w:rPr>
        <w:t> </w:t>
      </w:r>
      <w:r w:rsidRPr="004A1B38">
        <w:rPr>
          <w:rFonts w:eastAsia="Arial Unicode MS"/>
          <w:i/>
          <w:iCs/>
          <w:color w:val="000000"/>
        </w:rPr>
        <w:t>Effective supervision: Supporting</w:t>
      </w:r>
      <w:r w:rsidRPr="004A1B38">
        <w:rPr>
          <w:rFonts w:eastAsia="Arial Unicode MS"/>
          <w:i/>
          <w:iCs/>
          <w:color w:val="000000"/>
        </w:rPr>
        <w:tab/>
        <w:t>the art</w:t>
      </w:r>
      <w:r w:rsidRPr="004A1B38">
        <w:rPr>
          <w:rFonts w:eastAsia="Arial Unicode MS"/>
          <w:i/>
          <w:iCs/>
          <w:color w:val="000000"/>
        </w:rPr>
        <w:tab/>
        <w:t>and science of teaching</w:t>
      </w:r>
      <w:r w:rsidRPr="004A1B38">
        <w:rPr>
          <w:rFonts w:eastAsia="Arial Unicode MS"/>
          <w:color w:val="000000"/>
        </w:rPr>
        <w:t>. Alexandria, VA: ASCD.</w:t>
      </w:r>
    </w:p>
    <w:p w:rsidR="00F508CA" w:rsidRPr="004A1B38" w:rsidRDefault="00F508CA" w:rsidP="00F508CA">
      <w:pPr>
        <w:pStyle w:val="Footer"/>
        <w:spacing w:line="480" w:lineRule="auto"/>
        <w:ind w:firstLine="0"/>
      </w:pPr>
      <w:proofErr w:type="spellStart"/>
      <w:proofErr w:type="gramStart"/>
      <w:r w:rsidRPr="004A1B38">
        <w:t>Myung</w:t>
      </w:r>
      <w:proofErr w:type="spellEnd"/>
      <w:r w:rsidRPr="004A1B38">
        <w:t>, J. &amp; Martinez, K (2013).</w:t>
      </w:r>
      <w:proofErr w:type="gramEnd"/>
      <w:r w:rsidRPr="004A1B38">
        <w:t xml:space="preserve"> Strategies for enhancing the impact of post-observation</w:t>
      </w:r>
      <w:r w:rsidRPr="004A1B38">
        <w:tab/>
      </w:r>
    </w:p>
    <w:p w:rsidR="00F508CA" w:rsidRPr="004A1B38" w:rsidRDefault="00F508CA" w:rsidP="00F508CA">
      <w:pPr>
        <w:pStyle w:val="Footer"/>
        <w:spacing w:line="480" w:lineRule="auto"/>
        <w:ind w:left="720" w:firstLine="0"/>
      </w:pPr>
      <w:r w:rsidRPr="004A1B38">
        <w:tab/>
      </w:r>
      <w:proofErr w:type="gramStart"/>
      <w:r w:rsidRPr="004A1B38">
        <w:t>feedback</w:t>
      </w:r>
      <w:proofErr w:type="gramEnd"/>
      <w:r w:rsidRPr="004A1B38">
        <w:t xml:space="preserve"> for teachers. </w:t>
      </w:r>
      <w:r w:rsidRPr="004A1B38">
        <w:rPr>
          <w:i/>
        </w:rPr>
        <w:t xml:space="preserve">Journal of Staff Development </w:t>
      </w:r>
      <w:r w:rsidRPr="004A1B38">
        <w:t xml:space="preserve">(Policy Brief July December 2013).Retrieved from </w:t>
      </w:r>
      <w:hyperlink r:id="rId7" w:history="1">
        <w:r w:rsidRPr="004A1B38">
          <w:rPr>
            <w:rStyle w:val="Hyperlink"/>
          </w:rPr>
          <w:t>http://commons.carnegiefoundation.org/wp-content/uploads/2013/08/BRIEF_Feedback-for-Teachers.pdf</w:t>
        </w:r>
      </w:hyperlink>
    </w:p>
    <w:p w:rsidR="00F508CA" w:rsidRPr="004A1B38" w:rsidRDefault="00F508CA" w:rsidP="00F508CA">
      <w:pPr>
        <w:pStyle w:val="reference"/>
        <w:spacing w:after="0"/>
      </w:pPr>
      <w:proofErr w:type="gramStart"/>
      <w:r w:rsidRPr="004A1B38">
        <w:t>Ovando, M. N., &amp; Harris, B. M. (1993).</w:t>
      </w:r>
      <w:proofErr w:type="gramEnd"/>
      <w:r w:rsidRPr="004A1B38">
        <w:t xml:space="preserve"> Teachers' perceptions of the post-observation conference: Implications for formative evaluation. </w:t>
      </w:r>
      <w:proofErr w:type="gramStart"/>
      <w:r w:rsidRPr="004A1B38">
        <w:rPr>
          <w:i/>
          <w:iCs/>
        </w:rPr>
        <w:t>Journal of Personnel Evaluation in Education</w:t>
      </w:r>
      <w:r w:rsidRPr="004A1B38">
        <w:t xml:space="preserve">, </w:t>
      </w:r>
      <w:r w:rsidRPr="004A1B38">
        <w:rPr>
          <w:i/>
          <w:iCs/>
        </w:rPr>
        <w:t>7</w:t>
      </w:r>
      <w:r w:rsidRPr="004A1B38">
        <w:t>(4), 301-10.</w:t>
      </w:r>
      <w:proofErr w:type="gramEnd"/>
      <w:r w:rsidRPr="004A1B38">
        <w:t xml:space="preserve"> </w:t>
      </w:r>
    </w:p>
    <w:p w:rsidR="00F508CA" w:rsidRPr="004A1B38" w:rsidRDefault="00F508CA" w:rsidP="00F508CA">
      <w:pPr>
        <w:pStyle w:val="reference"/>
        <w:spacing w:after="0"/>
      </w:pPr>
      <w:r w:rsidRPr="004A1B38">
        <w:t xml:space="preserve">Schein, E. (2004). </w:t>
      </w:r>
      <w:proofErr w:type="gramStart"/>
      <w:r w:rsidRPr="004A1B38">
        <w:rPr>
          <w:i/>
          <w:iCs/>
        </w:rPr>
        <w:t>Organizational culture and leadership</w:t>
      </w:r>
      <w:r w:rsidRPr="004A1B38">
        <w:t>.</w:t>
      </w:r>
      <w:proofErr w:type="gramEnd"/>
      <w:r w:rsidRPr="004A1B38">
        <w:t xml:space="preserve">  San Francisco, CA: </w:t>
      </w:r>
      <w:proofErr w:type="spellStart"/>
      <w:r w:rsidRPr="004A1B38">
        <w:t>Jossey</w:t>
      </w:r>
      <w:proofErr w:type="spellEnd"/>
      <w:r w:rsidRPr="004A1B38">
        <w:t xml:space="preserve">-Bass. </w:t>
      </w:r>
    </w:p>
    <w:p w:rsidR="00F508CA" w:rsidRPr="004A1B38" w:rsidRDefault="00F508CA" w:rsidP="00F508CA">
      <w:pPr>
        <w:pStyle w:val="reference"/>
        <w:spacing w:after="0"/>
      </w:pPr>
      <w:r w:rsidRPr="004A1B38">
        <w:t xml:space="preserve">Weed, L. (1964). </w:t>
      </w:r>
      <w:proofErr w:type="gramStart"/>
      <w:r w:rsidRPr="004A1B38">
        <w:t>Medical records, patient care, and medical education.</w:t>
      </w:r>
      <w:proofErr w:type="gramEnd"/>
      <w:r w:rsidRPr="004A1B38">
        <w:t xml:space="preserve"> </w:t>
      </w:r>
      <w:r w:rsidRPr="004A1B38">
        <w:rPr>
          <w:i/>
          <w:iCs/>
        </w:rPr>
        <w:t>Irish Journal of Medical Science</w:t>
      </w:r>
      <w:r w:rsidRPr="004A1B38">
        <w:t xml:space="preserve">, </w:t>
      </w:r>
      <w:r w:rsidRPr="004A1B38">
        <w:rPr>
          <w:i/>
          <w:iCs/>
        </w:rPr>
        <w:t>46</w:t>
      </w:r>
      <w:r w:rsidRPr="004A1B38">
        <w:rPr>
          <w:iCs/>
        </w:rPr>
        <w:t>(2)</w:t>
      </w:r>
      <w:r w:rsidRPr="004A1B38">
        <w:t xml:space="preserve">, 271-282. </w:t>
      </w:r>
    </w:p>
    <w:p w:rsidR="00F508CA" w:rsidRPr="004A1B38" w:rsidRDefault="00F508CA" w:rsidP="00F508CA">
      <w:pPr>
        <w:pStyle w:val="reference"/>
        <w:spacing w:after="0"/>
      </w:pPr>
      <w:r w:rsidRPr="004A1B38">
        <w:t xml:space="preserve">Weed, L. (1968). </w:t>
      </w:r>
      <w:proofErr w:type="gramStart"/>
      <w:r w:rsidRPr="004A1B38">
        <w:t>Medical records that guide and teach.</w:t>
      </w:r>
      <w:proofErr w:type="gramEnd"/>
      <w:r w:rsidRPr="004A1B38">
        <w:t xml:space="preserve"> </w:t>
      </w:r>
      <w:r w:rsidRPr="004A1B38">
        <w:rPr>
          <w:i/>
          <w:iCs/>
        </w:rPr>
        <w:t>The New England Journal of Medicine</w:t>
      </w:r>
      <w:r w:rsidRPr="004A1B38">
        <w:t>,</w:t>
      </w:r>
      <w:r w:rsidRPr="004A1B38">
        <w:rPr>
          <w:i/>
          <w:iCs/>
        </w:rPr>
        <w:t xml:space="preserve"> 278</w:t>
      </w:r>
      <w:r w:rsidRPr="004A1B38">
        <w:t xml:space="preserve">(11), 593-600. </w:t>
      </w:r>
    </w:p>
    <w:p w:rsidR="00F508CA" w:rsidRPr="004A1B38" w:rsidRDefault="00F508CA" w:rsidP="00F508CA">
      <w:pPr>
        <w:pStyle w:val="reference"/>
        <w:spacing w:after="0"/>
      </w:pPr>
      <w:r w:rsidRPr="004A1B38">
        <w:t xml:space="preserve">Weed, L. (1971). </w:t>
      </w:r>
      <w:proofErr w:type="gramStart"/>
      <w:r w:rsidRPr="004A1B38">
        <w:t>Quality control and the medical record.</w:t>
      </w:r>
      <w:proofErr w:type="gramEnd"/>
      <w:r w:rsidRPr="004A1B38">
        <w:t xml:space="preserve"> </w:t>
      </w:r>
      <w:r w:rsidRPr="004A1B38">
        <w:rPr>
          <w:i/>
          <w:iCs/>
        </w:rPr>
        <w:t>Archives of Internal Medicine</w:t>
      </w:r>
      <w:r w:rsidRPr="004A1B38">
        <w:t xml:space="preserve">, </w:t>
      </w:r>
      <w:r w:rsidRPr="004A1B38">
        <w:rPr>
          <w:i/>
          <w:iCs/>
        </w:rPr>
        <w:t>127</w:t>
      </w:r>
      <w:r w:rsidRPr="004A1B38">
        <w:t>(1), 101-105.</w:t>
      </w:r>
    </w:p>
    <w:p w:rsidR="00F508CA" w:rsidRPr="00F508CA" w:rsidRDefault="00F508CA" w:rsidP="00F508CA">
      <w:pPr>
        <w:ind w:firstLine="0"/>
        <w:rPr>
          <w:b/>
          <w:sz w:val="28"/>
          <w:szCs w:val="28"/>
        </w:rPr>
      </w:pPr>
    </w:p>
    <w:sectPr w:rsidR="00F508CA" w:rsidRPr="00F508CA" w:rsidSect="00CA0D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itter">
    <w:altName w:val="Times New Roman"/>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26272"/>
    <w:multiLevelType w:val="hybridMultilevel"/>
    <w:tmpl w:val="671AC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85000"/>
    <w:multiLevelType w:val="hybridMultilevel"/>
    <w:tmpl w:val="6F98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818B5"/>
    <w:multiLevelType w:val="hybridMultilevel"/>
    <w:tmpl w:val="2C7E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C426C"/>
    <w:multiLevelType w:val="hybridMultilevel"/>
    <w:tmpl w:val="921C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E3CE8"/>
    <w:multiLevelType w:val="multilevel"/>
    <w:tmpl w:val="81DE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C5D31"/>
    <w:multiLevelType w:val="hybridMultilevel"/>
    <w:tmpl w:val="0474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96007"/>
    <w:multiLevelType w:val="hybridMultilevel"/>
    <w:tmpl w:val="1374A4B6"/>
    <w:lvl w:ilvl="0" w:tplc="F6A6C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597C30"/>
    <w:multiLevelType w:val="hybridMultilevel"/>
    <w:tmpl w:val="034CF1BC"/>
    <w:lvl w:ilvl="0" w:tplc="B71647E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437C2E"/>
    <w:multiLevelType w:val="hybridMultilevel"/>
    <w:tmpl w:val="4BD4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B0CF9"/>
    <w:multiLevelType w:val="hybridMultilevel"/>
    <w:tmpl w:val="39DC1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91189"/>
    <w:multiLevelType w:val="hybridMultilevel"/>
    <w:tmpl w:val="F23A6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48421E"/>
    <w:multiLevelType w:val="hybridMultilevel"/>
    <w:tmpl w:val="2C7E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D1A52"/>
    <w:multiLevelType w:val="hybridMultilevel"/>
    <w:tmpl w:val="60F8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5C1A80"/>
    <w:multiLevelType w:val="hybridMultilevel"/>
    <w:tmpl w:val="E2FE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E55AE"/>
    <w:multiLevelType w:val="hybridMultilevel"/>
    <w:tmpl w:val="C2083A50"/>
    <w:lvl w:ilvl="0" w:tplc="C03AFD7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FE3B33"/>
    <w:multiLevelType w:val="hybridMultilevel"/>
    <w:tmpl w:val="3EDC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13"/>
  </w:num>
  <w:num w:numId="5">
    <w:abstractNumId w:val="10"/>
  </w:num>
  <w:num w:numId="6">
    <w:abstractNumId w:val="3"/>
  </w:num>
  <w:num w:numId="7">
    <w:abstractNumId w:val="8"/>
  </w:num>
  <w:num w:numId="8">
    <w:abstractNumId w:val="15"/>
  </w:num>
  <w:num w:numId="9">
    <w:abstractNumId w:val="9"/>
  </w:num>
  <w:num w:numId="10">
    <w:abstractNumId w:val="12"/>
  </w:num>
  <w:num w:numId="11">
    <w:abstractNumId w:val="14"/>
  </w:num>
  <w:num w:numId="12">
    <w:abstractNumId w:val="7"/>
  </w:num>
  <w:num w:numId="13">
    <w:abstractNumId w:val="5"/>
  </w:num>
  <w:num w:numId="14">
    <w:abstractNumId w:val="1"/>
  </w:num>
  <w:num w:numId="15">
    <w:abstractNumId w:val="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72E"/>
    <w:rsid w:val="00027202"/>
    <w:rsid w:val="008356AF"/>
    <w:rsid w:val="00CA0D50"/>
    <w:rsid w:val="00E3572E"/>
    <w:rsid w:val="00F50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CA"/>
    <w:pPr>
      <w:spacing w:after="24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F508CA"/>
    <w:pPr>
      <w:ind w:firstLine="0"/>
      <w:jc w:val="center"/>
      <w:outlineLvl w:val="0"/>
    </w:pPr>
    <w:rPr>
      <w:rFonts w:eastAsiaTheme="majorEastAsia"/>
      <w:b/>
      <w:bCs/>
    </w:rPr>
  </w:style>
  <w:style w:type="paragraph" w:styleId="Heading2">
    <w:name w:val="heading 2"/>
    <w:basedOn w:val="Normal"/>
    <w:next w:val="Normal"/>
    <w:link w:val="Heading2Char"/>
    <w:uiPriority w:val="9"/>
    <w:unhideWhenUsed/>
    <w:qFormat/>
    <w:rsid w:val="00F508CA"/>
    <w:pPr>
      <w:keepNext/>
      <w:keepLines/>
      <w:ind w:firstLine="0"/>
      <w:outlineLvl w:val="1"/>
    </w:pPr>
    <w:rPr>
      <w:rFonts w:eastAsiaTheme="majorEastAsia"/>
      <w:b/>
      <w:bCs/>
    </w:rPr>
  </w:style>
  <w:style w:type="paragraph" w:styleId="Heading3">
    <w:name w:val="heading 3"/>
    <w:basedOn w:val="Normal"/>
    <w:next w:val="Normal"/>
    <w:link w:val="Heading3Char"/>
    <w:uiPriority w:val="9"/>
    <w:unhideWhenUsed/>
    <w:qFormat/>
    <w:rsid w:val="00F508CA"/>
    <w:pPr>
      <w:keepNext/>
      <w:keepLines/>
      <w:ind w:left="720" w:firstLine="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508CA"/>
    <w:rPr>
      <w:b/>
      <w:bCs/>
      <w:smallCaps/>
      <w:spacing w:val="5"/>
    </w:rPr>
  </w:style>
  <w:style w:type="paragraph" w:styleId="ListParagraph">
    <w:name w:val="List Paragraph"/>
    <w:basedOn w:val="Normal"/>
    <w:uiPriority w:val="34"/>
    <w:qFormat/>
    <w:rsid w:val="00F508CA"/>
    <w:pPr>
      <w:ind w:left="720"/>
      <w:contextualSpacing/>
    </w:pPr>
  </w:style>
  <w:style w:type="character" w:customStyle="1" w:styleId="Heading1Char">
    <w:name w:val="Heading 1 Char"/>
    <w:basedOn w:val="DefaultParagraphFont"/>
    <w:link w:val="Heading1"/>
    <w:uiPriority w:val="9"/>
    <w:rsid w:val="00F508CA"/>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F508CA"/>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F508CA"/>
    <w:rPr>
      <w:rFonts w:ascii="Times New Roman" w:eastAsiaTheme="majorEastAsia" w:hAnsi="Times New Roman" w:cstheme="majorBidi"/>
      <w:b/>
      <w:bCs/>
      <w:sz w:val="24"/>
      <w:szCs w:val="24"/>
    </w:rPr>
  </w:style>
  <w:style w:type="character" w:customStyle="1" w:styleId="googqs-tidbit">
    <w:name w:val="goog_qs-tidbit"/>
    <w:basedOn w:val="DefaultParagraphFont"/>
    <w:rsid w:val="00F508CA"/>
  </w:style>
  <w:style w:type="paragraph" w:styleId="Header">
    <w:name w:val="header"/>
    <w:basedOn w:val="Normal"/>
    <w:link w:val="HeaderChar"/>
    <w:uiPriority w:val="99"/>
    <w:unhideWhenUsed/>
    <w:rsid w:val="00F5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CA"/>
    <w:rPr>
      <w:rFonts w:ascii="Times New Roman" w:hAnsi="Times New Roman" w:cs="Times New Roman"/>
      <w:sz w:val="24"/>
      <w:szCs w:val="24"/>
    </w:rPr>
  </w:style>
  <w:style w:type="paragraph" w:styleId="Footer">
    <w:name w:val="footer"/>
    <w:basedOn w:val="Normal"/>
    <w:link w:val="FooterChar"/>
    <w:uiPriority w:val="99"/>
    <w:unhideWhenUsed/>
    <w:rsid w:val="00F5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CA"/>
    <w:rPr>
      <w:rFonts w:ascii="Times New Roman" w:hAnsi="Times New Roman" w:cs="Times New Roman"/>
      <w:sz w:val="24"/>
      <w:szCs w:val="24"/>
    </w:rPr>
  </w:style>
  <w:style w:type="table" w:styleId="TableGrid">
    <w:name w:val="Table Grid"/>
    <w:basedOn w:val="TableNormal"/>
    <w:uiPriority w:val="59"/>
    <w:rsid w:val="00F50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08CA"/>
    <w:pPr>
      <w:spacing w:after="0" w:line="240" w:lineRule="auto"/>
    </w:pPr>
    <w:rPr>
      <w:rFonts w:eastAsia="Times New Roman"/>
    </w:rPr>
  </w:style>
  <w:style w:type="character" w:styleId="Hyperlink">
    <w:name w:val="Hyperlink"/>
    <w:basedOn w:val="DefaultParagraphFont"/>
    <w:unhideWhenUsed/>
    <w:rsid w:val="00F508CA"/>
    <w:rPr>
      <w:color w:val="0000FF"/>
      <w:u w:val="single"/>
    </w:rPr>
  </w:style>
  <w:style w:type="paragraph" w:customStyle="1" w:styleId="body-paragraph">
    <w:name w:val="body-paragraph"/>
    <w:basedOn w:val="Normal"/>
    <w:rsid w:val="00F508CA"/>
    <w:pPr>
      <w:spacing w:before="100" w:beforeAutospacing="1" w:after="100" w:afterAutospacing="1" w:line="240" w:lineRule="auto"/>
    </w:pPr>
    <w:rPr>
      <w:rFonts w:eastAsia="Times New Roman"/>
    </w:rPr>
  </w:style>
  <w:style w:type="character" w:styleId="CommentReference">
    <w:name w:val="annotation reference"/>
    <w:basedOn w:val="DefaultParagraphFont"/>
    <w:uiPriority w:val="99"/>
    <w:semiHidden/>
    <w:unhideWhenUsed/>
    <w:rsid w:val="00F508CA"/>
    <w:rPr>
      <w:sz w:val="16"/>
      <w:szCs w:val="16"/>
    </w:rPr>
  </w:style>
  <w:style w:type="paragraph" w:styleId="CommentText">
    <w:name w:val="annotation text"/>
    <w:basedOn w:val="Normal"/>
    <w:link w:val="CommentTextChar"/>
    <w:uiPriority w:val="99"/>
    <w:semiHidden/>
    <w:unhideWhenUsed/>
    <w:rsid w:val="00F508CA"/>
    <w:pPr>
      <w:spacing w:line="240" w:lineRule="auto"/>
    </w:pPr>
    <w:rPr>
      <w:sz w:val="20"/>
      <w:szCs w:val="20"/>
    </w:rPr>
  </w:style>
  <w:style w:type="character" w:customStyle="1" w:styleId="CommentTextChar">
    <w:name w:val="Comment Text Char"/>
    <w:basedOn w:val="DefaultParagraphFont"/>
    <w:link w:val="CommentText"/>
    <w:uiPriority w:val="99"/>
    <w:semiHidden/>
    <w:rsid w:val="00F508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8CA"/>
    <w:rPr>
      <w:b/>
      <w:bCs/>
    </w:rPr>
  </w:style>
  <w:style w:type="character" w:customStyle="1" w:styleId="CommentSubjectChar">
    <w:name w:val="Comment Subject Char"/>
    <w:basedOn w:val="CommentTextChar"/>
    <w:link w:val="CommentSubject"/>
    <w:uiPriority w:val="99"/>
    <w:semiHidden/>
    <w:rsid w:val="00F508CA"/>
    <w:rPr>
      <w:b/>
      <w:bCs/>
    </w:rPr>
  </w:style>
  <w:style w:type="paragraph" w:styleId="BalloonText">
    <w:name w:val="Balloon Text"/>
    <w:basedOn w:val="Normal"/>
    <w:link w:val="BalloonTextChar"/>
    <w:uiPriority w:val="99"/>
    <w:semiHidden/>
    <w:unhideWhenUsed/>
    <w:rsid w:val="00F5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8CA"/>
    <w:rPr>
      <w:rFonts w:ascii="Segoe UI" w:hAnsi="Segoe UI" w:cs="Segoe UI"/>
      <w:sz w:val="18"/>
      <w:szCs w:val="18"/>
    </w:rPr>
  </w:style>
  <w:style w:type="paragraph" w:styleId="Revision">
    <w:name w:val="Revision"/>
    <w:hidden/>
    <w:uiPriority w:val="99"/>
    <w:semiHidden/>
    <w:rsid w:val="00F508CA"/>
    <w:pPr>
      <w:spacing w:after="0" w:line="240" w:lineRule="auto"/>
    </w:pPr>
  </w:style>
  <w:style w:type="character" w:customStyle="1" w:styleId="reference-text">
    <w:name w:val="reference-text"/>
    <w:basedOn w:val="DefaultParagraphFont"/>
    <w:rsid w:val="00F508CA"/>
  </w:style>
  <w:style w:type="paragraph" w:customStyle="1" w:styleId="wp-caption-text">
    <w:name w:val="wp-caption-text"/>
    <w:basedOn w:val="Normal"/>
    <w:rsid w:val="00F508CA"/>
    <w:pPr>
      <w:spacing w:before="384" w:after="384" w:line="240" w:lineRule="auto"/>
    </w:pPr>
    <w:rPr>
      <w:rFonts w:ascii="Bitter" w:eastAsia="Times New Roman" w:hAnsi="Bitter"/>
    </w:rPr>
  </w:style>
  <w:style w:type="paragraph" w:customStyle="1" w:styleId="spaced">
    <w:name w:val="spaced"/>
    <w:basedOn w:val="Normal"/>
    <w:rsid w:val="00F508CA"/>
    <w:pP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F508CA"/>
    <w:pPr>
      <w:widowControl w:val="0"/>
      <w:spacing w:after="0" w:line="240" w:lineRule="auto"/>
    </w:pPr>
    <w:rPr>
      <w:rFonts w:ascii="Calibri" w:eastAsia="Calibri" w:hAnsi="Calibri"/>
    </w:rPr>
  </w:style>
  <w:style w:type="paragraph" w:styleId="BodyText2">
    <w:name w:val="Body Text 2"/>
    <w:basedOn w:val="Normal"/>
    <w:link w:val="BodyText2Char"/>
    <w:rsid w:val="00F508CA"/>
    <w:pPr>
      <w:spacing w:after="0" w:line="240" w:lineRule="auto"/>
    </w:pPr>
    <w:rPr>
      <w:rFonts w:eastAsia="Times New Roman"/>
      <w:szCs w:val="20"/>
    </w:rPr>
  </w:style>
  <w:style w:type="character" w:customStyle="1" w:styleId="BodyText2Char">
    <w:name w:val="Body Text 2 Char"/>
    <w:basedOn w:val="DefaultParagraphFont"/>
    <w:link w:val="BodyText2"/>
    <w:rsid w:val="00F508CA"/>
    <w:rPr>
      <w:rFonts w:ascii="Times New Roman" w:eastAsia="Times New Roman" w:hAnsi="Times New Roman" w:cs="Times New Roman"/>
      <w:sz w:val="24"/>
      <w:szCs w:val="20"/>
    </w:rPr>
  </w:style>
  <w:style w:type="paragraph" w:customStyle="1" w:styleId="Default">
    <w:name w:val="Default"/>
    <w:rsid w:val="00F508C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8CA"/>
    <w:rPr>
      <w:iCs/>
    </w:rPr>
  </w:style>
  <w:style w:type="paragraph" w:customStyle="1" w:styleId="Titlepagetext">
    <w:name w:val="Titlepage text"/>
    <w:basedOn w:val="Normal"/>
    <w:link w:val="TitlepagetextChar"/>
    <w:qFormat/>
    <w:rsid w:val="00F508CA"/>
    <w:pPr>
      <w:ind w:firstLine="0"/>
    </w:pPr>
  </w:style>
  <w:style w:type="paragraph" w:customStyle="1" w:styleId="Term">
    <w:name w:val="Term"/>
    <w:basedOn w:val="Normal"/>
    <w:link w:val="TermChar"/>
    <w:qFormat/>
    <w:rsid w:val="00F508CA"/>
    <w:pPr>
      <w:keepNext/>
      <w:ind w:firstLine="0"/>
    </w:pPr>
  </w:style>
  <w:style w:type="character" w:customStyle="1" w:styleId="TitlepagetextChar">
    <w:name w:val="Titlepage text Char"/>
    <w:basedOn w:val="DefaultParagraphFont"/>
    <w:link w:val="Titlepagetext"/>
    <w:rsid w:val="00F508CA"/>
    <w:rPr>
      <w:rFonts w:ascii="Times New Roman" w:hAnsi="Times New Roman" w:cs="Times New Roman"/>
      <w:sz w:val="24"/>
      <w:szCs w:val="24"/>
    </w:rPr>
  </w:style>
  <w:style w:type="character" w:customStyle="1" w:styleId="TermChar">
    <w:name w:val="Term Char"/>
    <w:basedOn w:val="DefaultParagraphFont"/>
    <w:link w:val="Term"/>
    <w:rsid w:val="00F508CA"/>
    <w:rPr>
      <w:rFonts w:ascii="Times New Roman" w:hAnsi="Times New Roman" w:cs="Times New Roman"/>
      <w:sz w:val="24"/>
      <w:szCs w:val="24"/>
    </w:rPr>
  </w:style>
  <w:style w:type="paragraph" w:customStyle="1" w:styleId="reference">
    <w:name w:val="reference"/>
    <w:basedOn w:val="Normal"/>
    <w:link w:val="referenceChar"/>
    <w:qFormat/>
    <w:rsid w:val="00F508CA"/>
    <w:pPr>
      <w:ind w:left="720" w:hanging="720"/>
    </w:pPr>
  </w:style>
  <w:style w:type="paragraph" w:styleId="TOC1">
    <w:name w:val="toc 1"/>
    <w:basedOn w:val="Normal"/>
    <w:next w:val="Normal"/>
    <w:autoRedefine/>
    <w:uiPriority w:val="39"/>
    <w:unhideWhenUsed/>
    <w:rsid w:val="00F508CA"/>
    <w:pPr>
      <w:tabs>
        <w:tab w:val="right" w:leader="dot" w:pos="8640"/>
      </w:tabs>
      <w:spacing w:after="100"/>
    </w:pPr>
  </w:style>
  <w:style w:type="character" w:customStyle="1" w:styleId="referenceChar">
    <w:name w:val="reference Char"/>
    <w:basedOn w:val="DefaultParagraphFont"/>
    <w:link w:val="reference"/>
    <w:rsid w:val="00F508CA"/>
    <w:rPr>
      <w:rFonts w:ascii="Times New Roman" w:hAnsi="Times New Roman" w:cs="Times New Roman"/>
      <w:sz w:val="24"/>
      <w:szCs w:val="24"/>
    </w:rPr>
  </w:style>
  <w:style w:type="paragraph" w:styleId="TOC2">
    <w:name w:val="toc 2"/>
    <w:basedOn w:val="Normal"/>
    <w:next w:val="Normal"/>
    <w:autoRedefine/>
    <w:uiPriority w:val="39"/>
    <w:unhideWhenUsed/>
    <w:rsid w:val="00F508CA"/>
    <w:pPr>
      <w:tabs>
        <w:tab w:val="right" w:leader="dot" w:pos="8640"/>
      </w:tabs>
      <w:spacing w:after="100"/>
      <w:ind w:left="240"/>
    </w:pPr>
  </w:style>
  <w:style w:type="paragraph" w:styleId="TOC3">
    <w:name w:val="toc 3"/>
    <w:basedOn w:val="Normal"/>
    <w:next w:val="Normal"/>
    <w:autoRedefine/>
    <w:uiPriority w:val="39"/>
    <w:unhideWhenUsed/>
    <w:rsid w:val="00F508CA"/>
    <w:pPr>
      <w:spacing w:after="100"/>
      <w:ind w:left="480"/>
    </w:pPr>
  </w:style>
  <w:style w:type="character" w:styleId="Strong">
    <w:name w:val="Strong"/>
    <w:basedOn w:val="DefaultParagraphFont"/>
    <w:uiPriority w:val="22"/>
    <w:qFormat/>
    <w:rsid w:val="00F508CA"/>
    <w:rPr>
      <w:b/>
      <w:bCs/>
    </w:rPr>
  </w:style>
  <w:style w:type="character" w:styleId="FollowedHyperlink">
    <w:name w:val="FollowedHyperlink"/>
    <w:basedOn w:val="DefaultParagraphFont"/>
    <w:uiPriority w:val="99"/>
    <w:semiHidden/>
    <w:unhideWhenUsed/>
    <w:rsid w:val="00F508CA"/>
    <w:rPr>
      <w:color w:val="800080" w:themeColor="followedHyperlink"/>
      <w:u w:val="single"/>
    </w:rPr>
  </w:style>
  <w:style w:type="character" w:styleId="FootnoteReference">
    <w:name w:val="footnote reference"/>
    <w:basedOn w:val="DefaultParagraphFont"/>
    <w:uiPriority w:val="99"/>
    <w:semiHidden/>
    <w:unhideWhenUsed/>
    <w:rsid w:val="00F508CA"/>
    <w:rPr>
      <w:vertAlign w:val="superscript"/>
    </w:rPr>
  </w:style>
  <w:style w:type="paragraph" w:customStyle="1" w:styleId="ParaAttribute4">
    <w:name w:val="ParaAttribute4"/>
    <w:rsid w:val="00F508CA"/>
    <w:pPr>
      <w:spacing w:after="240" w:line="240" w:lineRule="auto"/>
      <w:ind w:left="1800"/>
    </w:pPr>
    <w:rPr>
      <w:rFonts w:ascii="Times New Roman" w:eastAsia="Batang" w:hAnsi="Times New Roman" w:cs="Times New Roman"/>
      <w:sz w:val="20"/>
      <w:szCs w:val="20"/>
    </w:rPr>
  </w:style>
  <w:style w:type="character" w:customStyle="1" w:styleId="CharAttribute1">
    <w:name w:val="CharAttribute1"/>
    <w:rsid w:val="00F508CA"/>
    <w:rPr>
      <w:rFonts w:ascii="Calibri" w:eastAsia="Calibri"/>
      <w:sz w:val="22"/>
    </w:rPr>
  </w:style>
  <w:style w:type="paragraph" w:customStyle="1" w:styleId="ParaAttribute2">
    <w:name w:val="ParaAttribute2"/>
    <w:rsid w:val="00F508CA"/>
    <w:pPr>
      <w:spacing w:after="240" w:line="240" w:lineRule="auto"/>
      <w:ind w:left="720"/>
    </w:pPr>
    <w:rPr>
      <w:rFonts w:ascii="Times New Roman" w:eastAsia="Batang" w:hAnsi="Times New Roman" w:cs="Times New Roman"/>
      <w:sz w:val="20"/>
      <w:szCs w:val="20"/>
    </w:rPr>
  </w:style>
  <w:style w:type="paragraph" w:customStyle="1" w:styleId="ParaAttribute0">
    <w:name w:val="ParaAttribute0"/>
    <w:rsid w:val="00F508CA"/>
    <w:pPr>
      <w:spacing w:after="240" w:line="240" w:lineRule="auto"/>
    </w:pPr>
    <w:rPr>
      <w:rFonts w:ascii="Times New Roman" w:eastAsia="Batang" w:hAnsi="Times New Roman" w:cs="Times New Roman"/>
      <w:sz w:val="20"/>
      <w:szCs w:val="20"/>
    </w:rPr>
  </w:style>
  <w:style w:type="paragraph" w:customStyle="1" w:styleId="ParaAttribute7">
    <w:name w:val="ParaAttribute7"/>
    <w:rsid w:val="00F508CA"/>
    <w:pPr>
      <w:spacing w:line="240" w:lineRule="auto"/>
      <w:ind w:left="720"/>
    </w:pPr>
    <w:rPr>
      <w:rFonts w:ascii="Times New Roman" w:eastAsia="Batang" w:hAnsi="Times New Roman" w:cs="Times New Roman"/>
      <w:sz w:val="20"/>
      <w:szCs w:val="20"/>
    </w:rPr>
  </w:style>
  <w:style w:type="character" w:customStyle="1" w:styleId="CharAttribute0">
    <w:name w:val="CharAttribute0"/>
    <w:rsid w:val="00F508CA"/>
    <w:rPr>
      <w:rFonts w:ascii="Calibri" w:eastAsia="Calibri"/>
      <w:sz w:val="22"/>
    </w:rPr>
  </w:style>
  <w:style w:type="paragraph" w:styleId="PlainText">
    <w:name w:val="Plain Text"/>
    <w:basedOn w:val="Normal"/>
    <w:link w:val="PlainTextChar"/>
    <w:uiPriority w:val="99"/>
    <w:unhideWhenUsed/>
    <w:rsid w:val="00F508CA"/>
    <w:pPr>
      <w:spacing w:after="0" w:line="240" w:lineRule="auto"/>
      <w:ind w:firstLine="0"/>
    </w:pPr>
    <w:rPr>
      <w:rFonts w:ascii="Consolas" w:hAnsi="Consolas" w:cstheme="minorBidi"/>
      <w:sz w:val="21"/>
      <w:szCs w:val="21"/>
    </w:rPr>
  </w:style>
  <w:style w:type="character" w:customStyle="1" w:styleId="PlainTextChar">
    <w:name w:val="Plain Text Char"/>
    <w:basedOn w:val="DefaultParagraphFont"/>
    <w:link w:val="PlainText"/>
    <w:uiPriority w:val="99"/>
    <w:rsid w:val="00F508CA"/>
    <w:rPr>
      <w:rFonts w:ascii="Consolas" w:hAnsi="Consolas"/>
      <w:sz w:val="21"/>
      <w:szCs w:val="21"/>
    </w:rPr>
  </w:style>
  <w:style w:type="character" w:customStyle="1" w:styleId="oneclick-link">
    <w:name w:val="oneclick-link"/>
    <w:basedOn w:val="DefaultParagraphFont"/>
    <w:rsid w:val="00F508CA"/>
  </w:style>
  <w:style w:type="character" w:customStyle="1" w:styleId="apple-converted-space">
    <w:name w:val="apple-converted-space"/>
    <w:basedOn w:val="DefaultParagraphFont"/>
    <w:rsid w:val="00F508CA"/>
  </w:style>
  <w:style w:type="character" w:customStyle="1" w:styleId="slug-doi">
    <w:name w:val="slug-doi"/>
    <w:basedOn w:val="DefaultParagraphFont"/>
    <w:rsid w:val="00F508CA"/>
  </w:style>
  <w:style w:type="character" w:styleId="HTMLCite">
    <w:name w:val="HTML Cite"/>
    <w:basedOn w:val="DefaultParagraphFont"/>
    <w:uiPriority w:val="99"/>
    <w:semiHidden/>
    <w:unhideWhenUsed/>
    <w:rsid w:val="00F508CA"/>
    <w:rPr>
      <w:i/>
      <w:iCs/>
    </w:rPr>
  </w:style>
  <w:style w:type="character" w:customStyle="1" w:styleId="slug-pub-date">
    <w:name w:val="slug-pub-date"/>
    <w:basedOn w:val="DefaultParagraphFont"/>
    <w:rsid w:val="00F508CA"/>
  </w:style>
  <w:style w:type="character" w:customStyle="1" w:styleId="slug-vol">
    <w:name w:val="slug-vol"/>
    <w:basedOn w:val="DefaultParagraphFont"/>
    <w:rsid w:val="00F508CA"/>
  </w:style>
  <w:style w:type="character" w:customStyle="1" w:styleId="slug-issue">
    <w:name w:val="slug-issue"/>
    <w:basedOn w:val="DefaultParagraphFont"/>
    <w:rsid w:val="00F508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ons.carnegiefoundation.org/wp-content/uploads/2013/08/BRIEF_Feedback-for-Teache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week.org/ew/articles/2013/07/19/37marshall.h32.html?tkn=PNQF%20Srlun" TargetMode="External"/><Relationship Id="rId5" Type="http://schemas.openxmlformats.org/officeDocument/2006/relationships/hyperlink" Target="http://aa.utpb.edu/media/leadership-journal-files/2012%20archives/Teachers%E2%80%99%20and%20Administrators%E2%80%99%20Perceptions%20of%20Observation%20and%20Evaluation%20as%20Affecting%252%20eachr%20Performanc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6528</Characters>
  <Application>Microsoft Office Word</Application>
  <DocSecurity>0</DocSecurity>
  <Lines>100</Lines>
  <Paragraphs>39</Paragraphs>
  <ScaleCrop>false</ScaleCrop>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carla.hozebin</dc:creator>
  <cp:lastModifiedBy>carla.hozebin</cp:lastModifiedBy>
  <cp:revision>3</cp:revision>
  <dcterms:created xsi:type="dcterms:W3CDTF">2016-01-18T00:56:00Z</dcterms:created>
  <dcterms:modified xsi:type="dcterms:W3CDTF">2016-01-18T00:59:00Z</dcterms:modified>
</cp:coreProperties>
</file>