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00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2"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2015 Superbowl, period product company Always aired one of their most impactful commercials to date.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In the short, one-minute advertisement, seemingly ordinary people were asked to complete a series of tasks in front of a blue background. They were asked to “run like a girl,” “fight like a girl,” and “throw like a girl,” all athletic skills that the male NFL players would showcase when the game continued after the commercial break. The participants were separated into two groups: the non-girls (adults of all genders and young boys) and girls. The non-girls group ran, fought, and threw in a satirical manner, flailing their limbs and giggling. The girls took the tasks seriously, completing them with concentration and agility. The message at the end was clear: doing something “like a girl” should not be an insult and girls should feel confident in their abilities.</w:t>
      </w:r>
      <w:r>
        <w:rPr>
          <w:rFonts w:ascii="Times New Roman" w:eastAsia="Times New Roman" w:hAnsi="Times New Roman" w:cs="Times New Roman"/>
          <w:sz w:val="24"/>
          <w:szCs w:val="24"/>
          <w:vertAlign w:val="superscript"/>
        </w:rPr>
        <w:footnoteReference w:id="2"/>
      </w:r>
    </w:p>
    <w:p w14:paraId="00000003"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Always is a company that manufactures pads, tampons, and other menstrual products, the commercial mentions nothing about periods. The closest mention of the menstrual cycle is the word “puberty” on the screen. Unless a viewer knew Always, the advertisement could come across as just a critical yet inspirational message with no capitalistic ties, more like a TED Talk grounded in feminist messaging than product placement.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ultimately, it was an advertisement in one of the most-watched television events in the United States for products manufactured by a global corporation. In a strategic marketing move, </w:t>
      </w:r>
      <w:proofErr w:type="gramStart"/>
      <w:r>
        <w:rPr>
          <w:rFonts w:ascii="Times New Roman" w:eastAsia="Times New Roman" w:hAnsi="Times New Roman" w:cs="Times New Roman"/>
          <w:sz w:val="24"/>
          <w:szCs w:val="24"/>
        </w:rPr>
        <w:t>Always</w:t>
      </w:r>
      <w:proofErr w:type="gramEnd"/>
      <w:r>
        <w:rPr>
          <w:rFonts w:ascii="Times New Roman" w:eastAsia="Times New Roman" w:hAnsi="Times New Roman" w:cs="Times New Roman"/>
          <w:sz w:val="24"/>
          <w:szCs w:val="24"/>
        </w:rPr>
        <w:t xml:space="preserve"> harnessed feminist discourse to increase brand awareness and, consequently, revenue. </w:t>
      </w:r>
    </w:p>
    <w:p w14:paraId="00000004"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Always is not the only menstrual product company to listen to the discussions amongst feminists and the change they cause. This paper is an exploration of the relationship between </w:t>
      </w:r>
      <w:r>
        <w:rPr>
          <w:rFonts w:ascii="Times New Roman" w:eastAsia="Times New Roman" w:hAnsi="Times New Roman" w:cs="Times New Roman"/>
          <w:sz w:val="24"/>
          <w:szCs w:val="24"/>
        </w:rPr>
        <w:lastRenderedPageBreak/>
        <w:t>feminist theory emanating from the academy and menstrual products advertising produced by non-academic groups for the masses. Typically, the history of feminism and feminist theory is split into three chronological periods, or “waves.”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first wave is characterized by suffrage movements in the late-nineteenth/early-twentieth century, the second by equal rights movements in the 1960s and 1970s, and the third by postmodern ideals in the 1990s and beyond. The research in this paper is centered in the second and third waves with special attention paid to the transitional period between the two. Most of the corporations that advertise period products are based in the U.S., as well as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influential feminists.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United States is the geographic core of this work.</w:t>
      </w:r>
    </w:p>
    <w:p w14:paraId="00000005"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Second-wave feminists like Betty Friedan, Judith Butler, and Frances M. Beal shared core ideals, and in regards to menstruation, encouraged women to not allow periods to hold them back from equality and liberation.</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During the mid-twentieth century, the first self-adhesive menstrual period was released on the market by Stayfree.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Third-wave feminists were a more diverse group of theorists and activists who centered intersectionality in the menstrual experience over a “universal woman’s experience” of inequality. The use of tampons (and information about the potential dangers of tampon use) skyrocketed at the end of the twentieth century. In a 1985 Tampax commercial, actress Courtney Cox became the first person to say the word “period” in a </w:t>
      </w:r>
      <w:r>
        <w:rPr>
          <w:rFonts w:ascii="Times New Roman" w:eastAsia="Times New Roman" w:hAnsi="Times New Roman" w:cs="Times New Roman"/>
          <w:sz w:val="24"/>
          <w:szCs w:val="24"/>
        </w:rPr>
        <w:lastRenderedPageBreak/>
        <w:t>commercial for U.S. television.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If we transpose the change in period products and their advertising over the history of feminism, there is a definite shift between the second and third waves. </w:t>
      </w:r>
    </w:p>
    <w:p w14:paraId="00000006"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aims to answer three important questions using several categories of primary sources and secondary literature. First, how did menstrual products and the advertisements of these products change over the course of the twentieth century? Second, what changed within the feminist academy over the course of the twentieth century? Third, are the two chronologies of change related, and if so, how? Answering these questions will help bridge the gap between the academic and non-academic.</w:t>
      </w:r>
    </w:p>
    <w:p w14:paraId="00000007"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Historiography and methodology</w:t>
      </w:r>
      <w:r>
        <w:rPr>
          <w:rFonts w:ascii="Times New Roman" w:eastAsia="Times New Roman" w:hAnsi="Times New Roman" w:cs="Times New Roman"/>
          <w:sz w:val="24"/>
          <w:szCs w:val="24"/>
        </w:rPr>
        <w:t xml:space="preserve"> </w:t>
      </w:r>
    </w:p>
    <w:p w14:paraId="00000008"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Menstruation is often viewed objectively through the lens of biology, but there are important definitions and distinctions that guide this research and the paper’s arguments. Here, menstruation is the “monthly shedding of blood and tissue from the lining of the uterus (womb) when pregnancy does not occur.”</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This definition from the National Cancer Institute of the United States does not reflect the experiential nature of menstruation. Some who menstruate do not have a regular monthly menstrual cycle, have abnormally painful and long cycles, or do not have access to period products and health care that ease the experience. In summation, menstruation is a bodily experience that “unites the personal [personal health] and the political [variations in the experience].”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14:paraId="00000009"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Menstruation is also understood as a factor of differentiation between men and women; women </w:t>
      </w:r>
      <w:proofErr w:type="gramStart"/>
      <w:r>
        <w:rPr>
          <w:rFonts w:ascii="Times New Roman" w:eastAsia="Times New Roman" w:hAnsi="Times New Roman" w:cs="Times New Roman"/>
          <w:sz w:val="24"/>
          <w:szCs w:val="24"/>
        </w:rPr>
        <w:t>menstruate</w:t>
      </w:r>
      <w:proofErr w:type="gramEnd"/>
      <w:r>
        <w:rPr>
          <w:rFonts w:ascii="Times New Roman" w:eastAsia="Times New Roman" w:hAnsi="Times New Roman" w:cs="Times New Roman"/>
          <w:sz w:val="24"/>
          <w:szCs w:val="24"/>
        </w:rPr>
        <w:t xml:space="preserve"> and men do not. That differentiation is disputed by activists and some medical professionals today. For example, transgender women may not menstruate while transgender men may. A 2023 study published in </w:t>
      </w:r>
      <w:r>
        <w:rPr>
          <w:rFonts w:ascii="Times New Roman" w:eastAsia="Times New Roman" w:hAnsi="Times New Roman" w:cs="Times New Roman"/>
          <w:i/>
          <w:sz w:val="24"/>
          <w:szCs w:val="24"/>
        </w:rPr>
        <w:t>The Lancet Regional Health - Southeast Asia</w:t>
      </w:r>
      <w:r>
        <w:rPr>
          <w:rFonts w:ascii="Times New Roman" w:eastAsia="Times New Roman" w:hAnsi="Times New Roman" w:cs="Times New Roman"/>
          <w:sz w:val="24"/>
          <w:szCs w:val="24"/>
        </w:rPr>
        <w:t xml:space="preserve"> found that those who menstruate in the LGBTQIA+ community prefer the </w:t>
      </w:r>
      <w:proofErr w:type="spellStart"/>
      <w:r>
        <w:rPr>
          <w:rFonts w:ascii="Times New Roman" w:eastAsia="Times New Roman" w:hAnsi="Times New Roman" w:cs="Times New Roman"/>
          <w:sz w:val="24"/>
          <w:szCs w:val="24"/>
        </w:rPr>
        <w:t>term“menstruators</w:t>
      </w:r>
      <w:proofErr w:type="spellEnd"/>
      <w:r>
        <w:rPr>
          <w:rFonts w:ascii="Times New Roman" w:eastAsia="Times New Roman" w:hAnsi="Times New Roman" w:cs="Times New Roman"/>
          <w:sz w:val="24"/>
          <w:szCs w:val="24"/>
        </w:rPr>
        <w:t>” and want the removal of the terms “feminine” or “women’s” from period product marketing.</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Since this paper is set in the twentieth century, both marketing campaigns and theories equate “woman” with menstruation and often do not take into account the constrictions of the gender binary. In this paper, both “women” and “menstruators” will be used to signify people who experience menstruation. </w:t>
      </w:r>
    </w:p>
    <w:p w14:paraId="0000000A"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Menstruation has been, and continues to be, a societal taboo. As such, the literature on menstruation specifically within feminist discourse is limited but available. Many feminists employ menstruation in reproductive justice activism. Chris Bodel’s </w:t>
      </w:r>
      <w:r>
        <w:rPr>
          <w:rFonts w:ascii="Times New Roman" w:eastAsia="Times New Roman" w:hAnsi="Times New Roman" w:cs="Times New Roman"/>
          <w:i/>
          <w:sz w:val="24"/>
          <w:szCs w:val="24"/>
        </w:rPr>
        <w:t>New Blood: Third-Wave Feminism and the Politics of Menstruation</w:t>
      </w:r>
      <w:r>
        <w:rPr>
          <w:rFonts w:ascii="Times New Roman" w:eastAsia="Times New Roman" w:hAnsi="Times New Roman" w:cs="Times New Roman"/>
          <w:sz w:val="24"/>
          <w:szCs w:val="24"/>
        </w:rPr>
        <w:t xml:space="preserve"> analyzes menstrual activists during the late twentieth century.</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Bodel’s monograph is one of the few examples of book-length works on feminism and menstruation. Articles are more abundant, like Kayla </w:t>
      </w:r>
      <w:proofErr w:type="spellStart"/>
      <w:r>
        <w:rPr>
          <w:rFonts w:ascii="Times New Roman" w:eastAsia="Times New Roman" w:hAnsi="Times New Roman" w:cs="Times New Roman"/>
          <w:sz w:val="24"/>
          <w:szCs w:val="24"/>
        </w:rPr>
        <w:t>Becknuss</w:t>
      </w:r>
      <w:proofErr w:type="spellEnd"/>
      <w:r>
        <w:rPr>
          <w:rFonts w:ascii="Times New Roman" w:eastAsia="Times New Roman" w:hAnsi="Times New Roman" w:cs="Times New Roman"/>
          <w:sz w:val="24"/>
          <w:szCs w:val="24"/>
        </w:rPr>
        <w:t>’ “The Female Stigma: Menstruation Attitudes in the Women’s Liberation Movement” that follows Bodel’s model but is set during the second wave of feminism.</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A great percentage of non-medical scholarly work on menstruation is historical, anthropological, or sociological. Jancie Delaney’s </w:t>
      </w:r>
      <w:r>
        <w:rPr>
          <w:rFonts w:ascii="Times New Roman" w:eastAsia="Times New Roman" w:hAnsi="Times New Roman" w:cs="Times New Roman"/>
          <w:i/>
          <w:sz w:val="24"/>
          <w:szCs w:val="24"/>
        </w:rPr>
        <w:t>The Curse: A Cultural History of Menstruation</w:t>
      </w:r>
      <w:r>
        <w:rPr>
          <w:rFonts w:ascii="Times New Roman" w:eastAsia="Times New Roman" w:hAnsi="Times New Roman" w:cs="Times New Roman"/>
          <w:sz w:val="24"/>
          <w:szCs w:val="24"/>
        </w:rPr>
        <w:t xml:space="preserve"> and Sharra L. </w:t>
      </w:r>
      <w:proofErr w:type="spellStart"/>
      <w:r>
        <w:rPr>
          <w:rFonts w:ascii="Times New Roman" w:eastAsia="Times New Roman" w:hAnsi="Times New Roman" w:cs="Times New Roman"/>
          <w:sz w:val="24"/>
          <w:szCs w:val="24"/>
        </w:rPr>
        <w:t>Vostral’s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Under Wraps: A History of Menstrual </w:t>
      </w:r>
      <w:r>
        <w:rPr>
          <w:rFonts w:ascii="Times New Roman" w:eastAsia="Times New Roman" w:hAnsi="Times New Roman" w:cs="Times New Roman"/>
          <w:i/>
          <w:sz w:val="24"/>
          <w:szCs w:val="24"/>
        </w:rPr>
        <w:lastRenderedPageBreak/>
        <w:t>Hygiene Technology</w:t>
      </w:r>
      <w:r>
        <w:rPr>
          <w:rFonts w:ascii="Times New Roman" w:eastAsia="Times New Roman" w:hAnsi="Times New Roman" w:cs="Times New Roman"/>
          <w:sz w:val="24"/>
          <w:szCs w:val="24"/>
        </w:rPr>
        <w:t xml:space="preserve"> are both works of history that chronicle cultural views on menstruation and advancements in menstrual technology, respectively.</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Under Wraps</w:t>
      </w:r>
      <w:r>
        <w:rPr>
          <w:rFonts w:ascii="Times New Roman" w:eastAsia="Times New Roman" w:hAnsi="Times New Roman" w:cs="Times New Roman"/>
          <w:sz w:val="24"/>
          <w:szCs w:val="24"/>
        </w:rPr>
        <w:t xml:space="preserve"> considers menstrual products to be “technologies of passing,”</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meaning that the products helped women “pass” as non-menstruators to the outside world by keeping menstrual blood contained and off of clothes and other surfaces. </w:t>
      </w:r>
      <w:proofErr w:type="spellStart"/>
      <w:r>
        <w:rPr>
          <w:rFonts w:ascii="Times New Roman" w:eastAsia="Times New Roman" w:hAnsi="Times New Roman" w:cs="Times New Roman"/>
          <w:sz w:val="24"/>
          <w:szCs w:val="24"/>
        </w:rPr>
        <w:t>Vostral</w:t>
      </w:r>
      <w:proofErr w:type="spellEnd"/>
      <w:r>
        <w:rPr>
          <w:rFonts w:ascii="Times New Roman" w:eastAsia="Times New Roman" w:hAnsi="Times New Roman" w:cs="Times New Roman"/>
          <w:sz w:val="24"/>
          <w:szCs w:val="24"/>
        </w:rPr>
        <w:t xml:space="preserve"> argues that “political ideas and [menstrual] technologies are mutually constitutive and co-produced.”</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This research is grounded in a similar stance: feminist discourse and period product advertisements were connected as early as the mid-twentieth century.</w:t>
      </w:r>
    </w:p>
    <w:p w14:paraId="0000000B"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is grounded in historical methodology like Delaney and </w:t>
      </w:r>
      <w:proofErr w:type="spellStart"/>
      <w:r>
        <w:rPr>
          <w:rFonts w:ascii="Times New Roman" w:eastAsia="Times New Roman" w:hAnsi="Times New Roman" w:cs="Times New Roman"/>
          <w:sz w:val="24"/>
          <w:szCs w:val="24"/>
        </w:rPr>
        <w:t>Vostral</w:t>
      </w:r>
      <w:proofErr w:type="spellEnd"/>
      <w:r>
        <w:rPr>
          <w:rFonts w:ascii="Times New Roman" w:eastAsia="Times New Roman" w:hAnsi="Times New Roman" w:cs="Times New Roman"/>
          <w:sz w:val="24"/>
          <w:szCs w:val="24"/>
        </w:rPr>
        <w:t xml:space="preserve"> but takes a sharper view on feminism like Bodel and </w:t>
      </w:r>
      <w:proofErr w:type="spellStart"/>
      <w:r>
        <w:rPr>
          <w:rFonts w:ascii="Times New Roman" w:eastAsia="Times New Roman" w:hAnsi="Times New Roman" w:cs="Times New Roman"/>
          <w:sz w:val="24"/>
          <w:szCs w:val="24"/>
        </w:rPr>
        <w:t>Beckness</w:t>
      </w:r>
      <w:proofErr w:type="spellEnd"/>
      <w:r>
        <w:rPr>
          <w:rFonts w:ascii="Times New Roman" w:eastAsia="Times New Roman" w:hAnsi="Times New Roman" w:cs="Times New Roman"/>
          <w:sz w:val="24"/>
          <w:szCs w:val="24"/>
        </w:rPr>
        <w:t xml:space="preserve">. It will address the unexamined relationship between the feminist academy and the menstrual product marketing space during a time of transition for both. Thus, it is a diachronic study of comparative history with twentieth century advertisements and published work by feminists serving as primary sources. </w:t>
      </w:r>
    </w:p>
    <w:p w14:paraId="0000000C"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Paper organization</w:t>
      </w:r>
      <w:r>
        <w:rPr>
          <w:rFonts w:ascii="Times New Roman" w:eastAsia="Times New Roman" w:hAnsi="Times New Roman" w:cs="Times New Roman"/>
          <w:sz w:val="24"/>
          <w:szCs w:val="24"/>
        </w:rPr>
        <w:t xml:space="preserve"> </w:t>
      </w:r>
    </w:p>
    <w:p w14:paraId="0000000D"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discourse of the academy is not always antagonistic to popular discourse represented in commercial advertisements or products. This paper argues that there are striking similarities between second and third-wave feminism and twentieth-century changes in period product innovation and, most importantly, advertising. Both marketers and feminists transitioned from minimizing the period for the sake of gender equality to maximizing the menstrual experience for the sake of individuality. Part One is dedicated to the mid-twentieth century when beltless sanitary napkins were introduced </w:t>
      </w:r>
      <w:proofErr w:type="gramStart"/>
      <w:r>
        <w:rPr>
          <w:rFonts w:ascii="Times New Roman" w:eastAsia="Times New Roman" w:hAnsi="Times New Roman" w:cs="Times New Roman"/>
          <w:sz w:val="24"/>
          <w:szCs w:val="24"/>
        </w:rPr>
        <w:t>in the midst of</w:t>
      </w:r>
      <w:proofErr w:type="gramEnd"/>
      <w:r>
        <w:rPr>
          <w:rFonts w:ascii="Times New Roman" w:eastAsia="Times New Roman" w:hAnsi="Times New Roman" w:cs="Times New Roman"/>
          <w:sz w:val="24"/>
          <w:szCs w:val="24"/>
        </w:rPr>
        <w:t xml:space="preserve"> the Women’s Liberation movement.</w:t>
      </w:r>
    </w:p>
    <w:p w14:paraId="0000000E"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 Two explores the transition between the second and third wave of feminism around the 1980s and the Rely tampon recall. Part Three examines the end of the twentieth century and the early twenty-first century when period product commercials backed away from idealizing menstruation and feminists encouraged women to gain power from learning about their bodies and menstruation. </w:t>
      </w:r>
    </w:p>
    <w:p w14:paraId="0000000F"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 One: Introducing “New Freedom”</w:t>
      </w:r>
    </w:p>
    <w:p w14:paraId="00000010"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1973, pharmaceutical and medical technology group Johnson and Johnson released a short film under one of its subsidiaries, Personal Products Company. The film was entitled “Naturally a Girl.”</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At just over thirteen minutes long, the film is partially a documentary and partially a biology lesson, but its main objective is to encourage girls to buy the menstrual products that Personal Products Company produced. “Naturally a Girl” begins with idyllic scenes of a diverse group of young girls between the ages of nine and sixteen in school, spending time with friends, and participating in extracurricular activities. The girls appear joyous and hopeful, even as the narrator asks them questions about puberty and menstruation. The film transitions from giggles and blushes in their answers to a basic biology lesson on </w:t>
      </w:r>
      <w:proofErr w:type="gramStart"/>
      <w:r>
        <w:rPr>
          <w:rFonts w:ascii="Times New Roman" w:eastAsia="Times New Roman" w:hAnsi="Times New Roman" w:cs="Times New Roman"/>
          <w:sz w:val="24"/>
          <w:szCs w:val="24"/>
        </w:rPr>
        <w:t>menstruation  (</w:t>
      </w:r>
      <w:proofErr w:type="gramEnd"/>
      <w:r>
        <w:rPr>
          <w:rFonts w:ascii="Times New Roman" w:eastAsia="Times New Roman" w:hAnsi="Times New Roman" w:cs="Times New Roman"/>
          <w:sz w:val="24"/>
          <w:szCs w:val="24"/>
        </w:rPr>
        <w:t xml:space="preserve">in which the word “blood” is never used, just “menstrual flow”). The film ends with the solutions to menstrual flow like “feminine sanitary napkins” that could be worn with a belt or with adhesive. Some of these napkins were advertised as biodegradable and flushable. Tampons are briefly shown, but only in response to the girl who asked about menstrual flow and swimming. The beautiful female actress who stars as the narrator ends the film by encouraging girls to buy a menstruation beginner’s kit called “Growing Up and Liking It” so they can learn how to be a successful woman like her in the future. </w:t>
      </w:r>
    </w:p>
    <w:p w14:paraId="00000011"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Over a shot of a young girl exercising, the narrator claims that “there is no reason why you can’t do all the things you normally do on your period.”</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The cheery nature of the “Naturally a Girl” film reflects a larger trend of the way corporations like Personal Care Products marketed the menstrual experience and their products: menstruation was a milestone on the way to womanhood, an empowering and not debilitating event that, with the rights tools, can be minimized. Second-wave feminists, many of whom would themselves be using Personal Products Company’s period products, largely echoed the message of “Naturally a Girl.”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not be seen as inferior to men, these feminists argued it was best to minimize and control the menstrual experience. Menstrual product manufacturers may have promoted a rosier view of periods than second-wave feminists, but both believed that periods should be overcome. </w:t>
      </w:r>
    </w:p>
    <w:p w14:paraId="00000012"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1970 was a monumental year for menstruators. Personal Products Company released the “New Freedom” adhesive sanitary napkin. For the first time, women had ready access to a period product that did not require a sanitary belt or another type of device that would fasten the pad to the body. The product’s packaging calls them “a revolutionary self-attaching napkin … Perfect fit! Perfect freedom!”</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A 1970 print advertisement for a similar napkin from </w:t>
      </w:r>
      <w:proofErr w:type="spellStart"/>
      <w:r>
        <w:rPr>
          <w:rFonts w:ascii="Times New Roman" w:eastAsia="Times New Roman" w:hAnsi="Times New Roman" w:cs="Times New Roman"/>
          <w:sz w:val="24"/>
          <w:szCs w:val="24"/>
        </w:rPr>
        <w:t>Moddess</w:t>
      </w:r>
      <w:proofErr w:type="spellEnd"/>
      <w:r>
        <w:rPr>
          <w:rFonts w:ascii="Times New Roman" w:eastAsia="Times New Roman" w:hAnsi="Times New Roman" w:cs="Times New Roman"/>
          <w:sz w:val="24"/>
          <w:szCs w:val="24"/>
        </w:rPr>
        <w:t xml:space="preserve"> (of Johnson and Johnson) urges young women to choose their product by boasting “If you’re old enough to pick your clothes, you’re old enough to pick your sanitary napkin.”</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Nine years later, </w:t>
      </w:r>
      <w:proofErr w:type="spellStart"/>
      <w:r>
        <w:rPr>
          <w:rFonts w:ascii="Times New Roman" w:eastAsia="Times New Roman" w:hAnsi="Times New Roman" w:cs="Times New Roman"/>
          <w:sz w:val="24"/>
          <w:szCs w:val="24"/>
        </w:rPr>
        <w:t>Modess</w:t>
      </w:r>
      <w:proofErr w:type="spellEnd"/>
      <w:r>
        <w:rPr>
          <w:rFonts w:ascii="Times New Roman" w:eastAsia="Times New Roman" w:hAnsi="Times New Roman" w:cs="Times New Roman"/>
          <w:sz w:val="24"/>
          <w:szCs w:val="24"/>
        </w:rPr>
        <w:t xml:space="preserve"> would pay Olympic gymnast Cathy Rigby to be a spokesperson for their Stayfree beltless maxi-pads. In an advert, photos of Rigby on a balance beam are surrounded by her testimonials to the product. “When I’m out there in public, as a gymnast or as a television </w:t>
      </w:r>
      <w:r>
        <w:rPr>
          <w:rFonts w:ascii="Times New Roman" w:eastAsia="Times New Roman" w:hAnsi="Times New Roman" w:cs="Times New Roman"/>
          <w:sz w:val="24"/>
          <w:szCs w:val="24"/>
        </w:rPr>
        <w:lastRenderedPageBreak/>
        <w:t>commentator,” she says, “the last thing I want to worry about is my feminine protection.”</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The beltless sanitary pad and corresponding advertisement for these products highlight the liberation that comes from not wearing a belt and not worrying about the napkin staying in place. Instead of spending energy worrying, women could do professional-level sports like Rigby. They just had to make the choice to switch to a new type of product. </w:t>
      </w:r>
    </w:p>
    <w:p w14:paraId="00000013"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Liberation from male supremacy was a popular ideal during the second wave of feminism. Women’s Liberation was “a radical, multiracial feminist movement that grew directly out of the New Left, civil rights, antiwar, and related freedom movements of the 1960s.”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Some feminists of the mid-twentieth century spoke directly on menstruation and how it was portrayed in popular media. Before the 1970s, the National Association of Broadcasters enforced a code to its station members in which commercials had to maintain “decency” and “taste.” They felt that period product advertisements did not meet those criteria. Slowly, drawn to the deals personal care companies had to offer, stations found a way around the code. By the end of the decade, periods were commercialized, albeit in a very feminized, lighthearted way.</w:t>
      </w:r>
      <w:r>
        <w:rPr>
          <w:rFonts w:ascii="Times New Roman" w:eastAsia="Times New Roman" w:hAnsi="Times New Roman" w:cs="Times New Roman"/>
          <w:sz w:val="24"/>
          <w:szCs w:val="24"/>
          <w:vertAlign w:val="superscript"/>
        </w:rPr>
        <w:footnoteReference w:id="22"/>
      </w:r>
    </w:p>
    <w:p w14:paraId="00000014"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Famous second-wave feminist Gloria </w:t>
      </w:r>
      <w:proofErr w:type="spellStart"/>
      <w:r>
        <w:rPr>
          <w:rFonts w:ascii="Times New Roman" w:eastAsia="Times New Roman" w:hAnsi="Times New Roman" w:cs="Times New Roman"/>
          <w:sz w:val="24"/>
          <w:szCs w:val="24"/>
        </w:rPr>
        <w:t>Steinern</w:t>
      </w:r>
      <w:proofErr w:type="spellEnd"/>
      <w:r>
        <w:rPr>
          <w:rFonts w:ascii="Times New Roman" w:eastAsia="Times New Roman" w:hAnsi="Times New Roman" w:cs="Times New Roman"/>
          <w:sz w:val="24"/>
          <w:szCs w:val="24"/>
        </w:rPr>
        <w:t xml:space="preserve"> published a piece called “If Men Could Menstruate” in 1978. In a satirical manner, </w:t>
      </w:r>
      <w:proofErr w:type="spellStart"/>
      <w:r>
        <w:rPr>
          <w:rFonts w:ascii="Times New Roman" w:eastAsia="Times New Roman" w:hAnsi="Times New Roman" w:cs="Times New Roman"/>
          <w:sz w:val="24"/>
          <w:szCs w:val="24"/>
        </w:rPr>
        <w:t>Steinern</w:t>
      </w:r>
      <w:proofErr w:type="spellEnd"/>
      <w:r>
        <w:rPr>
          <w:rFonts w:ascii="Times New Roman" w:eastAsia="Times New Roman" w:hAnsi="Times New Roman" w:cs="Times New Roman"/>
          <w:sz w:val="24"/>
          <w:szCs w:val="24"/>
        </w:rPr>
        <w:t xml:space="preserve"> argues that if men experienced menstruation, it would be celebrated and praised; one would not have to just “get through it.”</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The activist group The Redstockings felt that the clean, cutesy advertisements and product packaging for menstrual products reflected the desires of heterosexual men more than the needs of women, </w:t>
      </w:r>
      <w:r>
        <w:rPr>
          <w:rFonts w:ascii="Times New Roman" w:eastAsia="Times New Roman" w:hAnsi="Times New Roman" w:cs="Times New Roman"/>
          <w:sz w:val="24"/>
          <w:szCs w:val="24"/>
        </w:rPr>
        <w:lastRenderedPageBreak/>
        <w:t>especially those in the early stages of their menstrual lives.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In her 2022 article “The Female Stigma,” Kayla </w:t>
      </w:r>
      <w:proofErr w:type="spellStart"/>
      <w:r>
        <w:rPr>
          <w:rFonts w:ascii="Times New Roman" w:eastAsia="Times New Roman" w:hAnsi="Times New Roman" w:cs="Times New Roman"/>
          <w:sz w:val="24"/>
          <w:szCs w:val="24"/>
        </w:rPr>
        <w:t>Becknuss</w:t>
      </w:r>
      <w:proofErr w:type="spellEnd"/>
      <w:r>
        <w:rPr>
          <w:rFonts w:ascii="Times New Roman" w:eastAsia="Times New Roman" w:hAnsi="Times New Roman" w:cs="Times New Roman"/>
          <w:sz w:val="24"/>
          <w:szCs w:val="24"/>
        </w:rPr>
        <w:t xml:space="preserve"> complicates the relationship between menstruation and second-wave feminists. She argues that liberation and oppression were two sides of the same coin in discussions about menstruations. Products like the self-adhesive sanitary pad or the birth control pill gave women the ability to circumnavigate the complications of menstruation but, by circumnavigating and effectively turning menstruation into an "inconvenience," these feminists further stigmatized the process and any possibility of open, lengthy conversations about it.</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w:t>
      </w:r>
    </w:p>
    <w:p w14:paraId="00000015" w14:textId="77777777" w:rsidR="000E00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Feminists of the mid-twentieth century “encouraged women to put reproduction and menstruation in the background so women could explore and invest in themselves.”</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Period product companies advertised the beltless pad as a way for women to be able to “explore and invest in themselves” because they would not be occupied with menstrual worries. </w:t>
      </w:r>
      <w:proofErr w:type="spellStart"/>
      <w:r>
        <w:rPr>
          <w:rFonts w:ascii="Times New Roman" w:eastAsia="Times New Roman" w:hAnsi="Times New Roman" w:cs="Times New Roman"/>
          <w:sz w:val="24"/>
          <w:szCs w:val="24"/>
        </w:rPr>
        <w:t>Vostral</w:t>
      </w:r>
      <w:proofErr w:type="spellEnd"/>
      <w:r>
        <w:rPr>
          <w:rFonts w:ascii="Times New Roman" w:eastAsia="Times New Roman" w:hAnsi="Times New Roman" w:cs="Times New Roman"/>
          <w:sz w:val="24"/>
          <w:szCs w:val="24"/>
        </w:rPr>
        <w:t xml:space="preserve"> writes that “feminism was often stripped of its political overtones and used to sell more products. Yet, most corporations could not escape the political foment and changes wrought by the Civil Rights movement …”.</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The relationship between menstruation, feminism, and capitalism strengthened in the 1960s and 1970s. Despite the change in tone, the relationship would continue into the end of the century.</w:t>
      </w:r>
    </w:p>
    <w:p w14:paraId="00000016"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 2: “It even absorbs the worry”</w:t>
      </w:r>
    </w:p>
    <w:p w14:paraId="00000017"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1980s, tampons were objectively more liberating than sanitary pads, even those with self-adhesive. With liberation, however, came risks. In 1980, Rely tampons were recalled </w:t>
      </w:r>
      <w:r>
        <w:rPr>
          <w:rFonts w:ascii="Times New Roman" w:eastAsia="Times New Roman" w:hAnsi="Times New Roman" w:cs="Times New Roman"/>
          <w:sz w:val="24"/>
          <w:szCs w:val="24"/>
        </w:rPr>
        <w:lastRenderedPageBreak/>
        <w:t>after several women died from Toxic Shock Syndrome from using the product.</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The Center for Disease Control in Atlanta found that seventy percent of those who contracted TSS in the summer of 1979 used only Rely tampons. They then contacted Proctor and Gamble, the product’s manufacturer, and a voluntary recall was issued on September 22, 1980.</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Lawsuits from women who suffered from TSS after using Rely tampons followed suit. </w:t>
      </w:r>
    </w:p>
    <w:p w14:paraId="00000018"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Not only did Proctor and Gamble completely recall the product, but they launched a national advertising campaign about the recall, the risks of TSS, and how to receive refunds for Rely tampon purchases. 600 television stations, 350 radio stations, and 1,200 newspapers would feature the recall ads.</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These serious, austere recall notices stand in sharp contrast to the advertisements for Rely tampons used before 1980. In one of many television commercials from the 1970s, a woman walks down a beach holding a Rely tampon box. She tells viewers to check their magazines for more information on the benefits of this product. She ends with the line “Remember, they named it Rely.”</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The most ironic of the Rely tampon advertisements might be a full-page print featuring a photograph of the Rely tampon box and examples of its absorbency power. “The only tampon with double-absorbing action,” it reads, “it even absorbs the worry.”</w:t>
      </w:r>
      <w:r>
        <w:rPr>
          <w:rFonts w:ascii="Times New Roman" w:eastAsia="Times New Roman" w:hAnsi="Times New Roman" w:cs="Times New Roman"/>
          <w:sz w:val="24"/>
          <w:szCs w:val="24"/>
          <w:vertAlign w:val="superscript"/>
        </w:rPr>
        <w:footnoteReference w:id="32"/>
      </w:r>
    </w:p>
    <w:p w14:paraId="00000019"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Worry was plentiful after the 1980 recall. Michele Landsberg, a journalist and feminist, once described the tampon as “one of the greatest liberating factors in many women’s physical </w:t>
      </w:r>
      <w:r>
        <w:rPr>
          <w:rFonts w:ascii="Times New Roman" w:eastAsia="Times New Roman" w:hAnsi="Times New Roman" w:cs="Times New Roman"/>
          <w:sz w:val="24"/>
          <w:szCs w:val="24"/>
        </w:rPr>
        <w:lastRenderedPageBreak/>
        <w:t>lives, outside of the birth control pill.”</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Would the cost of this liberation be the possibility of Toxic Shock Syndrome? This monumental event represents a shift in period product technology, advertisements of these new products, and how feminists talked about menstruation amongst themselves and to the public. As the second wave of feminism flowed into the third wave, the goal of blanket “liberation” was replaced with space for individuality and intersectionality in the menstrual experience. Concurrently, period product advertisement acknowledged menstruation as a less-than-ideal monthly occurrence that carried greater significance than previously advertised. The next section of this paper will explore how marketers and feminists recentered the period in menstruation discourse. </w:t>
      </w:r>
    </w:p>
    <w:p w14:paraId="0000001A" w14:textId="77777777" w:rsidR="000E00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3: “Periods are normal. Showing them should be too.”</w:t>
      </w:r>
    </w:p>
    <w:p w14:paraId="0000001B"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It is hardly a secret to anyone, especially people who menstruate, that the menstrual flow that exits the body every month is red. Even without knowing that periods are the shedding </w:t>
      </w:r>
      <w:proofErr w:type="gramStart"/>
      <w:r>
        <w:rPr>
          <w:rFonts w:ascii="Times New Roman" w:eastAsia="Times New Roman" w:hAnsi="Times New Roman" w:cs="Times New Roman"/>
          <w:sz w:val="24"/>
          <w:szCs w:val="24"/>
        </w:rPr>
        <w:t>of  uterine</w:t>
      </w:r>
      <w:proofErr w:type="gramEnd"/>
      <w:r>
        <w:rPr>
          <w:rFonts w:ascii="Times New Roman" w:eastAsia="Times New Roman" w:hAnsi="Times New Roman" w:cs="Times New Roman"/>
          <w:sz w:val="24"/>
          <w:szCs w:val="24"/>
        </w:rPr>
        <w:t xml:space="preserve"> lining, most men and women associate menstruation with bleeding. Up until the 2010s, commercial directors and period product marketers seemed to be the only group that did not know their products would be absorbing blood. It was a blue, soap-like liquid that was used in commercial demonstrations of period products instead of a liquid simulating blood.</w:t>
      </w:r>
    </w:p>
    <w:p w14:paraId="0000001C"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more likely explanation is that advertisers knew that the blue liquid would be more acceptable to the average viewer and, like the bygone code of the National Association of Broadcasters, wanted to keep their advertisements “decent” and “tasteful.” Intimate care products company </w:t>
      </w:r>
      <w:proofErr w:type="spellStart"/>
      <w:r>
        <w:rPr>
          <w:rFonts w:ascii="Times New Roman" w:eastAsia="Times New Roman" w:hAnsi="Times New Roman" w:cs="Times New Roman"/>
          <w:sz w:val="24"/>
          <w:szCs w:val="24"/>
        </w:rPr>
        <w:t>Bodyform</w:t>
      </w:r>
      <w:proofErr w:type="spellEnd"/>
      <w:r>
        <w:rPr>
          <w:rFonts w:ascii="Times New Roman" w:eastAsia="Times New Roman" w:hAnsi="Times New Roman" w:cs="Times New Roman"/>
          <w:sz w:val="24"/>
          <w:szCs w:val="24"/>
        </w:rPr>
        <w:t xml:space="preserve"> UK would be the brand first to be brave enough to show red liquid in their commercials. The ad starts with a scientist dripping red liquid onto a </w:t>
      </w:r>
      <w:proofErr w:type="spellStart"/>
      <w:r>
        <w:rPr>
          <w:rFonts w:ascii="Times New Roman" w:eastAsia="Times New Roman" w:hAnsi="Times New Roman" w:cs="Times New Roman"/>
          <w:sz w:val="24"/>
          <w:szCs w:val="24"/>
        </w:rPr>
        <w:t>Bodyform</w:t>
      </w:r>
      <w:proofErr w:type="spellEnd"/>
      <w:r>
        <w:rPr>
          <w:rFonts w:ascii="Times New Roman" w:eastAsia="Times New Roman" w:hAnsi="Times New Roman" w:cs="Times New Roman"/>
          <w:sz w:val="24"/>
          <w:szCs w:val="24"/>
        </w:rPr>
        <w:t xml:space="preserve"> pad’s </w:t>
      </w:r>
      <w:r>
        <w:rPr>
          <w:rFonts w:ascii="Times New Roman" w:eastAsia="Times New Roman" w:hAnsi="Times New Roman" w:cs="Times New Roman"/>
          <w:sz w:val="24"/>
          <w:szCs w:val="24"/>
        </w:rPr>
        <w:lastRenderedPageBreak/>
        <w:t>“ultra-absorbent core.” The commercial then flips aesthetics, going from clinical to artsy. We see a man buying the product at a supermarket, a woman in a red swimsuit floating on a pad-shaped tube, and a pair of legs in a shower with what is very clearly menstrual blood running down one leg. The tagline reads “Periods are normal. Showing them should be too.”</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Bodyform</w:t>
      </w:r>
      <w:proofErr w:type="spellEnd"/>
      <w:r>
        <w:rPr>
          <w:rFonts w:ascii="Times New Roman" w:eastAsia="Times New Roman" w:hAnsi="Times New Roman" w:cs="Times New Roman"/>
          <w:sz w:val="24"/>
          <w:szCs w:val="24"/>
        </w:rPr>
        <w:t xml:space="preserve"> UK caused an abnormal amount of discourse over this ad campaign attempting to normalize period blood. Several news publications from inside and outside the UK wrote about the commercial. The journalists did not comment on the scandal of seeing red, but they all shared one outrage: this commercial, the first to visually acknowledge that menstrual products are meant to absorb blood, was released in 2017.</w:t>
      </w:r>
    </w:p>
    <w:p w14:paraId="0000001D"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Bodyform</w:t>
      </w:r>
      <w:proofErr w:type="spellEnd"/>
      <w:r>
        <w:rPr>
          <w:rFonts w:ascii="Times New Roman" w:eastAsia="Times New Roman" w:hAnsi="Times New Roman" w:cs="Times New Roman"/>
          <w:sz w:val="24"/>
          <w:szCs w:val="24"/>
        </w:rPr>
        <w:t xml:space="preserve"> UK’s marketing team did not release the first period products commercial to feature blood </w:t>
      </w:r>
      <w:proofErr w:type="gramStart"/>
      <w:r>
        <w:rPr>
          <w:rFonts w:ascii="Times New Roman" w:eastAsia="Times New Roman" w:hAnsi="Times New Roman" w:cs="Times New Roman"/>
          <w:sz w:val="24"/>
          <w:szCs w:val="24"/>
        </w:rPr>
        <w:t>in an attempt to</w:t>
      </w:r>
      <w:proofErr w:type="gramEnd"/>
      <w:r>
        <w:rPr>
          <w:rFonts w:ascii="Times New Roman" w:eastAsia="Times New Roman" w:hAnsi="Times New Roman" w:cs="Times New Roman"/>
          <w:sz w:val="24"/>
          <w:szCs w:val="24"/>
        </w:rPr>
        <w:t xml:space="preserve"> minimize menstruation. Menstruation product advertisements in the late twentieth century and early twenty-first century began to embrace the menstrual experience (the blood, the cramps, the </w:t>
      </w:r>
      <w:proofErr w:type="spellStart"/>
      <w:r>
        <w:rPr>
          <w:rFonts w:ascii="Times New Roman" w:eastAsia="Times New Roman" w:hAnsi="Times New Roman" w:cs="Times New Roman"/>
          <w:sz w:val="24"/>
          <w:szCs w:val="24"/>
        </w:rPr>
        <w:t>uncomfortability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 a way to</w:t>
      </w:r>
      <w:proofErr w:type="gramEnd"/>
      <w:r>
        <w:rPr>
          <w:rFonts w:ascii="Times New Roman" w:eastAsia="Times New Roman" w:hAnsi="Times New Roman" w:cs="Times New Roman"/>
          <w:sz w:val="24"/>
          <w:szCs w:val="24"/>
        </w:rPr>
        <w:t xml:space="preserve"> sell their products. This was a change from mid-century advertisements who brushed over the “bad” to focus on the journey to womanhood and the importance of minimizing periods. A similar trajectory can be found in third-wave feminism. Menstruation activists needed noise about the menstrual experience (not just menstruation) to de-stigmatize periods and address the inequalities in women’s health and reproductive care. Unlike second-wave feminists, they saw no benefit in keeping menstruation a secret. </w:t>
      </w:r>
    </w:p>
    <w:p w14:paraId="0000001E"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Sanitary pads continued to be a popular period product throughout and beyond the Rely tampon recall. The days of beltless innovation were gone, however. A 1990 Always pad commercial debuted a new “dry weave” technology that will give users a “clean, dry feeling.”</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Unlike the 1979 </w:t>
      </w:r>
      <w:proofErr w:type="spellStart"/>
      <w:r>
        <w:rPr>
          <w:rFonts w:ascii="Times New Roman" w:eastAsia="Times New Roman" w:hAnsi="Times New Roman" w:cs="Times New Roman"/>
          <w:sz w:val="24"/>
          <w:szCs w:val="24"/>
        </w:rPr>
        <w:t>Modess</w:t>
      </w:r>
      <w:proofErr w:type="spellEnd"/>
      <w:r>
        <w:rPr>
          <w:rFonts w:ascii="Times New Roman" w:eastAsia="Times New Roman" w:hAnsi="Times New Roman" w:cs="Times New Roman"/>
          <w:sz w:val="24"/>
          <w:szCs w:val="24"/>
        </w:rPr>
        <w:t xml:space="preserve"> print ad, this Always commercial features ordinary women to appeal to customers, not Olympic athletes. The need for the dry weave technology indicates that menstruation can be an uncomfortable experience that produces liquid, even if that liquid is shown as blue. Tampax marketing took a similar turn to the realistic. Tampax ran an ad in 1997 targeting young women interested in using tampons for the first time. The print is a series of questions and answers formatted around a picture of a girl smiling in an embarrassed manner. The girl </w:t>
      </w:r>
      <w:proofErr w:type="gramStart"/>
      <w:r>
        <w:rPr>
          <w:rFonts w:ascii="Times New Roman" w:eastAsia="Times New Roman" w:hAnsi="Times New Roman" w:cs="Times New Roman"/>
          <w:sz w:val="24"/>
          <w:szCs w:val="24"/>
        </w:rPr>
        <w:t>asks</w:t>
      </w:r>
      <w:proofErr w:type="gramEnd"/>
      <w:r>
        <w:rPr>
          <w:rFonts w:ascii="Times New Roman" w:eastAsia="Times New Roman" w:hAnsi="Times New Roman" w:cs="Times New Roman"/>
          <w:sz w:val="24"/>
          <w:szCs w:val="24"/>
        </w:rPr>
        <w:t xml:space="preserve"> “Is it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hurt?” and “But won’t it feel funny in there?”</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Tampax reassures the girl that their Satin Touch tampons do not hurt upon insertion and is made of soft </w:t>
      </w:r>
      <w:proofErr w:type="gramStart"/>
      <w:r>
        <w:rPr>
          <w:rFonts w:ascii="Times New Roman" w:eastAsia="Times New Roman" w:hAnsi="Times New Roman" w:cs="Times New Roman"/>
          <w:sz w:val="24"/>
          <w:szCs w:val="24"/>
        </w:rPr>
        <w:t>fibers</w:t>
      </w:r>
      <w:proofErr w:type="gramEnd"/>
      <w:r>
        <w:rPr>
          <w:rFonts w:ascii="Times New Roman" w:eastAsia="Times New Roman" w:hAnsi="Times New Roman" w:cs="Times New Roman"/>
          <w:sz w:val="24"/>
          <w:szCs w:val="24"/>
        </w:rPr>
        <w:t xml:space="preserve"> so it is not felt inside the body. The ad argues that Satin Touch tampons are the solution to menstrual woes that are part of the menstrual experience. 1990s and early 2000s marketing discourse about menstruation highlighted the inconvenient, often painful parts of the menstrual experience to then advertise their products as the best solution. </w:t>
      </w:r>
    </w:p>
    <w:p w14:paraId="0000001F"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Third-wave feminists publicly critiqued companies like Always and Tampax with their work. Chris Bodel’s </w:t>
      </w:r>
      <w:r>
        <w:rPr>
          <w:rFonts w:ascii="Times New Roman" w:eastAsia="Times New Roman" w:hAnsi="Times New Roman" w:cs="Times New Roman"/>
          <w:i/>
          <w:sz w:val="24"/>
          <w:szCs w:val="24"/>
        </w:rPr>
        <w:t>New Blood</w:t>
      </w:r>
      <w:r>
        <w:rPr>
          <w:rFonts w:ascii="Times New Roman" w:eastAsia="Times New Roman" w:hAnsi="Times New Roman" w:cs="Times New Roman"/>
          <w:sz w:val="24"/>
          <w:szCs w:val="24"/>
        </w:rPr>
        <w:t xml:space="preserve"> was inspired by the Red Brigade, a 2001 parade of menstrual activists who held signs that read “Tampax Evil!” and “Get Corporations Out of Our Cunts.”</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Despite their anti-capitalistic values, feminists of the late twentieth and early twenty-first century did not minimize the menstrual experience like their second-wave sisters tried to do. They prioritized what Bodel terms “body literacy,” or “working knowledge of how [women’s] </w:t>
      </w:r>
      <w:proofErr w:type="gramStart"/>
      <w:r>
        <w:rPr>
          <w:rFonts w:ascii="Times New Roman" w:eastAsia="Times New Roman" w:hAnsi="Times New Roman" w:cs="Times New Roman"/>
          <w:sz w:val="24"/>
          <w:szCs w:val="24"/>
        </w:rPr>
        <w:t>bodies</w:t>
      </w:r>
      <w:proofErr w:type="gramEnd"/>
      <w:r>
        <w:rPr>
          <w:rFonts w:ascii="Times New Roman" w:eastAsia="Times New Roman" w:hAnsi="Times New Roman" w:cs="Times New Roman"/>
          <w:sz w:val="24"/>
          <w:szCs w:val="24"/>
        </w:rPr>
        <w:t xml:space="preserve"> function, so that they can assess what is normal and what is not.”</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Feminist activists encouraged women to track their menstrual cycles, attend informational workshops, and learn about how different cultures value menstruation. Bodel shadowed menstrual activist Kami McBride to see </w:t>
      </w:r>
      <w:r>
        <w:rPr>
          <w:rFonts w:ascii="Times New Roman" w:eastAsia="Times New Roman" w:hAnsi="Times New Roman" w:cs="Times New Roman"/>
          <w:sz w:val="24"/>
          <w:szCs w:val="24"/>
        </w:rPr>
        <w:lastRenderedPageBreak/>
        <w:t>body literacy in action. He found that McBride’s “Women’s Wisdom” workshop series in northern California emphasized that “when [women] disregard our bodies, we disregard ourselves and our power.”</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A young woman asking about the risks of tampon use or women complaining about the wetness of pads exemplifies the body literacy third-wave feminists tried to nurture. </w:t>
      </w:r>
    </w:p>
    <w:p w14:paraId="00000020" w14:textId="77777777" w:rsidR="000E00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21"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Oftentimes, developments that occur within the academy stay in the academy. Changes in popular culture and discourse do in fact correlate with the academy, even if the correlation is slow to manifest and skewed by capitalism. This paper has argued that the development of menstrual products and the advertisement of these products connects to the changes in feminist thought between the second and third waves of feminism. Second-wave feminists wanted to minimize periods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liberate themselves from male superiority, and mid-century menstrual products campaigns minimized the menstrual experience to show that the products could help women “pass” as non-menstruators. Third-wave feminists encouraged women to talk about and explore their menstrual experience, both the good and the bad aspects of the process. Late twentieth and early twenty-first century period product advertisements embraced the menstrual experience (the blood, the cramps, the uncomfortableness) and marketed their products as the path to an easier period. Even though the marketing executives of Tampax and the menstrual activists of the Red Brigade did not coordinate their efforts, the needs and demands of ordinary women made them converse. </w:t>
      </w:r>
    </w:p>
    <w:p w14:paraId="00000022"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Above all, this paper has shown one way in which feminist theory leaves the academy. New feminist theory impacts the </w:t>
      </w:r>
      <w:proofErr w:type="spellStart"/>
      <w:r>
        <w:rPr>
          <w:rFonts w:ascii="Times New Roman" w:eastAsia="Times New Roman" w:hAnsi="Times New Roman" w:cs="Times New Roman"/>
          <w:sz w:val="24"/>
          <w:szCs w:val="24"/>
        </w:rPr>
        <w:t>nontheortical</w:t>
      </w:r>
      <w:proofErr w:type="spellEnd"/>
      <w:r>
        <w:rPr>
          <w:rFonts w:ascii="Times New Roman" w:eastAsia="Times New Roman" w:hAnsi="Times New Roman" w:cs="Times New Roman"/>
          <w:sz w:val="24"/>
          <w:szCs w:val="24"/>
        </w:rPr>
        <w:t xml:space="preserve">, and vice versa. Lines drawn between the two </w:t>
      </w:r>
      <w:r>
        <w:rPr>
          <w:rFonts w:ascii="Times New Roman" w:eastAsia="Times New Roman" w:hAnsi="Times New Roman" w:cs="Times New Roman"/>
          <w:sz w:val="24"/>
          <w:szCs w:val="24"/>
        </w:rPr>
        <w:lastRenderedPageBreak/>
        <w:t xml:space="preserve">worlds can be further blurred, proving not the obsoleteness of the two worlds but rather the need for </w:t>
      </w:r>
      <w:proofErr w:type="gramStart"/>
      <w:r>
        <w:rPr>
          <w:rFonts w:ascii="Times New Roman" w:eastAsia="Times New Roman" w:hAnsi="Times New Roman" w:cs="Times New Roman"/>
          <w:sz w:val="24"/>
          <w:szCs w:val="24"/>
        </w:rPr>
        <w:t>both to</w:t>
      </w:r>
      <w:proofErr w:type="gramEnd"/>
      <w:r>
        <w:rPr>
          <w:rFonts w:ascii="Times New Roman" w:eastAsia="Times New Roman" w:hAnsi="Times New Roman" w:cs="Times New Roman"/>
          <w:sz w:val="24"/>
          <w:szCs w:val="24"/>
        </w:rPr>
        <w:t xml:space="preserve"> exist simultaneously. The walls of the ivory tower or the boardroom cannot stop people from menstruating, after all. </w:t>
      </w:r>
    </w:p>
    <w:p w14:paraId="00000023"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4" w14:textId="77777777" w:rsidR="000E00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5" w14:textId="77777777" w:rsidR="000E0021" w:rsidRDefault="000E0021">
      <w:pPr>
        <w:spacing w:line="480" w:lineRule="auto"/>
        <w:rPr>
          <w:rFonts w:ascii="Times New Roman" w:eastAsia="Times New Roman" w:hAnsi="Times New Roman" w:cs="Times New Roman"/>
          <w:sz w:val="24"/>
          <w:szCs w:val="24"/>
        </w:rPr>
      </w:pPr>
    </w:p>
    <w:p w14:paraId="00000026" w14:textId="77777777" w:rsidR="000E0021" w:rsidRDefault="000E0021">
      <w:pPr>
        <w:spacing w:line="480" w:lineRule="auto"/>
        <w:rPr>
          <w:rFonts w:ascii="Times New Roman" w:eastAsia="Times New Roman" w:hAnsi="Times New Roman" w:cs="Times New Roman"/>
          <w:b/>
          <w:sz w:val="24"/>
          <w:szCs w:val="24"/>
        </w:rPr>
      </w:pPr>
    </w:p>
    <w:p w14:paraId="00000027" w14:textId="77777777" w:rsidR="000E0021" w:rsidRDefault="000E0021">
      <w:pPr>
        <w:spacing w:line="480" w:lineRule="auto"/>
        <w:rPr>
          <w:rFonts w:ascii="Times New Roman" w:eastAsia="Times New Roman" w:hAnsi="Times New Roman" w:cs="Times New Roman"/>
          <w:b/>
          <w:sz w:val="24"/>
          <w:szCs w:val="24"/>
        </w:rPr>
      </w:pPr>
    </w:p>
    <w:p w14:paraId="649F0DB6" w14:textId="77777777" w:rsidR="005A278E" w:rsidRDefault="005A278E">
      <w:pPr>
        <w:spacing w:line="480" w:lineRule="auto"/>
        <w:jc w:val="center"/>
        <w:rPr>
          <w:rFonts w:ascii="Times New Roman" w:eastAsia="Times New Roman" w:hAnsi="Times New Roman" w:cs="Times New Roman"/>
          <w:b/>
          <w:sz w:val="24"/>
          <w:szCs w:val="24"/>
        </w:rPr>
      </w:pPr>
    </w:p>
    <w:p w14:paraId="11347A03" w14:textId="77777777" w:rsidR="005A278E" w:rsidRDefault="005A278E">
      <w:pPr>
        <w:spacing w:line="480" w:lineRule="auto"/>
        <w:jc w:val="center"/>
        <w:rPr>
          <w:rFonts w:ascii="Times New Roman" w:eastAsia="Times New Roman" w:hAnsi="Times New Roman" w:cs="Times New Roman"/>
          <w:b/>
          <w:sz w:val="24"/>
          <w:szCs w:val="24"/>
        </w:rPr>
      </w:pPr>
    </w:p>
    <w:p w14:paraId="28128D04" w14:textId="77777777" w:rsidR="005A278E" w:rsidRDefault="005A278E">
      <w:pPr>
        <w:spacing w:line="480" w:lineRule="auto"/>
        <w:jc w:val="center"/>
        <w:rPr>
          <w:rFonts w:ascii="Times New Roman" w:eastAsia="Times New Roman" w:hAnsi="Times New Roman" w:cs="Times New Roman"/>
          <w:b/>
          <w:sz w:val="24"/>
          <w:szCs w:val="24"/>
        </w:rPr>
      </w:pPr>
    </w:p>
    <w:p w14:paraId="4507E0D9" w14:textId="77777777" w:rsidR="005A278E" w:rsidRDefault="005A278E">
      <w:pPr>
        <w:spacing w:line="480" w:lineRule="auto"/>
        <w:jc w:val="center"/>
        <w:rPr>
          <w:rFonts w:ascii="Times New Roman" w:eastAsia="Times New Roman" w:hAnsi="Times New Roman" w:cs="Times New Roman"/>
          <w:b/>
          <w:sz w:val="24"/>
          <w:szCs w:val="24"/>
        </w:rPr>
      </w:pPr>
    </w:p>
    <w:p w14:paraId="58E58C83" w14:textId="77777777" w:rsidR="005A278E" w:rsidRDefault="005A278E">
      <w:pPr>
        <w:spacing w:line="480" w:lineRule="auto"/>
        <w:jc w:val="center"/>
        <w:rPr>
          <w:rFonts w:ascii="Times New Roman" w:eastAsia="Times New Roman" w:hAnsi="Times New Roman" w:cs="Times New Roman"/>
          <w:b/>
          <w:sz w:val="24"/>
          <w:szCs w:val="24"/>
        </w:rPr>
      </w:pPr>
    </w:p>
    <w:p w14:paraId="00418E75" w14:textId="77777777" w:rsidR="005A278E" w:rsidRDefault="005A278E">
      <w:pPr>
        <w:spacing w:line="480" w:lineRule="auto"/>
        <w:jc w:val="center"/>
        <w:rPr>
          <w:rFonts w:ascii="Times New Roman" w:eastAsia="Times New Roman" w:hAnsi="Times New Roman" w:cs="Times New Roman"/>
          <w:b/>
          <w:sz w:val="24"/>
          <w:szCs w:val="24"/>
        </w:rPr>
      </w:pPr>
    </w:p>
    <w:p w14:paraId="7C3BA77E" w14:textId="77777777" w:rsidR="005A278E" w:rsidRDefault="005A278E">
      <w:pPr>
        <w:spacing w:line="480" w:lineRule="auto"/>
        <w:jc w:val="center"/>
        <w:rPr>
          <w:rFonts w:ascii="Times New Roman" w:eastAsia="Times New Roman" w:hAnsi="Times New Roman" w:cs="Times New Roman"/>
          <w:b/>
          <w:sz w:val="24"/>
          <w:szCs w:val="24"/>
        </w:rPr>
      </w:pPr>
    </w:p>
    <w:p w14:paraId="5F7C227F" w14:textId="77777777" w:rsidR="005A278E" w:rsidRDefault="005A278E">
      <w:pPr>
        <w:spacing w:line="480" w:lineRule="auto"/>
        <w:jc w:val="center"/>
        <w:rPr>
          <w:rFonts w:ascii="Times New Roman" w:eastAsia="Times New Roman" w:hAnsi="Times New Roman" w:cs="Times New Roman"/>
          <w:b/>
          <w:sz w:val="24"/>
          <w:szCs w:val="24"/>
        </w:rPr>
      </w:pPr>
    </w:p>
    <w:p w14:paraId="2F55B99F" w14:textId="77777777" w:rsidR="005A278E" w:rsidRDefault="005A278E">
      <w:pPr>
        <w:spacing w:line="480" w:lineRule="auto"/>
        <w:jc w:val="center"/>
        <w:rPr>
          <w:rFonts w:ascii="Times New Roman" w:eastAsia="Times New Roman" w:hAnsi="Times New Roman" w:cs="Times New Roman"/>
          <w:b/>
          <w:sz w:val="24"/>
          <w:szCs w:val="24"/>
        </w:rPr>
      </w:pPr>
    </w:p>
    <w:p w14:paraId="5F481652" w14:textId="77777777" w:rsidR="005A278E" w:rsidRDefault="005A278E">
      <w:pPr>
        <w:spacing w:line="480" w:lineRule="auto"/>
        <w:jc w:val="center"/>
        <w:rPr>
          <w:rFonts w:ascii="Times New Roman" w:eastAsia="Times New Roman" w:hAnsi="Times New Roman" w:cs="Times New Roman"/>
          <w:b/>
          <w:sz w:val="24"/>
          <w:szCs w:val="24"/>
        </w:rPr>
      </w:pPr>
    </w:p>
    <w:p w14:paraId="22C572D7" w14:textId="77777777" w:rsidR="005A278E" w:rsidRDefault="005A278E">
      <w:pPr>
        <w:spacing w:line="480" w:lineRule="auto"/>
        <w:jc w:val="center"/>
        <w:rPr>
          <w:rFonts w:ascii="Times New Roman" w:eastAsia="Times New Roman" w:hAnsi="Times New Roman" w:cs="Times New Roman"/>
          <w:b/>
          <w:sz w:val="24"/>
          <w:szCs w:val="24"/>
        </w:rPr>
      </w:pPr>
    </w:p>
    <w:p w14:paraId="48332805" w14:textId="77777777" w:rsidR="005A278E" w:rsidRDefault="005A278E">
      <w:pPr>
        <w:spacing w:line="480" w:lineRule="auto"/>
        <w:jc w:val="center"/>
        <w:rPr>
          <w:rFonts w:ascii="Times New Roman" w:eastAsia="Times New Roman" w:hAnsi="Times New Roman" w:cs="Times New Roman"/>
          <w:b/>
          <w:sz w:val="24"/>
          <w:szCs w:val="24"/>
        </w:rPr>
      </w:pPr>
    </w:p>
    <w:p w14:paraId="42EBDFC5" w14:textId="77777777" w:rsidR="005A278E" w:rsidRDefault="005A278E">
      <w:pPr>
        <w:spacing w:line="480" w:lineRule="auto"/>
        <w:jc w:val="center"/>
        <w:rPr>
          <w:rFonts w:ascii="Times New Roman" w:eastAsia="Times New Roman" w:hAnsi="Times New Roman" w:cs="Times New Roman"/>
          <w:b/>
          <w:sz w:val="24"/>
          <w:szCs w:val="24"/>
        </w:rPr>
      </w:pPr>
    </w:p>
    <w:p w14:paraId="5233CFAE" w14:textId="77777777" w:rsidR="005A278E" w:rsidRDefault="005A278E">
      <w:pPr>
        <w:spacing w:line="480" w:lineRule="auto"/>
        <w:jc w:val="center"/>
        <w:rPr>
          <w:rFonts w:ascii="Times New Roman" w:eastAsia="Times New Roman" w:hAnsi="Times New Roman" w:cs="Times New Roman"/>
          <w:b/>
          <w:sz w:val="24"/>
          <w:szCs w:val="24"/>
        </w:rPr>
      </w:pPr>
    </w:p>
    <w:p w14:paraId="79C1F153" w14:textId="77777777" w:rsidR="005A278E" w:rsidRDefault="005A278E">
      <w:pPr>
        <w:spacing w:line="480" w:lineRule="auto"/>
        <w:jc w:val="center"/>
        <w:rPr>
          <w:rFonts w:ascii="Times New Roman" w:eastAsia="Times New Roman" w:hAnsi="Times New Roman" w:cs="Times New Roman"/>
          <w:b/>
          <w:sz w:val="24"/>
          <w:szCs w:val="24"/>
        </w:rPr>
      </w:pPr>
    </w:p>
    <w:p w14:paraId="4D91A7A6" w14:textId="2DCFD721" w:rsidR="000E2BDC" w:rsidRPr="000E2BDC" w:rsidRDefault="000E2BDC" w:rsidP="000E2BDC">
      <w:pPr>
        <w:pStyle w:val="paragraph"/>
        <w:spacing w:before="0" w:beforeAutospacing="0" w:after="0" w:afterAutospacing="0"/>
        <w:ind w:left="720" w:hanging="720"/>
        <w:jc w:val="center"/>
        <w:textAlignment w:val="baseline"/>
        <w:rPr>
          <w:rStyle w:val="normaltextrun"/>
          <w:b/>
          <w:bCs/>
        </w:rPr>
      </w:pPr>
      <w:r w:rsidRPr="000E2BDC">
        <w:rPr>
          <w:rStyle w:val="normaltextrun"/>
          <w:b/>
          <w:bCs/>
        </w:rPr>
        <w:lastRenderedPageBreak/>
        <w:t>Bibliography</w:t>
      </w:r>
    </w:p>
    <w:p w14:paraId="1ACD8552" w14:textId="77777777" w:rsidR="000E2BDC" w:rsidRDefault="000E2BDC" w:rsidP="000E2BDC">
      <w:pPr>
        <w:pStyle w:val="paragraph"/>
        <w:spacing w:before="0" w:beforeAutospacing="0" w:after="0" w:afterAutospacing="0"/>
        <w:ind w:left="720" w:hanging="720"/>
        <w:textAlignment w:val="baseline"/>
        <w:rPr>
          <w:rStyle w:val="normaltextrun"/>
        </w:rPr>
      </w:pPr>
    </w:p>
    <w:p w14:paraId="74A84634" w14:textId="4EB33F56"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Always. </w:t>
      </w:r>
      <w:r>
        <w:rPr>
          <w:rStyle w:val="normaltextrun"/>
          <w:i/>
          <w:iCs/>
        </w:rPr>
        <w:t>Always Pads Commercial 1990.</w:t>
      </w:r>
      <w:r>
        <w:rPr>
          <w:rStyle w:val="normaltextrun"/>
        </w:rPr>
        <w:t xml:space="preserve"> Television commercial. 1990. </w:t>
      </w:r>
      <w:hyperlink r:id="rId6" w:tgtFrame="_blank" w:history="1">
        <w:r>
          <w:rPr>
            <w:rStyle w:val="normaltextrun"/>
            <w:color w:val="0563C1"/>
            <w:u w:val="single"/>
          </w:rPr>
          <w:t>https://www.youtube.com/watch?v=Xj39t-h9g3k</w:t>
        </w:r>
      </w:hyperlink>
      <w:r>
        <w:rPr>
          <w:rStyle w:val="normaltextrun"/>
        </w:rPr>
        <w:t>.</w:t>
      </w:r>
      <w:r>
        <w:rPr>
          <w:rStyle w:val="eop"/>
        </w:rPr>
        <w:t> </w:t>
      </w:r>
    </w:p>
    <w:p w14:paraId="769A277B"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12E99DC9"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Babbar, Karan, Jennifer Martin, Pratyusha Varanasi, and Ivett Avendaño. “Inclusion Means Everyone: Standing up for Transgender and Non-Binary Individuals Who Menstruate Worldwide.” </w:t>
      </w:r>
      <w:r>
        <w:rPr>
          <w:rStyle w:val="normaltextrun"/>
          <w:i/>
          <w:iCs/>
        </w:rPr>
        <w:t>The Lancet Regional Health - Southeast Asia</w:t>
      </w:r>
      <w:r>
        <w:rPr>
          <w:rStyle w:val="normaltextrun"/>
        </w:rPr>
        <w:t xml:space="preserve"> 13 (June 2023): 100177.</w:t>
      </w:r>
      <w:r>
        <w:rPr>
          <w:rStyle w:val="eop"/>
        </w:rPr>
        <w:t> </w:t>
      </w:r>
    </w:p>
    <w:p w14:paraId="2756E47D"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4B88594A"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proofErr w:type="spellStart"/>
      <w:r>
        <w:rPr>
          <w:rStyle w:val="normaltextrun"/>
        </w:rPr>
        <w:t>Becknuss</w:t>
      </w:r>
      <w:proofErr w:type="spellEnd"/>
      <w:r>
        <w:rPr>
          <w:rStyle w:val="normaltextrun"/>
        </w:rPr>
        <w:t xml:space="preserve">, Kayla. "The Female Stigma: Menstruation Attitudes in the Women's Liberation Movement," </w:t>
      </w:r>
      <w:r>
        <w:rPr>
          <w:rStyle w:val="normaltextrun"/>
          <w:i/>
          <w:iCs/>
        </w:rPr>
        <w:t>AWE (A Woman’s Experience)</w:t>
      </w:r>
      <w:r>
        <w:rPr>
          <w:rStyle w:val="normaltextrun"/>
        </w:rPr>
        <w:t>: Vol. 8 (2022): 88–113.</w:t>
      </w:r>
      <w:r>
        <w:rPr>
          <w:rStyle w:val="eop"/>
        </w:rPr>
        <w:t> </w:t>
      </w:r>
    </w:p>
    <w:p w14:paraId="48D64978"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5FCD5569"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Bobel, Chris. </w:t>
      </w:r>
      <w:r>
        <w:rPr>
          <w:rStyle w:val="normaltextrun"/>
          <w:i/>
          <w:iCs/>
        </w:rPr>
        <w:t>New Blood: Third-Wave Feminism and the Politics of Menstruation.</w:t>
      </w:r>
      <w:r>
        <w:rPr>
          <w:rStyle w:val="normaltextrun"/>
        </w:rPr>
        <w:t xml:space="preserve"> New Brunswick, N.J: Rutgers University Press, 2010.</w:t>
      </w:r>
      <w:r>
        <w:rPr>
          <w:rStyle w:val="eop"/>
        </w:rPr>
        <w:t> </w:t>
      </w:r>
    </w:p>
    <w:p w14:paraId="63528EA9"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7137CA59"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proofErr w:type="spellStart"/>
      <w:r>
        <w:rPr>
          <w:rStyle w:val="normaltextrun"/>
        </w:rPr>
        <w:t>Bodyform</w:t>
      </w:r>
      <w:proofErr w:type="spellEnd"/>
      <w:r>
        <w:rPr>
          <w:rStyle w:val="normaltextrun"/>
        </w:rPr>
        <w:t xml:space="preserve"> UK. “Periods are normal. Showing them should be too.” Television advertisement. 2017. </w:t>
      </w:r>
      <w:hyperlink r:id="rId7" w:tgtFrame="_blank" w:history="1">
        <w:r>
          <w:rPr>
            <w:rStyle w:val="normaltextrun"/>
            <w:color w:val="0563C1"/>
            <w:u w:val="single"/>
          </w:rPr>
          <w:t>https://www.youtube.com/watch?v=QdW6IRsuXaQ</w:t>
        </w:r>
      </w:hyperlink>
      <w:r>
        <w:rPr>
          <w:rStyle w:val="normaltextrun"/>
          <w:u w:val="single"/>
        </w:rPr>
        <w:t>.</w:t>
      </w:r>
      <w:r>
        <w:rPr>
          <w:rStyle w:val="eop"/>
        </w:rPr>
        <w:t> </w:t>
      </w:r>
    </w:p>
    <w:p w14:paraId="045ABA30"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27A56EAC"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Delaney, Janice, Mary Jane Lupton, and Emily Toth. </w:t>
      </w:r>
      <w:r>
        <w:rPr>
          <w:rStyle w:val="normaltextrun"/>
          <w:i/>
          <w:iCs/>
        </w:rPr>
        <w:t>The Curse: A Cultural History of Menstruation.</w:t>
      </w:r>
      <w:r>
        <w:rPr>
          <w:rStyle w:val="normaltextrun"/>
        </w:rPr>
        <w:t xml:space="preserve"> Rev. ed., 1st Univ. of Ill. Press ed. Urbana: University of Illinois Press, 1988.</w:t>
      </w:r>
      <w:r>
        <w:rPr>
          <w:rStyle w:val="eop"/>
        </w:rPr>
        <w:t> </w:t>
      </w:r>
    </w:p>
    <w:p w14:paraId="10938EE9"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07DE2CA2"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Department of Health &amp; Human Services. “Toxic Shock Syndrome (TSS).” </w:t>
      </w:r>
      <w:r>
        <w:rPr>
          <w:rStyle w:val="normaltextrun"/>
          <w:i/>
          <w:iCs/>
        </w:rPr>
        <w:t>Better Health Channel</w:t>
      </w:r>
      <w:r>
        <w:rPr>
          <w:rStyle w:val="normaltextrun"/>
        </w:rPr>
        <w:t xml:space="preserve">, April 27, 2001. </w:t>
      </w:r>
      <w:hyperlink r:id="rId8" w:tgtFrame="_blank" w:history="1">
        <w:r>
          <w:rPr>
            <w:rStyle w:val="normaltextrun"/>
            <w:color w:val="0563C1"/>
            <w:u w:val="single"/>
          </w:rPr>
          <w:t>https://www.betterhealth.vic.gov.au/health/conditionsandtreatments/toxic-shock-syndrome-tss</w:t>
        </w:r>
      </w:hyperlink>
      <w:r>
        <w:rPr>
          <w:rStyle w:val="normaltextrun"/>
        </w:rPr>
        <w:t>.</w:t>
      </w:r>
      <w:r>
        <w:rPr>
          <w:rStyle w:val="eop"/>
        </w:rPr>
        <w:t> </w:t>
      </w:r>
    </w:p>
    <w:p w14:paraId="7162E7DD"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7A65FF25"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Finley, Harry. “New Freedom Menstrual Pad.” </w:t>
      </w:r>
      <w:r>
        <w:rPr>
          <w:rStyle w:val="normaltextrun"/>
          <w:i/>
          <w:iCs/>
        </w:rPr>
        <w:t>Museum of Menstruation and Women’s Health</w:t>
      </w:r>
      <w:r>
        <w:rPr>
          <w:rStyle w:val="normaltextrun"/>
        </w:rPr>
        <w:t xml:space="preserve">, 1999. </w:t>
      </w:r>
      <w:hyperlink r:id="rId9" w:tgtFrame="_blank" w:history="1">
        <w:r>
          <w:rPr>
            <w:rStyle w:val="normaltextrun"/>
            <w:color w:val="0563C1"/>
            <w:u w:val="single"/>
          </w:rPr>
          <w:t>http://www.mum.org/newfre71.htm</w:t>
        </w:r>
      </w:hyperlink>
      <w:r>
        <w:rPr>
          <w:rStyle w:val="normaltextrun"/>
        </w:rPr>
        <w:t>.</w:t>
      </w:r>
      <w:r>
        <w:rPr>
          <w:rStyle w:val="eop"/>
        </w:rPr>
        <w:t> </w:t>
      </w:r>
    </w:p>
    <w:p w14:paraId="35FA2401"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5844140D"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“Global Feminine Hygiene Products Market 2015-2019 - Rise in Awareness / Intense Market Competition / High Brand Loyalty.” </w:t>
      </w:r>
      <w:r>
        <w:rPr>
          <w:rStyle w:val="normaltextrun"/>
          <w:i/>
          <w:iCs/>
        </w:rPr>
        <w:t>Business Wire</w:t>
      </w:r>
      <w:r>
        <w:rPr>
          <w:rStyle w:val="normaltextrun"/>
        </w:rPr>
        <w:t>, December 7, 2015.</w:t>
      </w:r>
      <w:r>
        <w:rPr>
          <w:rStyle w:val="eop"/>
        </w:rPr>
        <w:t> </w:t>
      </w:r>
    </w:p>
    <w:p w14:paraId="46C220D2"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2071F9EC"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Greenfield, Lauren. </w:t>
      </w:r>
      <w:r>
        <w:rPr>
          <w:rStyle w:val="normaltextrun"/>
          <w:i/>
          <w:iCs/>
        </w:rPr>
        <w:t>Always “Like a Girl” Super Bowl Commercial.</w:t>
      </w:r>
      <w:r>
        <w:rPr>
          <w:rStyle w:val="normaltextrun"/>
        </w:rPr>
        <w:t xml:space="preserve"> Always. Aired February 1, 2015. </w:t>
      </w:r>
      <w:hyperlink r:id="rId10" w:tgtFrame="_blank" w:history="1">
        <w:r>
          <w:rPr>
            <w:rStyle w:val="normaltextrun"/>
            <w:color w:val="0563C1"/>
            <w:u w:val="single"/>
          </w:rPr>
          <w:t>https://www.youtube.com/watch?v=joRjb5WOmbM</w:t>
        </w:r>
      </w:hyperlink>
      <w:r>
        <w:rPr>
          <w:rStyle w:val="normaltextrun"/>
        </w:rPr>
        <w:t>.</w:t>
      </w:r>
      <w:r>
        <w:rPr>
          <w:rStyle w:val="eop"/>
        </w:rPr>
        <w:t> </w:t>
      </w:r>
    </w:p>
    <w:p w14:paraId="4F8DA036"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07480A6B"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Johnson &amp; Johnson, Personal Products Company. </w:t>
      </w:r>
      <w:r>
        <w:rPr>
          <w:rStyle w:val="normaltextrun"/>
          <w:i/>
          <w:iCs/>
        </w:rPr>
        <w:t>Naturally a Girl.</w:t>
      </w:r>
      <w:r>
        <w:rPr>
          <w:rStyle w:val="normaltextrun"/>
        </w:rPr>
        <w:t xml:space="preserve"> Short educational film. 1973. </w:t>
      </w:r>
      <w:hyperlink r:id="rId11" w:tgtFrame="_blank" w:history="1">
        <w:r>
          <w:rPr>
            <w:rStyle w:val="normaltextrun"/>
            <w:color w:val="0563C1"/>
            <w:u w:val="single"/>
          </w:rPr>
          <w:t>https://www.youtube.com/watch?v=qd16EYRAKu0</w:t>
        </w:r>
      </w:hyperlink>
      <w:r>
        <w:rPr>
          <w:rStyle w:val="normaltextrun"/>
          <w:u w:val="single"/>
        </w:rPr>
        <w:t>.</w:t>
      </w:r>
      <w:r>
        <w:rPr>
          <w:rStyle w:val="eop"/>
        </w:rPr>
        <w:t> </w:t>
      </w:r>
    </w:p>
    <w:p w14:paraId="71C45354"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13BDC105"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Lopez, Mariana. “The Case for Menstruation: The Path Towards Equality, Sustainability, and Social Change.” </w:t>
      </w:r>
      <w:r>
        <w:rPr>
          <w:rStyle w:val="normaltextrun"/>
          <w:i/>
          <w:iCs/>
        </w:rPr>
        <w:t>Disrupted, The Reproductive Rights &amp; Justice Issue</w:t>
      </w:r>
      <w:r>
        <w:rPr>
          <w:rStyle w:val="normaltextrun"/>
        </w:rPr>
        <w:t xml:space="preserve"> (2020): 58–62.</w:t>
      </w:r>
      <w:r>
        <w:rPr>
          <w:rStyle w:val="eop"/>
        </w:rPr>
        <w:t> </w:t>
      </w:r>
    </w:p>
    <w:p w14:paraId="71A287E6"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03446D68"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“Maker of Rely Tampon Plans Ads to Warn Women; Details of Campaign.” </w:t>
      </w:r>
      <w:r>
        <w:rPr>
          <w:rStyle w:val="normaltextrun"/>
          <w:i/>
          <w:iCs/>
        </w:rPr>
        <w:t>New York Times</w:t>
      </w:r>
      <w:r>
        <w:rPr>
          <w:rStyle w:val="normaltextrun"/>
        </w:rPr>
        <w:t xml:space="preserve">, September 28, 1980. </w:t>
      </w:r>
      <w:hyperlink r:id="rId12" w:tgtFrame="_blank" w:history="1">
        <w:r>
          <w:rPr>
            <w:rStyle w:val="normaltextrun"/>
            <w:color w:val="0563C1"/>
            <w:u w:val="single"/>
          </w:rPr>
          <w:t>https://timesmachine.nytimes.com/timesmachine/1980/09/28/114138197.html?pageNumber=23</w:t>
        </w:r>
      </w:hyperlink>
      <w:r>
        <w:rPr>
          <w:rStyle w:val="normaltextrun"/>
        </w:rPr>
        <w:t>.</w:t>
      </w:r>
      <w:r>
        <w:rPr>
          <w:rStyle w:val="eop"/>
        </w:rPr>
        <w:t> </w:t>
      </w:r>
    </w:p>
    <w:p w14:paraId="7325E301"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0F828E5C"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1E9C2688"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“Menstruation - NCI Dictionary of Cancer Terms.” </w:t>
      </w:r>
      <w:r>
        <w:rPr>
          <w:rStyle w:val="normaltextrun"/>
          <w:i/>
          <w:iCs/>
        </w:rPr>
        <w:t>Comprehensive Cancer Information - NCI.</w:t>
      </w:r>
      <w:r>
        <w:rPr>
          <w:rStyle w:val="normaltextrun"/>
        </w:rPr>
        <w:t xml:space="preserve"> Accessed November 30, 2024. </w:t>
      </w:r>
      <w:hyperlink r:id="rId13" w:tgtFrame="_blank" w:history="1">
        <w:r>
          <w:rPr>
            <w:rStyle w:val="normaltextrun"/>
            <w:color w:val="0563C1"/>
            <w:u w:val="single"/>
          </w:rPr>
          <w:t>https://www.cancer.gov/publications/dictionaries/cancer-terms/def/menstruation</w:t>
        </w:r>
      </w:hyperlink>
      <w:r>
        <w:rPr>
          <w:rStyle w:val="normaltextrun"/>
        </w:rPr>
        <w:t>.</w:t>
      </w:r>
      <w:r>
        <w:rPr>
          <w:rStyle w:val="eop"/>
        </w:rPr>
        <w:t> </w:t>
      </w:r>
    </w:p>
    <w:p w14:paraId="677EF157"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0BFD90D1"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proofErr w:type="spellStart"/>
      <w:r>
        <w:rPr>
          <w:rStyle w:val="normaltextrun"/>
        </w:rPr>
        <w:t>Modess</w:t>
      </w:r>
      <w:proofErr w:type="spellEnd"/>
      <w:r>
        <w:rPr>
          <w:rStyle w:val="normaltextrun"/>
        </w:rPr>
        <w:t xml:space="preserve">. </w:t>
      </w:r>
      <w:r>
        <w:rPr>
          <w:rStyle w:val="normaltextrun"/>
          <w:i/>
          <w:iCs/>
        </w:rPr>
        <w:t>Cathy Rigby Stayfree Advertisement: “When you wear leotards in front of millions of people, you want protection you can trust.”</w:t>
      </w:r>
      <w:r>
        <w:rPr>
          <w:rStyle w:val="normaltextrun"/>
        </w:rPr>
        <w:t xml:space="preserve"> Print advertisement. Johnson &amp; Johnson, 1979. </w:t>
      </w:r>
      <w:hyperlink r:id="rId14" w:tgtFrame="_blank" w:history="1">
        <w:r>
          <w:rPr>
            <w:rStyle w:val="normaltextrun"/>
            <w:color w:val="0563C1"/>
            <w:u w:val="single"/>
          </w:rPr>
          <w:t>https://www.ebay.com/itm/314058743856</w:t>
        </w:r>
      </w:hyperlink>
      <w:r>
        <w:rPr>
          <w:rStyle w:val="normaltextrun"/>
          <w:u w:val="single"/>
        </w:rPr>
        <w:t>.</w:t>
      </w:r>
      <w:r>
        <w:rPr>
          <w:rStyle w:val="eop"/>
        </w:rPr>
        <w:t> </w:t>
      </w:r>
    </w:p>
    <w:p w14:paraId="19A95F38"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11B6B127"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“New Freedom Menstrual Pad.” </w:t>
      </w:r>
      <w:r>
        <w:rPr>
          <w:rStyle w:val="normaltextrun"/>
          <w:i/>
          <w:iCs/>
        </w:rPr>
        <w:t>Museum of Menstruation and Women’s Health</w:t>
      </w:r>
      <w:r>
        <w:rPr>
          <w:rStyle w:val="normaltextrun"/>
        </w:rPr>
        <w:t xml:space="preserve">, 1999. </w:t>
      </w:r>
      <w:hyperlink r:id="rId15" w:tgtFrame="_blank" w:history="1">
        <w:r>
          <w:rPr>
            <w:rStyle w:val="normaltextrun"/>
            <w:color w:val="0563C1"/>
            <w:u w:val="single"/>
          </w:rPr>
          <w:t>http://www.mum.org/newfre71.html</w:t>
        </w:r>
      </w:hyperlink>
      <w:r>
        <w:rPr>
          <w:rStyle w:val="normaltextrun"/>
        </w:rPr>
        <w:t>.</w:t>
      </w:r>
      <w:r>
        <w:rPr>
          <w:rStyle w:val="scxw5658045"/>
        </w:rPr>
        <w:t> </w:t>
      </w:r>
      <w:r>
        <w:br/>
      </w:r>
      <w:r>
        <w:rPr>
          <w:rStyle w:val="eop"/>
        </w:rPr>
        <w:t> </w:t>
      </w:r>
    </w:p>
    <w:p w14:paraId="28B6D56C"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Rely. “Remember, They Named it Rely.” Television commercial. 1980. </w:t>
      </w:r>
      <w:hyperlink r:id="rId16" w:tgtFrame="_blank" w:history="1">
        <w:r>
          <w:rPr>
            <w:rStyle w:val="normaltextrun"/>
            <w:color w:val="0563C1"/>
            <w:u w:val="single"/>
          </w:rPr>
          <w:t>https://www.youtube.com/watch?v=ZRg7mBEuMRI</w:t>
        </w:r>
      </w:hyperlink>
      <w:r>
        <w:rPr>
          <w:rStyle w:val="normaltextrun"/>
          <w:u w:val="single"/>
        </w:rPr>
        <w:t>.</w:t>
      </w:r>
      <w:r>
        <w:rPr>
          <w:rStyle w:val="eop"/>
        </w:rPr>
        <w:t> </w:t>
      </w:r>
    </w:p>
    <w:p w14:paraId="0926692E"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219DAE21"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Rely. “The only tampon that protects you with double-absorbing action.” Print advertisement. 1980. </w:t>
      </w:r>
      <w:hyperlink r:id="rId17" w:tgtFrame="_blank" w:history="1">
        <w:r>
          <w:rPr>
            <w:rStyle w:val="normaltextrun"/>
            <w:color w:val="0563C1"/>
            <w:u w:val="single"/>
          </w:rPr>
          <w:t>https://digital.sciencehistory.org/works/kpvi0ra</w:t>
        </w:r>
      </w:hyperlink>
      <w:r>
        <w:rPr>
          <w:rStyle w:val="normaltextrun"/>
          <w:u w:val="single"/>
        </w:rPr>
        <w:t>.</w:t>
      </w:r>
      <w:r>
        <w:rPr>
          <w:rStyle w:val="eop"/>
        </w:rPr>
        <w:t> </w:t>
      </w:r>
    </w:p>
    <w:p w14:paraId="392DE61B"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30E1638A"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“Sanitary Suspenders to </w:t>
      </w:r>
      <w:proofErr w:type="spellStart"/>
      <w:r>
        <w:rPr>
          <w:rStyle w:val="normaltextrun"/>
        </w:rPr>
        <w:t>Mooncups</w:t>
      </w:r>
      <w:proofErr w:type="spellEnd"/>
      <w:r>
        <w:rPr>
          <w:rStyle w:val="normaltextrun"/>
        </w:rPr>
        <w:t xml:space="preserve">: A Brief History of Menstrual Products · V&amp;A.” </w:t>
      </w:r>
      <w:r>
        <w:rPr>
          <w:rStyle w:val="normaltextrun"/>
          <w:i/>
          <w:iCs/>
        </w:rPr>
        <w:t>Victoria and Albert Museum.</w:t>
      </w:r>
      <w:r>
        <w:rPr>
          <w:rStyle w:val="normaltextrun"/>
        </w:rPr>
        <w:t xml:space="preserve"> Accessed November 30, 2024. </w:t>
      </w:r>
      <w:hyperlink r:id="rId18" w:tgtFrame="_blank" w:history="1">
        <w:r>
          <w:rPr>
            <w:rStyle w:val="normaltextrun"/>
            <w:color w:val="0563C1"/>
            <w:u w:val="single"/>
          </w:rPr>
          <w:t>https://www.vam.ac.uk/articles/a-brief-history-of-menstrual-products</w:t>
        </w:r>
      </w:hyperlink>
      <w:r>
        <w:rPr>
          <w:rStyle w:val="normaltextrun"/>
          <w:u w:val="single"/>
        </w:rPr>
        <w:t>.</w:t>
      </w:r>
      <w:r>
        <w:rPr>
          <w:rStyle w:val="eop"/>
        </w:rPr>
        <w:t> </w:t>
      </w:r>
    </w:p>
    <w:p w14:paraId="51B474C8"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12F0F9B8"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Tampax. </w:t>
      </w:r>
      <w:r>
        <w:rPr>
          <w:rStyle w:val="normaltextrun"/>
          <w:i/>
          <w:iCs/>
        </w:rPr>
        <w:t>Courtney Cox Period Commercial.</w:t>
      </w:r>
      <w:r>
        <w:rPr>
          <w:rStyle w:val="normaltextrun"/>
        </w:rPr>
        <w:t xml:space="preserve"> Television advertisement. 1985. </w:t>
      </w:r>
      <w:hyperlink r:id="rId19" w:tgtFrame="_blank" w:history="1">
        <w:r>
          <w:rPr>
            <w:rStyle w:val="normaltextrun"/>
            <w:color w:val="0563C1"/>
            <w:u w:val="single"/>
          </w:rPr>
          <w:t>https://www.youtube.com/watch?v=koYcUw4Ddkg</w:t>
        </w:r>
      </w:hyperlink>
      <w:r>
        <w:rPr>
          <w:rStyle w:val="normaltextrun"/>
          <w:u w:val="single"/>
        </w:rPr>
        <w:t>.</w:t>
      </w:r>
      <w:r>
        <w:rPr>
          <w:rStyle w:val="eop"/>
        </w:rPr>
        <w:t> </w:t>
      </w:r>
    </w:p>
    <w:p w14:paraId="41A8D23F"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0496A2E4"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Tampax. “Satin Touch Ad.” Print advertisement. Procter &amp; Gamble, 1997. </w:t>
      </w:r>
      <w:hyperlink r:id="rId20" w:tgtFrame="_blank" w:history="1">
        <w:r>
          <w:rPr>
            <w:rStyle w:val="normaltextrun"/>
            <w:color w:val="0563C1"/>
            <w:u w:val="single"/>
          </w:rPr>
          <w:t>http://www.mum.org/tampa97.html</w:t>
        </w:r>
      </w:hyperlink>
      <w:r>
        <w:rPr>
          <w:rStyle w:val="normaltextrun"/>
          <w:u w:val="single"/>
        </w:rPr>
        <w:t>.</w:t>
      </w:r>
      <w:r>
        <w:rPr>
          <w:rStyle w:val="eop"/>
        </w:rPr>
        <w:t> </w:t>
      </w:r>
    </w:p>
    <w:p w14:paraId="21F3BCCD"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1E9ED240"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r>
        <w:rPr>
          <w:rStyle w:val="normaltextrun"/>
        </w:rPr>
        <w:t xml:space="preserve">“Tampon Brand Tied to Shock Syndrome.” </w:t>
      </w:r>
      <w:r>
        <w:rPr>
          <w:rStyle w:val="normaltextrun"/>
          <w:i/>
          <w:iCs/>
        </w:rPr>
        <w:t>New York Times</w:t>
      </w:r>
      <w:r>
        <w:rPr>
          <w:rStyle w:val="normaltextrun"/>
        </w:rPr>
        <w:t xml:space="preserve">, September 18, 1980. </w:t>
      </w:r>
      <w:hyperlink r:id="rId21" w:tgtFrame="_blank" w:history="1">
        <w:r>
          <w:rPr>
            <w:rStyle w:val="normaltextrun"/>
            <w:color w:val="0563C1"/>
            <w:u w:val="single"/>
          </w:rPr>
          <w:t>https://timesmachine.nytimes.com/timesmachine/1980/09/18/111294636.html?pageNumber=56</w:t>
        </w:r>
      </w:hyperlink>
      <w:r>
        <w:rPr>
          <w:rStyle w:val="normaltextrun"/>
        </w:rPr>
        <w:t>.</w:t>
      </w:r>
      <w:r>
        <w:rPr>
          <w:rStyle w:val="eop"/>
        </w:rPr>
        <w:t> </w:t>
      </w:r>
    </w:p>
    <w:p w14:paraId="4DF4A98E"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Pr>
        <w:t> </w:t>
      </w:r>
    </w:p>
    <w:p w14:paraId="3E19914A" w14:textId="77777777" w:rsidR="000E2BDC" w:rsidRDefault="000E2BDC" w:rsidP="000E2BDC">
      <w:pPr>
        <w:pStyle w:val="paragraph"/>
        <w:spacing w:before="0" w:beforeAutospacing="0" w:after="0" w:afterAutospacing="0"/>
        <w:ind w:left="720" w:hanging="720"/>
        <w:textAlignment w:val="baseline"/>
        <w:rPr>
          <w:rFonts w:ascii="Segoe UI" w:hAnsi="Segoe UI" w:cs="Segoe UI"/>
          <w:sz w:val="18"/>
          <w:szCs w:val="18"/>
        </w:rPr>
      </w:pPr>
      <w:proofErr w:type="spellStart"/>
      <w:r>
        <w:rPr>
          <w:rStyle w:val="normaltextrun"/>
        </w:rPr>
        <w:t>Vostral</w:t>
      </w:r>
      <w:proofErr w:type="spellEnd"/>
      <w:r>
        <w:rPr>
          <w:rStyle w:val="normaltextrun"/>
        </w:rPr>
        <w:t xml:space="preserve">, Sharra A. </w:t>
      </w:r>
      <w:r>
        <w:rPr>
          <w:rStyle w:val="normaltextrun"/>
          <w:i/>
          <w:iCs/>
        </w:rPr>
        <w:t>Under Wraps: A History of Menstrual Hygiene Technology.</w:t>
      </w:r>
      <w:r>
        <w:rPr>
          <w:rStyle w:val="normaltextrun"/>
        </w:rPr>
        <w:t xml:space="preserve"> Lexington Books, 2008.</w:t>
      </w:r>
      <w:r>
        <w:rPr>
          <w:rStyle w:val="eop"/>
        </w:rPr>
        <w:t> </w:t>
      </w:r>
    </w:p>
    <w:p w14:paraId="75E7A284" w14:textId="77777777" w:rsidR="000E2BDC" w:rsidRDefault="000E2BDC" w:rsidP="000E2B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09CE4E5" w14:textId="77777777" w:rsidR="000E2BDC" w:rsidRDefault="000E2BDC">
      <w:pPr>
        <w:spacing w:line="480" w:lineRule="auto"/>
        <w:rPr>
          <w:rFonts w:ascii="Times New Roman" w:eastAsia="Times New Roman" w:hAnsi="Times New Roman" w:cs="Times New Roman"/>
          <w:b/>
          <w:sz w:val="24"/>
          <w:szCs w:val="24"/>
        </w:rPr>
      </w:pPr>
    </w:p>
    <w:p w14:paraId="00000042" w14:textId="4DE46994" w:rsidR="000E0021" w:rsidRDefault="000E0021">
      <w:pPr>
        <w:spacing w:line="480" w:lineRule="auto"/>
        <w:rPr>
          <w:rFonts w:ascii="Times New Roman" w:eastAsia="Times New Roman" w:hAnsi="Times New Roman" w:cs="Times New Roman"/>
          <w:sz w:val="24"/>
          <w:szCs w:val="24"/>
        </w:rPr>
      </w:pPr>
    </w:p>
    <w:sectPr w:rsidR="000E00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7C67" w14:textId="77777777" w:rsidR="00F0603F" w:rsidRDefault="00F0603F">
      <w:pPr>
        <w:spacing w:line="240" w:lineRule="auto"/>
      </w:pPr>
      <w:r>
        <w:separator/>
      </w:r>
    </w:p>
  </w:endnote>
  <w:endnote w:type="continuationSeparator" w:id="0">
    <w:p w14:paraId="54A481D8" w14:textId="77777777" w:rsidR="00F0603F" w:rsidRDefault="00F06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0E0021" w:rsidRDefault="000E0021">
    <w:pPr>
      <w:jc w:val="right"/>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3C54" w14:textId="77777777" w:rsidR="00F0603F" w:rsidRDefault="00F0603F">
      <w:pPr>
        <w:spacing w:line="240" w:lineRule="auto"/>
      </w:pPr>
      <w:r>
        <w:separator/>
      </w:r>
    </w:p>
  </w:footnote>
  <w:footnote w:type="continuationSeparator" w:id="0">
    <w:p w14:paraId="38B2C123" w14:textId="77777777" w:rsidR="00F0603F" w:rsidRDefault="00F0603F">
      <w:pPr>
        <w:spacing w:line="240" w:lineRule="auto"/>
      </w:pPr>
      <w:r>
        <w:continuationSeparator/>
      </w:r>
    </w:p>
  </w:footnote>
  <w:footnote w:id="1">
    <w:p w14:paraId="00000044"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Always’ parent company is Procter &amp; Gamble, an American consumer goods corporation that produces consumer health, personal care, and hygiene products for the globe.</w:t>
      </w:r>
    </w:p>
  </w:footnote>
  <w:footnote w:id="2">
    <w:p w14:paraId="00000043"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Lauren Greenfield, “Always ‘Like a Girl’ Superbowl Commercial,” Always, aired February 1, 2015.  </w:t>
      </w:r>
      <w:hyperlink r:id="rId1">
        <w:r w:rsidR="000E0021">
          <w:rPr>
            <w:rFonts w:ascii="Times New Roman" w:eastAsia="Times New Roman" w:hAnsi="Times New Roman" w:cs="Times New Roman"/>
            <w:sz w:val="20"/>
            <w:szCs w:val="20"/>
            <w:u w:val="single"/>
          </w:rPr>
          <w:t>https://www.youtube.com/watch?v=joRjb5WOmbM</w:t>
        </w:r>
      </w:hyperlink>
      <w:r>
        <w:rPr>
          <w:rFonts w:ascii="Times New Roman" w:eastAsia="Times New Roman" w:hAnsi="Times New Roman" w:cs="Times New Roman"/>
          <w:sz w:val="20"/>
          <w:szCs w:val="20"/>
        </w:rPr>
        <w:t xml:space="preserve">  </w:t>
      </w:r>
    </w:p>
  </w:footnote>
  <w:footnote w:id="3">
    <w:p w14:paraId="00000045"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Though the waves metaphor for the history of feminism remains prominent, there are calls for its replacement because it “gives the false impression that a single homogenous feminism lies beneath the peaks and valleys of the waves.” While that can be true, this paper uses the waves metaphor for its periodization and major trends that connect to menstruation. Carole </w:t>
      </w:r>
      <w:proofErr w:type="spellStart"/>
      <w:proofErr w:type="gramStart"/>
      <w:r>
        <w:rPr>
          <w:rFonts w:ascii="Times New Roman" w:eastAsia="Times New Roman" w:hAnsi="Times New Roman" w:cs="Times New Roman"/>
          <w:sz w:val="20"/>
          <w:szCs w:val="20"/>
        </w:rPr>
        <w:t>R.McCann</w:t>
      </w:r>
      <w:proofErr w:type="spellEnd"/>
      <w:proofErr w:type="gramEnd"/>
      <w:r>
        <w:rPr>
          <w:rFonts w:ascii="Times New Roman" w:eastAsia="Times New Roman" w:hAnsi="Times New Roman" w:cs="Times New Roman"/>
          <w:sz w:val="20"/>
          <w:szCs w:val="20"/>
        </w:rPr>
        <w:t xml:space="preserve">., Kim, S.-K., &amp; Ergun, E. (Eds.). </w:t>
      </w:r>
      <w:r>
        <w:rPr>
          <w:rFonts w:ascii="Times New Roman" w:eastAsia="Times New Roman" w:hAnsi="Times New Roman" w:cs="Times New Roman"/>
          <w:i/>
          <w:sz w:val="20"/>
          <w:szCs w:val="20"/>
        </w:rPr>
        <w:t>Feminist Theory Reader: Local and Global Perspectives</w:t>
      </w:r>
      <w:r>
        <w:rPr>
          <w:rFonts w:ascii="Times New Roman" w:eastAsia="Times New Roman" w:hAnsi="Times New Roman" w:cs="Times New Roman"/>
          <w:sz w:val="20"/>
          <w:szCs w:val="20"/>
        </w:rPr>
        <w:t xml:space="preserve"> (5th ed.) (Routledge, 2021), 8.</w:t>
      </w:r>
    </w:p>
  </w:footnote>
  <w:footnote w:id="4">
    <w:p w14:paraId="00000047"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It would be erroneous to claim that the United States academy is the hub for feminist theory as feminists come from all over the world, especially third-wave feminists. This paper will limit the scope of the conversation between feminist theory and period product advertisement to the U.S. for the sake of consistency.</w:t>
      </w:r>
    </w:p>
  </w:footnote>
  <w:footnote w:id="5">
    <w:p w14:paraId="00000046"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Kayla Becknuss, “The Female Stigma: Menstruation and Attitudes in the Women’s Liberation Movement,” </w:t>
      </w:r>
      <w:r>
        <w:rPr>
          <w:rFonts w:ascii="Times New Roman" w:eastAsia="Times New Roman" w:hAnsi="Times New Roman" w:cs="Times New Roman"/>
          <w:i/>
          <w:sz w:val="20"/>
          <w:szCs w:val="20"/>
        </w:rPr>
        <w:t>AWE (A Woman’s Experience)</w:t>
      </w:r>
      <w:r>
        <w:rPr>
          <w:rFonts w:ascii="Times New Roman" w:eastAsia="Times New Roman" w:hAnsi="Times New Roman" w:cs="Times New Roman"/>
          <w:sz w:val="20"/>
          <w:szCs w:val="20"/>
        </w:rPr>
        <w:t xml:space="preserve">: Vol. 8 (2022): 88-113. </w:t>
      </w:r>
    </w:p>
  </w:footnote>
  <w:footnote w:id="6">
    <w:p w14:paraId="00000048"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“Sanitary Suspenders to </w:t>
      </w:r>
      <w:proofErr w:type="spellStart"/>
      <w:r>
        <w:rPr>
          <w:rFonts w:ascii="Times New Roman" w:eastAsia="Times New Roman" w:hAnsi="Times New Roman" w:cs="Times New Roman"/>
          <w:sz w:val="20"/>
          <w:szCs w:val="20"/>
        </w:rPr>
        <w:t>Mooncups</w:t>
      </w:r>
      <w:proofErr w:type="spellEnd"/>
      <w:r>
        <w:rPr>
          <w:rFonts w:ascii="Times New Roman" w:eastAsia="Times New Roman" w:hAnsi="Times New Roman" w:cs="Times New Roman"/>
          <w:sz w:val="20"/>
          <w:szCs w:val="20"/>
        </w:rPr>
        <w:t>: A Brief History of Menstrual Products · V&amp;A,” Victoria and Albert Museum, accessed November 30, 2024, https://www.vam.ac.uk/articles/a-brief-history-of-menstrual-products?srsltid=AfmBOopUMXuVUHXkTy0p2BMfvw3hae_6vodpjt_U8T6EmwoOO-75UpaU.</w:t>
      </w:r>
    </w:p>
  </w:footnote>
  <w:footnote w:id="7">
    <w:p w14:paraId="00000049"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“Sanitary Suspenders to </w:t>
      </w:r>
      <w:proofErr w:type="spellStart"/>
      <w:r>
        <w:rPr>
          <w:rFonts w:ascii="Times New Roman" w:eastAsia="Times New Roman" w:hAnsi="Times New Roman" w:cs="Times New Roman"/>
          <w:sz w:val="20"/>
          <w:szCs w:val="20"/>
        </w:rPr>
        <w:t>Mooncups</w:t>
      </w:r>
      <w:proofErr w:type="spellEnd"/>
      <w:r>
        <w:rPr>
          <w:rFonts w:ascii="Times New Roman" w:eastAsia="Times New Roman" w:hAnsi="Times New Roman" w:cs="Times New Roman"/>
          <w:sz w:val="20"/>
          <w:szCs w:val="20"/>
        </w:rPr>
        <w:t>: A Brief History of Menstrual Products · V&amp;A.”</w:t>
      </w:r>
    </w:p>
  </w:footnote>
  <w:footnote w:id="8">
    <w:p w14:paraId="0000004B"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“Menstruation - NCI Dictionary of Cancer Terms,” Comprehensive Cancer Information - NCI, accessed November 30, 2024, https://www.cancer.gov/publications/dictionaries/cancer-terms/def/menstruation. </w:t>
      </w:r>
    </w:p>
  </w:footnote>
  <w:footnote w:id="9">
    <w:p w14:paraId="0000004C"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Mariana Lopez, “The Case for Menstruation: The Path Towards Equality, Sustainability, and Social Change.” </w:t>
      </w:r>
      <w:r>
        <w:rPr>
          <w:rFonts w:ascii="Times New Roman" w:eastAsia="Times New Roman" w:hAnsi="Times New Roman" w:cs="Times New Roman"/>
          <w:i/>
          <w:sz w:val="20"/>
          <w:szCs w:val="20"/>
        </w:rPr>
        <w:t>Disrupted</w:t>
      </w:r>
      <w:r>
        <w:rPr>
          <w:rFonts w:ascii="Times New Roman" w:eastAsia="Times New Roman" w:hAnsi="Times New Roman" w:cs="Times New Roman"/>
          <w:sz w:val="20"/>
          <w:szCs w:val="20"/>
        </w:rPr>
        <w:t>, The Reproductive Rights &amp; Justice Issue (2020): 58.</w:t>
      </w:r>
    </w:p>
  </w:footnote>
  <w:footnote w:id="10">
    <w:p w14:paraId="0000004D"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Karan Babbar et al., “Inclusion Means Everyone: Standing up for Transgender and Non-Binary Individuals Who Menstruate Worldwide,” </w:t>
      </w:r>
      <w:r>
        <w:rPr>
          <w:rFonts w:ascii="Times New Roman" w:eastAsia="Times New Roman" w:hAnsi="Times New Roman" w:cs="Times New Roman"/>
          <w:i/>
          <w:sz w:val="20"/>
          <w:szCs w:val="20"/>
        </w:rPr>
        <w:t>The Lancet Regional Health - Southeast Asia</w:t>
      </w:r>
      <w:r>
        <w:rPr>
          <w:rFonts w:ascii="Times New Roman" w:eastAsia="Times New Roman" w:hAnsi="Times New Roman" w:cs="Times New Roman"/>
          <w:sz w:val="20"/>
          <w:szCs w:val="20"/>
        </w:rPr>
        <w:t xml:space="preserve"> 13 (June 2023): 100177, https://doi.org/10.1016/j.lansea.2023.100177.</w:t>
      </w:r>
    </w:p>
  </w:footnote>
  <w:footnote w:id="11">
    <w:p w14:paraId="0000006A"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Chris Bodel, </w:t>
      </w:r>
      <w:r>
        <w:rPr>
          <w:rFonts w:ascii="Times New Roman" w:eastAsia="Times New Roman" w:hAnsi="Times New Roman" w:cs="Times New Roman"/>
          <w:i/>
          <w:sz w:val="20"/>
          <w:szCs w:val="20"/>
        </w:rPr>
        <w:t>New Blood: Third-Wave Feminism and the Politics of Menstruation</w:t>
      </w:r>
      <w:r>
        <w:rPr>
          <w:rFonts w:ascii="Times New Roman" w:eastAsia="Times New Roman" w:hAnsi="Times New Roman" w:cs="Times New Roman"/>
          <w:sz w:val="20"/>
          <w:szCs w:val="20"/>
        </w:rPr>
        <w:t xml:space="preserve"> (Palgrave Macmillan, 2007).</w:t>
      </w:r>
    </w:p>
  </w:footnote>
  <w:footnote w:id="12">
    <w:p w14:paraId="0000006B"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Kayla Becknuss, “The Female Stigma: Menstruation and Attitudes in the Women’s Liberation Movement,” </w:t>
      </w:r>
      <w:r>
        <w:rPr>
          <w:rFonts w:ascii="Times New Roman" w:eastAsia="Times New Roman" w:hAnsi="Times New Roman" w:cs="Times New Roman"/>
          <w:i/>
          <w:sz w:val="20"/>
          <w:szCs w:val="20"/>
        </w:rPr>
        <w:t>AWE (A Woman’s Experience)</w:t>
      </w:r>
      <w:r>
        <w:rPr>
          <w:rFonts w:ascii="Times New Roman" w:eastAsia="Times New Roman" w:hAnsi="Times New Roman" w:cs="Times New Roman"/>
          <w:sz w:val="20"/>
          <w:szCs w:val="20"/>
        </w:rPr>
        <w:t xml:space="preserve">: Vol. 8 (2022): 88-113. </w:t>
      </w:r>
    </w:p>
  </w:footnote>
  <w:footnote w:id="13">
    <w:p w14:paraId="00000068"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Janice Delaney, Mary Jane Lupton, and Emily Toth. </w:t>
      </w:r>
      <w:r>
        <w:rPr>
          <w:rFonts w:ascii="Times New Roman" w:eastAsia="Times New Roman" w:hAnsi="Times New Roman" w:cs="Times New Roman"/>
          <w:i/>
          <w:sz w:val="20"/>
          <w:szCs w:val="20"/>
        </w:rPr>
        <w:t>The Curse: A Cultural History of Menstruation</w:t>
      </w:r>
      <w:r>
        <w:rPr>
          <w:rFonts w:ascii="Times New Roman" w:eastAsia="Times New Roman" w:hAnsi="Times New Roman" w:cs="Times New Roman"/>
          <w:sz w:val="20"/>
          <w:szCs w:val="20"/>
        </w:rPr>
        <w:t>. (University of Illinois Press, 1988).</w:t>
      </w:r>
    </w:p>
  </w:footnote>
  <w:footnote w:id="14">
    <w:p w14:paraId="0000005A"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Sharra L. </w:t>
      </w:r>
      <w:proofErr w:type="spellStart"/>
      <w:r>
        <w:rPr>
          <w:rFonts w:ascii="Times New Roman" w:eastAsia="Times New Roman" w:hAnsi="Times New Roman" w:cs="Times New Roman"/>
          <w:sz w:val="20"/>
          <w:szCs w:val="20"/>
        </w:rPr>
        <w:t>Vostral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Under Wraps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 History of Menstrual Hygiene Technology</w:t>
      </w:r>
      <w:r>
        <w:rPr>
          <w:rFonts w:ascii="Times New Roman" w:eastAsia="Times New Roman" w:hAnsi="Times New Roman" w:cs="Times New Roman"/>
          <w:sz w:val="20"/>
          <w:szCs w:val="20"/>
        </w:rPr>
        <w:t xml:space="preserve"> (Lexington Books, 2008).</w:t>
      </w:r>
    </w:p>
  </w:footnote>
  <w:footnote w:id="15">
    <w:p w14:paraId="0000005B"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Vostral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Under Wraps</w:t>
      </w:r>
      <w:r>
        <w:rPr>
          <w:rFonts w:ascii="Times New Roman" w:eastAsia="Times New Roman" w:hAnsi="Times New Roman" w:cs="Times New Roman"/>
          <w:sz w:val="20"/>
          <w:szCs w:val="20"/>
        </w:rPr>
        <w:t>, 1.</w:t>
      </w:r>
    </w:p>
  </w:footnote>
  <w:footnote w:id="16">
    <w:p w14:paraId="0000004F"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“Naturally a Girl”</w:t>
      </w:r>
      <w:r>
        <w:rPr>
          <w:rFonts w:ascii="Times New Roman" w:eastAsia="Times New Roman" w:hAnsi="Times New Roman" w:cs="Times New Roman"/>
          <w:sz w:val="20"/>
          <w:szCs w:val="20"/>
        </w:rPr>
        <w:t xml:space="preserve"> (United States: Johnson &amp; Johnson, 1973), https://archive.org/details/xd-12394-find-two-girls-puzzle-vwr-1.</w:t>
      </w:r>
    </w:p>
  </w:footnote>
  <w:footnote w:id="17">
    <w:p w14:paraId="0000004E"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Naturally a Girl</w:t>
      </w:r>
      <w:r>
        <w:rPr>
          <w:rFonts w:ascii="Times New Roman" w:eastAsia="Times New Roman" w:hAnsi="Times New Roman" w:cs="Times New Roman"/>
          <w:sz w:val="20"/>
          <w:szCs w:val="20"/>
        </w:rPr>
        <w:t>”</w:t>
      </w:r>
    </w:p>
  </w:footnote>
  <w:footnote w:id="18">
    <w:p w14:paraId="00000050"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Harry Finley, “New Freedom Menstrual Pad,” Museum of Menstruation and Women’s Health, 1999, http://www.mum.org/newfre71.htm.</w:t>
      </w:r>
    </w:p>
  </w:footnote>
  <w:footnote w:id="19">
    <w:p w14:paraId="00000051"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“Photos: ‘feminine Hygiene’ Ads,” </w:t>
      </w:r>
      <w:r>
        <w:rPr>
          <w:rFonts w:ascii="Times New Roman" w:eastAsia="Times New Roman" w:hAnsi="Times New Roman" w:cs="Times New Roman"/>
          <w:i/>
          <w:sz w:val="20"/>
          <w:szCs w:val="20"/>
        </w:rPr>
        <w:t>CNN</w:t>
      </w:r>
      <w:r>
        <w:rPr>
          <w:rFonts w:ascii="Times New Roman" w:eastAsia="Times New Roman" w:hAnsi="Times New Roman" w:cs="Times New Roman"/>
          <w:sz w:val="20"/>
          <w:szCs w:val="20"/>
        </w:rPr>
        <w:t>, August 5, 2013, https://www.cnn.com/2013/08/05/living/gallery/menstruation-history/index.html.</w:t>
      </w:r>
    </w:p>
  </w:footnote>
  <w:footnote w:id="20">
    <w:p w14:paraId="00000052"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Stayfree Maxi-pads, advertisement, 1979. </w:t>
      </w:r>
    </w:p>
  </w:footnote>
  <w:footnote w:id="21">
    <w:p w14:paraId="00000053"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Women’s Liberation efforts are usually associated with white, </w:t>
      </w:r>
      <w:proofErr w:type="gramStart"/>
      <w:r>
        <w:rPr>
          <w:rFonts w:ascii="Times New Roman" w:eastAsia="Times New Roman" w:hAnsi="Times New Roman" w:cs="Times New Roman"/>
          <w:sz w:val="20"/>
          <w:szCs w:val="20"/>
        </w:rPr>
        <w:t>middle class</w:t>
      </w:r>
      <w:proofErr w:type="gramEnd"/>
      <w:r>
        <w:rPr>
          <w:rFonts w:ascii="Times New Roman" w:eastAsia="Times New Roman" w:hAnsi="Times New Roman" w:cs="Times New Roman"/>
          <w:sz w:val="20"/>
          <w:szCs w:val="20"/>
        </w:rPr>
        <w:t xml:space="preserve"> feminists, but participants came from a variety of backgrounds and were part of other movements like Black Power. Carole </w:t>
      </w:r>
      <w:proofErr w:type="spellStart"/>
      <w:proofErr w:type="gramStart"/>
      <w:r>
        <w:rPr>
          <w:rFonts w:ascii="Times New Roman" w:eastAsia="Times New Roman" w:hAnsi="Times New Roman" w:cs="Times New Roman"/>
          <w:sz w:val="20"/>
          <w:szCs w:val="20"/>
        </w:rPr>
        <w:t>R.McCann</w:t>
      </w:r>
      <w:proofErr w:type="spellEnd"/>
      <w:proofErr w:type="gramEnd"/>
      <w:r>
        <w:rPr>
          <w:rFonts w:ascii="Times New Roman" w:eastAsia="Times New Roman" w:hAnsi="Times New Roman" w:cs="Times New Roman"/>
          <w:sz w:val="20"/>
          <w:szCs w:val="20"/>
        </w:rPr>
        <w:t xml:space="preserve">., Kim, S.-K., &amp; Ergun, E. (Eds.). </w:t>
      </w:r>
      <w:r>
        <w:rPr>
          <w:rFonts w:ascii="Times New Roman" w:eastAsia="Times New Roman" w:hAnsi="Times New Roman" w:cs="Times New Roman"/>
          <w:i/>
          <w:sz w:val="20"/>
          <w:szCs w:val="20"/>
        </w:rPr>
        <w:t>Feminist Theory Reader: Local and Global Perspectives</w:t>
      </w:r>
      <w:r>
        <w:rPr>
          <w:rFonts w:ascii="Times New Roman" w:eastAsia="Times New Roman" w:hAnsi="Times New Roman" w:cs="Times New Roman"/>
          <w:sz w:val="20"/>
          <w:szCs w:val="20"/>
        </w:rPr>
        <w:t xml:space="preserve"> (5th ed.) (Routledge, 2021), 26-27.</w:t>
      </w:r>
    </w:p>
  </w:footnote>
  <w:footnote w:id="22">
    <w:p w14:paraId="00000054"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Vostral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Under Wraps</w:t>
      </w:r>
      <w:r>
        <w:rPr>
          <w:rFonts w:ascii="Times New Roman" w:eastAsia="Times New Roman" w:hAnsi="Times New Roman" w:cs="Times New Roman"/>
          <w:sz w:val="20"/>
          <w:szCs w:val="20"/>
        </w:rPr>
        <w:t>, chap. 7.</w:t>
      </w:r>
    </w:p>
  </w:footnote>
  <w:footnote w:id="23">
    <w:p w14:paraId="00000055"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Gloria Steinem, “If Men Could Menstruate,” </w:t>
      </w:r>
      <w:r>
        <w:rPr>
          <w:rFonts w:ascii="Times New Roman" w:eastAsia="Times New Roman" w:hAnsi="Times New Roman" w:cs="Times New Roman"/>
          <w:i/>
          <w:sz w:val="20"/>
          <w:szCs w:val="20"/>
        </w:rPr>
        <w:t>Women's Reproductive Health</w:t>
      </w:r>
      <w:r>
        <w:rPr>
          <w:rFonts w:ascii="Times New Roman" w:eastAsia="Times New Roman" w:hAnsi="Times New Roman" w:cs="Times New Roman"/>
          <w:sz w:val="20"/>
          <w:szCs w:val="20"/>
        </w:rPr>
        <w:t xml:space="preserve">, 6:3 (1978): 151-152. </w:t>
      </w:r>
    </w:p>
  </w:footnote>
  <w:footnote w:id="24">
    <w:p w14:paraId="00000056"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Vostral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Under Wraps</w:t>
      </w:r>
      <w:r>
        <w:rPr>
          <w:rFonts w:ascii="Times New Roman" w:eastAsia="Times New Roman" w:hAnsi="Times New Roman" w:cs="Times New Roman"/>
          <w:sz w:val="20"/>
          <w:szCs w:val="20"/>
        </w:rPr>
        <w:t>, chap. 7.</w:t>
      </w:r>
    </w:p>
  </w:footnote>
  <w:footnote w:id="25">
    <w:p w14:paraId="00000057"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addition to preventing pregnancy, the birth control pill often lightens the bleeding and cramps that come during menstruation. Feminists argued that these effects would allow women more sexual liberation without fear of pregnancy and reduce symptoms that make menstruation impossible to minimize. </w:t>
      </w:r>
      <w:proofErr w:type="spellStart"/>
      <w:r>
        <w:rPr>
          <w:rFonts w:ascii="Times New Roman" w:eastAsia="Times New Roman" w:hAnsi="Times New Roman" w:cs="Times New Roman"/>
          <w:sz w:val="20"/>
          <w:szCs w:val="20"/>
        </w:rPr>
        <w:t>Becknuss</w:t>
      </w:r>
      <w:proofErr w:type="spellEnd"/>
      <w:r>
        <w:rPr>
          <w:rFonts w:ascii="Times New Roman" w:eastAsia="Times New Roman" w:hAnsi="Times New Roman" w:cs="Times New Roman"/>
          <w:sz w:val="20"/>
          <w:szCs w:val="20"/>
        </w:rPr>
        <w:t>, “The Female Stigma.”</w:t>
      </w:r>
    </w:p>
  </w:footnote>
  <w:footnote w:id="26">
    <w:p w14:paraId="00000058"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Becknuss</w:t>
      </w:r>
      <w:proofErr w:type="spellEnd"/>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Female Stigma,” 94.</w:t>
      </w:r>
    </w:p>
  </w:footnote>
  <w:footnote w:id="27">
    <w:p w14:paraId="00000059"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Vostral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Under Wraps</w:t>
      </w:r>
      <w:r>
        <w:rPr>
          <w:rFonts w:ascii="Times New Roman" w:eastAsia="Times New Roman" w:hAnsi="Times New Roman" w:cs="Times New Roman"/>
          <w:sz w:val="20"/>
          <w:szCs w:val="20"/>
        </w:rPr>
        <w:t>, chap. 7.</w:t>
      </w:r>
    </w:p>
  </w:footnote>
  <w:footnote w:id="28">
    <w:p w14:paraId="0000005C"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Toxic Shock Syndrome, or TSS, is caused by toxins that react to a </w:t>
      </w:r>
      <w:proofErr w:type="gramStart"/>
      <w:r>
        <w:rPr>
          <w:rFonts w:ascii="Times New Roman" w:eastAsia="Times New Roman" w:hAnsi="Times New Roman" w:cs="Times New Roman"/>
          <w:sz w:val="20"/>
          <w:szCs w:val="20"/>
        </w:rPr>
        <w:t>certain  bacterial</w:t>
      </w:r>
      <w:proofErr w:type="gramEnd"/>
      <w:r>
        <w:rPr>
          <w:rFonts w:ascii="Times New Roman" w:eastAsia="Times New Roman" w:hAnsi="Times New Roman" w:cs="Times New Roman"/>
          <w:sz w:val="20"/>
          <w:szCs w:val="20"/>
        </w:rPr>
        <w:t xml:space="preserve"> infection when it enters the bloodstream. It can be fatal. Tampons manufactured incorrectly or kept in the vagina for too long can encourage the bacteria to grow. Department of Health &amp; Human Services, “Toxic Shock Syndrome (TSS),” Better Health Channel, April 27, 2001, https://www.betterhealth.vic.gov.au/health/conditionsandtreatments/toxic-shock-syndrome-tss.</w:t>
      </w:r>
    </w:p>
  </w:footnote>
  <w:footnote w:id="29">
    <w:p w14:paraId="0000005D"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“Tampon Brand Tied to Shock Syndrome,” </w:t>
      </w:r>
      <w:r>
        <w:rPr>
          <w:rFonts w:ascii="Times New Roman" w:eastAsia="Times New Roman" w:hAnsi="Times New Roman" w:cs="Times New Roman"/>
          <w:i/>
          <w:sz w:val="20"/>
          <w:szCs w:val="20"/>
        </w:rPr>
        <w:t>The New York Times</w:t>
      </w:r>
      <w:r>
        <w:rPr>
          <w:rFonts w:ascii="Times New Roman" w:eastAsia="Times New Roman" w:hAnsi="Times New Roman" w:cs="Times New Roman"/>
          <w:sz w:val="20"/>
          <w:szCs w:val="20"/>
        </w:rPr>
        <w:t>, September 18, 1980, https://timesmachine.nytimes.com/timesmachine/1980/09/18/111294636.html?pageNumber=56.</w:t>
      </w:r>
    </w:p>
  </w:footnote>
  <w:footnote w:id="30">
    <w:p w14:paraId="0000005E"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“Maker of Rely Tampon Plans Ads to Warn Women; Details of Campaign,” </w:t>
      </w:r>
      <w:r>
        <w:rPr>
          <w:rFonts w:ascii="Times New Roman" w:eastAsia="Times New Roman" w:hAnsi="Times New Roman" w:cs="Times New Roman"/>
          <w:i/>
          <w:sz w:val="20"/>
          <w:szCs w:val="20"/>
        </w:rPr>
        <w:t>The New York Times</w:t>
      </w:r>
      <w:r>
        <w:rPr>
          <w:rFonts w:ascii="Times New Roman" w:eastAsia="Times New Roman" w:hAnsi="Times New Roman" w:cs="Times New Roman"/>
          <w:sz w:val="20"/>
          <w:szCs w:val="20"/>
        </w:rPr>
        <w:t>, September 28, 1980, https://timesmachine.nytimes.com/timesmachine/1980/09/28/114138197.html?pageNumber=23.</w:t>
      </w:r>
    </w:p>
  </w:footnote>
  <w:footnote w:id="31">
    <w:p w14:paraId="00000069"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Rely tampons, commercial advertisement, 1970s.</w:t>
      </w:r>
    </w:p>
  </w:footnote>
  <w:footnote w:id="32">
    <w:p w14:paraId="0000005F"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Rely tampons, print advertisement, 1980.</w:t>
      </w:r>
    </w:p>
  </w:footnote>
  <w:footnote w:id="33">
    <w:p w14:paraId="00000060" w14:textId="77777777" w:rsidR="000E0021" w:rsidRDefault="00000000">
      <w:pPr>
        <w:spacing w:line="240" w:lineRule="auto"/>
        <w:rPr>
          <w:rFonts w:ascii="Times New Roman" w:eastAsia="Times New Roman" w:hAnsi="Times New Roman" w:cs="Times New Roman"/>
          <w:color w:val="141413"/>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141413"/>
          <w:sz w:val="20"/>
          <w:szCs w:val="20"/>
        </w:rPr>
        <w:t xml:space="preserve">Michele Landsberg, “Unmasking ‘The Curse’: Or how did such a Perfectly Natural and, in Fact, Beneficial Function Get to be such a Terrible Shame?” </w:t>
      </w:r>
      <w:r>
        <w:rPr>
          <w:rFonts w:ascii="Times New Roman" w:eastAsia="Times New Roman" w:hAnsi="Times New Roman" w:cs="Times New Roman"/>
          <w:i/>
          <w:color w:val="141413"/>
          <w:sz w:val="20"/>
          <w:szCs w:val="20"/>
        </w:rPr>
        <w:t>Chatelaine</w:t>
      </w:r>
      <w:r>
        <w:rPr>
          <w:rFonts w:ascii="Times New Roman" w:eastAsia="Times New Roman" w:hAnsi="Times New Roman" w:cs="Times New Roman"/>
          <w:color w:val="141413"/>
          <w:sz w:val="20"/>
          <w:szCs w:val="20"/>
        </w:rPr>
        <w:t xml:space="preserve"> 2, no. 36, (1974): 36.</w:t>
      </w:r>
    </w:p>
    <w:p w14:paraId="00000061" w14:textId="77777777" w:rsidR="000E0021" w:rsidRDefault="000E0021">
      <w:pPr>
        <w:spacing w:line="240" w:lineRule="auto"/>
        <w:rPr>
          <w:rFonts w:ascii="Times New Roman" w:eastAsia="Times New Roman" w:hAnsi="Times New Roman" w:cs="Times New Roman"/>
          <w:sz w:val="20"/>
          <w:szCs w:val="20"/>
        </w:rPr>
      </w:pPr>
    </w:p>
  </w:footnote>
  <w:footnote w:id="34">
    <w:p w14:paraId="00000062"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“Blood Normal,” commercial, </w:t>
      </w:r>
      <w:proofErr w:type="spellStart"/>
      <w:r>
        <w:rPr>
          <w:rFonts w:ascii="Times New Roman" w:eastAsia="Times New Roman" w:hAnsi="Times New Roman" w:cs="Times New Roman"/>
          <w:sz w:val="20"/>
          <w:szCs w:val="20"/>
        </w:rPr>
        <w:t>Bodyform</w:t>
      </w:r>
      <w:proofErr w:type="spellEnd"/>
      <w:r>
        <w:rPr>
          <w:rFonts w:ascii="Times New Roman" w:eastAsia="Times New Roman" w:hAnsi="Times New Roman" w:cs="Times New Roman"/>
          <w:sz w:val="20"/>
          <w:szCs w:val="20"/>
        </w:rPr>
        <w:t xml:space="preserve"> UK, https://www.youtube.com/watch?v=QdW6IRsuXaQ.</w:t>
      </w:r>
    </w:p>
  </w:footnote>
  <w:footnote w:id="35">
    <w:p w14:paraId="00000063"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“Always pads commercial 1990,” commercial, Always, </w:t>
      </w:r>
      <w:hyperlink r:id="rId2">
        <w:r w:rsidR="000E0021">
          <w:rPr>
            <w:rFonts w:ascii="Times New Roman" w:eastAsia="Times New Roman" w:hAnsi="Times New Roman" w:cs="Times New Roman"/>
            <w:sz w:val="20"/>
            <w:szCs w:val="20"/>
          </w:rPr>
          <w:t>https://www.youtube.com/watch?v=Xj39t-h9g3k</w:t>
        </w:r>
      </w:hyperlink>
      <w:r>
        <w:rPr>
          <w:rFonts w:ascii="Times New Roman" w:eastAsia="Times New Roman" w:hAnsi="Times New Roman" w:cs="Times New Roman"/>
          <w:sz w:val="20"/>
          <w:szCs w:val="20"/>
        </w:rPr>
        <w:t>.</w:t>
      </w:r>
    </w:p>
  </w:footnote>
  <w:footnote w:id="36">
    <w:p w14:paraId="00000064"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Tampax, advertisement, 1997.</w:t>
      </w:r>
    </w:p>
  </w:footnote>
  <w:footnote w:id="37">
    <w:p w14:paraId="00000065"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Chris Bodel, </w:t>
      </w:r>
      <w:r>
        <w:rPr>
          <w:rFonts w:ascii="Times New Roman" w:eastAsia="Times New Roman" w:hAnsi="Times New Roman" w:cs="Times New Roman"/>
          <w:i/>
          <w:sz w:val="20"/>
          <w:szCs w:val="20"/>
        </w:rPr>
        <w:t>New Blood: Third-Wave Feminism and the Politics of Menstruation</w:t>
      </w:r>
      <w:r>
        <w:rPr>
          <w:rFonts w:ascii="Times New Roman" w:eastAsia="Times New Roman" w:hAnsi="Times New Roman" w:cs="Times New Roman"/>
          <w:sz w:val="20"/>
          <w:szCs w:val="20"/>
        </w:rPr>
        <w:t>, (Palgrave Macmillan, 2007), 2.</w:t>
      </w:r>
    </w:p>
  </w:footnote>
  <w:footnote w:id="38">
    <w:p w14:paraId="00000066"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Bodel, </w:t>
      </w:r>
      <w:r>
        <w:rPr>
          <w:rFonts w:ascii="Times New Roman" w:eastAsia="Times New Roman" w:hAnsi="Times New Roman" w:cs="Times New Roman"/>
          <w:i/>
          <w:sz w:val="20"/>
          <w:szCs w:val="20"/>
        </w:rPr>
        <w:t>New Blood</w:t>
      </w:r>
      <w:r>
        <w:rPr>
          <w:rFonts w:ascii="Times New Roman" w:eastAsia="Times New Roman" w:hAnsi="Times New Roman" w:cs="Times New Roman"/>
          <w:sz w:val="20"/>
          <w:szCs w:val="20"/>
        </w:rPr>
        <w:t>, 81.</w:t>
      </w:r>
    </w:p>
  </w:footnote>
  <w:footnote w:id="39">
    <w:p w14:paraId="00000067" w14:textId="77777777" w:rsidR="000E00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Bodel, </w:t>
      </w:r>
      <w:r>
        <w:rPr>
          <w:rFonts w:ascii="Times New Roman" w:eastAsia="Times New Roman" w:hAnsi="Times New Roman" w:cs="Times New Roman"/>
          <w:i/>
          <w:sz w:val="20"/>
          <w:szCs w:val="20"/>
        </w:rPr>
        <w:t>New Blood</w:t>
      </w:r>
      <w:r>
        <w:rPr>
          <w:rFonts w:ascii="Times New Roman" w:eastAsia="Times New Roman" w:hAnsi="Times New Roman" w:cs="Times New Roman"/>
          <w:sz w:val="20"/>
          <w:szCs w:val="20"/>
        </w:rPr>
        <w:t>, 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21"/>
    <w:rsid w:val="000E0021"/>
    <w:rsid w:val="000E2BDC"/>
    <w:rsid w:val="005A278E"/>
    <w:rsid w:val="007A1414"/>
    <w:rsid w:val="00DD1A5B"/>
    <w:rsid w:val="00F0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E14EE"/>
  <w15:docId w15:val="{17B4C018-325B-3343-8A2D-0BD061DF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A27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A278E"/>
    <w:rPr>
      <w:i/>
      <w:iCs/>
    </w:rPr>
  </w:style>
  <w:style w:type="character" w:styleId="Hyperlink">
    <w:name w:val="Hyperlink"/>
    <w:basedOn w:val="DefaultParagraphFont"/>
    <w:uiPriority w:val="99"/>
    <w:unhideWhenUsed/>
    <w:rsid w:val="005A278E"/>
    <w:rPr>
      <w:color w:val="0000FF"/>
      <w:u w:val="single"/>
    </w:rPr>
  </w:style>
  <w:style w:type="character" w:styleId="FollowedHyperlink">
    <w:name w:val="FollowedHyperlink"/>
    <w:basedOn w:val="DefaultParagraphFont"/>
    <w:uiPriority w:val="99"/>
    <w:semiHidden/>
    <w:unhideWhenUsed/>
    <w:rsid w:val="005A278E"/>
    <w:rPr>
      <w:color w:val="800080" w:themeColor="followedHyperlink"/>
      <w:u w:val="single"/>
    </w:rPr>
  </w:style>
  <w:style w:type="character" w:styleId="UnresolvedMention">
    <w:name w:val="Unresolved Mention"/>
    <w:basedOn w:val="DefaultParagraphFont"/>
    <w:uiPriority w:val="99"/>
    <w:semiHidden/>
    <w:unhideWhenUsed/>
    <w:rsid w:val="005A278E"/>
    <w:rPr>
      <w:color w:val="605E5C"/>
      <w:shd w:val="clear" w:color="auto" w:fill="E1DFDD"/>
    </w:rPr>
  </w:style>
  <w:style w:type="paragraph" w:customStyle="1" w:styleId="paragraph">
    <w:name w:val="paragraph"/>
    <w:basedOn w:val="Normal"/>
    <w:rsid w:val="000E2B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E2BDC"/>
  </w:style>
  <w:style w:type="character" w:customStyle="1" w:styleId="eop">
    <w:name w:val="eop"/>
    <w:basedOn w:val="DefaultParagraphFont"/>
    <w:rsid w:val="000E2BDC"/>
  </w:style>
  <w:style w:type="character" w:customStyle="1" w:styleId="scxw5658045">
    <w:name w:val="scxw5658045"/>
    <w:basedOn w:val="DefaultParagraphFont"/>
    <w:rsid w:val="000E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1890">
      <w:bodyDiv w:val="1"/>
      <w:marLeft w:val="0"/>
      <w:marRight w:val="0"/>
      <w:marTop w:val="0"/>
      <w:marBottom w:val="0"/>
      <w:divBdr>
        <w:top w:val="none" w:sz="0" w:space="0" w:color="auto"/>
        <w:left w:val="none" w:sz="0" w:space="0" w:color="auto"/>
        <w:bottom w:val="none" w:sz="0" w:space="0" w:color="auto"/>
        <w:right w:val="none" w:sz="0" w:space="0" w:color="auto"/>
      </w:divBdr>
      <w:divsChild>
        <w:div w:id="889147896">
          <w:marLeft w:val="0"/>
          <w:marRight w:val="0"/>
          <w:marTop w:val="0"/>
          <w:marBottom w:val="0"/>
          <w:divBdr>
            <w:top w:val="none" w:sz="0" w:space="0" w:color="auto"/>
            <w:left w:val="none" w:sz="0" w:space="0" w:color="auto"/>
            <w:bottom w:val="none" w:sz="0" w:space="0" w:color="auto"/>
            <w:right w:val="none" w:sz="0" w:space="0" w:color="auto"/>
          </w:divBdr>
        </w:div>
        <w:div w:id="754788313">
          <w:marLeft w:val="0"/>
          <w:marRight w:val="0"/>
          <w:marTop w:val="0"/>
          <w:marBottom w:val="0"/>
          <w:divBdr>
            <w:top w:val="none" w:sz="0" w:space="0" w:color="auto"/>
            <w:left w:val="none" w:sz="0" w:space="0" w:color="auto"/>
            <w:bottom w:val="none" w:sz="0" w:space="0" w:color="auto"/>
            <w:right w:val="none" w:sz="0" w:space="0" w:color="auto"/>
          </w:divBdr>
        </w:div>
        <w:div w:id="1048530943">
          <w:marLeft w:val="0"/>
          <w:marRight w:val="0"/>
          <w:marTop w:val="0"/>
          <w:marBottom w:val="0"/>
          <w:divBdr>
            <w:top w:val="none" w:sz="0" w:space="0" w:color="auto"/>
            <w:left w:val="none" w:sz="0" w:space="0" w:color="auto"/>
            <w:bottom w:val="none" w:sz="0" w:space="0" w:color="auto"/>
            <w:right w:val="none" w:sz="0" w:space="0" w:color="auto"/>
          </w:divBdr>
        </w:div>
        <w:div w:id="238248179">
          <w:marLeft w:val="0"/>
          <w:marRight w:val="0"/>
          <w:marTop w:val="0"/>
          <w:marBottom w:val="0"/>
          <w:divBdr>
            <w:top w:val="none" w:sz="0" w:space="0" w:color="auto"/>
            <w:left w:val="none" w:sz="0" w:space="0" w:color="auto"/>
            <w:bottom w:val="none" w:sz="0" w:space="0" w:color="auto"/>
            <w:right w:val="none" w:sz="0" w:space="0" w:color="auto"/>
          </w:divBdr>
        </w:div>
        <w:div w:id="1894731623">
          <w:marLeft w:val="0"/>
          <w:marRight w:val="0"/>
          <w:marTop w:val="0"/>
          <w:marBottom w:val="0"/>
          <w:divBdr>
            <w:top w:val="none" w:sz="0" w:space="0" w:color="auto"/>
            <w:left w:val="none" w:sz="0" w:space="0" w:color="auto"/>
            <w:bottom w:val="none" w:sz="0" w:space="0" w:color="auto"/>
            <w:right w:val="none" w:sz="0" w:space="0" w:color="auto"/>
          </w:divBdr>
        </w:div>
        <w:div w:id="1103650390">
          <w:marLeft w:val="0"/>
          <w:marRight w:val="0"/>
          <w:marTop w:val="0"/>
          <w:marBottom w:val="0"/>
          <w:divBdr>
            <w:top w:val="none" w:sz="0" w:space="0" w:color="auto"/>
            <w:left w:val="none" w:sz="0" w:space="0" w:color="auto"/>
            <w:bottom w:val="none" w:sz="0" w:space="0" w:color="auto"/>
            <w:right w:val="none" w:sz="0" w:space="0" w:color="auto"/>
          </w:divBdr>
        </w:div>
        <w:div w:id="969945605">
          <w:marLeft w:val="0"/>
          <w:marRight w:val="0"/>
          <w:marTop w:val="0"/>
          <w:marBottom w:val="0"/>
          <w:divBdr>
            <w:top w:val="none" w:sz="0" w:space="0" w:color="auto"/>
            <w:left w:val="none" w:sz="0" w:space="0" w:color="auto"/>
            <w:bottom w:val="none" w:sz="0" w:space="0" w:color="auto"/>
            <w:right w:val="none" w:sz="0" w:space="0" w:color="auto"/>
          </w:divBdr>
        </w:div>
        <w:div w:id="21715741">
          <w:marLeft w:val="0"/>
          <w:marRight w:val="0"/>
          <w:marTop w:val="0"/>
          <w:marBottom w:val="0"/>
          <w:divBdr>
            <w:top w:val="none" w:sz="0" w:space="0" w:color="auto"/>
            <w:left w:val="none" w:sz="0" w:space="0" w:color="auto"/>
            <w:bottom w:val="none" w:sz="0" w:space="0" w:color="auto"/>
            <w:right w:val="none" w:sz="0" w:space="0" w:color="auto"/>
          </w:divBdr>
        </w:div>
        <w:div w:id="170263412">
          <w:marLeft w:val="0"/>
          <w:marRight w:val="0"/>
          <w:marTop w:val="0"/>
          <w:marBottom w:val="0"/>
          <w:divBdr>
            <w:top w:val="none" w:sz="0" w:space="0" w:color="auto"/>
            <w:left w:val="none" w:sz="0" w:space="0" w:color="auto"/>
            <w:bottom w:val="none" w:sz="0" w:space="0" w:color="auto"/>
            <w:right w:val="none" w:sz="0" w:space="0" w:color="auto"/>
          </w:divBdr>
        </w:div>
        <w:div w:id="309139494">
          <w:marLeft w:val="0"/>
          <w:marRight w:val="0"/>
          <w:marTop w:val="0"/>
          <w:marBottom w:val="0"/>
          <w:divBdr>
            <w:top w:val="none" w:sz="0" w:space="0" w:color="auto"/>
            <w:left w:val="none" w:sz="0" w:space="0" w:color="auto"/>
            <w:bottom w:val="none" w:sz="0" w:space="0" w:color="auto"/>
            <w:right w:val="none" w:sz="0" w:space="0" w:color="auto"/>
          </w:divBdr>
        </w:div>
        <w:div w:id="1785224319">
          <w:marLeft w:val="0"/>
          <w:marRight w:val="0"/>
          <w:marTop w:val="0"/>
          <w:marBottom w:val="0"/>
          <w:divBdr>
            <w:top w:val="none" w:sz="0" w:space="0" w:color="auto"/>
            <w:left w:val="none" w:sz="0" w:space="0" w:color="auto"/>
            <w:bottom w:val="none" w:sz="0" w:space="0" w:color="auto"/>
            <w:right w:val="none" w:sz="0" w:space="0" w:color="auto"/>
          </w:divBdr>
        </w:div>
        <w:div w:id="304745875">
          <w:marLeft w:val="0"/>
          <w:marRight w:val="0"/>
          <w:marTop w:val="0"/>
          <w:marBottom w:val="0"/>
          <w:divBdr>
            <w:top w:val="none" w:sz="0" w:space="0" w:color="auto"/>
            <w:left w:val="none" w:sz="0" w:space="0" w:color="auto"/>
            <w:bottom w:val="none" w:sz="0" w:space="0" w:color="auto"/>
            <w:right w:val="none" w:sz="0" w:space="0" w:color="auto"/>
          </w:divBdr>
        </w:div>
        <w:div w:id="1188563302">
          <w:marLeft w:val="0"/>
          <w:marRight w:val="0"/>
          <w:marTop w:val="0"/>
          <w:marBottom w:val="0"/>
          <w:divBdr>
            <w:top w:val="none" w:sz="0" w:space="0" w:color="auto"/>
            <w:left w:val="none" w:sz="0" w:space="0" w:color="auto"/>
            <w:bottom w:val="none" w:sz="0" w:space="0" w:color="auto"/>
            <w:right w:val="none" w:sz="0" w:space="0" w:color="auto"/>
          </w:divBdr>
        </w:div>
        <w:div w:id="409624085">
          <w:marLeft w:val="0"/>
          <w:marRight w:val="0"/>
          <w:marTop w:val="0"/>
          <w:marBottom w:val="0"/>
          <w:divBdr>
            <w:top w:val="none" w:sz="0" w:space="0" w:color="auto"/>
            <w:left w:val="none" w:sz="0" w:space="0" w:color="auto"/>
            <w:bottom w:val="none" w:sz="0" w:space="0" w:color="auto"/>
            <w:right w:val="none" w:sz="0" w:space="0" w:color="auto"/>
          </w:divBdr>
        </w:div>
        <w:div w:id="1621378222">
          <w:marLeft w:val="0"/>
          <w:marRight w:val="0"/>
          <w:marTop w:val="0"/>
          <w:marBottom w:val="0"/>
          <w:divBdr>
            <w:top w:val="none" w:sz="0" w:space="0" w:color="auto"/>
            <w:left w:val="none" w:sz="0" w:space="0" w:color="auto"/>
            <w:bottom w:val="none" w:sz="0" w:space="0" w:color="auto"/>
            <w:right w:val="none" w:sz="0" w:space="0" w:color="auto"/>
          </w:divBdr>
        </w:div>
        <w:div w:id="1773894866">
          <w:marLeft w:val="0"/>
          <w:marRight w:val="0"/>
          <w:marTop w:val="0"/>
          <w:marBottom w:val="0"/>
          <w:divBdr>
            <w:top w:val="none" w:sz="0" w:space="0" w:color="auto"/>
            <w:left w:val="none" w:sz="0" w:space="0" w:color="auto"/>
            <w:bottom w:val="none" w:sz="0" w:space="0" w:color="auto"/>
            <w:right w:val="none" w:sz="0" w:space="0" w:color="auto"/>
          </w:divBdr>
        </w:div>
        <w:div w:id="794564823">
          <w:marLeft w:val="0"/>
          <w:marRight w:val="0"/>
          <w:marTop w:val="0"/>
          <w:marBottom w:val="0"/>
          <w:divBdr>
            <w:top w:val="none" w:sz="0" w:space="0" w:color="auto"/>
            <w:left w:val="none" w:sz="0" w:space="0" w:color="auto"/>
            <w:bottom w:val="none" w:sz="0" w:space="0" w:color="auto"/>
            <w:right w:val="none" w:sz="0" w:space="0" w:color="auto"/>
          </w:divBdr>
        </w:div>
        <w:div w:id="142044335">
          <w:marLeft w:val="0"/>
          <w:marRight w:val="0"/>
          <w:marTop w:val="0"/>
          <w:marBottom w:val="0"/>
          <w:divBdr>
            <w:top w:val="none" w:sz="0" w:space="0" w:color="auto"/>
            <w:left w:val="none" w:sz="0" w:space="0" w:color="auto"/>
            <w:bottom w:val="none" w:sz="0" w:space="0" w:color="auto"/>
            <w:right w:val="none" w:sz="0" w:space="0" w:color="auto"/>
          </w:divBdr>
        </w:div>
        <w:div w:id="781336865">
          <w:marLeft w:val="0"/>
          <w:marRight w:val="0"/>
          <w:marTop w:val="0"/>
          <w:marBottom w:val="0"/>
          <w:divBdr>
            <w:top w:val="none" w:sz="0" w:space="0" w:color="auto"/>
            <w:left w:val="none" w:sz="0" w:space="0" w:color="auto"/>
            <w:bottom w:val="none" w:sz="0" w:space="0" w:color="auto"/>
            <w:right w:val="none" w:sz="0" w:space="0" w:color="auto"/>
          </w:divBdr>
        </w:div>
        <w:div w:id="757485983">
          <w:marLeft w:val="0"/>
          <w:marRight w:val="0"/>
          <w:marTop w:val="0"/>
          <w:marBottom w:val="0"/>
          <w:divBdr>
            <w:top w:val="none" w:sz="0" w:space="0" w:color="auto"/>
            <w:left w:val="none" w:sz="0" w:space="0" w:color="auto"/>
            <w:bottom w:val="none" w:sz="0" w:space="0" w:color="auto"/>
            <w:right w:val="none" w:sz="0" w:space="0" w:color="auto"/>
          </w:divBdr>
        </w:div>
        <w:div w:id="1621759270">
          <w:marLeft w:val="0"/>
          <w:marRight w:val="0"/>
          <w:marTop w:val="0"/>
          <w:marBottom w:val="0"/>
          <w:divBdr>
            <w:top w:val="none" w:sz="0" w:space="0" w:color="auto"/>
            <w:left w:val="none" w:sz="0" w:space="0" w:color="auto"/>
            <w:bottom w:val="none" w:sz="0" w:space="0" w:color="auto"/>
            <w:right w:val="none" w:sz="0" w:space="0" w:color="auto"/>
          </w:divBdr>
        </w:div>
        <w:div w:id="1583487153">
          <w:marLeft w:val="0"/>
          <w:marRight w:val="0"/>
          <w:marTop w:val="0"/>
          <w:marBottom w:val="0"/>
          <w:divBdr>
            <w:top w:val="none" w:sz="0" w:space="0" w:color="auto"/>
            <w:left w:val="none" w:sz="0" w:space="0" w:color="auto"/>
            <w:bottom w:val="none" w:sz="0" w:space="0" w:color="auto"/>
            <w:right w:val="none" w:sz="0" w:space="0" w:color="auto"/>
          </w:divBdr>
        </w:div>
        <w:div w:id="1083262635">
          <w:marLeft w:val="0"/>
          <w:marRight w:val="0"/>
          <w:marTop w:val="0"/>
          <w:marBottom w:val="0"/>
          <w:divBdr>
            <w:top w:val="none" w:sz="0" w:space="0" w:color="auto"/>
            <w:left w:val="none" w:sz="0" w:space="0" w:color="auto"/>
            <w:bottom w:val="none" w:sz="0" w:space="0" w:color="auto"/>
            <w:right w:val="none" w:sz="0" w:space="0" w:color="auto"/>
          </w:divBdr>
        </w:div>
        <w:div w:id="997222316">
          <w:marLeft w:val="0"/>
          <w:marRight w:val="0"/>
          <w:marTop w:val="0"/>
          <w:marBottom w:val="0"/>
          <w:divBdr>
            <w:top w:val="none" w:sz="0" w:space="0" w:color="auto"/>
            <w:left w:val="none" w:sz="0" w:space="0" w:color="auto"/>
            <w:bottom w:val="none" w:sz="0" w:space="0" w:color="auto"/>
            <w:right w:val="none" w:sz="0" w:space="0" w:color="auto"/>
          </w:divBdr>
        </w:div>
        <w:div w:id="1471898202">
          <w:marLeft w:val="0"/>
          <w:marRight w:val="0"/>
          <w:marTop w:val="0"/>
          <w:marBottom w:val="0"/>
          <w:divBdr>
            <w:top w:val="none" w:sz="0" w:space="0" w:color="auto"/>
            <w:left w:val="none" w:sz="0" w:space="0" w:color="auto"/>
            <w:bottom w:val="none" w:sz="0" w:space="0" w:color="auto"/>
            <w:right w:val="none" w:sz="0" w:space="0" w:color="auto"/>
          </w:divBdr>
        </w:div>
        <w:div w:id="1033531173">
          <w:marLeft w:val="0"/>
          <w:marRight w:val="0"/>
          <w:marTop w:val="0"/>
          <w:marBottom w:val="0"/>
          <w:divBdr>
            <w:top w:val="none" w:sz="0" w:space="0" w:color="auto"/>
            <w:left w:val="none" w:sz="0" w:space="0" w:color="auto"/>
            <w:bottom w:val="none" w:sz="0" w:space="0" w:color="auto"/>
            <w:right w:val="none" w:sz="0" w:space="0" w:color="auto"/>
          </w:divBdr>
        </w:div>
        <w:div w:id="2070836995">
          <w:marLeft w:val="0"/>
          <w:marRight w:val="0"/>
          <w:marTop w:val="0"/>
          <w:marBottom w:val="0"/>
          <w:divBdr>
            <w:top w:val="none" w:sz="0" w:space="0" w:color="auto"/>
            <w:left w:val="none" w:sz="0" w:space="0" w:color="auto"/>
            <w:bottom w:val="none" w:sz="0" w:space="0" w:color="auto"/>
            <w:right w:val="none" w:sz="0" w:space="0" w:color="auto"/>
          </w:divBdr>
        </w:div>
        <w:div w:id="1188249096">
          <w:marLeft w:val="0"/>
          <w:marRight w:val="0"/>
          <w:marTop w:val="0"/>
          <w:marBottom w:val="0"/>
          <w:divBdr>
            <w:top w:val="none" w:sz="0" w:space="0" w:color="auto"/>
            <w:left w:val="none" w:sz="0" w:space="0" w:color="auto"/>
            <w:bottom w:val="none" w:sz="0" w:space="0" w:color="auto"/>
            <w:right w:val="none" w:sz="0" w:space="0" w:color="auto"/>
          </w:divBdr>
        </w:div>
        <w:div w:id="1649087979">
          <w:marLeft w:val="0"/>
          <w:marRight w:val="0"/>
          <w:marTop w:val="0"/>
          <w:marBottom w:val="0"/>
          <w:divBdr>
            <w:top w:val="none" w:sz="0" w:space="0" w:color="auto"/>
            <w:left w:val="none" w:sz="0" w:space="0" w:color="auto"/>
            <w:bottom w:val="none" w:sz="0" w:space="0" w:color="auto"/>
            <w:right w:val="none" w:sz="0" w:space="0" w:color="auto"/>
          </w:divBdr>
        </w:div>
        <w:div w:id="1925071569">
          <w:marLeft w:val="0"/>
          <w:marRight w:val="0"/>
          <w:marTop w:val="0"/>
          <w:marBottom w:val="0"/>
          <w:divBdr>
            <w:top w:val="none" w:sz="0" w:space="0" w:color="auto"/>
            <w:left w:val="none" w:sz="0" w:space="0" w:color="auto"/>
            <w:bottom w:val="none" w:sz="0" w:space="0" w:color="auto"/>
            <w:right w:val="none" w:sz="0" w:space="0" w:color="auto"/>
          </w:divBdr>
        </w:div>
        <w:div w:id="1707245369">
          <w:marLeft w:val="0"/>
          <w:marRight w:val="0"/>
          <w:marTop w:val="0"/>
          <w:marBottom w:val="0"/>
          <w:divBdr>
            <w:top w:val="none" w:sz="0" w:space="0" w:color="auto"/>
            <w:left w:val="none" w:sz="0" w:space="0" w:color="auto"/>
            <w:bottom w:val="none" w:sz="0" w:space="0" w:color="auto"/>
            <w:right w:val="none" w:sz="0" w:space="0" w:color="auto"/>
          </w:divBdr>
        </w:div>
        <w:div w:id="1479607857">
          <w:marLeft w:val="0"/>
          <w:marRight w:val="0"/>
          <w:marTop w:val="0"/>
          <w:marBottom w:val="0"/>
          <w:divBdr>
            <w:top w:val="none" w:sz="0" w:space="0" w:color="auto"/>
            <w:left w:val="none" w:sz="0" w:space="0" w:color="auto"/>
            <w:bottom w:val="none" w:sz="0" w:space="0" w:color="auto"/>
            <w:right w:val="none" w:sz="0" w:space="0" w:color="auto"/>
          </w:divBdr>
        </w:div>
        <w:div w:id="213734482">
          <w:marLeft w:val="0"/>
          <w:marRight w:val="0"/>
          <w:marTop w:val="0"/>
          <w:marBottom w:val="0"/>
          <w:divBdr>
            <w:top w:val="none" w:sz="0" w:space="0" w:color="auto"/>
            <w:left w:val="none" w:sz="0" w:space="0" w:color="auto"/>
            <w:bottom w:val="none" w:sz="0" w:space="0" w:color="auto"/>
            <w:right w:val="none" w:sz="0" w:space="0" w:color="auto"/>
          </w:divBdr>
        </w:div>
        <w:div w:id="1701205725">
          <w:marLeft w:val="0"/>
          <w:marRight w:val="0"/>
          <w:marTop w:val="0"/>
          <w:marBottom w:val="0"/>
          <w:divBdr>
            <w:top w:val="none" w:sz="0" w:space="0" w:color="auto"/>
            <w:left w:val="none" w:sz="0" w:space="0" w:color="auto"/>
            <w:bottom w:val="none" w:sz="0" w:space="0" w:color="auto"/>
            <w:right w:val="none" w:sz="0" w:space="0" w:color="auto"/>
          </w:divBdr>
        </w:div>
        <w:div w:id="260841634">
          <w:marLeft w:val="0"/>
          <w:marRight w:val="0"/>
          <w:marTop w:val="0"/>
          <w:marBottom w:val="0"/>
          <w:divBdr>
            <w:top w:val="none" w:sz="0" w:space="0" w:color="auto"/>
            <w:left w:val="none" w:sz="0" w:space="0" w:color="auto"/>
            <w:bottom w:val="none" w:sz="0" w:space="0" w:color="auto"/>
            <w:right w:val="none" w:sz="0" w:space="0" w:color="auto"/>
          </w:divBdr>
        </w:div>
        <w:div w:id="747141">
          <w:marLeft w:val="0"/>
          <w:marRight w:val="0"/>
          <w:marTop w:val="0"/>
          <w:marBottom w:val="0"/>
          <w:divBdr>
            <w:top w:val="none" w:sz="0" w:space="0" w:color="auto"/>
            <w:left w:val="none" w:sz="0" w:space="0" w:color="auto"/>
            <w:bottom w:val="none" w:sz="0" w:space="0" w:color="auto"/>
            <w:right w:val="none" w:sz="0" w:space="0" w:color="auto"/>
          </w:divBdr>
        </w:div>
        <w:div w:id="633827634">
          <w:marLeft w:val="0"/>
          <w:marRight w:val="0"/>
          <w:marTop w:val="0"/>
          <w:marBottom w:val="0"/>
          <w:divBdr>
            <w:top w:val="none" w:sz="0" w:space="0" w:color="auto"/>
            <w:left w:val="none" w:sz="0" w:space="0" w:color="auto"/>
            <w:bottom w:val="none" w:sz="0" w:space="0" w:color="auto"/>
            <w:right w:val="none" w:sz="0" w:space="0" w:color="auto"/>
          </w:divBdr>
        </w:div>
        <w:div w:id="799610355">
          <w:marLeft w:val="0"/>
          <w:marRight w:val="0"/>
          <w:marTop w:val="0"/>
          <w:marBottom w:val="0"/>
          <w:divBdr>
            <w:top w:val="none" w:sz="0" w:space="0" w:color="auto"/>
            <w:left w:val="none" w:sz="0" w:space="0" w:color="auto"/>
            <w:bottom w:val="none" w:sz="0" w:space="0" w:color="auto"/>
            <w:right w:val="none" w:sz="0" w:space="0" w:color="auto"/>
          </w:divBdr>
        </w:div>
        <w:div w:id="552083512">
          <w:marLeft w:val="0"/>
          <w:marRight w:val="0"/>
          <w:marTop w:val="0"/>
          <w:marBottom w:val="0"/>
          <w:divBdr>
            <w:top w:val="none" w:sz="0" w:space="0" w:color="auto"/>
            <w:left w:val="none" w:sz="0" w:space="0" w:color="auto"/>
            <w:bottom w:val="none" w:sz="0" w:space="0" w:color="auto"/>
            <w:right w:val="none" w:sz="0" w:space="0" w:color="auto"/>
          </w:divBdr>
        </w:div>
        <w:div w:id="648824764">
          <w:marLeft w:val="0"/>
          <w:marRight w:val="0"/>
          <w:marTop w:val="0"/>
          <w:marBottom w:val="0"/>
          <w:divBdr>
            <w:top w:val="none" w:sz="0" w:space="0" w:color="auto"/>
            <w:left w:val="none" w:sz="0" w:space="0" w:color="auto"/>
            <w:bottom w:val="none" w:sz="0" w:space="0" w:color="auto"/>
            <w:right w:val="none" w:sz="0" w:space="0" w:color="auto"/>
          </w:divBdr>
        </w:div>
        <w:div w:id="384917857">
          <w:marLeft w:val="0"/>
          <w:marRight w:val="0"/>
          <w:marTop w:val="0"/>
          <w:marBottom w:val="0"/>
          <w:divBdr>
            <w:top w:val="none" w:sz="0" w:space="0" w:color="auto"/>
            <w:left w:val="none" w:sz="0" w:space="0" w:color="auto"/>
            <w:bottom w:val="none" w:sz="0" w:space="0" w:color="auto"/>
            <w:right w:val="none" w:sz="0" w:space="0" w:color="auto"/>
          </w:divBdr>
        </w:div>
        <w:div w:id="1498812547">
          <w:marLeft w:val="0"/>
          <w:marRight w:val="0"/>
          <w:marTop w:val="0"/>
          <w:marBottom w:val="0"/>
          <w:divBdr>
            <w:top w:val="none" w:sz="0" w:space="0" w:color="auto"/>
            <w:left w:val="none" w:sz="0" w:space="0" w:color="auto"/>
            <w:bottom w:val="none" w:sz="0" w:space="0" w:color="auto"/>
            <w:right w:val="none" w:sz="0" w:space="0" w:color="auto"/>
          </w:divBdr>
        </w:div>
        <w:div w:id="2108573369">
          <w:marLeft w:val="0"/>
          <w:marRight w:val="0"/>
          <w:marTop w:val="0"/>
          <w:marBottom w:val="0"/>
          <w:divBdr>
            <w:top w:val="none" w:sz="0" w:space="0" w:color="auto"/>
            <w:left w:val="none" w:sz="0" w:space="0" w:color="auto"/>
            <w:bottom w:val="none" w:sz="0" w:space="0" w:color="auto"/>
            <w:right w:val="none" w:sz="0" w:space="0" w:color="auto"/>
          </w:divBdr>
        </w:div>
        <w:div w:id="1378361144">
          <w:marLeft w:val="0"/>
          <w:marRight w:val="0"/>
          <w:marTop w:val="0"/>
          <w:marBottom w:val="0"/>
          <w:divBdr>
            <w:top w:val="none" w:sz="0" w:space="0" w:color="auto"/>
            <w:left w:val="none" w:sz="0" w:space="0" w:color="auto"/>
            <w:bottom w:val="none" w:sz="0" w:space="0" w:color="auto"/>
            <w:right w:val="none" w:sz="0" w:space="0" w:color="auto"/>
          </w:divBdr>
        </w:div>
        <w:div w:id="1196774065">
          <w:marLeft w:val="0"/>
          <w:marRight w:val="0"/>
          <w:marTop w:val="0"/>
          <w:marBottom w:val="0"/>
          <w:divBdr>
            <w:top w:val="none" w:sz="0" w:space="0" w:color="auto"/>
            <w:left w:val="none" w:sz="0" w:space="0" w:color="auto"/>
            <w:bottom w:val="none" w:sz="0" w:space="0" w:color="auto"/>
            <w:right w:val="none" w:sz="0" w:space="0" w:color="auto"/>
          </w:divBdr>
        </w:div>
        <w:div w:id="11342537">
          <w:marLeft w:val="0"/>
          <w:marRight w:val="0"/>
          <w:marTop w:val="0"/>
          <w:marBottom w:val="0"/>
          <w:divBdr>
            <w:top w:val="none" w:sz="0" w:space="0" w:color="auto"/>
            <w:left w:val="none" w:sz="0" w:space="0" w:color="auto"/>
            <w:bottom w:val="none" w:sz="0" w:space="0" w:color="auto"/>
            <w:right w:val="none" w:sz="0" w:space="0" w:color="auto"/>
          </w:divBdr>
        </w:div>
      </w:divsChild>
    </w:div>
    <w:div w:id="791703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tterhealth.vic.gov.au/health/conditionsandtreatments/toxic-shock-syndrome-tss" TargetMode="External"/><Relationship Id="rId13" Type="http://schemas.openxmlformats.org/officeDocument/2006/relationships/hyperlink" Target="https://www.cancer.gov/publications/dictionaries/cancer-terms/def/menstruation" TargetMode="External"/><Relationship Id="rId18" Type="http://schemas.openxmlformats.org/officeDocument/2006/relationships/hyperlink" Target="https://www.vam.ac.uk/articles/a-brief-history-of-menstrual-products" TargetMode="External"/><Relationship Id="rId3" Type="http://schemas.openxmlformats.org/officeDocument/2006/relationships/webSettings" Target="webSettings.xml"/><Relationship Id="rId21" Type="http://schemas.openxmlformats.org/officeDocument/2006/relationships/hyperlink" Target="https://timesmachine.nytimes.com/timesmachine/1980/09/18/111294636.html?pageNumber=56" TargetMode="External"/><Relationship Id="rId7" Type="http://schemas.openxmlformats.org/officeDocument/2006/relationships/hyperlink" Target="https://www.youtube.com/watch?v=QdW6IRsuXaQ" TargetMode="External"/><Relationship Id="rId12" Type="http://schemas.openxmlformats.org/officeDocument/2006/relationships/hyperlink" Target="https://timesmachine.nytimes.com/timesmachine/1980/09/28/114138197.html?pageNumber=23" TargetMode="External"/><Relationship Id="rId17" Type="http://schemas.openxmlformats.org/officeDocument/2006/relationships/hyperlink" Target="https://digital.sciencehistory.org/works/kpvi0ra" TargetMode="External"/><Relationship Id="rId2" Type="http://schemas.openxmlformats.org/officeDocument/2006/relationships/settings" Target="settings.xml"/><Relationship Id="rId16" Type="http://schemas.openxmlformats.org/officeDocument/2006/relationships/hyperlink" Target="https://www.youtube.com/watch?v=ZRg7mBEuMRI" TargetMode="External"/><Relationship Id="rId20" Type="http://schemas.openxmlformats.org/officeDocument/2006/relationships/hyperlink" Target="http://www.mum.org/tampa97.html" TargetMode="External"/><Relationship Id="rId1" Type="http://schemas.openxmlformats.org/officeDocument/2006/relationships/styles" Target="styles.xml"/><Relationship Id="rId6" Type="http://schemas.openxmlformats.org/officeDocument/2006/relationships/hyperlink" Target="https://www.youtube.com/watch?v=Xj39t-h9g3k" TargetMode="External"/><Relationship Id="rId11" Type="http://schemas.openxmlformats.org/officeDocument/2006/relationships/hyperlink" Target="https://www.youtube.com/watch?v=qd16EYRAKu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mum.org/newfre71.html" TargetMode="External"/><Relationship Id="rId23" Type="http://schemas.openxmlformats.org/officeDocument/2006/relationships/fontTable" Target="fontTable.xml"/><Relationship Id="rId10" Type="http://schemas.openxmlformats.org/officeDocument/2006/relationships/hyperlink" Target="https://www.youtube.com/watch?v=joRjb5WOmbM" TargetMode="External"/><Relationship Id="rId19" Type="http://schemas.openxmlformats.org/officeDocument/2006/relationships/hyperlink" Target="https://www.youtube.com/watch?v=koYcUw4Ddkg" TargetMode="External"/><Relationship Id="rId4" Type="http://schemas.openxmlformats.org/officeDocument/2006/relationships/footnotes" Target="footnotes.xml"/><Relationship Id="rId9" Type="http://schemas.openxmlformats.org/officeDocument/2006/relationships/hyperlink" Target="http://www.mum.org/newfre71.htm" TargetMode="External"/><Relationship Id="rId14" Type="http://schemas.openxmlformats.org/officeDocument/2006/relationships/hyperlink" Target="https://www.ebay.com/itm/314058743856"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Xj39t-h9g3k" TargetMode="External"/><Relationship Id="rId1" Type="http://schemas.openxmlformats.org/officeDocument/2006/relationships/hyperlink" Target="https://www.youtube.com/watch?v=joRjb5WOm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4408</Words>
  <Characters>25129</Characters>
  <Application>Microsoft Office Word</Application>
  <DocSecurity>0</DocSecurity>
  <Lines>209</Lines>
  <Paragraphs>58</Paragraphs>
  <ScaleCrop>false</ScaleCrop>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Weis</cp:lastModifiedBy>
  <cp:revision>3</cp:revision>
  <dcterms:created xsi:type="dcterms:W3CDTF">2025-07-14T17:51:00Z</dcterms:created>
  <dcterms:modified xsi:type="dcterms:W3CDTF">2025-07-16T19:53:00Z</dcterms:modified>
</cp:coreProperties>
</file>