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FLORIDA INTERNATIONAL UNIVERSITY</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Miami, Florida</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RAPID INLINE DERIVATIZATION OF PRIMARY AND SECONDARY AMINE CONTAINING DRUGS BY CAPILLARY ELECTROPHORESIS WITH LASER-INDUCED FLUORESCENCE</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A dissertation submitted in partial fulfillment of</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the requirements for the degree of</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 xml:space="preserve">DOCTOR OF PHILOSOPHY </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in</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 xml:space="preserve">CHEMISTRY </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by</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sz w:val="24"/>
          <w:szCs w:val="24"/>
        </w:rPr>
      </w:pPr>
      <w:r w:rsidRPr="000E420E">
        <w:rPr>
          <w:rFonts w:ascii="Times New Roman" w:eastAsia="Times New Roman" w:hAnsi="Times New Roman" w:cs="Times New Roman"/>
          <w:kern w:val="28"/>
          <w:sz w:val="24"/>
          <w:szCs w:val="24"/>
        </w:rPr>
        <w:t>Britt E. Turnquest</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sz w:val="24"/>
          <w:szCs w:val="24"/>
        </w:rPr>
      </w:pPr>
    </w:p>
    <w:p w:rsidR="000E420E" w:rsidRPr="000E420E" w:rsidRDefault="000E420E" w:rsidP="000E420E">
      <w:pPr>
        <w:widowControl w:val="0"/>
        <w:overflowPunct w:val="0"/>
        <w:autoSpaceDE w:val="0"/>
        <w:autoSpaceDN w:val="0"/>
        <w:adjustRightInd w:val="0"/>
        <w:spacing w:after="0" w:line="480" w:lineRule="auto"/>
        <w:rPr>
          <w:rFonts w:ascii="Times New Roman" w:eastAsia="Times New Roman" w:hAnsi="Times New Roman" w:cs="Times New Roman"/>
          <w:color w:val="FF0000"/>
          <w:kern w:val="28"/>
          <w:sz w:val="24"/>
          <w:szCs w:val="24"/>
        </w:rPr>
      </w:pP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sz w:val="24"/>
          <w:szCs w:val="24"/>
        </w:rPr>
      </w:pPr>
      <w:r w:rsidRPr="000E420E">
        <w:rPr>
          <w:rFonts w:ascii="Times New Roman" w:eastAsia="Times New Roman" w:hAnsi="Times New Roman" w:cs="Times New Roman"/>
          <w:kern w:val="28"/>
          <w:sz w:val="24"/>
          <w:szCs w:val="24"/>
        </w:rPr>
        <w:t>2013</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480" w:lineRule="auto"/>
        <w:rPr>
          <w:rFonts w:ascii="Times New Roman" w:eastAsia="Times New Roman" w:hAnsi="Times New Roman" w:cs="Times New Roman"/>
          <w:kern w:val="28"/>
          <w:sz w:val="24"/>
          <w:szCs w:val="24"/>
        </w:rPr>
      </w:pPr>
    </w:p>
    <w:p w:rsidR="000E420E" w:rsidRPr="000E420E" w:rsidRDefault="000E420E" w:rsidP="000E420E">
      <w:pP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br w:type="page"/>
      </w:r>
    </w:p>
    <w:p w:rsidR="000E420E" w:rsidRPr="000E420E" w:rsidRDefault="000E420E" w:rsidP="000E420E">
      <w:pPr>
        <w:tabs>
          <w:tab w:val="left" w:pos="540"/>
        </w:tabs>
        <w:spacing w:after="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lastRenderedPageBreak/>
        <w:t xml:space="preserve">To: </w:t>
      </w:r>
      <w:r w:rsidRPr="000E420E">
        <w:rPr>
          <w:rFonts w:ascii="Times New Roman" w:eastAsia="Times New Roman" w:hAnsi="Times New Roman" w:cs="Times New Roman"/>
          <w:sz w:val="24"/>
          <w:szCs w:val="24"/>
        </w:rPr>
        <w:tab/>
      </w:r>
      <w:bookmarkStart w:id="0" w:name="Dropdown1"/>
      <w:r w:rsidRPr="000E420E">
        <w:rPr>
          <w:rFonts w:ascii="Times New Roman" w:eastAsia="Times New Roman" w:hAnsi="Times New Roman" w:cs="Times New Roman"/>
          <w:sz w:val="24"/>
          <w:szCs w:val="24"/>
        </w:rPr>
        <w:fldChar w:fldCharType="begin">
          <w:ffData>
            <w:name w:val="Dropdown1"/>
            <w:enabled/>
            <w:calcOnExit w:val="0"/>
            <w:ddList>
              <w:listEntry w:val="Dean Kenneth G. Furton"/>
              <w:listEntry w:val="Dean David R. Klock"/>
              <w:listEntry w:val="Dean Delia C. Garcia"/>
              <w:listEntry w:val="Dean Amir Mirmiran"/>
              <w:listEntry w:val="Dean Ora Lea Strickland"/>
              <w:listEntry w:val="Dean Michele Ciccazzo"/>
            </w:ddList>
          </w:ffData>
        </w:fldChar>
      </w:r>
      <w:r w:rsidRPr="000E420E">
        <w:rPr>
          <w:rFonts w:ascii="Times New Roman" w:eastAsia="Times New Roman" w:hAnsi="Times New Roman" w:cs="Times New Roman"/>
          <w:sz w:val="24"/>
          <w:szCs w:val="24"/>
        </w:rPr>
        <w:instrText xml:space="preserve"> FORMDROPDOWN </w:instrText>
      </w:r>
      <w:r w:rsidR="00DA4778">
        <w:rPr>
          <w:rFonts w:ascii="Times New Roman" w:eastAsia="Times New Roman" w:hAnsi="Times New Roman" w:cs="Times New Roman"/>
          <w:sz w:val="24"/>
          <w:szCs w:val="24"/>
        </w:rPr>
      </w:r>
      <w:r w:rsidR="00DA4778">
        <w:rPr>
          <w:rFonts w:ascii="Times New Roman" w:eastAsia="Times New Roman" w:hAnsi="Times New Roman" w:cs="Times New Roman"/>
          <w:sz w:val="24"/>
          <w:szCs w:val="24"/>
        </w:rPr>
        <w:fldChar w:fldCharType="separate"/>
      </w:r>
      <w:r w:rsidRPr="000E420E">
        <w:rPr>
          <w:rFonts w:ascii="Times New Roman" w:eastAsia="Times New Roman" w:hAnsi="Times New Roman" w:cs="Times New Roman"/>
          <w:sz w:val="24"/>
          <w:szCs w:val="24"/>
        </w:rPr>
        <w:fldChar w:fldCharType="end"/>
      </w:r>
      <w:bookmarkEnd w:id="0"/>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color w:val="FFFFFF"/>
          <w:sz w:val="24"/>
          <w:szCs w:val="24"/>
        </w:rPr>
        <w:fldChar w:fldCharType="begin">
          <w:ffData>
            <w:name w:val="Text1"/>
            <w:enabled/>
            <w:calcOnExit w:val="0"/>
            <w:statusText w:type="text" w:val="sfsfosjfsfjkskfljsf s  sfsfsdfsdf   sdfsdfsdfsdf"/>
            <w:textInput>
              <w:default w:val="choose the name of dean of your college/school "/>
            </w:textInput>
          </w:ffData>
        </w:fldChar>
      </w:r>
      <w:bookmarkStart w:id="1" w:name="Text1"/>
      <w:r w:rsidRPr="000E420E">
        <w:rPr>
          <w:rFonts w:ascii="Times New Roman" w:eastAsia="Times New Roman" w:hAnsi="Times New Roman" w:cs="Times New Roman"/>
          <w:color w:val="FFFFFF"/>
          <w:sz w:val="24"/>
          <w:szCs w:val="24"/>
        </w:rPr>
        <w:instrText xml:space="preserve"> FORMTEXT </w:instrText>
      </w:r>
      <w:r w:rsidRPr="000E420E">
        <w:rPr>
          <w:rFonts w:ascii="Times New Roman" w:eastAsia="Times New Roman" w:hAnsi="Times New Roman" w:cs="Times New Roman"/>
          <w:color w:val="FFFFFF"/>
          <w:sz w:val="24"/>
          <w:szCs w:val="24"/>
        </w:rPr>
      </w:r>
      <w:r w:rsidRPr="000E420E">
        <w:rPr>
          <w:rFonts w:ascii="Times New Roman" w:eastAsia="Times New Roman" w:hAnsi="Times New Roman" w:cs="Times New Roman"/>
          <w:color w:val="FFFFFF"/>
          <w:sz w:val="24"/>
          <w:szCs w:val="24"/>
        </w:rPr>
        <w:fldChar w:fldCharType="separate"/>
      </w:r>
      <w:r w:rsidRPr="000E420E">
        <w:rPr>
          <w:rFonts w:ascii="Times New Roman" w:eastAsia="Times New Roman" w:hAnsi="Times New Roman" w:cs="Times New Roman"/>
          <w:noProof/>
          <w:color w:val="FFFFFF"/>
          <w:sz w:val="24"/>
          <w:szCs w:val="24"/>
        </w:rPr>
        <w:t xml:space="preserve">choose the name of dean of your college/school </w:t>
      </w:r>
      <w:r w:rsidRPr="000E420E">
        <w:rPr>
          <w:rFonts w:ascii="Times New Roman" w:eastAsia="Times New Roman" w:hAnsi="Times New Roman" w:cs="Times New Roman"/>
          <w:color w:val="FFFFFF"/>
          <w:sz w:val="24"/>
          <w:szCs w:val="24"/>
        </w:rPr>
        <w:fldChar w:fldCharType="end"/>
      </w:r>
      <w:bookmarkEnd w:id="1"/>
      <w:r w:rsidRPr="000E420E">
        <w:rPr>
          <w:rFonts w:ascii="Times New Roman" w:eastAsia="Times New Roman" w:hAnsi="Times New Roman" w:cs="Times New Roman"/>
          <w:color w:val="FFFFFF"/>
          <w:sz w:val="24"/>
          <w:szCs w:val="24"/>
        </w:rPr>
        <w:t xml:space="preserve"> </w:t>
      </w:r>
      <w:r w:rsidRPr="000E420E">
        <w:rPr>
          <w:rFonts w:ascii="Times New Roman" w:eastAsia="Times New Roman" w:hAnsi="Times New Roman" w:cs="Times New Roman"/>
          <w:color w:val="FFFFFF"/>
          <w:sz w:val="24"/>
          <w:szCs w:val="24"/>
        </w:rPr>
        <w:fldChar w:fldCharType="begin"/>
      </w:r>
      <w:r w:rsidRPr="000E420E">
        <w:rPr>
          <w:rFonts w:ascii="Times New Roman" w:eastAsia="Times New Roman" w:hAnsi="Times New Roman" w:cs="Times New Roman"/>
          <w:color w:val="FFFFFF"/>
          <w:sz w:val="24"/>
          <w:szCs w:val="24"/>
        </w:rPr>
        <w:instrText xml:space="preserve"> GOTOBUTTON </w:instrText>
      </w:r>
      <w:r w:rsidRPr="000E420E">
        <w:rPr>
          <w:rFonts w:ascii="Times New Roman" w:eastAsia="Times New Roman" w:hAnsi="Times New Roman" w:cs="Times New Roman"/>
          <w:color w:val="FFFFFF"/>
          <w:sz w:val="24"/>
          <w:szCs w:val="24"/>
        </w:rPr>
        <w:fldChar w:fldCharType="end"/>
      </w:r>
      <w:r w:rsidRPr="000E420E">
        <w:rPr>
          <w:rFonts w:ascii="Times New Roman" w:eastAsia="Times New Roman" w:hAnsi="Times New Roman" w:cs="Times New Roman"/>
          <w:color w:val="FFFFFF"/>
          <w:sz w:val="24"/>
          <w:szCs w:val="24"/>
        </w:rPr>
        <w:fldChar w:fldCharType="begin"/>
      </w:r>
      <w:r w:rsidRPr="000E420E">
        <w:rPr>
          <w:rFonts w:ascii="Times New Roman" w:eastAsia="Times New Roman" w:hAnsi="Times New Roman" w:cs="Times New Roman"/>
          <w:color w:val="FFFFFF"/>
          <w:sz w:val="24"/>
          <w:szCs w:val="24"/>
        </w:rPr>
        <w:instrText xml:space="preserve"> AUTOTEXTLIST  \* MERGEFORMAT </w:instrText>
      </w:r>
      <w:r w:rsidRPr="000E420E">
        <w:rPr>
          <w:rFonts w:ascii="Times New Roman" w:eastAsia="Times New Roman" w:hAnsi="Times New Roman" w:cs="Times New Roman"/>
          <w:color w:val="FFFFFF"/>
          <w:sz w:val="24"/>
          <w:szCs w:val="24"/>
        </w:rPr>
        <w:fldChar w:fldCharType="end"/>
      </w:r>
    </w:p>
    <w:p w:rsidR="000E420E" w:rsidRPr="000E420E" w:rsidRDefault="000E420E" w:rsidP="000E420E">
      <w:pPr>
        <w:tabs>
          <w:tab w:val="left" w:pos="540"/>
        </w:tabs>
        <w:spacing w:after="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ab/>
      </w:r>
      <w:bookmarkStart w:id="2" w:name="Dropdown2"/>
      <w:r w:rsidRPr="000E420E">
        <w:rPr>
          <w:rFonts w:ascii="Times New Roman" w:eastAsia="Times New Roman" w:hAnsi="Times New Roman" w:cs="Times New Roman"/>
          <w:sz w:val="24"/>
          <w:szCs w:val="24"/>
        </w:rPr>
        <w:fldChar w:fldCharType="begin">
          <w:ffData>
            <w:name w:val="Dropdown2"/>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sidRPr="000E420E">
        <w:rPr>
          <w:rFonts w:ascii="Times New Roman" w:eastAsia="Times New Roman" w:hAnsi="Times New Roman" w:cs="Times New Roman"/>
          <w:sz w:val="24"/>
          <w:szCs w:val="24"/>
        </w:rPr>
        <w:instrText xml:space="preserve"> FORMDROPDOWN </w:instrText>
      </w:r>
      <w:r w:rsidR="00DA4778">
        <w:rPr>
          <w:rFonts w:ascii="Times New Roman" w:eastAsia="Times New Roman" w:hAnsi="Times New Roman" w:cs="Times New Roman"/>
          <w:sz w:val="24"/>
          <w:szCs w:val="24"/>
        </w:rPr>
      </w:r>
      <w:r w:rsidR="00DA4778">
        <w:rPr>
          <w:rFonts w:ascii="Times New Roman" w:eastAsia="Times New Roman" w:hAnsi="Times New Roman" w:cs="Times New Roman"/>
          <w:sz w:val="24"/>
          <w:szCs w:val="24"/>
        </w:rPr>
        <w:fldChar w:fldCharType="separate"/>
      </w:r>
      <w:r w:rsidRPr="000E420E">
        <w:rPr>
          <w:rFonts w:ascii="Times New Roman" w:eastAsia="Times New Roman" w:hAnsi="Times New Roman" w:cs="Times New Roman"/>
          <w:sz w:val="24"/>
          <w:szCs w:val="24"/>
        </w:rPr>
        <w:fldChar w:fldCharType="end"/>
      </w:r>
      <w:bookmarkEnd w:id="2"/>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color w:val="FFFFFF"/>
          <w:sz w:val="24"/>
          <w:szCs w:val="24"/>
        </w:rPr>
        <w:fldChar w:fldCharType="begin">
          <w:ffData>
            <w:name w:val="Text2"/>
            <w:enabled/>
            <w:calcOnExit w:val="0"/>
            <w:textInput>
              <w:default w:val="choose the name of your college/school "/>
            </w:textInput>
          </w:ffData>
        </w:fldChar>
      </w:r>
      <w:bookmarkStart w:id="3" w:name="Text2"/>
      <w:r w:rsidRPr="000E420E">
        <w:rPr>
          <w:rFonts w:ascii="Times New Roman" w:eastAsia="Times New Roman" w:hAnsi="Times New Roman" w:cs="Times New Roman"/>
          <w:color w:val="FFFFFF"/>
          <w:sz w:val="24"/>
          <w:szCs w:val="24"/>
        </w:rPr>
        <w:instrText xml:space="preserve"> FORMTEXT </w:instrText>
      </w:r>
      <w:r w:rsidRPr="000E420E">
        <w:rPr>
          <w:rFonts w:ascii="Times New Roman" w:eastAsia="Times New Roman" w:hAnsi="Times New Roman" w:cs="Times New Roman"/>
          <w:color w:val="FFFFFF"/>
          <w:sz w:val="24"/>
          <w:szCs w:val="24"/>
        </w:rPr>
      </w:r>
      <w:r w:rsidRPr="000E420E">
        <w:rPr>
          <w:rFonts w:ascii="Times New Roman" w:eastAsia="Times New Roman" w:hAnsi="Times New Roman" w:cs="Times New Roman"/>
          <w:color w:val="FFFFFF"/>
          <w:sz w:val="24"/>
          <w:szCs w:val="24"/>
        </w:rPr>
        <w:fldChar w:fldCharType="separate"/>
      </w:r>
      <w:r w:rsidRPr="000E420E">
        <w:rPr>
          <w:rFonts w:ascii="Times New Roman" w:eastAsia="Times New Roman" w:hAnsi="Times New Roman" w:cs="Times New Roman"/>
          <w:noProof/>
          <w:color w:val="FFFFFF"/>
          <w:sz w:val="24"/>
          <w:szCs w:val="24"/>
        </w:rPr>
        <w:t xml:space="preserve">choose the name of your college/school </w:t>
      </w:r>
      <w:r w:rsidRPr="000E420E">
        <w:rPr>
          <w:rFonts w:ascii="Times New Roman" w:eastAsia="Times New Roman" w:hAnsi="Times New Roman" w:cs="Times New Roman"/>
          <w:color w:val="FFFFFF"/>
          <w:sz w:val="24"/>
          <w:szCs w:val="24"/>
        </w:rPr>
        <w:fldChar w:fldCharType="end"/>
      </w:r>
      <w:bookmarkEnd w:id="3"/>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jc w:val="both"/>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This dissertation, written by Britt E. Turnquest, and entitled Rapid Inline Derivatization of Primary and Secondary Amine Containing Drugs by Capillary Electrophoresis with Laser-Induced Fluorescence, having been approved in respect to style and intellectual content, is referred to you for judgment.</w:t>
      </w: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jc w:val="both"/>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We have read this dissertation and recommend that it be approved.</w:t>
      </w: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Jose R. Almirall</w:t>
      </w: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Yong Cai</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David C. Chatfield</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Deodutta Roy</w:t>
      </w: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Bruce R. McCord, Major Professor</w:t>
      </w:r>
    </w:p>
    <w:p w:rsidR="000E420E" w:rsidRPr="000E420E" w:rsidRDefault="000E420E" w:rsidP="000E420E">
      <w:pPr>
        <w:spacing w:after="0" w:line="240" w:lineRule="auto"/>
        <w:ind w:left="720"/>
        <w:jc w:val="right"/>
        <w:rPr>
          <w:rFonts w:ascii="Times New Roman" w:eastAsia="Times New Roman" w:hAnsi="Times New Roman" w:cs="Times New Roman"/>
          <w:sz w:val="24"/>
          <w:szCs w:val="24"/>
        </w:rPr>
      </w:pP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jc w:val="both"/>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Date of Defense: </w:t>
      </w:r>
      <w:r w:rsidR="001D4F39">
        <w:rPr>
          <w:rFonts w:ascii="Times New Roman" w:eastAsia="Times New Roman" w:hAnsi="Times New Roman" w:cs="Times New Roman"/>
          <w:sz w:val="24"/>
          <w:szCs w:val="24"/>
        </w:rPr>
        <w:t>November 14, 2013</w:t>
      </w: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jc w:val="both"/>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The dissertation of Britt E. Turnquest is approved.</w:t>
      </w: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ind w:left="720"/>
        <w:jc w:val="both"/>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jc w:val="right"/>
        <w:rPr>
          <w:rFonts w:ascii="Times New Roman" w:eastAsia="Times New Roman" w:hAnsi="Times New Roman" w:cs="Times New Roman"/>
          <w:sz w:val="24"/>
          <w:szCs w:val="24"/>
        </w:rPr>
      </w:pPr>
      <w:r w:rsidRPr="000E420E">
        <w:rPr>
          <w:rFonts w:ascii="Times New Roman" w:eastAsia="Times New Roman" w:hAnsi="Times New Roman" w:cs="Times New Roman"/>
          <w:color w:val="FFFFFF"/>
          <w:sz w:val="24"/>
          <w:szCs w:val="24"/>
        </w:rPr>
        <w:fldChar w:fldCharType="begin">
          <w:ffData>
            <w:name w:val=""/>
            <w:enabled/>
            <w:calcOnExit w:val="0"/>
            <w:textInput>
              <w:default w:val="choose the name of dean of your college/school "/>
            </w:textInput>
          </w:ffData>
        </w:fldChar>
      </w:r>
      <w:r w:rsidRPr="000E420E">
        <w:rPr>
          <w:rFonts w:ascii="Times New Roman" w:eastAsia="Times New Roman" w:hAnsi="Times New Roman" w:cs="Times New Roman"/>
          <w:color w:val="FFFFFF"/>
          <w:sz w:val="24"/>
          <w:szCs w:val="24"/>
        </w:rPr>
        <w:instrText xml:space="preserve"> FORMTEXT </w:instrText>
      </w:r>
      <w:r w:rsidRPr="000E420E">
        <w:rPr>
          <w:rFonts w:ascii="Times New Roman" w:eastAsia="Times New Roman" w:hAnsi="Times New Roman" w:cs="Times New Roman"/>
          <w:color w:val="FFFFFF"/>
          <w:sz w:val="24"/>
          <w:szCs w:val="24"/>
        </w:rPr>
      </w:r>
      <w:r w:rsidRPr="000E420E">
        <w:rPr>
          <w:rFonts w:ascii="Times New Roman" w:eastAsia="Times New Roman" w:hAnsi="Times New Roman" w:cs="Times New Roman"/>
          <w:color w:val="FFFFFF"/>
          <w:sz w:val="24"/>
          <w:szCs w:val="24"/>
        </w:rPr>
        <w:fldChar w:fldCharType="separate"/>
      </w:r>
      <w:r w:rsidRPr="000E420E">
        <w:rPr>
          <w:rFonts w:ascii="Times New Roman" w:eastAsia="Times New Roman" w:hAnsi="Times New Roman" w:cs="Times New Roman"/>
          <w:noProof/>
          <w:color w:val="FFFFFF"/>
          <w:sz w:val="24"/>
          <w:szCs w:val="24"/>
        </w:rPr>
        <w:t xml:space="preserve">choose the name of dean of your college/school </w:t>
      </w:r>
      <w:r w:rsidRPr="000E420E">
        <w:rPr>
          <w:rFonts w:ascii="Times New Roman" w:eastAsia="Times New Roman" w:hAnsi="Times New Roman" w:cs="Times New Roman"/>
          <w:color w:val="FFFFFF"/>
          <w:sz w:val="24"/>
          <w:szCs w:val="24"/>
        </w:rPr>
        <w:fldChar w:fldCharType="end"/>
      </w:r>
      <w:r w:rsidRPr="000E420E">
        <w:rPr>
          <w:rFonts w:ascii="Times New Roman" w:eastAsia="Times New Roman" w:hAnsi="Times New Roman" w:cs="Times New Roman"/>
          <w:color w:val="FFFFFF"/>
          <w:sz w:val="24"/>
          <w:szCs w:val="24"/>
        </w:rPr>
        <w:t xml:space="preserve">  </w:t>
      </w:r>
      <w:r w:rsidRPr="000E420E">
        <w:rPr>
          <w:rFonts w:ascii="Times New Roman" w:eastAsia="Times New Roman" w:hAnsi="Times New Roman" w:cs="Times New Roman"/>
          <w:sz w:val="24"/>
          <w:szCs w:val="24"/>
        </w:rPr>
        <w:fldChar w:fldCharType="begin">
          <w:ffData>
            <w:name w:val=""/>
            <w:enabled/>
            <w:calcOnExit w:val="0"/>
            <w:ddList>
              <w:listEntry w:val="Dean Kenneth G. Furton"/>
              <w:listEntry w:val="Dean David R. Klock"/>
              <w:listEntry w:val="Dean Delia C. Garcia"/>
              <w:listEntry w:val="Dean Amir Mirmiran"/>
              <w:listEntry w:val="Dean Ora Lea Strickland"/>
              <w:listEntry w:val="Dean Michele Ciccazzo"/>
            </w:ddList>
          </w:ffData>
        </w:fldChar>
      </w:r>
      <w:r w:rsidRPr="000E420E">
        <w:rPr>
          <w:rFonts w:ascii="Times New Roman" w:eastAsia="Times New Roman" w:hAnsi="Times New Roman" w:cs="Times New Roman"/>
          <w:sz w:val="24"/>
          <w:szCs w:val="24"/>
        </w:rPr>
        <w:instrText xml:space="preserve"> FORMDROPDOWN </w:instrText>
      </w:r>
      <w:r w:rsidR="00DA4778">
        <w:rPr>
          <w:rFonts w:ascii="Times New Roman" w:eastAsia="Times New Roman" w:hAnsi="Times New Roman" w:cs="Times New Roman"/>
          <w:sz w:val="24"/>
          <w:szCs w:val="24"/>
        </w:rPr>
      </w:r>
      <w:r w:rsidR="00DA4778">
        <w:rPr>
          <w:rFonts w:ascii="Times New Roman" w:eastAsia="Times New Roman" w:hAnsi="Times New Roman" w:cs="Times New Roman"/>
          <w:sz w:val="24"/>
          <w:szCs w:val="24"/>
        </w:rPr>
        <w:fldChar w:fldCharType="separate"/>
      </w:r>
      <w:r w:rsidRPr="000E420E">
        <w:rPr>
          <w:rFonts w:ascii="Times New Roman" w:eastAsia="Times New Roman" w:hAnsi="Times New Roman" w:cs="Times New Roman"/>
          <w:sz w:val="24"/>
          <w:szCs w:val="24"/>
        </w:rPr>
        <w:fldChar w:fldCharType="end"/>
      </w:r>
    </w:p>
    <w:p w:rsidR="000E420E" w:rsidRPr="000E420E" w:rsidRDefault="000E420E" w:rsidP="000E420E">
      <w:pPr>
        <w:spacing w:after="0" w:line="240" w:lineRule="auto"/>
        <w:jc w:val="right"/>
        <w:rPr>
          <w:rFonts w:ascii="Times New Roman" w:eastAsia="Times New Roman" w:hAnsi="Times New Roman" w:cs="Times New Roman"/>
          <w:sz w:val="24"/>
          <w:szCs w:val="24"/>
        </w:rPr>
      </w:pPr>
      <w:r w:rsidRPr="000E420E">
        <w:rPr>
          <w:rFonts w:ascii="Times New Roman" w:eastAsia="Times New Roman" w:hAnsi="Times New Roman" w:cs="Times New Roman"/>
          <w:color w:val="FFFFFF"/>
          <w:sz w:val="24"/>
          <w:szCs w:val="24"/>
        </w:rPr>
        <w:fldChar w:fldCharType="begin">
          <w:ffData>
            <w:name w:val=""/>
            <w:enabled/>
            <w:calcOnExit w:val="0"/>
            <w:textInput>
              <w:default w:val="choose the name of your college/school "/>
            </w:textInput>
          </w:ffData>
        </w:fldChar>
      </w:r>
      <w:r w:rsidRPr="000E420E">
        <w:rPr>
          <w:rFonts w:ascii="Times New Roman" w:eastAsia="Times New Roman" w:hAnsi="Times New Roman" w:cs="Times New Roman"/>
          <w:color w:val="FFFFFF"/>
          <w:sz w:val="24"/>
          <w:szCs w:val="24"/>
        </w:rPr>
        <w:instrText xml:space="preserve"> FORMTEXT </w:instrText>
      </w:r>
      <w:r w:rsidRPr="000E420E">
        <w:rPr>
          <w:rFonts w:ascii="Times New Roman" w:eastAsia="Times New Roman" w:hAnsi="Times New Roman" w:cs="Times New Roman"/>
          <w:color w:val="FFFFFF"/>
          <w:sz w:val="24"/>
          <w:szCs w:val="24"/>
        </w:rPr>
      </w:r>
      <w:r w:rsidRPr="000E420E">
        <w:rPr>
          <w:rFonts w:ascii="Times New Roman" w:eastAsia="Times New Roman" w:hAnsi="Times New Roman" w:cs="Times New Roman"/>
          <w:color w:val="FFFFFF"/>
          <w:sz w:val="24"/>
          <w:szCs w:val="24"/>
        </w:rPr>
        <w:fldChar w:fldCharType="separate"/>
      </w:r>
      <w:r w:rsidRPr="000E420E">
        <w:rPr>
          <w:rFonts w:ascii="Times New Roman" w:eastAsia="Times New Roman" w:hAnsi="Times New Roman" w:cs="Times New Roman"/>
          <w:noProof/>
          <w:color w:val="FFFFFF"/>
          <w:sz w:val="24"/>
          <w:szCs w:val="24"/>
        </w:rPr>
        <w:t xml:space="preserve">choose the name of your college/school </w:t>
      </w:r>
      <w:r w:rsidRPr="000E420E">
        <w:rPr>
          <w:rFonts w:ascii="Times New Roman" w:eastAsia="Times New Roman" w:hAnsi="Times New Roman" w:cs="Times New Roman"/>
          <w:color w:val="FFFFFF"/>
          <w:sz w:val="24"/>
          <w:szCs w:val="24"/>
        </w:rPr>
        <w:fldChar w:fldCharType="end"/>
      </w:r>
      <w:r w:rsidRPr="000E420E">
        <w:rPr>
          <w:rFonts w:ascii="Times New Roman" w:eastAsia="Times New Roman" w:hAnsi="Times New Roman" w:cs="Times New Roman"/>
          <w:color w:val="FFFFFF"/>
          <w:sz w:val="24"/>
          <w:szCs w:val="24"/>
        </w:rPr>
        <w:t xml:space="preserve">  </w:t>
      </w:r>
      <w:r w:rsidRPr="000E420E">
        <w:rPr>
          <w:rFonts w:ascii="Times New Roman" w:eastAsia="Times New Roman" w:hAnsi="Times New Roman" w:cs="Times New Roman"/>
          <w:sz w:val="24"/>
          <w:szCs w:val="24"/>
        </w:rPr>
        <w:fldChar w:fldCharType="begin">
          <w:ffData>
            <w:name w:val=""/>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sidRPr="000E420E">
        <w:rPr>
          <w:rFonts w:ascii="Times New Roman" w:eastAsia="Times New Roman" w:hAnsi="Times New Roman" w:cs="Times New Roman"/>
          <w:sz w:val="24"/>
          <w:szCs w:val="24"/>
        </w:rPr>
        <w:instrText xml:space="preserve"> FORMDROPDOWN </w:instrText>
      </w:r>
      <w:r w:rsidR="00DA4778">
        <w:rPr>
          <w:rFonts w:ascii="Times New Roman" w:eastAsia="Times New Roman" w:hAnsi="Times New Roman" w:cs="Times New Roman"/>
          <w:sz w:val="24"/>
          <w:szCs w:val="24"/>
        </w:rPr>
      </w:r>
      <w:r w:rsidR="00DA4778">
        <w:rPr>
          <w:rFonts w:ascii="Times New Roman" w:eastAsia="Times New Roman" w:hAnsi="Times New Roman" w:cs="Times New Roman"/>
          <w:sz w:val="24"/>
          <w:szCs w:val="24"/>
        </w:rPr>
        <w:fldChar w:fldCharType="separate"/>
      </w:r>
      <w:r w:rsidRPr="000E420E">
        <w:rPr>
          <w:rFonts w:ascii="Times New Roman" w:eastAsia="Times New Roman" w:hAnsi="Times New Roman" w:cs="Times New Roman"/>
          <w:sz w:val="24"/>
          <w:szCs w:val="24"/>
        </w:rPr>
        <w:fldChar w:fldCharType="end"/>
      </w:r>
    </w:p>
    <w:p w:rsidR="000E420E" w:rsidRPr="000E420E" w:rsidRDefault="000E420E" w:rsidP="000E420E">
      <w:pPr>
        <w:spacing w:after="0" w:line="240" w:lineRule="auto"/>
        <w:ind w:left="720"/>
        <w:rPr>
          <w:rFonts w:ascii="Times New Roman" w:eastAsia="Times New Roman" w:hAnsi="Times New Roman" w:cs="Times New Roman"/>
          <w:sz w:val="24"/>
          <w:szCs w:val="24"/>
        </w:rPr>
      </w:pPr>
    </w:p>
    <w:p w:rsidR="000E420E" w:rsidRPr="000E420E" w:rsidRDefault="000E420E" w:rsidP="000E420E">
      <w:pPr>
        <w:spacing w:after="0" w:line="240" w:lineRule="auto"/>
        <w:ind w:left="720"/>
        <w:rPr>
          <w:rFonts w:ascii="Times New Roman" w:eastAsia="Times New Roman" w:hAnsi="Times New Roman" w:cs="Times New Roman"/>
          <w:sz w:val="24"/>
          <w:szCs w:val="24"/>
        </w:rPr>
      </w:pP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_______________________________________</w:t>
      </w: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Dean Lakshmi N. Reddi</w:t>
      </w:r>
    </w:p>
    <w:p w:rsidR="000E420E" w:rsidRPr="000E420E" w:rsidRDefault="000E420E" w:rsidP="000E420E">
      <w:pPr>
        <w:spacing w:after="0" w:line="240" w:lineRule="auto"/>
        <w:ind w:left="720" w:firstLine="720"/>
        <w:jc w:val="right"/>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University Graduate School</w:t>
      </w: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rPr>
          <w:rFonts w:ascii="Times New Roman" w:eastAsia="Times New Roman" w:hAnsi="Times New Roman" w:cs="Times New Roman"/>
          <w:sz w:val="24"/>
          <w:szCs w:val="24"/>
        </w:rPr>
      </w:pPr>
    </w:p>
    <w:p w:rsidR="000E420E" w:rsidRPr="000E420E" w:rsidRDefault="000E420E" w:rsidP="000E420E">
      <w:pPr>
        <w:spacing w:after="0" w:line="240" w:lineRule="auto"/>
        <w:ind w:left="720"/>
        <w:jc w:val="center"/>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Florida International University, 2013</w:t>
      </w: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p>
    <w:p w:rsidR="000E420E" w:rsidRPr="000E420E" w:rsidRDefault="000E420E" w:rsidP="000E420E">
      <w:pPr>
        <w:spacing w:after="0" w:line="480" w:lineRule="auto"/>
        <w:jc w:val="center"/>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Copyright 2013 by Britt E. Turnquest</w:t>
      </w:r>
    </w:p>
    <w:p w:rsidR="000E420E" w:rsidRPr="000E420E" w:rsidRDefault="000E420E" w:rsidP="000E420E">
      <w:pPr>
        <w:spacing w:after="0" w:line="480" w:lineRule="auto"/>
        <w:jc w:val="center"/>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All rights reserved. </w:t>
      </w:r>
    </w:p>
    <w:p w:rsidR="000E420E" w:rsidRPr="000E420E" w:rsidRDefault="000E420E" w:rsidP="000E420E">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rPr>
      </w:pPr>
    </w:p>
    <w:p w:rsidR="000E420E" w:rsidRPr="000E420E" w:rsidRDefault="000E420E" w:rsidP="000E420E">
      <w:pP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br w:type="page"/>
      </w:r>
    </w:p>
    <w:p w:rsidR="000E420E" w:rsidRPr="000E420E" w:rsidRDefault="000E420E" w:rsidP="00510236">
      <w:pPr>
        <w:pStyle w:val="Heading5"/>
      </w:pPr>
      <w:bookmarkStart w:id="4" w:name="_Toc371585208"/>
      <w:bookmarkStart w:id="5" w:name="_Toc371687275"/>
      <w:r w:rsidRPr="000E420E">
        <w:t>DEDICATION</w:t>
      </w:r>
      <w:bookmarkEnd w:id="4"/>
      <w:bookmarkEnd w:id="5"/>
    </w:p>
    <w:p w:rsidR="000E420E" w:rsidRPr="000E420E" w:rsidRDefault="000E420E" w:rsidP="000E420E">
      <w:pPr>
        <w:spacing w:after="0" w:line="480" w:lineRule="auto"/>
        <w:rPr>
          <w:rFonts w:ascii="Times New Roman" w:eastAsia="Times New Roman" w:hAnsi="Times New Roman" w:cs="Times New Roman"/>
          <w:color w:val="FF0000"/>
          <w:sz w:val="24"/>
          <w:szCs w:val="24"/>
        </w:rPr>
      </w:pPr>
      <w:r w:rsidRPr="000E420E">
        <w:rPr>
          <w:rFonts w:ascii="Times New Roman" w:eastAsia="Times New Roman" w:hAnsi="Times New Roman" w:cs="Times New Roman"/>
          <w:sz w:val="24"/>
          <w:szCs w:val="24"/>
        </w:rPr>
        <w:tab/>
        <w:t>I dedicate this dissertation to my mother and my brother, Noel. Without your support I never would have made it here. Even though you had no idea what I was talking about most of the time, you’ve always listened and that’s meant more to me than words can express. I love you both.</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rPr>
      </w:pPr>
    </w:p>
    <w:p w:rsidR="000E420E" w:rsidRPr="000E420E" w:rsidRDefault="000E420E" w:rsidP="000E420E">
      <w:pP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br w:type="page"/>
      </w:r>
    </w:p>
    <w:p w:rsidR="000E420E" w:rsidRPr="000E420E" w:rsidRDefault="000E420E" w:rsidP="00510236">
      <w:pPr>
        <w:pStyle w:val="Heading5"/>
      </w:pPr>
      <w:bookmarkStart w:id="6" w:name="_Toc371585209"/>
      <w:bookmarkStart w:id="7" w:name="_Toc371687276"/>
      <w:r w:rsidRPr="000E420E">
        <w:t>ACKNOWLEDGMENTS</w:t>
      </w:r>
      <w:bookmarkEnd w:id="6"/>
      <w:bookmarkEnd w:id="7"/>
    </w:p>
    <w:p w:rsidR="000E420E" w:rsidRPr="000E420E" w:rsidRDefault="000E420E" w:rsidP="000E420E">
      <w:pPr>
        <w:spacing w:after="0" w:line="48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ab/>
        <w:t>I wish to thank the members of my committee, in particular my advisor Dr. Bruce R. McCord, for their continuous support and encouragement during this entire process. Every one of you has contributed something vital to this experience, from grammatical advice to general good humor, and I am more appreciative of those contributions than words can</w:t>
      </w:r>
      <w:r w:rsidR="00166CEE">
        <w:rPr>
          <w:rFonts w:ascii="Times New Roman" w:eastAsia="Times New Roman" w:hAnsi="Times New Roman" w:cs="Times New Roman"/>
          <w:sz w:val="24"/>
          <w:szCs w:val="24"/>
        </w:rPr>
        <w:t xml:space="preserve"> express. Thank you as well, Dr</w:t>
      </w:r>
      <w:r w:rsidRPr="000E420E">
        <w:rPr>
          <w:rFonts w:ascii="Times New Roman" w:eastAsia="Times New Roman" w:hAnsi="Times New Roman" w:cs="Times New Roman"/>
          <w:sz w:val="24"/>
          <w:szCs w:val="24"/>
        </w:rPr>
        <w:t xml:space="preserve">. Quirke and </w:t>
      </w:r>
      <w:r w:rsidR="00166CEE">
        <w:rPr>
          <w:rFonts w:ascii="Times New Roman" w:eastAsia="Times New Roman" w:hAnsi="Times New Roman" w:cs="Times New Roman"/>
          <w:sz w:val="24"/>
          <w:szCs w:val="24"/>
        </w:rPr>
        <w:t xml:space="preserve">Dr. </w:t>
      </w:r>
      <w:r w:rsidRPr="000E420E">
        <w:rPr>
          <w:rFonts w:ascii="Times New Roman" w:eastAsia="Times New Roman" w:hAnsi="Times New Roman" w:cs="Times New Roman"/>
          <w:sz w:val="24"/>
          <w:szCs w:val="24"/>
        </w:rPr>
        <w:t>Blanes for your assistance during the course of this work.</w:t>
      </w:r>
    </w:p>
    <w:p w:rsidR="000E420E" w:rsidRPr="000E420E" w:rsidRDefault="000E420E" w:rsidP="000E420E">
      <w:pPr>
        <w:spacing w:after="0" w:line="480" w:lineRule="auto"/>
        <w:ind w:firstLine="720"/>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I would also like to thank the department of Chemistry and Biochemistry at Florida International University for funding me via a teaching assistantship for the majority of my time here and as the Latin American and Caribbean graduate fellow for my final semester of study. Not only did it make this endeavor financially possible, it also provided me with invaluable practical experience for the real world.</w:t>
      </w:r>
    </w:p>
    <w:p w:rsidR="000E420E" w:rsidRPr="000E420E" w:rsidRDefault="000E420E" w:rsidP="000E420E">
      <w:pPr>
        <w:spacing w:after="0" w:line="480" w:lineRule="auto"/>
        <w:ind w:firstLine="720"/>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My final acknowledgment is to the contributions of the various other members of the McCord research. Though the group composition has changed over the years, the support has been steadfast and instrumental in my making it through this. Nowhere in the world is there another group of people who will ever understand me as you all do.</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0E420E" w:rsidRPr="000E420E" w:rsidRDefault="000E420E" w:rsidP="000E420E">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rPr>
      </w:pPr>
    </w:p>
    <w:p w:rsidR="000E420E" w:rsidRPr="000E420E" w:rsidRDefault="000E420E" w:rsidP="000E420E">
      <w:pP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br w:type="page"/>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ABSTRACT OF THE DISSERTATION</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sz w:val="24"/>
          <w:szCs w:val="24"/>
        </w:rPr>
      </w:pPr>
      <w:r w:rsidRPr="000E420E">
        <w:rPr>
          <w:rFonts w:ascii="Times New Roman" w:eastAsia="Times New Roman" w:hAnsi="Times New Roman" w:cs="Times New Roman"/>
          <w:kern w:val="28"/>
          <w:sz w:val="24"/>
          <w:szCs w:val="24"/>
        </w:rPr>
        <w:t>RAPID INLINE DERIVATIZATION OF PRIMARY AND SECONDARY AMINE CONTAINING DRUGS BY CAPILLARY ELECTROPHORESIS WITH LASER-INDUCED FLUORESCENCE</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by</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Britt E. Turnquest</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Florida International University, 2013</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Miami, Florida</w:t>
      </w:r>
    </w:p>
    <w:p w:rsidR="000E420E" w:rsidRPr="000E420E" w:rsidRDefault="000E420E" w:rsidP="000E420E">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r w:rsidRPr="000E420E">
        <w:rPr>
          <w:rFonts w:ascii="Times New Roman" w:eastAsia="Times New Roman" w:hAnsi="Times New Roman" w:cs="Times New Roman"/>
          <w:kern w:val="28"/>
          <w:sz w:val="24"/>
          <w:szCs w:val="24"/>
        </w:rPr>
        <w:t>Professor Bruce R. McCord, Major Professor</w:t>
      </w:r>
    </w:p>
    <w:p w:rsidR="00D91B05" w:rsidRPr="00D91B05" w:rsidRDefault="00D91B05" w:rsidP="00D91B05">
      <w:pPr>
        <w:widowControl w:val="0"/>
        <w:overflowPunct w:val="0"/>
        <w:autoSpaceDE w:val="0"/>
        <w:autoSpaceDN w:val="0"/>
        <w:adjustRightInd w:val="0"/>
        <w:spacing w:after="0" w:line="480" w:lineRule="auto"/>
        <w:ind w:firstLine="720"/>
        <w:rPr>
          <w:rFonts w:ascii="Times New Roman" w:eastAsia="Times New Roman" w:hAnsi="Times New Roman" w:cs="Times New Roman"/>
          <w:kern w:val="28"/>
          <w:sz w:val="24"/>
          <w:szCs w:val="24"/>
        </w:rPr>
      </w:pPr>
      <w:r w:rsidRPr="00D91B05">
        <w:rPr>
          <w:rFonts w:ascii="Times New Roman" w:eastAsia="Times New Roman" w:hAnsi="Times New Roman" w:cs="Times New Roman"/>
          <w:kern w:val="28"/>
          <w:sz w:val="24"/>
          <w:szCs w:val="24"/>
        </w:rPr>
        <w:t xml:space="preserve">Despite the ongoing “war on drugs” the seizure rates for phenethylamines and their analogues have been steadily increasing over the years. The illicit manufacture of these compounds has become big business all over the world making it all the more attractive to the inexperienced “cook”. </w:t>
      </w:r>
      <w:r w:rsidR="005F032C">
        <w:rPr>
          <w:rFonts w:ascii="Times New Roman" w:eastAsia="Times New Roman" w:hAnsi="Times New Roman" w:cs="Times New Roman"/>
          <w:kern w:val="28"/>
          <w:sz w:val="24"/>
          <w:szCs w:val="24"/>
        </w:rPr>
        <w:t>However, as a result,</w:t>
      </w:r>
      <w:r w:rsidRPr="00D91B05">
        <w:rPr>
          <w:rFonts w:ascii="Times New Roman" w:eastAsia="Times New Roman" w:hAnsi="Times New Roman" w:cs="Times New Roman"/>
          <w:kern w:val="28"/>
          <w:sz w:val="24"/>
          <w:szCs w:val="24"/>
        </w:rPr>
        <w:t xml:space="preserve"> the samples produced </w:t>
      </w:r>
      <w:r w:rsidR="005F032C">
        <w:rPr>
          <w:rFonts w:ascii="Times New Roman" w:eastAsia="Times New Roman" w:hAnsi="Times New Roman" w:cs="Times New Roman"/>
          <w:kern w:val="28"/>
          <w:sz w:val="24"/>
          <w:szCs w:val="24"/>
        </w:rPr>
        <w:t xml:space="preserve">are </w:t>
      </w:r>
      <w:r w:rsidRPr="00D91B05">
        <w:rPr>
          <w:rFonts w:ascii="Times New Roman" w:eastAsia="Times New Roman" w:hAnsi="Times New Roman" w:cs="Times New Roman"/>
          <w:kern w:val="28"/>
          <w:sz w:val="24"/>
          <w:szCs w:val="24"/>
        </w:rPr>
        <w:t>more susceptible to contamination with reactionary byproducts and leftover reagents. These impurities are useful in the analysis of seized drugs as their identities can help to determine the synthetic pathway used to make these drugs and thus, the prov</w:t>
      </w:r>
      <w:r w:rsidR="005F032C">
        <w:rPr>
          <w:rFonts w:ascii="Times New Roman" w:eastAsia="Times New Roman" w:hAnsi="Times New Roman" w:cs="Times New Roman"/>
          <w:kern w:val="28"/>
          <w:sz w:val="24"/>
          <w:szCs w:val="24"/>
        </w:rPr>
        <w:t>enance of these analytes. In the present</w:t>
      </w:r>
      <w:r w:rsidRPr="00D91B05">
        <w:rPr>
          <w:rFonts w:ascii="Times New Roman" w:eastAsia="Times New Roman" w:hAnsi="Times New Roman" w:cs="Times New Roman"/>
          <w:kern w:val="28"/>
          <w:sz w:val="24"/>
          <w:szCs w:val="24"/>
        </w:rPr>
        <w:t xml:space="preserve"> work two fluorescent dyes, 4-fluoro-7-nitrobenzofurazan and 5-(4,6-dichlorotriazinyl)aminofluorescein, were used to label several phenethylamine analogues for electrophoretic separation with laser-induced fluorescence detection.</w:t>
      </w:r>
    </w:p>
    <w:p w:rsidR="007C1F1F" w:rsidRPr="000E420E" w:rsidRDefault="00D91B05" w:rsidP="00D91B05">
      <w:pPr>
        <w:widowControl w:val="0"/>
        <w:overflowPunct w:val="0"/>
        <w:autoSpaceDE w:val="0"/>
        <w:autoSpaceDN w:val="0"/>
        <w:adjustRightInd w:val="0"/>
        <w:spacing w:after="0" w:line="480" w:lineRule="auto"/>
        <w:ind w:firstLine="720"/>
        <w:rPr>
          <w:rFonts w:ascii="Times New Roman" w:eastAsia="Times New Roman" w:hAnsi="Times New Roman" w:cs="Times New Roman"/>
          <w:kern w:val="28"/>
          <w:sz w:val="24"/>
          <w:szCs w:val="24"/>
        </w:rPr>
      </w:pPr>
      <w:r w:rsidRPr="00D91B05">
        <w:rPr>
          <w:rFonts w:ascii="Times New Roman" w:eastAsia="Times New Roman" w:hAnsi="Times New Roman" w:cs="Times New Roman"/>
          <w:kern w:val="28"/>
          <w:sz w:val="24"/>
          <w:szCs w:val="24"/>
        </w:rPr>
        <w:t xml:space="preserve">The large scale to which law enforcement is encountering these compounds has the potential to create a tremendous backlog. In order to combat this, a rapid, sensitive method capable of full automation is required. </w:t>
      </w:r>
      <w:r w:rsidR="005F032C">
        <w:rPr>
          <w:rFonts w:ascii="Times New Roman" w:eastAsia="Times New Roman" w:hAnsi="Times New Roman" w:cs="Times New Roman"/>
          <w:kern w:val="28"/>
          <w:sz w:val="24"/>
          <w:szCs w:val="24"/>
        </w:rPr>
        <w:t>T</w:t>
      </w:r>
      <w:r w:rsidRPr="00D91B05">
        <w:rPr>
          <w:rFonts w:ascii="Times New Roman" w:eastAsia="Times New Roman" w:hAnsi="Times New Roman" w:cs="Times New Roman"/>
          <w:kern w:val="28"/>
          <w:sz w:val="24"/>
          <w:szCs w:val="24"/>
        </w:rPr>
        <w:t>hrough the utilization of the inline derivatization method developed whereby analytes are labeled within the capillary efficiently in a minimum span of time</w:t>
      </w:r>
      <w:r w:rsidR="005F032C">
        <w:rPr>
          <w:rFonts w:ascii="Times New Roman" w:eastAsia="Times New Roman" w:hAnsi="Times New Roman" w:cs="Times New Roman"/>
          <w:kern w:val="28"/>
          <w:sz w:val="24"/>
          <w:szCs w:val="24"/>
        </w:rPr>
        <w:t>, t</w:t>
      </w:r>
      <w:r w:rsidR="005F032C" w:rsidRPr="00D91B05">
        <w:rPr>
          <w:rFonts w:ascii="Times New Roman" w:eastAsia="Times New Roman" w:hAnsi="Times New Roman" w:cs="Times New Roman"/>
          <w:kern w:val="28"/>
          <w:sz w:val="24"/>
          <w:szCs w:val="24"/>
        </w:rPr>
        <w:t>his can be achieved</w:t>
      </w:r>
      <w:r w:rsidRPr="00D91B05">
        <w:rPr>
          <w:rFonts w:ascii="Times New Roman" w:eastAsia="Times New Roman" w:hAnsi="Times New Roman" w:cs="Times New Roman"/>
          <w:kern w:val="28"/>
          <w:sz w:val="24"/>
          <w:szCs w:val="24"/>
        </w:rPr>
        <w:t xml:space="preserve">. The derivatization and separation parameters were optimized </w:t>
      </w:r>
      <w:r w:rsidR="005F032C">
        <w:rPr>
          <w:rFonts w:ascii="Times New Roman" w:eastAsia="Times New Roman" w:hAnsi="Times New Roman" w:cs="Times New Roman"/>
          <w:kern w:val="28"/>
          <w:sz w:val="24"/>
          <w:szCs w:val="24"/>
        </w:rPr>
        <w:t>on the basis of</w:t>
      </w:r>
      <w:r w:rsidRPr="00D91B05">
        <w:rPr>
          <w:rFonts w:ascii="Times New Roman" w:eastAsia="Times New Roman" w:hAnsi="Times New Roman" w:cs="Times New Roman"/>
          <w:kern w:val="28"/>
          <w:sz w:val="24"/>
          <w:szCs w:val="24"/>
        </w:rPr>
        <w:t xml:space="preserve"> a variety of experimentally determined factors in order to give highly resolved peaks in the fluorescence spectrum</w:t>
      </w:r>
      <w:r w:rsidR="00620939">
        <w:rPr>
          <w:rFonts w:ascii="Times New Roman" w:eastAsia="Times New Roman" w:hAnsi="Times New Roman" w:cs="Times New Roman"/>
          <w:kern w:val="28"/>
          <w:sz w:val="24"/>
          <w:szCs w:val="24"/>
        </w:rPr>
        <w:t xml:space="preserve"> with limits of detection in the </w:t>
      </w:r>
      <w:r w:rsidR="00067966">
        <w:rPr>
          <w:rFonts w:ascii="Times New Roman" w:eastAsia="Times New Roman" w:hAnsi="Times New Roman" w:cs="Times New Roman"/>
          <w:kern w:val="28"/>
          <w:sz w:val="24"/>
          <w:szCs w:val="24"/>
        </w:rPr>
        <w:t xml:space="preserve">low </w:t>
      </w:r>
      <w:r w:rsidR="00067966">
        <w:rPr>
          <w:rFonts w:ascii="Calibri" w:eastAsia="Times New Roman" w:hAnsi="Calibri" w:cs="Times New Roman"/>
          <w:kern w:val="28"/>
          <w:sz w:val="24"/>
          <w:szCs w:val="24"/>
        </w:rPr>
        <w:t>µ</w:t>
      </w:r>
      <w:r w:rsidR="00620939">
        <w:rPr>
          <w:rFonts w:ascii="Times New Roman" w:eastAsia="Times New Roman" w:hAnsi="Times New Roman" w:cs="Times New Roman"/>
          <w:kern w:val="28"/>
          <w:sz w:val="24"/>
          <w:szCs w:val="24"/>
        </w:rPr>
        <w:t>g/mL range</w:t>
      </w:r>
      <w:r w:rsidRPr="00D91B05">
        <w:rPr>
          <w:rFonts w:ascii="Times New Roman" w:eastAsia="Times New Roman" w:hAnsi="Times New Roman" w:cs="Times New Roman"/>
          <w:kern w:val="28"/>
          <w:sz w:val="24"/>
          <w:szCs w:val="24"/>
        </w:rPr>
        <w:t xml:space="preserve">. </w:t>
      </w:r>
      <w:r w:rsidR="004A1C01">
        <w:rPr>
          <w:rFonts w:ascii="Times New Roman" w:eastAsia="Times New Roman" w:hAnsi="Times New Roman" w:cs="Times New Roman"/>
          <w:kern w:val="28"/>
          <w:sz w:val="24"/>
          <w:szCs w:val="24"/>
        </w:rPr>
        <w:t xml:space="preserve"> </w:t>
      </w:r>
    </w:p>
    <w:p w:rsidR="000E420E" w:rsidRDefault="000E420E" w:rsidP="005851B1">
      <w:pPr>
        <w:spacing w:line="480" w:lineRule="auto"/>
        <w:jc w:val="center"/>
        <w:rPr>
          <w:rFonts w:ascii="Times New Roman" w:hAnsi="Times New Roman" w:cs="Times New Roman"/>
          <w:b/>
          <w:sz w:val="24"/>
          <w:szCs w:val="24"/>
        </w:rPr>
      </w:pPr>
      <w:r>
        <w:rPr>
          <w:rFonts w:ascii="Times New Roman" w:hAnsi="Times New Roman" w:cs="Times New Roman"/>
          <w:b/>
          <w:sz w:val="24"/>
          <w:szCs w:val="24"/>
        </w:rPr>
        <w:br w:type="page"/>
      </w:r>
    </w:p>
    <w:sdt>
      <w:sdtPr>
        <w:rPr>
          <w:rFonts w:eastAsia="Calibri"/>
          <w:sz w:val="22"/>
          <w:szCs w:val="22"/>
        </w:rPr>
        <w:id w:val="-2143499130"/>
        <w:docPartObj>
          <w:docPartGallery w:val="Table of Contents"/>
          <w:docPartUnique/>
        </w:docPartObj>
      </w:sdtPr>
      <w:sdtEndPr>
        <w:rPr>
          <w:b/>
          <w:bCs/>
          <w:noProof/>
          <w:sz w:val="24"/>
          <w:szCs w:val="24"/>
        </w:rPr>
      </w:sdtEndPr>
      <w:sdtContent>
        <w:p w:rsidR="004E313A" w:rsidRPr="00233ED2" w:rsidRDefault="005852DB" w:rsidP="00233ED2">
          <w:pPr>
            <w:pStyle w:val="Dissertation"/>
            <w:spacing w:line="240" w:lineRule="auto"/>
            <w:jc w:val="center"/>
          </w:pPr>
          <w:r w:rsidRPr="00233ED2">
            <w:t>TABLE OF CONTENTS</w:t>
          </w:r>
        </w:p>
        <w:p w:rsidR="00233ED2" w:rsidRPr="00233ED2" w:rsidRDefault="00E256E0" w:rsidP="00233ED2">
          <w:pPr>
            <w:pStyle w:val="TOC1"/>
            <w:spacing w:line="240" w:lineRule="auto"/>
            <w:rPr>
              <w:rFonts w:eastAsiaTheme="minorEastAsia"/>
              <w:noProof/>
              <w:sz w:val="22"/>
              <w:szCs w:val="22"/>
            </w:rPr>
          </w:pPr>
          <w:r w:rsidRPr="00233ED2">
            <w:t>CHAPTER                                                                                                                   PAGE</w:t>
          </w:r>
          <w:r w:rsidR="00D8493B" w:rsidRPr="00233ED2">
            <w:fldChar w:fldCharType="begin"/>
          </w:r>
          <w:r w:rsidR="00D8493B" w:rsidRPr="00233ED2">
            <w:instrText xml:space="preserve"> TOC \o "1-3" \h \z \u \t "Heading 5,1" </w:instrText>
          </w:r>
          <w:r w:rsidR="00D8493B" w:rsidRPr="00233ED2">
            <w:fldChar w:fldCharType="separate"/>
          </w:r>
        </w:p>
        <w:p w:rsidR="00B77E9A" w:rsidRPr="00233ED2" w:rsidRDefault="00B77E9A" w:rsidP="00233ED2">
          <w:pPr>
            <w:pStyle w:val="TOC1"/>
            <w:spacing w:line="240" w:lineRule="auto"/>
            <w:rPr>
              <w:rFonts w:eastAsiaTheme="minorEastAsia"/>
              <w:noProof/>
              <w:sz w:val="22"/>
              <w:szCs w:val="22"/>
            </w:rPr>
          </w:pPr>
        </w:p>
        <w:p w:rsidR="00B77E9A" w:rsidRPr="00233ED2" w:rsidRDefault="00DA4778" w:rsidP="002562A1">
          <w:pPr>
            <w:pStyle w:val="TOC1"/>
            <w:spacing w:line="240" w:lineRule="auto"/>
            <w:rPr>
              <w:rFonts w:eastAsiaTheme="minorEastAsia"/>
              <w:noProof/>
              <w:sz w:val="22"/>
              <w:szCs w:val="22"/>
            </w:rPr>
          </w:pPr>
          <w:hyperlink w:anchor="_Toc371687279" w:history="1">
            <w:r w:rsidR="00B77E9A" w:rsidRPr="00233ED2">
              <w:rPr>
                <w:rStyle w:val="Hyperlink"/>
                <w:noProof/>
              </w:rPr>
              <w:t>INTRODUCTION</w:t>
            </w:r>
            <w:r w:rsidR="00B77E9A" w:rsidRPr="00233ED2">
              <w:rPr>
                <w:noProof/>
                <w:webHidden/>
              </w:rPr>
              <w:tab/>
            </w:r>
            <w:r w:rsidR="00B77E9A" w:rsidRPr="00233ED2">
              <w:rPr>
                <w:noProof/>
                <w:webHidden/>
              </w:rPr>
              <w:fldChar w:fldCharType="begin"/>
            </w:r>
            <w:r w:rsidR="00B77E9A" w:rsidRPr="00233ED2">
              <w:rPr>
                <w:noProof/>
                <w:webHidden/>
              </w:rPr>
              <w:instrText xml:space="preserve"> PAGEREF _Toc371687279 \h </w:instrText>
            </w:r>
            <w:r w:rsidR="00B77E9A" w:rsidRPr="00233ED2">
              <w:rPr>
                <w:noProof/>
                <w:webHidden/>
              </w:rPr>
            </w:r>
            <w:r w:rsidR="00B77E9A" w:rsidRPr="00233ED2">
              <w:rPr>
                <w:noProof/>
                <w:webHidden/>
              </w:rPr>
              <w:fldChar w:fldCharType="separate"/>
            </w:r>
            <w:r w:rsidR="002562A1">
              <w:rPr>
                <w:noProof/>
                <w:webHidden/>
              </w:rPr>
              <w:t>1</w:t>
            </w:r>
            <w:r w:rsidR="00B77E9A" w:rsidRPr="00233ED2">
              <w:rPr>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0" w:history="1">
            <w:r w:rsidR="00B77E9A" w:rsidRPr="00233ED2">
              <w:rPr>
                <w:rStyle w:val="Hyperlink"/>
                <w:rFonts w:ascii="Times New Roman" w:hAnsi="Times New Roman" w:cs="Times New Roman"/>
                <w:noProof/>
              </w:rPr>
              <w:t>1.1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Synthesis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_Toc371687280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2</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1" w:history="1">
            <w:r w:rsidR="00B77E9A" w:rsidRPr="00233ED2">
              <w:rPr>
                <w:rStyle w:val="Hyperlink"/>
                <w:rFonts w:ascii="Times New Roman" w:hAnsi="Times New Roman" w:cs="Times New Roman"/>
                <w:noProof/>
              </w:rPr>
              <w:t>1.2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Toxicology</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_Toc371687281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7</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2" w:history="1">
            <w:r w:rsidR="00B77E9A" w:rsidRPr="00233ED2">
              <w:rPr>
                <w:rStyle w:val="Hyperlink"/>
                <w:rFonts w:ascii="Times New Roman" w:hAnsi="Times New Roman" w:cs="Times New Roman"/>
                <w:noProof/>
              </w:rPr>
              <w:t>1.3</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Methods of Analysis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_Toc371687282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10</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83" w:history="1">
            <w:r w:rsidR="00B77E9A" w:rsidRPr="00233ED2">
              <w:rPr>
                <w:rStyle w:val="Hyperlink"/>
                <w:rFonts w:ascii="Times New Roman" w:hAnsi="Times New Roman" w:cs="Times New Roman"/>
                <w:noProof/>
              </w:rPr>
              <w:t>1.3.1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Chromatographic Methods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_Toc371687283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12</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84" w:history="1">
            <w:r w:rsidR="00B77E9A" w:rsidRPr="00233ED2">
              <w:rPr>
                <w:rStyle w:val="Hyperlink"/>
                <w:rFonts w:ascii="Times New Roman" w:hAnsi="Times New Roman" w:cs="Times New Roman"/>
                <w:noProof/>
              </w:rPr>
              <w:t>1.3.2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Capillary Electrophoresis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_Toc371687284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14</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5" w:history="1">
            <w:r w:rsidR="00B77E9A" w:rsidRPr="00233ED2">
              <w:rPr>
                <w:rStyle w:val="Hyperlink"/>
                <w:rFonts w:ascii="Times New Roman" w:hAnsi="Times New Roman" w:cs="Times New Roman"/>
                <w:noProof/>
              </w:rPr>
              <w:t>1.4</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Electrophoretic Analysis of Phenethylamines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_Toc371687285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19</w:t>
            </w:r>
            <w:r w:rsidR="00B77E9A" w:rsidRPr="00233ED2">
              <w:rPr>
                <w:rFonts w:ascii="Times New Roman" w:hAnsi="Times New Roman" w:cs="Times New Roman"/>
                <w:noProof/>
                <w:webHidden/>
              </w:rPr>
              <w:fldChar w:fldCharType="end"/>
            </w:r>
          </w:hyperlink>
        </w:p>
        <w:p w:rsidR="00233ED2" w:rsidRDefault="00B77E9A" w:rsidP="002562A1">
          <w:pPr>
            <w:pStyle w:val="TOC1"/>
            <w:spacing w:line="240" w:lineRule="auto"/>
            <w:rPr>
              <w:rStyle w:val="Hyperlink"/>
              <w:noProof/>
            </w:rPr>
          </w:pPr>
          <w:r w:rsidRPr="00233ED2">
            <w:rPr>
              <w:rStyle w:val="Hyperlink"/>
              <w:noProof/>
            </w:rPr>
            <w:fldChar w:fldCharType="begin"/>
          </w:r>
          <w:r w:rsidRPr="00233ED2">
            <w:rPr>
              <w:rStyle w:val="Hyperlink"/>
              <w:noProof/>
            </w:rPr>
            <w:instrText xml:space="preserve"> </w:instrText>
          </w:r>
          <w:r w:rsidRPr="00233ED2">
            <w:rPr>
              <w:noProof/>
            </w:rPr>
            <w:instrText>HYPERLINK \l "_Toc371687286"</w:instrText>
          </w:r>
          <w:r w:rsidRPr="00233ED2">
            <w:rPr>
              <w:rStyle w:val="Hyperlink"/>
              <w:noProof/>
            </w:rPr>
            <w:instrText xml:space="preserve"> </w:instrText>
          </w:r>
          <w:r w:rsidR="002562A1" w:rsidRPr="00233ED2">
            <w:rPr>
              <w:rStyle w:val="Hyperlink"/>
              <w:noProof/>
            </w:rPr>
          </w:r>
          <w:r w:rsidRPr="00233ED2">
            <w:rPr>
              <w:rStyle w:val="Hyperlink"/>
              <w:noProof/>
            </w:rPr>
            <w:fldChar w:fldCharType="separate"/>
          </w:r>
        </w:p>
        <w:p w:rsidR="00B77E9A" w:rsidRPr="00233ED2" w:rsidRDefault="00B77E9A" w:rsidP="002562A1">
          <w:pPr>
            <w:pStyle w:val="TOC1"/>
            <w:spacing w:line="240" w:lineRule="auto"/>
            <w:rPr>
              <w:rFonts w:eastAsiaTheme="minorEastAsia"/>
              <w:noProof/>
              <w:sz w:val="22"/>
              <w:szCs w:val="22"/>
            </w:rPr>
          </w:pPr>
          <w:r w:rsidRPr="00233ED2">
            <w:rPr>
              <w:rStyle w:val="Hyperlink"/>
              <w:noProof/>
            </w:rPr>
            <w:t>FLUORESCENCE DETECTION</w:t>
          </w:r>
          <w:r w:rsidRPr="00233ED2">
            <w:rPr>
              <w:noProof/>
              <w:webHidden/>
            </w:rPr>
            <w:tab/>
          </w:r>
          <w:r w:rsidRPr="00233ED2">
            <w:rPr>
              <w:noProof/>
              <w:webHidden/>
            </w:rPr>
            <w:fldChar w:fldCharType="begin"/>
          </w:r>
          <w:r w:rsidRPr="00233ED2">
            <w:rPr>
              <w:noProof/>
              <w:webHidden/>
            </w:rPr>
            <w:instrText xml:space="preserve"> PAGEREF _Toc371687286 \h </w:instrText>
          </w:r>
          <w:r w:rsidRPr="00233ED2">
            <w:rPr>
              <w:noProof/>
              <w:webHidden/>
            </w:rPr>
          </w:r>
          <w:r w:rsidRPr="00233ED2">
            <w:rPr>
              <w:noProof/>
              <w:webHidden/>
            </w:rPr>
            <w:fldChar w:fldCharType="separate"/>
          </w:r>
          <w:r w:rsidR="002562A1">
            <w:rPr>
              <w:noProof/>
              <w:webHidden/>
            </w:rPr>
            <w:t>35</w:t>
          </w:r>
          <w:r w:rsidRPr="00233ED2">
            <w:rPr>
              <w:noProof/>
              <w:webHidden/>
            </w:rPr>
            <w:fldChar w:fldCharType="end"/>
          </w:r>
          <w:r w:rsidRPr="00233ED2">
            <w:rPr>
              <w:rStyle w:val="Hyperlink"/>
              <w:noProof/>
            </w:rPr>
            <w:fldChar w:fldCharType="end"/>
          </w:r>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7" w:history="1">
            <w:r w:rsidR="00B77E9A" w:rsidRPr="00233ED2">
              <w:rPr>
                <w:rStyle w:val="Hyperlink"/>
                <w:rFonts w:ascii="Times New Roman" w:hAnsi="Times New Roman" w:cs="Times New Roman"/>
                <w:noProof/>
              </w:rPr>
              <w:t>2.1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Detection Methods in Electrophoresis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_Toc371687287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35</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88" w:history="1">
            <w:r w:rsidR="00B77E9A" w:rsidRPr="00233ED2">
              <w:rPr>
                <w:rStyle w:val="Hyperlink"/>
                <w:rFonts w:ascii="Times New Roman" w:hAnsi="Times New Roman" w:cs="Times New Roman"/>
                <w:noProof/>
              </w:rPr>
              <w:t>2.2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Derivatization of Analytes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_Toc371687288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41</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89" w:history="1">
            <w:r w:rsidR="00B77E9A" w:rsidRPr="00233ED2">
              <w:rPr>
                <w:rStyle w:val="Hyperlink"/>
                <w:rFonts w:ascii="Times New Roman" w:hAnsi="Times New Roman" w:cs="Times New Roman"/>
                <w:noProof/>
              </w:rPr>
              <w:t>2.2.1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At Inlet</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_Toc371687289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41</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0" w:history="1">
            <w:r w:rsidR="00B77E9A" w:rsidRPr="00233ED2">
              <w:rPr>
                <w:rStyle w:val="Hyperlink"/>
                <w:rFonts w:ascii="Times New Roman" w:hAnsi="Times New Roman" w:cs="Times New Roman"/>
                <w:noProof/>
              </w:rPr>
              <w:t>2.2.2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Zone Passing</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_Toc371687290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43</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1" w:history="1">
            <w:r w:rsidR="00B77E9A" w:rsidRPr="00233ED2">
              <w:rPr>
                <w:rStyle w:val="Hyperlink"/>
                <w:rFonts w:ascii="Times New Roman" w:hAnsi="Times New Roman" w:cs="Times New Roman"/>
                <w:noProof/>
              </w:rPr>
              <w:t>2.2.3</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Throughout Capillary</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_Toc371687291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44</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92" w:history="1">
            <w:r w:rsidR="00B77E9A" w:rsidRPr="00233ED2">
              <w:rPr>
                <w:rStyle w:val="Hyperlink"/>
                <w:rFonts w:ascii="Times New Roman" w:hAnsi="Times New Roman" w:cs="Times New Roman"/>
                <w:noProof/>
              </w:rPr>
              <w:t>2.3</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Fluorescence Derivatization of Phenethylamines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_Toc371687292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46</w:t>
            </w:r>
            <w:r w:rsidR="00B77E9A" w:rsidRPr="00233ED2">
              <w:rPr>
                <w:rFonts w:ascii="Times New Roman" w:hAnsi="Times New Roman" w:cs="Times New Roman"/>
                <w:noProof/>
                <w:webHidden/>
              </w:rPr>
              <w:fldChar w:fldCharType="end"/>
            </w:r>
          </w:hyperlink>
        </w:p>
        <w:p w:rsidR="00233ED2" w:rsidRDefault="00B77E9A" w:rsidP="002562A1">
          <w:pPr>
            <w:pStyle w:val="TOC1"/>
            <w:spacing w:line="240" w:lineRule="auto"/>
            <w:rPr>
              <w:rStyle w:val="Hyperlink"/>
              <w:noProof/>
            </w:rPr>
          </w:pPr>
          <w:r w:rsidRPr="00233ED2">
            <w:rPr>
              <w:rStyle w:val="Hyperlink"/>
              <w:noProof/>
            </w:rPr>
            <w:fldChar w:fldCharType="begin"/>
          </w:r>
          <w:r w:rsidRPr="00233ED2">
            <w:rPr>
              <w:rStyle w:val="Hyperlink"/>
              <w:noProof/>
            </w:rPr>
            <w:instrText xml:space="preserve"> </w:instrText>
          </w:r>
          <w:r w:rsidRPr="00233ED2">
            <w:rPr>
              <w:noProof/>
            </w:rPr>
            <w:instrText>HYPERLINK \l "_Toc371687293"</w:instrText>
          </w:r>
          <w:r w:rsidRPr="00233ED2">
            <w:rPr>
              <w:rStyle w:val="Hyperlink"/>
              <w:noProof/>
            </w:rPr>
            <w:instrText xml:space="preserve"> </w:instrText>
          </w:r>
          <w:r w:rsidR="002562A1" w:rsidRPr="00233ED2">
            <w:rPr>
              <w:rStyle w:val="Hyperlink"/>
              <w:noProof/>
            </w:rPr>
          </w:r>
          <w:r w:rsidRPr="00233ED2">
            <w:rPr>
              <w:rStyle w:val="Hyperlink"/>
              <w:noProof/>
            </w:rPr>
            <w:fldChar w:fldCharType="separate"/>
          </w:r>
        </w:p>
        <w:p w:rsidR="00B77E9A" w:rsidRPr="00233ED2" w:rsidRDefault="00B77E9A" w:rsidP="002562A1">
          <w:pPr>
            <w:pStyle w:val="TOC1"/>
            <w:spacing w:line="240" w:lineRule="auto"/>
            <w:rPr>
              <w:rFonts w:eastAsiaTheme="minorEastAsia"/>
              <w:noProof/>
              <w:sz w:val="22"/>
              <w:szCs w:val="22"/>
            </w:rPr>
          </w:pPr>
          <w:r w:rsidRPr="00233ED2">
            <w:rPr>
              <w:rStyle w:val="Hyperlink"/>
              <w:noProof/>
            </w:rPr>
            <w:t>METHODOLOGY</w:t>
          </w:r>
          <w:r w:rsidRPr="00233ED2">
            <w:rPr>
              <w:noProof/>
              <w:webHidden/>
            </w:rPr>
            <w:tab/>
          </w:r>
          <w:r w:rsidRPr="00233ED2">
            <w:rPr>
              <w:noProof/>
              <w:webHidden/>
            </w:rPr>
            <w:fldChar w:fldCharType="begin"/>
          </w:r>
          <w:r w:rsidRPr="00233ED2">
            <w:rPr>
              <w:noProof/>
              <w:webHidden/>
            </w:rPr>
            <w:instrText xml:space="preserve"> PAGEREF _Toc371687293 \h </w:instrText>
          </w:r>
          <w:r w:rsidRPr="00233ED2">
            <w:rPr>
              <w:noProof/>
              <w:webHidden/>
            </w:rPr>
          </w:r>
          <w:r w:rsidRPr="00233ED2">
            <w:rPr>
              <w:noProof/>
              <w:webHidden/>
            </w:rPr>
            <w:fldChar w:fldCharType="separate"/>
          </w:r>
          <w:r w:rsidR="002562A1">
            <w:rPr>
              <w:noProof/>
              <w:webHidden/>
            </w:rPr>
            <w:t>53</w:t>
          </w:r>
          <w:r w:rsidRPr="00233ED2">
            <w:rPr>
              <w:noProof/>
              <w:webHidden/>
            </w:rPr>
            <w:fldChar w:fldCharType="end"/>
          </w:r>
          <w:r w:rsidRPr="00233ED2">
            <w:rPr>
              <w:rStyle w:val="Hyperlink"/>
              <w:noProof/>
            </w:rPr>
            <w:fldChar w:fldCharType="end"/>
          </w:r>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295" w:history="1">
            <w:r w:rsidR="00B77E9A" w:rsidRPr="00233ED2">
              <w:rPr>
                <w:rStyle w:val="Hyperlink"/>
                <w:rFonts w:ascii="Times New Roman" w:hAnsi="Times New Roman" w:cs="Times New Roman"/>
                <w:noProof/>
              </w:rPr>
              <w:t>3.1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Offline Derivatization</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_Toc371687295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53</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6" w:history="1">
            <w:r w:rsidR="00B77E9A" w:rsidRPr="00233ED2">
              <w:rPr>
                <w:rStyle w:val="Hyperlink"/>
                <w:rFonts w:ascii="Times New Roman" w:hAnsi="Times New Roman" w:cs="Times New Roman"/>
                <w:noProof/>
              </w:rPr>
              <w:t>3.1.1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Chemicals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_Toc371687296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53</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7" w:history="1">
            <w:r w:rsidR="00B77E9A" w:rsidRPr="00233ED2">
              <w:rPr>
                <w:rStyle w:val="Hyperlink"/>
                <w:rFonts w:ascii="Times New Roman" w:hAnsi="Times New Roman" w:cs="Times New Roman"/>
                <w:noProof/>
              </w:rPr>
              <w:t>3.1.2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Apparatus and Conditions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_Toc371687297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53</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8" w:history="1">
            <w:r w:rsidR="00B77E9A" w:rsidRPr="00233ED2">
              <w:rPr>
                <w:rStyle w:val="Hyperlink"/>
                <w:rFonts w:ascii="Times New Roman" w:hAnsi="Times New Roman" w:cs="Times New Roman"/>
                <w:noProof/>
              </w:rPr>
              <w:t>3.1.3</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Sample Preparation</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_Toc371687298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55</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299" w:history="1">
            <w:r w:rsidR="00B77E9A" w:rsidRPr="00233ED2">
              <w:rPr>
                <w:rStyle w:val="Hyperlink"/>
                <w:rFonts w:ascii="Times New Roman" w:hAnsi="Times New Roman" w:cs="Times New Roman"/>
                <w:noProof/>
              </w:rPr>
              <w:t>3.1.4</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Derivatization Procedure</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_Toc371687299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55</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00" w:history="1">
            <w:r w:rsidR="00B77E9A" w:rsidRPr="00233ED2">
              <w:rPr>
                <w:rStyle w:val="Hyperlink"/>
                <w:rFonts w:ascii="Times New Roman" w:hAnsi="Times New Roman" w:cs="Times New Roman"/>
                <w:noProof/>
              </w:rPr>
              <w:t>3.2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Inline Derivatization</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_Toc371687300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56</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301" w:history="1">
            <w:r w:rsidR="00B77E9A" w:rsidRPr="00233ED2">
              <w:rPr>
                <w:rStyle w:val="Hyperlink"/>
                <w:rFonts w:ascii="Times New Roman" w:hAnsi="Times New Roman" w:cs="Times New Roman"/>
                <w:noProof/>
              </w:rPr>
              <w:t>3.2.1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Apparatus and Conditions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_Toc371687301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56</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302" w:history="1">
            <w:r w:rsidR="00B77E9A" w:rsidRPr="00233ED2">
              <w:rPr>
                <w:rStyle w:val="Hyperlink"/>
                <w:rFonts w:ascii="Times New Roman" w:hAnsi="Times New Roman" w:cs="Times New Roman"/>
                <w:noProof/>
              </w:rPr>
              <w:t>3.2.2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Sample Preparation</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_Toc371687302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57</w:t>
            </w:r>
            <w:r w:rsidR="00B77E9A" w:rsidRPr="00233ED2">
              <w:rPr>
                <w:rFonts w:ascii="Times New Roman" w:hAnsi="Times New Roman" w:cs="Times New Roman"/>
                <w:noProof/>
                <w:webHidden/>
              </w:rPr>
              <w:fldChar w:fldCharType="end"/>
            </w:r>
          </w:hyperlink>
        </w:p>
        <w:p w:rsidR="00233ED2" w:rsidRDefault="00B77E9A" w:rsidP="002562A1">
          <w:pPr>
            <w:pStyle w:val="TOC1"/>
            <w:spacing w:line="240" w:lineRule="auto"/>
            <w:rPr>
              <w:rStyle w:val="Hyperlink"/>
              <w:noProof/>
            </w:rPr>
          </w:pPr>
          <w:r w:rsidRPr="00233ED2">
            <w:rPr>
              <w:rStyle w:val="Hyperlink"/>
              <w:noProof/>
            </w:rPr>
            <w:fldChar w:fldCharType="begin"/>
          </w:r>
          <w:r w:rsidRPr="00233ED2">
            <w:rPr>
              <w:rStyle w:val="Hyperlink"/>
              <w:noProof/>
            </w:rPr>
            <w:instrText xml:space="preserve"> </w:instrText>
          </w:r>
          <w:r w:rsidRPr="00233ED2">
            <w:rPr>
              <w:noProof/>
            </w:rPr>
            <w:instrText>HYPERLINK \l "_Toc371687303"</w:instrText>
          </w:r>
          <w:r w:rsidRPr="00233ED2">
            <w:rPr>
              <w:rStyle w:val="Hyperlink"/>
              <w:noProof/>
            </w:rPr>
            <w:instrText xml:space="preserve"> </w:instrText>
          </w:r>
          <w:r w:rsidR="002562A1" w:rsidRPr="00233ED2">
            <w:rPr>
              <w:rStyle w:val="Hyperlink"/>
              <w:noProof/>
            </w:rPr>
          </w:r>
          <w:r w:rsidRPr="00233ED2">
            <w:rPr>
              <w:rStyle w:val="Hyperlink"/>
              <w:noProof/>
            </w:rPr>
            <w:fldChar w:fldCharType="separate"/>
          </w:r>
        </w:p>
        <w:p w:rsidR="00B77E9A" w:rsidRPr="00233ED2" w:rsidRDefault="00B77E9A" w:rsidP="002562A1">
          <w:pPr>
            <w:pStyle w:val="TOC1"/>
            <w:spacing w:line="240" w:lineRule="auto"/>
            <w:rPr>
              <w:rFonts w:eastAsiaTheme="minorEastAsia"/>
              <w:noProof/>
              <w:sz w:val="22"/>
              <w:szCs w:val="22"/>
            </w:rPr>
          </w:pPr>
          <w:r w:rsidRPr="00233ED2">
            <w:rPr>
              <w:rStyle w:val="Hyperlink"/>
              <w:noProof/>
            </w:rPr>
            <w:t>RESULTS</w:t>
          </w:r>
          <w:r w:rsidRPr="00233ED2">
            <w:rPr>
              <w:noProof/>
              <w:webHidden/>
            </w:rPr>
            <w:tab/>
          </w:r>
          <w:r w:rsidRPr="00233ED2">
            <w:rPr>
              <w:noProof/>
              <w:webHidden/>
            </w:rPr>
            <w:fldChar w:fldCharType="begin"/>
          </w:r>
          <w:r w:rsidRPr="00233ED2">
            <w:rPr>
              <w:noProof/>
              <w:webHidden/>
            </w:rPr>
            <w:instrText xml:space="preserve"> PAGEREF _Toc371687303 \h </w:instrText>
          </w:r>
          <w:r w:rsidRPr="00233ED2">
            <w:rPr>
              <w:noProof/>
              <w:webHidden/>
            </w:rPr>
          </w:r>
          <w:r w:rsidRPr="00233ED2">
            <w:rPr>
              <w:noProof/>
              <w:webHidden/>
            </w:rPr>
            <w:fldChar w:fldCharType="separate"/>
          </w:r>
          <w:r w:rsidR="002562A1">
            <w:rPr>
              <w:noProof/>
              <w:webHidden/>
            </w:rPr>
            <w:t>58</w:t>
          </w:r>
          <w:r w:rsidRPr="00233ED2">
            <w:rPr>
              <w:noProof/>
              <w:webHidden/>
            </w:rPr>
            <w:fldChar w:fldCharType="end"/>
          </w:r>
          <w:r w:rsidRPr="00233ED2">
            <w:rPr>
              <w:rStyle w:val="Hyperlink"/>
              <w:noProof/>
            </w:rPr>
            <w:fldChar w:fldCharType="end"/>
          </w:r>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04" w:history="1">
            <w:r w:rsidR="00B77E9A" w:rsidRPr="00233ED2">
              <w:rPr>
                <w:rStyle w:val="Hyperlink"/>
                <w:rFonts w:ascii="Times New Roman" w:hAnsi="Times New Roman" w:cs="Times New Roman"/>
                <w:noProof/>
              </w:rPr>
              <w:t>4.1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Analysis of Pre-capillary Labeled NBD-Derivatives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_Toc371687304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58</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05" w:history="1">
            <w:r w:rsidR="00B77E9A" w:rsidRPr="00233ED2">
              <w:rPr>
                <w:rStyle w:val="Hyperlink"/>
                <w:rFonts w:ascii="Times New Roman" w:hAnsi="Times New Roman" w:cs="Times New Roman"/>
                <w:noProof/>
              </w:rPr>
              <w:t>4.2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Analysis of Pre-capillary Labeled DTAF-Derivatives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_Toc371687305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65</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06" w:history="1">
            <w:r w:rsidR="00B77E9A" w:rsidRPr="00233ED2">
              <w:rPr>
                <w:rStyle w:val="Hyperlink"/>
                <w:rFonts w:ascii="Times New Roman" w:hAnsi="Times New Roman" w:cs="Times New Roman"/>
                <w:noProof/>
              </w:rPr>
              <w:t>4.3</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Inline Derivatization of Phenethylamines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_Toc371687306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75</w:t>
            </w:r>
            <w:r w:rsidR="00B77E9A" w:rsidRPr="00233ED2">
              <w:rPr>
                <w:rFonts w:ascii="Times New Roman" w:hAnsi="Times New Roman" w:cs="Times New Roman"/>
                <w:noProof/>
                <w:webHidden/>
              </w:rPr>
              <w:fldChar w:fldCharType="end"/>
            </w:r>
          </w:hyperlink>
        </w:p>
        <w:p w:rsidR="00B77E9A" w:rsidRPr="00233ED2" w:rsidRDefault="00DA4778" w:rsidP="002562A1">
          <w:pPr>
            <w:pStyle w:val="TOC3"/>
            <w:tabs>
              <w:tab w:val="left" w:pos="1320"/>
              <w:tab w:val="right" w:leader="dot" w:pos="8630"/>
            </w:tabs>
            <w:spacing w:after="0" w:line="240" w:lineRule="auto"/>
            <w:rPr>
              <w:rFonts w:ascii="Times New Roman" w:hAnsi="Times New Roman" w:cs="Times New Roman"/>
              <w:noProof/>
              <w:lang w:eastAsia="en-US"/>
            </w:rPr>
          </w:pPr>
          <w:hyperlink w:anchor="_Toc371687307" w:history="1">
            <w:r w:rsidR="00B77E9A" w:rsidRPr="00233ED2">
              <w:rPr>
                <w:rStyle w:val="Hyperlink"/>
                <w:rFonts w:ascii="Times New Roman" w:hAnsi="Times New Roman" w:cs="Times New Roman"/>
                <w:noProof/>
              </w:rPr>
              <w:t>4.3.1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Optimization of Inline Derivatization Method</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_Toc371687307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82</w:t>
            </w:r>
            <w:r w:rsidR="00B77E9A" w:rsidRPr="00233ED2">
              <w:rPr>
                <w:rFonts w:ascii="Times New Roman" w:hAnsi="Times New Roman" w:cs="Times New Roman"/>
                <w:noProof/>
                <w:webHidden/>
              </w:rPr>
              <w:fldChar w:fldCharType="end"/>
            </w:r>
          </w:hyperlink>
        </w:p>
        <w:p w:rsidR="00233ED2" w:rsidRDefault="00B77E9A" w:rsidP="002562A1">
          <w:pPr>
            <w:pStyle w:val="TOC1"/>
            <w:spacing w:line="240" w:lineRule="auto"/>
            <w:rPr>
              <w:rStyle w:val="Hyperlink"/>
              <w:noProof/>
            </w:rPr>
          </w:pPr>
          <w:r w:rsidRPr="00233ED2">
            <w:rPr>
              <w:rStyle w:val="Hyperlink"/>
              <w:noProof/>
            </w:rPr>
            <w:fldChar w:fldCharType="begin"/>
          </w:r>
          <w:r w:rsidRPr="00233ED2">
            <w:rPr>
              <w:rStyle w:val="Hyperlink"/>
              <w:noProof/>
            </w:rPr>
            <w:instrText xml:space="preserve"> </w:instrText>
          </w:r>
          <w:r w:rsidRPr="00233ED2">
            <w:rPr>
              <w:noProof/>
            </w:rPr>
            <w:instrText>HYPERLINK \l "_Toc371687308"</w:instrText>
          </w:r>
          <w:r w:rsidRPr="00233ED2">
            <w:rPr>
              <w:rStyle w:val="Hyperlink"/>
              <w:noProof/>
            </w:rPr>
            <w:instrText xml:space="preserve"> </w:instrText>
          </w:r>
          <w:r w:rsidR="002562A1" w:rsidRPr="00233ED2">
            <w:rPr>
              <w:rStyle w:val="Hyperlink"/>
              <w:noProof/>
            </w:rPr>
          </w:r>
          <w:r w:rsidRPr="00233ED2">
            <w:rPr>
              <w:rStyle w:val="Hyperlink"/>
              <w:noProof/>
            </w:rPr>
            <w:fldChar w:fldCharType="separate"/>
          </w:r>
        </w:p>
        <w:p w:rsidR="00B77E9A" w:rsidRPr="00233ED2" w:rsidRDefault="00B77E9A" w:rsidP="002562A1">
          <w:pPr>
            <w:pStyle w:val="TOC1"/>
            <w:spacing w:line="240" w:lineRule="auto"/>
            <w:rPr>
              <w:rFonts w:eastAsiaTheme="minorEastAsia"/>
              <w:noProof/>
              <w:sz w:val="22"/>
              <w:szCs w:val="22"/>
            </w:rPr>
          </w:pPr>
          <w:r w:rsidRPr="00233ED2">
            <w:rPr>
              <w:rStyle w:val="Hyperlink"/>
              <w:noProof/>
            </w:rPr>
            <w:t>CONCLUSIONS</w:t>
          </w:r>
          <w:r w:rsidRPr="00233ED2">
            <w:rPr>
              <w:noProof/>
              <w:webHidden/>
            </w:rPr>
            <w:tab/>
          </w:r>
          <w:r w:rsidRPr="00233ED2">
            <w:rPr>
              <w:noProof/>
              <w:webHidden/>
            </w:rPr>
            <w:fldChar w:fldCharType="begin"/>
          </w:r>
          <w:r w:rsidRPr="00233ED2">
            <w:rPr>
              <w:noProof/>
              <w:webHidden/>
            </w:rPr>
            <w:instrText xml:space="preserve"> PAGEREF _Toc371687308 \h </w:instrText>
          </w:r>
          <w:r w:rsidRPr="00233ED2">
            <w:rPr>
              <w:noProof/>
              <w:webHidden/>
            </w:rPr>
          </w:r>
          <w:r w:rsidRPr="00233ED2">
            <w:rPr>
              <w:noProof/>
              <w:webHidden/>
            </w:rPr>
            <w:fldChar w:fldCharType="separate"/>
          </w:r>
          <w:r w:rsidR="002562A1">
            <w:rPr>
              <w:noProof/>
              <w:webHidden/>
            </w:rPr>
            <w:t>91</w:t>
          </w:r>
          <w:r w:rsidRPr="00233ED2">
            <w:rPr>
              <w:noProof/>
              <w:webHidden/>
            </w:rPr>
            <w:fldChar w:fldCharType="end"/>
          </w:r>
          <w:r w:rsidRPr="00233ED2">
            <w:rPr>
              <w:rStyle w:val="Hyperlink"/>
              <w:noProof/>
            </w:rPr>
            <w:fldChar w:fldCharType="end"/>
          </w:r>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09" w:history="1">
            <w:r w:rsidR="00B77E9A" w:rsidRPr="00233ED2">
              <w:rPr>
                <w:rStyle w:val="Hyperlink"/>
                <w:rFonts w:ascii="Times New Roman" w:hAnsi="Times New Roman" w:cs="Times New Roman"/>
                <w:noProof/>
              </w:rPr>
              <w:t>5.1</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Conclusions</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_Toc371687309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91</w:t>
            </w:r>
            <w:r w:rsidR="00B77E9A" w:rsidRPr="00233ED2">
              <w:rPr>
                <w:rFonts w:ascii="Times New Roman" w:hAnsi="Times New Roman" w:cs="Times New Roman"/>
                <w:noProof/>
                <w:webHidden/>
              </w:rPr>
              <w:fldChar w:fldCharType="end"/>
            </w:r>
          </w:hyperlink>
        </w:p>
        <w:p w:rsidR="00B77E9A" w:rsidRPr="00233ED2" w:rsidRDefault="00DA4778" w:rsidP="002562A1">
          <w:pPr>
            <w:pStyle w:val="TOC2"/>
            <w:tabs>
              <w:tab w:val="left" w:pos="880"/>
              <w:tab w:val="right" w:leader="dot" w:pos="8630"/>
            </w:tabs>
            <w:spacing w:after="0" w:line="240" w:lineRule="auto"/>
            <w:rPr>
              <w:rFonts w:ascii="Times New Roman" w:hAnsi="Times New Roman" w:cs="Times New Roman"/>
              <w:noProof/>
              <w:lang w:eastAsia="en-US"/>
            </w:rPr>
          </w:pPr>
          <w:hyperlink w:anchor="_Toc371687310" w:history="1">
            <w:r w:rsidR="00B77E9A" w:rsidRPr="00233ED2">
              <w:rPr>
                <w:rStyle w:val="Hyperlink"/>
                <w:rFonts w:ascii="Times New Roman" w:hAnsi="Times New Roman" w:cs="Times New Roman"/>
                <w:noProof/>
              </w:rPr>
              <w:t>5.2</w:t>
            </w:r>
            <w:r w:rsidR="00B77E9A" w:rsidRPr="00233ED2">
              <w:rPr>
                <w:rFonts w:ascii="Times New Roman" w:hAnsi="Times New Roman" w:cs="Times New Roman"/>
                <w:noProof/>
                <w:lang w:eastAsia="en-US"/>
              </w:rPr>
              <w:tab/>
            </w:r>
            <w:r w:rsidR="00B77E9A" w:rsidRPr="00233ED2">
              <w:rPr>
                <w:rStyle w:val="Hyperlink"/>
                <w:rFonts w:ascii="Times New Roman" w:hAnsi="Times New Roman" w:cs="Times New Roman"/>
                <w:noProof/>
              </w:rPr>
              <w:t>Future Work</w:t>
            </w:r>
            <w:r w:rsidR="00B77E9A" w:rsidRPr="00233ED2">
              <w:rPr>
                <w:rFonts w:ascii="Times New Roman" w:hAnsi="Times New Roman" w:cs="Times New Roman"/>
                <w:noProof/>
                <w:webHidden/>
              </w:rPr>
              <w:tab/>
            </w:r>
            <w:r w:rsidR="00B77E9A" w:rsidRPr="00233ED2">
              <w:rPr>
                <w:rFonts w:ascii="Times New Roman" w:hAnsi="Times New Roman" w:cs="Times New Roman"/>
                <w:noProof/>
                <w:webHidden/>
              </w:rPr>
              <w:fldChar w:fldCharType="begin"/>
            </w:r>
            <w:r w:rsidR="00B77E9A" w:rsidRPr="00233ED2">
              <w:rPr>
                <w:rFonts w:ascii="Times New Roman" w:hAnsi="Times New Roman" w:cs="Times New Roman"/>
                <w:noProof/>
                <w:webHidden/>
              </w:rPr>
              <w:instrText xml:space="preserve"> PAGEREF _Toc371687310 \h </w:instrText>
            </w:r>
            <w:r w:rsidR="00B77E9A" w:rsidRPr="00233ED2">
              <w:rPr>
                <w:rFonts w:ascii="Times New Roman" w:hAnsi="Times New Roman" w:cs="Times New Roman"/>
                <w:noProof/>
                <w:webHidden/>
              </w:rPr>
            </w:r>
            <w:r w:rsidR="00B77E9A" w:rsidRPr="00233ED2">
              <w:rPr>
                <w:rFonts w:ascii="Times New Roman" w:hAnsi="Times New Roman" w:cs="Times New Roman"/>
                <w:noProof/>
                <w:webHidden/>
              </w:rPr>
              <w:fldChar w:fldCharType="separate"/>
            </w:r>
            <w:r w:rsidR="002562A1">
              <w:rPr>
                <w:rFonts w:ascii="Times New Roman" w:hAnsi="Times New Roman" w:cs="Times New Roman"/>
                <w:noProof/>
                <w:webHidden/>
              </w:rPr>
              <w:t>93</w:t>
            </w:r>
            <w:r w:rsidR="00B77E9A" w:rsidRPr="00233ED2">
              <w:rPr>
                <w:rFonts w:ascii="Times New Roman" w:hAnsi="Times New Roman" w:cs="Times New Roman"/>
                <w:noProof/>
                <w:webHidden/>
              </w:rPr>
              <w:fldChar w:fldCharType="end"/>
            </w:r>
          </w:hyperlink>
        </w:p>
        <w:p w:rsidR="00233ED2" w:rsidRDefault="00233ED2" w:rsidP="002562A1">
          <w:pPr>
            <w:pStyle w:val="TOC1"/>
            <w:spacing w:line="240" w:lineRule="auto"/>
            <w:rPr>
              <w:rStyle w:val="Hyperlink"/>
              <w:noProof/>
            </w:rPr>
          </w:pPr>
        </w:p>
        <w:p w:rsidR="00B77E9A" w:rsidRPr="00233ED2" w:rsidRDefault="00DA4778" w:rsidP="002562A1">
          <w:pPr>
            <w:pStyle w:val="TOC1"/>
            <w:spacing w:line="240" w:lineRule="auto"/>
            <w:rPr>
              <w:rFonts w:eastAsiaTheme="minorEastAsia"/>
              <w:noProof/>
              <w:sz w:val="22"/>
              <w:szCs w:val="22"/>
            </w:rPr>
          </w:pPr>
          <w:hyperlink w:anchor="_Toc371687311" w:history="1">
            <w:r w:rsidR="00B77E9A" w:rsidRPr="00233ED2">
              <w:rPr>
                <w:rStyle w:val="Hyperlink"/>
                <w:noProof/>
              </w:rPr>
              <w:t>REFERENCES</w:t>
            </w:r>
            <w:r w:rsidR="00B77E9A" w:rsidRPr="00233ED2">
              <w:rPr>
                <w:noProof/>
                <w:webHidden/>
              </w:rPr>
              <w:tab/>
            </w:r>
            <w:r w:rsidR="00B77E9A" w:rsidRPr="00233ED2">
              <w:rPr>
                <w:noProof/>
                <w:webHidden/>
              </w:rPr>
              <w:fldChar w:fldCharType="begin"/>
            </w:r>
            <w:r w:rsidR="00B77E9A" w:rsidRPr="00233ED2">
              <w:rPr>
                <w:noProof/>
                <w:webHidden/>
              </w:rPr>
              <w:instrText xml:space="preserve"> PAGEREF _Toc371687311 \h </w:instrText>
            </w:r>
            <w:r w:rsidR="00B77E9A" w:rsidRPr="00233ED2">
              <w:rPr>
                <w:noProof/>
                <w:webHidden/>
              </w:rPr>
            </w:r>
            <w:r w:rsidR="00B77E9A" w:rsidRPr="00233ED2">
              <w:rPr>
                <w:noProof/>
                <w:webHidden/>
              </w:rPr>
              <w:fldChar w:fldCharType="separate"/>
            </w:r>
            <w:r w:rsidR="002562A1">
              <w:rPr>
                <w:noProof/>
                <w:webHidden/>
              </w:rPr>
              <w:t>95</w:t>
            </w:r>
            <w:r w:rsidR="00B77E9A" w:rsidRPr="00233ED2">
              <w:rPr>
                <w:noProof/>
                <w:webHidden/>
              </w:rPr>
              <w:fldChar w:fldCharType="end"/>
            </w:r>
          </w:hyperlink>
        </w:p>
        <w:p w:rsidR="00233ED2" w:rsidRDefault="00233ED2" w:rsidP="002562A1">
          <w:pPr>
            <w:pStyle w:val="TOC1"/>
            <w:spacing w:line="240" w:lineRule="auto"/>
            <w:rPr>
              <w:rStyle w:val="Hyperlink"/>
              <w:noProof/>
            </w:rPr>
          </w:pPr>
        </w:p>
        <w:p w:rsidR="00B77E9A" w:rsidRPr="00233ED2" w:rsidRDefault="00DA4778" w:rsidP="002562A1">
          <w:pPr>
            <w:pStyle w:val="TOC1"/>
            <w:spacing w:line="240" w:lineRule="auto"/>
            <w:rPr>
              <w:rFonts w:eastAsiaTheme="minorEastAsia"/>
              <w:noProof/>
              <w:sz w:val="22"/>
              <w:szCs w:val="22"/>
            </w:rPr>
          </w:pPr>
          <w:hyperlink w:anchor="_Toc371687312" w:history="1">
            <w:r w:rsidR="00B77E9A" w:rsidRPr="00233ED2">
              <w:rPr>
                <w:rStyle w:val="Hyperlink"/>
                <w:noProof/>
              </w:rPr>
              <w:t>APPENDICES</w:t>
            </w:r>
            <w:r w:rsidR="00B77E9A" w:rsidRPr="00233ED2">
              <w:rPr>
                <w:noProof/>
                <w:webHidden/>
              </w:rPr>
              <w:tab/>
            </w:r>
            <w:r w:rsidR="00B77E9A" w:rsidRPr="00233ED2">
              <w:rPr>
                <w:noProof/>
                <w:webHidden/>
              </w:rPr>
              <w:fldChar w:fldCharType="begin"/>
            </w:r>
            <w:r w:rsidR="00B77E9A" w:rsidRPr="00233ED2">
              <w:rPr>
                <w:noProof/>
                <w:webHidden/>
              </w:rPr>
              <w:instrText xml:space="preserve"> PAGEREF _Toc371687312 \h </w:instrText>
            </w:r>
            <w:r w:rsidR="00B77E9A" w:rsidRPr="00233ED2">
              <w:rPr>
                <w:noProof/>
                <w:webHidden/>
              </w:rPr>
            </w:r>
            <w:r w:rsidR="00B77E9A" w:rsidRPr="00233ED2">
              <w:rPr>
                <w:noProof/>
                <w:webHidden/>
              </w:rPr>
              <w:fldChar w:fldCharType="separate"/>
            </w:r>
            <w:r w:rsidR="002562A1">
              <w:rPr>
                <w:noProof/>
                <w:webHidden/>
              </w:rPr>
              <w:t>105</w:t>
            </w:r>
            <w:r w:rsidR="00B77E9A" w:rsidRPr="00233ED2">
              <w:rPr>
                <w:noProof/>
                <w:webHidden/>
              </w:rPr>
              <w:fldChar w:fldCharType="end"/>
            </w:r>
          </w:hyperlink>
        </w:p>
        <w:p w:rsidR="00233ED2" w:rsidRDefault="00233ED2" w:rsidP="002562A1">
          <w:pPr>
            <w:pStyle w:val="TOC1"/>
            <w:spacing w:line="240" w:lineRule="auto"/>
            <w:rPr>
              <w:rStyle w:val="Hyperlink"/>
              <w:noProof/>
            </w:rPr>
          </w:pPr>
        </w:p>
        <w:p w:rsidR="00B77E9A" w:rsidRPr="00233ED2" w:rsidRDefault="00DA4778" w:rsidP="002562A1">
          <w:pPr>
            <w:pStyle w:val="TOC1"/>
            <w:spacing w:line="240" w:lineRule="auto"/>
            <w:rPr>
              <w:rFonts w:eastAsiaTheme="minorEastAsia"/>
              <w:noProof/>
              <w:sz w:val="22"/>
              <w:szCs w:val="22"/>
            </w:rPr>
          </w:pPr>
          <w:hyperlink w:anchor="_Toc371687313" w:history="1">
            <w:r w:rsidR="00B77E9A" w:rsidRPr="00233ED2">
              <w:rPr>
                <w:rStyle w:val="Hyperlink"/>
                <w:noProof/>
              </w:rPr>
              <w:t>VITA</w:t>
            </w:r>
            <w:r w:rsidR="00B77E9A" w:rsidRPr="00233ED2">
              <w:rPr>
                <w:noProof/>
                <w:webHidden/>
              </w:rPr>
              <w:tab/>
            </w:r>
            <w:r w:rsidR="00B77E9A" w:rsidRPr="00233ED2">
              <w:rPr>
                <w:noProof/>
                <w:webHidden/>
              </w:rPr>
              <w:fldChar w:fldCharType="begin"/>
            </w:r>
            <w:r w:rsidR="00B77E9A" w:rsidRPr="00233ED2">
              <w:rPr>
                <w:noProof/>
                <w:webHidden/>
              </w:rPr>
              <w:instrText xml:space="preserve"> PAGEREF _Toc371687313 \h </w:instrText>
            </w:r>
            <w:r w:rsidR="00B77E9A" w:rsidRPr="00233ED2">
              <w:rPr>
                <w:noProof/>
                <w:webHidden/>
              </w:rPr>
            </w:r>
            <w:r w:rsidR="00B77E9A" w:rsidRPr="00233ED2">
              <w:rPr>
                <w:noProof/>
                <w:webHidden/>
              </w:rPr>
              <w:fldChar w:fldCharType="separate"/>
            </w:r>
            <w:r w:rsidR="002562A1">
              <w:rPr>
                <w:noProof/>
                <w:webHidden/>
              </w:rPr>
              <w:t>119</w:t>
            </w:r>
            <w:r w:rsidR="00B77E9A" w:rsidRPr="00233ED2">
              <w:rPr>
                <w:noProof/>
                <w:webHidden/>
              </w:rPr>
              <w:fldChar w:fldCharType="end"/>
            </w:r>
          </w:hyperlink>
        </w:p>
        <w:p w:rsidR="004E313A" w:rsidRDefault="00D8493B" w:rsidP="00233ED2">
          <w:pPr>
            <w:pStyle w:val="TOC1"/>
            <w:spacing w:line="240" w:lineRule="auto"/>
          </w:pPr>
          <w:r w:rsidRPr="00233ED2">
            <w:fldChar w:fldCharType="end"/>
          </w:r>
        </w:p>
      </w:sdtContent>
    </w:sdt>
    <w:p w:rsidR="000E420E" w:rsidRDefault="000E420E" w:rsidP="005851B1">
      <w:pPr>
        <w:spacing w:line="480" w:lineRule="auto"/>
        <w:jc w:val="center"/>
        <w:rPr>
          <w:rFonts w:ascii="Times New Roman" w:hAnsi="Times New Roman" w:cs="Times New Roman"/>
          <w:b/>
          <w:sz w:val="24"/>
          <w:szCs w:val="24"/>
        </w:rPr>
      </w:pPr>
    </w:p>
    <w:p w:rsidR="000E420E" w:rsidRPr="005852DB" w:rsidRDefault="005852DB" w:rsidP="002562A1">
      <w:pPr>
        <w:pStyle w:val="Heading1"/>
        <w:rPr>
          <w:b w:val="0"/>
        </w:rPr>
      </w:pPr>
      <w:bookmarkStart w:id="8" w:name="_Toc371585210"/>
      <w:bookmarkStart w:id="9" w:name="_Toc371687277"/>
      <w:r>
        <w:rPr>
          <w:b w:val="0"/>
        </w:rPr>
        <w:t>LIST</w:t>
      </w:r>
      <w:r w:rsidRPr="005852DB">
        <w:rPr>
          <w:b w:val="0"/>
        </w:rPr>
        <w:t xml:space="preserve"> OF FIGURES</w:t>
      </w:r>
      <w:bookmarkEnd w:id="8"/>
      <w:bookmarkEnd w:id="9"/>
    </w:p>
    <w:p w:rsidR="005D3FE7" w:rsidRDefault="005D3FE7">
      <w:pPr>
        <w:pStyle w:val="TableofFigures"/>
        <w:tabs>
          <w:tab w:val="right" w:leader="dot" w:pos="8630"/>
        </w:tabs>
      </w:pPr>
      <w:r>
        <w:t>FIGURE                                                                                                                       PAGE</w:t>
      </w:r>
    </w:p>
    <w:p w:rsidR="00BC2BE6" w:rsidRDefault="005852DB">
      <w:pPr>
        <w:pStyle w:val="TableofFigures"/>
        <w:tabs>
          <w:tab w:val="right" w:leader="dot" w:pos="8630"/>
        </w:tabs>
        <w:rPr>
          <w:rFonts w:asciiTheme="minorHAnsi" w:eastAsiaTheme="minorEastAsia" w:hAnsiTheme="minorHAnsi"/>
          <w:noProof/>
          <w:sz w:val="22"/>
        </w:rPr>
      </w:pPr>
      <w:r>
        <w:fldChar w:fldCharType="begin"/>
      </w:r>
      <w:r>
        <w:instrText xml:space="preserve"> TOC \h \z \c "Figure" </w:instrText>
      </w:r>
      <w:r>
        <w:fldChar w:fldCharType="separate"/>
      </w:r>
      <w:hyperlink w:anchor="_Toc373327013" w:history="1">
        <w:r w:rsidR="00BC2BE6" w:rsidRPr="00AF7399">
          <w:rPr>
            <w:rStyle w:val="Hyperlink"/>
            <w:noProof/>
          </w:rPr>
          <w:t>Figure 1: Bar chart showing trends in global seizures of ATS from the year 2002 to 2011. Total includes seized amphetamine, “ecstasy”-type substances, methamphetamine, non-specified amphetamine-type stimulants, other stimulants and prescription stimulants. For the categories of other stimulants and prescription stimulants, seizures reported by weight or volume only are included. Adapted from [92].</w:t>
        </w:r>
        <w:r w:rsidR="00BC2BE6">
          <w:rPr>
            <w:noProof/>
            <w:webHidden/>
          </w:rPr>
          <w:tab/>
        </w:r>
        <w:r w:rsidR="00BC2BE6">
          <w:rPr>
            <w:noProof/>
            <w:webHidden/>
          </w:rPr>
          <w:fldChar w:fldCharType="begin"/>
        </w:r>
        <w:r w:rsidR="00BC2BE6">
          <w:rPr>
            <w:noProof/>
            <w:webHidden/>
          </w:rPr>
          <w:instrText xml:space="preserve"> PAGEREF _Toc373327013 \h </w:instrText>
        </w:r>
        <w:r w:rsidR="00BC2BE6">
          <w:rPr>
            <w:noProof/>
            <w:webHidden/>
          </w:rPr>
        </w:r>
        <w:r w:rsidR="00BC2BE6">
          <w:rPr>
            <w:noProof/>
            <w:webHidden/>
          </w:rPr>
          <w:fldChar w:fldCharType="separate"/>
        </w:r>
        <w:r w:rsidR="002562A1">
          <w:rPr>
            <w:noProof/>
            <w:webHidden/>
          </w:rPr>
          <w:t>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4" w:history="1">
        <w:r w:rsidR="00BC2BE6" w:rsidRPr="00AF7399">
          <w:rPr>
            <w:rStyle w:val="Hyperlink"/>
            <w:noProof/>
          </w:rPr>
          <w:t>Figure 2: Synthetic routes for converting ephedrine (or pseudoephedrine) to d-methamphetamine. (a) Emde method (b) Modified Birch reduction/"Nazi" method (c) Nagai method [2, 75, 102]</w:t>
        </w:r>
        <w:r w:rsidR="00BC2BE6">
          <w:rPr>
            <w:noProof/>
            <w:webHidden/>
          </w:rPr>
          <w:tab/>
        </w:r>
        <w:r w:rsidR="00BC2BE6">
          <w:rPr>
            <w:noProof/>
            <w:webHidden/>
          </w:rPr>
          <w:fldChar w:fldCharType="begin"/>
        </w:r>
        <w:r w:rsidR="00BC2BE6">
          <w:rPr>
            <w:noProof/>
            <w:webHidden/>
          </w:rPr>
          <w:instrText xml:space="preserve"> PAGEREF _Toc373327014 \h </w:instrText>
        </w:r>
        <w:r w:rsidR="00BC2BE6">
          <w:rPr>
            <w:noProof/>
            <w:webHidden/>
          </w:rPr>
        </w:r>
        <w:r w:rsidR="00BC2BE6">
          <w:rPr>
            <w:noProof/>
            <w:webHidden/>
          </w:rPr>
          <w:fldChar w:fldCharType="separate"/>
        </w:r>
        <w:r w:rsidR="002562A1">
          <w:rPr>
            <w:noProof/>
            <w:webHidden/>
          </w:rPr>
          <w:t>4</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5" w:history="1">
        <w:r w:rsidR="00BC2BE6" w:rsidRPr="00AF7399">
          <w:rPr>
            <w:rStyle w:val="Hyperlink"/>
            <w:noProof/>
          </w:rPr>
          <w:t>Figure 3: Conversion of safrole to generic methylenedioxyphenethylamine. The actual product generated is dependent on the structure of the R</w:t>
        </w:r>
        <w:r w:rsidR="00BC2BE6" w:rsidRPr="00AF7399">
          <w:rPr>
            <w:rStyle w:val="Hyperlink"/>
            <w:noProof/>
            <w:vertAlign w:val="subscript"/>
          </w:rPr>
          <w:t>1</w:t>
        </w:r>
        <w:r w:rsidR="00BC2BE6" w:rsidRPr="00AF7399">
          <w:rPr>
            <w:rStyle w:val="Hyperlink"/>
            <w:noProof/>
          </w:rPr>
          <w:t xml:space="preserve"> substituent. R</w:t>
        </w:r>
        <w:r w:rsidR="00BC2BE6" w:rsidRPr="00AF7399">
          <w:rPr>
            <w:rStyle w:val="Hyperlink"/>
            <w:noProof/>
            <w:vertAlign w:val="subscript"/>
          </w:rPr>
          <w:t>1</w:t>
        </w:r>
        <w:r w:rsidR="00BC2BE6" w:rsidRPr="00AF7399">
          <w:rPr>
            <w:rStyle w:val="Hyperlink"/>
            <w:noProof/>
          </w:rPr>
          <w:t xml:space="preserve"> = H, 3,4-methylenedioxyamphetamine (MDA); R</w:t>
        </w:r>
        <w:r w:rsidR="00BC2BE6" w:rsidRPr="00AF7399">
          <w:rPr>
            <w:rStyle w:val="Hyperlink"/>
            <w:noProof/>
            <w:vertAlign w:val="subscript"/>
          </w:rPr>
          <w:t>1</w:t>
        </w:r>
        <w:r w:rsidR="00BC2BE6" w:rsidRPr="00AF7399">
          <w:rPr>
            <w:rStyle w:val="Hyperlink"/>
            <w:noProof/>
          </w:rPr>
          <w:t xml:space="preserve"> = CH</w:t>
        </w:r>
        <w:r w:rsidR="00BC2BE6" w:rsidRPr="00AF7399">
          <w:rPr>
            <w:rStyle w:val="Hyperlink"/>
            <w:noProof/>
            <w:vertAlign w:val="subscript"/>
          </w:rPr>
          <w:t>3</w:t>
        </w:r>
        <w:r w:rsidR="00BC2BE6" w:rsidRPr="00AF7399">
          <w:rPr>
            <w:rStyle w:val="Hyperlink"/>
            <w:noProof/>
          </w:rPr>
          <w:t>, 3,4-methylenedioxy-</w:t>
        </w:r>
        <w:r w:rsidR="00BC2BE6" w:rsidRPr="00AF7399">
          <w:rPr>
            <w:rStyle w:val="Hyperlink"/>
            <w:i/>
            <w:noProof/>
          </w:rPr>
          <w:t>N-</w:t>
        </w:r>
        <w:r w:rsidR="00BC2BE6" w:rsidRPr="00AF7399">
          <w:rPr>
            <w:rStyle w:val="Hyperlink"/>
            <w:noProof/>
          </w:rPr>
          <w:t>methamphetamine (MDMA); R</w:t>
        </w:r>
        <w:r w:rsidR="00BC2BE6" w:rsidRPr="00AF7399">
          <w:rPr>
            <w:rStyle w:val="Hyperlink"/>
            <w:noProof/>
            <w:vertAlign w:val="subscript"/>
          </w:rPr>
          <w:t>1</w:t>
        </w:r>
        <w:r w:rsidR="00BC2BE6" w:rsidRPr="00AF7399">
          <w:rPr>
            <w:rStyle w:val="Hyperlink"/>
            <w:noProof/>
          </w:rPr>
          <w:t xml:space="preserve"> = CH</w:t>
        </w:r>
        <w:r w:rsidR="00BC2BE6" w:rsidRPr="00AF7399">
          <w:rPr>
            <w:rStyle w:val="Hyperlink"/>
            <w:noProof/>
            <w:vertAlign w:val="subscript"/>
          </w:rPr>
          <w:t>2</w:t>
        </w:r>
        <w:r w:rsidR="00BC2BE6" w:rsidRPr="00AF7399">
          <w:rPr>
            <w:rStyle w:val="Hyperlink"/>
            <w:noProof/>
          </w:rPr>
          <w:t>CH</w:t>
        </w:r>
        <w:r w:rsidR="00BC2BE6" w:rsidRPr="00AF7399">
          <w:rPr>
            <w:rStyle w:val="Hyperlink"/>
            <w:noProof/>
            <w:vertAlign w:val="subscript"/>
          </w:rPr>
          <w:t>3</w:t>
        </w:r>
        <w:r w:rsidR="00BC2BE6" w:rsidRPr="00AF7399">
          <w:rPr>
            <w:rStyle w:val="Hyperlink"/>
            <w:noProof/>
          </w:rPr>
          <w:t>, 3,4-methylenedioxy-</w:t>
        </w:r>
        <w:r w:rsidR="00BC2BE6" w:rsidRPr="00AF7399">
          <w:rPr>
            <w:rStyle w:val="Hyperlink"/>
            <w:i/>
            <w:noProof/>
          </w:rPr>
          <w:t>N</w:t>
        </w:r>
        <w:r w:rsidR="00BC2BE6" w:rsidRPr="00AF7399">
          <w:rPr>
            <w:rStyle w:val="Hyperlink"/>
            <w:noProof/>
          </w:rPr>
          <w:t>-ethylamphetamine (MDEA).[2, 75, 102]</w:t>
        </w:r>
        <w:r w:rsidR="00BC2BE6">
          <w:rPr>
            <w:noProof/>
            <w:webHidden/>
          </w:rPr>
          <w:tab/>
        </w:r>
        <w:r w:rsidR="00BC2BE6">
          <w:rPr>
            <w:noProof/>
            <w:webHidden/>
          </w:rPr>
          <w:fldChar w:fldCharType="begin"/>
        </w:r>
        <w:r w:rsidR="00BC2BE6">
          <w:rPr>
            <w:noProof/>
            <w:webHidden/>
          </w:rPr>
          <w:instrText xml:space="preserve"> PAGEREF _Toc373327015 \h </w:instrText>
        </w:r>
        <w:r w:rsidR="00BC2BE6">
          <w:rPr>
            <w:noProof/>
            <w:webHidden/>
          </w:rPr>
        </w:r>
        <w:r w:rsidR="00BC2BE6">
          <w:rPr>
            <w:noProof/>
            <w:webHidden/>
          </w:rPr>
          <w:fldChar w:fldCharType="separate"/>
        </w:r>
        <w:r w:rsidR="002562A1">
          <w:rPr>
            <w:noProof/>
            <w:webHidden/>
          </w:rPr>
          <w:t>5</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6" w:history="1">
        <w:r w:rsidR="00BC2BE6" w:rsidRPr="00AF7399">
          <w:rPr>
            <w:rStyle w:val="Hyperlink"/>
            <w:noProof/>
          </w:rPr>
          <w:t>Figure 4: Synthesis of amphetamine-type stimulant through Leuckart reductive amination of phenyl-2-propanone. [2, 75, 102]</w:t>
        </w:r>
        <w:r w:rsidR="00BC2BE6">
          <w:rPr>
            <w:noProof/>
            <w:webHidden/>
          </w:rPr>
          <w:tab/>
        </w:r>
        <w:r w:rsidR="00BC2BE6">
          <w:rPr>
            <w:noProof/>
            <w:webHidden/>
          </w:rPr>
          <w:fldChar w:fldCharType="begin"/>
        </w:r>
        <w:r w:rsidR="00BC2BE6">
          <w:rPr>
            <w:noProof/>
            <w:webHidden/>
          </w:rPr>
          <w:instrText xml:space="preserve"> PAGEREF _Toc373327016 \h </w:instrText>
        </w:r>
        <w:r w:rsidR="00BC2BE6">
          <w:rPr>
            <w:noProof/>
            <w:webHidden/>
          </w:rPr>
        </w:r>
        <w:r w:rsidR="00BC2BE6">
          <w:rPr>
            <w:noProof/>
            <w:webHidden/>
          </w:rPr>
          <w:fldChar w:fldCharType="separate"/>
        </w:r>
        <w:r w:rsidR="002562A1">
          <w:rPr>
            <w:noProof/>
            <w:webHidden/>
          </w:rPr>
          <w:t>6</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7" w:history="1">
        <w:r w:rsidR="00BC2BE6" w:rsidRPr="00AF7399">
          <w:rPr>
            <w:rStyle w:val="Hyperlink"/>
            <w:noProof/>
          </w:rPr>
          <w:t>Figure 5: Synthesis of ATS from benzaldehyde in the presence of nitroethane. [2, 75, 102]</w:t>
        </w:r>
        <w:r w:rsidR="00BC2BE6">
          <w:rPr>
            <w:noProof/>
            <w:webHidden/>
          </w:rPr>
          <w:tab/>
        </w:r>
        <w:r w:rsidR="00BC2BE6">
          <w:rPr>
            <w:noProof/>
            <w:webHidden/>
          </w:rPr>
          <w:fldChar w:fldCharType="begin"/>
        </w:r>
        <w:r w:rsidR="00BC2BE6">
          <w:rPr>
            <w:noProof/>
            <w:webHidden/>
          </w:rPr>
          <w:instrText xml:space="preserve"> PAGEREF _Toc373327017 \h </w:instrText>
        </w:r>
        <w:r w:rsidR="00BC2BE6">
          <w:rPr>
            <w:noProof/>
            <w:webHidden/>
          </w:rPr>
        </w:r>
        <w:r w:rsidR="00BC2BE6">
          <w:rPr>
            <w:noProof/>
            <w:webHidden/>
          </w:rPr>
          <w:fldChar w:fldCharType="separate"/>
        </w:r>
        <w:r w:rsidR="002562A1">
          <w:rPr>
            <w:noProof/>
            <w:webHidden/>
          </w:rPr>
          <w:t>6</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8" w:history="1">
        <w:r w:rsidR="00BC2BE6" w:rsidRPr="00AF7399">
          <w:rPr>
            <w:rStyle w:val="Hyperlink"/>
            <w:noProof/>
          </w:rPr>
          <w:t>Figure 6: Simplified metabolic pathway for methamphetamine with relative amounts of each product from a single dose. Adapted from [44].</w:t>
        </w:r>
        <w:r w:rsidR="00BC2BE6">
          <w:rPr>
            <w:noProof/>
            <w:webHidden/>
          </w:rPr>
          <w:tab/>
        </w:r>
        <w:r w:rsidR="00BC2BE6">
          <w:rPr>
            <w:noProof/>
            <w:webHidden/>
          </w:rPr>
          <w:fldChar w:fldCharType="begin"/>
        </w:r>
        <w:r w:rsidR="00BC2BE6">
          <w:rPr>
            <w:noProof/>
            <w:webHidden/>
          </w:rPr>
          <w:instrText xml:space="preserve"> PAGEREF _Toc373327018 \h </w:instrText>
        </w:r>
        <w:r w:rsidR="00BC2BE6">
          <w:rPr>
            <w:noProof/>
            <w:webHidden/>
          </w:rPr>
        </w:r>
        <w:r w:rsidR="00BC2BE6">
          <w:rPr>
            <w:noProof/>
            <w:webHidden/>
          </w:rPr>
          <w:fldChar w:fldCharType="separate"/>
        </w:r>
        <w:r w:rsidR="002562A1">
          <w:rPr>
            <w:noProof/>
            <w:webHidden/>
          </w:rPr>
          <w:t>9</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19" w:history="1">
        <w:r w:rsidR="00BC2BE6" w:rsidRPr="00AF7399">
          <w:rPr>
            <w:rStyle w:val="Hyperlink"/>
            <w:noProof/>
          </w:rPr>
          <w:t>Figure 7: Simplified schematic of a capillary electrophoresis system.</w:t>
        </w:r>
        <w:r w:rsidR="00BC2BE6">
          <w:rPr>
            <w:noProof/>
            <w:webHidden/>
          </w:rPr>
          <w:tab/>
        </w:r>
        <w:r w:rsidR="00BC2BE6">
          <w:rPr>
            <w:noProof/>
            <w:webHidden/>
          </w:rPr>
          <w:fldChar w:fldCharType="begin"/>
        </w:r>
        <w:r w:rsidR="00BC2BE6">
          <w:rPr>
            <w:noProof/>
            <w:webHidden/>
          </w:rPr>
          <w:instrText xml:space="preserve"> PAGEREF _Toc373327019 \h </w:instrText>
        </w:r>
        <w:r w:rsidR="00BC2BE6">
          <w:rPr>
            <w:noProof/>
            <w:webHidden/>
          </w:rPr>
        </w:r>
        <w:r w:rsidR="00BC2BE6">
          <w:rPr>
            <w:noProof/>
            <w:webHidden/>
          </w:rPr>
          <w:fldChar w:fldCharType="separate"/>
        </w:r>
        <w:r w:rsidR="002562A1">
          <w:rPr>
            <w:noProof/>
            <w:webHidden/>
          </w:rPr>
          <w:t>15</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0" w:history="1">
        <w:r w:rsidR="00BC2BE6" w:rsidRPr="00AF7399">
          <w:rPr>
            <w:rStyle w:val="Hyperlink"/>
            <w:noProof/>
          </w:rPr>
          <w:t>Figure 8: Diagram of the electric bilayer formed on the walls of silica capillaries in electrophoresis.</w:t>
        </w:r>
        <w:r w:rsidR="00BC2BE6">
          <w:rPr>
            <w:noProof/>
            <w:webHidden/>
          </w:rPr>
          <w:tab/>
        </w:r>
        <w:r w:rsidR="00BC2BE6">
          <w:rPr>
            <w:noProof/>
            <w:webHidden/>
          </w:rPr>
          <w:fldChar w:fldCharType="begin"/>
        </w:r>
        <w:r w:rsidR="00BC2BE6">
          <w:rPr>
            <w:noProof/>
            <w:webHidden/>
          </w:rPr>
          <w:instrText xml:space="preserve"> PAGEREF _Toc373327020 \h </w:instrText>
        </w:r>
        <w:r w:rsidR="00BC2BE6">
          <w:rPr>
            <w:noProof/>
            <w:webHidden/>
          </w:rPr>
        </w:r>
        <w:r w:rsidR="00BC2BE6">
          <w:rPr>
            <w:noProof/>
            <w:webHidden/>
          </w:rPr>
          <w:fldChar w:fldCharType="separate"/>
        </w:r>
        <w:r w:rsidR="002562A1">
          <w:rPr>
            <w:noProof/>
            <w:webHidden/>
          </w:rPr>
          <w:t>16</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1" w:history="1">
        <w:r w:rsidR="00BC2BE6" w:rsidRPr="00AF7399">
          <w:rPr>
            <w:rStyle w:val="Hyperlink"/>
            <w:noProof/>
          </w:rPr>
          <w:t>Figure 9: Simplified Jablonski diagram illustrating energy deactivation routes.</w:t>
        </w:r>
        <w:r w:rsidR="00BC2BE6">
          <w:rPr>
            <w:noProof/>
            <w:webHidden/>
          </w:rPr>
          <w:tab/>
        </w:r>
        <w:r w:rsidR="00BC2BE6">
          <w:rPr>
            <w:noProof/>
            <w:webHidden/>
          </w:rPr>
          <w:fldChar w:fldCharType="begin"/>
        </w:r>
        <w:r w:rsidR="00BC2BE6">
          <w:rPr>
            <w:noProof/>
            <w:webHidden/>
          </w:rPr>
          <w:instrText xml:space="preserve"> PAGEREF _Toc373327021 \h </w:instrText>
        </w:r>
        <w:r w:rsidR="00BC2BE6">
          <w:rPr>
            <w:noProof/>
            <w:webHidden/>
          </w:rPr>
        </w:r>
        <w:r w:rsidR="00BC2BE6">
          <w:rPr>
            <w:noProof/>
            <w:webHidden/>
          </w:rPr>
          <w:fldChar w:fldCharType="separate"/>
        </w:r>
        <w:r w:rsidR="002562A1">
          <w:rPr>
            <w:noProof/>
            <w:webHidden/>
          </w:rPr>
          <w:t>37</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2" w:history="1">
        <w:r w:rsidR="00BC2BE6" w:rsidRPr="00AF7399">
          <w:rPr>
            <w:rStyle w:val="Hyperlink"/>
            <w:noProof/>
          </w:rPr>
          <w:t>Figure 10: Schematic of LIF detection system coupled to CE.</w:t>
        </w:r>
        <w:r w:rsidR="00BC2BE6">
          <w:rPr>
            <w:noProof/>
            <w:webHidden/>
          </w:rPr>
          <w:tab/>
        </w:r>
        <w:r w:rsidR="00BC2BE6">
          <w:rPr>
            <w:noProof/>
            <w:webHidden/>
          </w:rPr>
          <w:fldChar w:fldCharType="begin"/>
        </w:r>
        <w:r w:rsidR="00BC2BE6">
          <w:rPr>
            <w:noProof/>
            <w:webHidden/>
          </w:rPr>
          <w:instrText xml:space="preserve"> PAGEREF _Toc373327022 \h </w:instrText>
        </w:r>
        <w:r w:rsidR="00BC2BE6">
          <w:rPr>
            <w:noProof/>
            <w:webHidden/>
          </w:rPr>
        </w:r>
        <w:r w:rsidR="00BC2BE6">
          <w:rPr>
            <w:noProof/>
            <w:webHidden/>
          </w:rPr>
          <w:fldChar w:fldCharType="separate"/>
        </w:r>
        <w:r w:rsidR="002562A1">
          <w:rPr>
            <w:noProof/>
            <w:webHidden/>
          </w:rPr>
          <w:t>38</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3" w:history="1">
        <w:r w:rsidR="00BC2BE6" w:rsidRPr="00AF7399">
          <w:rPr>
            <w:rStyle w:val="Hyperlink"/>
            <w:noProof/>
          </w:rPr>
          <w:t>Figure 11: Excitation and emission fluorescence spectrum for fluorescein isothiocyanate using a 488nm laser.</w:t>
        </w:r>
        <w:r w:rsidR="00BC2BE6">
          <w:rPr>
            <w:noProof/>
            <w:webHidden/>
          </w:rPr>
          <w:tab/>
        </w:r>
        <w:r w:rsidR="00BC2BE6">
          <w:rPr>
            <w:noProof/>
            <w:webHidden/>
          </w:rPr>
          <w:fldChar w:fldCharType="begin"/>
        </w:r>
        <w:r w:rsidR="00BC2BE6">
          <w:rPr>
            <w:noProof/>
            <w:webHidden/>
          </w:rPr>
          <w:instrText xml:space="preserve"> PAGEREF _Toc373327023 \h </w:instrText>
        </w:r>
        <w:r w:rsidR="00BC2BE6">
          <w:rPr>
            <w:noProof/>
            <w:webHidden/>
          </w:rPr>
        </w:r>
        <w:r w:rsidR="00BC2BE6">
          <w:rPr>
            <w:noProof/>
            <w:webHidden/>
          </w:rPr>
          <w:fldChar w:fldCharType="separate"/>
        </w:r>
        <w:r w:rsidR="002562A1">
          <w:rPr>
            <w:noProof/>
            <w:webHidden/>
          </w:rPr>
          <w:t>39</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4" w:history="1">
        <w:r w:rsidR="00BC2BE6" w:rsidRPr="00AF7399">
          <w:rPr>
            <w:rStyle w:val="Hyperlink"/>
            <w:noProof/>
          </w:rPr>
          <w:t>Figure 12: Workflow diagram for pre-capillary derivatization.</w:t>
        </w:r>
        <w:r w:rsidR="00BC2BE6">
          <w:rPr>
            <w:noProof/>
            <w:webHidden/>
          </w:rPr>
          <w:tab/>
        </w:r>
        <w:r w:rsidR="00BC2BE6">
          <w:rPr>
            <w:noProof/>
            <w:webHidden/>
          </w:rPr>
          <w:fldChar w:fldCharType="begin"/>
        </w:r>
        <w:r w:rsidR="00BC2BE6">
          <w:rPr>
            <w:noProof/>
            <w:webHidden/>
          </w:rPr>
          <w:instrText xml:space="preserve"> PAGEREF _Toc373327024 \h </w:instrText>
        </w:r>
        <w:r w:rsidR="00BC2BE6">
          <w:rPr>
            <w:noProof/>
            <w:webHidden/>
          </w:rPr>
        </w:r>
        <w:r w:rsidR="00BC2BE6">
          <w:rPr>
            <w:noProof/>
            <w:webHidden/>
          </w:rPr>
          <w:fldChar w:fldCharType="separate"/>
        </w:r>
        <w:r w:rsidR="002562A1">
          <w:rPr>
            <w:noProof/>
            <w:webHidden/>
          </w:rPr>
          <w:t>40</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5" w:history="1">
        <w:r w:rsidR="00BC2BE6" w:rsidRPr="00AF7399">
          <w:rPr>
            <w:rStyle w:val="Hyperlink"/>
            <w:noProof/>
          </w:rPr>
          <w:t>Figure 13: Schematic of coaxial sheathed capillary reactor for post-capillary derivatization. [41]</w:t>
        </w:r>
        <w:r w:rsidR="00BC2BE6">
          <w:rPr>
            <w:noProof/>
            <w:webHidden/>
          </w:rPr>
          <w:tab/>
        </w:r>
        <w:r w:rsidR="00BC2BE6">
          <w:rPr>
            <w:noProof/>
            <w:webHidden/>
          </w:rPr>
          <w:fldChar w:fldCharType="begin"/>
        </w:r>
        <w:r w:rsidR="00BC2BE6">
          <w:rPr>
            <w:noProof/>
            <w:webHidden/>
          </w:rPr>
          <w:instrText xml:space="preserve"> PAGEREF _Toc373327025 \h </w:instrText>
        </w:r>
        <w:r w:rsidR="00BC2BE6">
          <w:rPr>
            <w:noProof/>
            <w:webHidden/>
          </w:rPr>
        </w:r>
        <w:r w:rsidR="00BC2BE6">
          <w:rPr>
            <w:noProof/>
            <w:webHidden/>
          </w:rPr>
          <w:fldChar w:fldCharType="separate"/>
        </w:r>
        <w:r w:rsidR="002562A1">
          <w:rPr>
            <w:noProof/>
            <w:webHidden/>
          </w:rPr>
          <w:t>41</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6" w:history="1">
        <w:r w:rsidR="00BC2BE6" w:rsidRPr="00AF7399">
          <w:rPr>
            <w:rStyle w:val="Hyperlink"/>
            <w:noProof/>
          </w:rPr>
          <w:t>Figure 14: Schematic of at inlet method of inline derivatization. (a) Several plugs of the fluorescent tag and analyte are injected in alternating order. (b) During a set waiting period, diffusion between the zones starts to take place. (c) Plugs have completely mixed and derivatization reaction has gone to completion leaving the fluorescent derivatives of the analytes of interest to be separated.</w:t>
        </w:r>
        <w:r w:rsidR="00BC2BE6">
          <w:rPr>
            <w:noProof/>
            <w:webHidden/>
          </w:rPr>
          <w:tab/>
        </w:r>
        <w:r w:rsidR="00BC2BE6">
          <w:rPr>
            <w:noProof/>
            <w:webHidden/>
          </w:rPr>
          <w:fldChar w:fldCharType="begin"/>
        </w:r>
        <w:r w:rsidR="00BC2BE6">
          <w:rPr>
            <w:noProof/>
            <w:webHidden/>
          </w:rPr>
          <w:instrText xml:space="preserve"> PAGEREF _Toc373327026 \h </w:instrText>
        </w:r>
        <w:r w:rsidR="00BC2BE6">
          <w:rPr>
            <w:noProof/>
            <w:webHidden/>
          </w:rPr>
        </w:r>
        <w:r w:rsidR="00BC2BE6">
          <w:rPr>
            <w:noProof/>
            <w:webHidden/>
          </w:rPr>
          <w:fldChar w:fldCharType="separate"/>
        </w:r>
        <w:r w:rsidR="002562A1">
          <w:rPr>
            <w:noProof/>
            <w:webHidden/>
          </w:rPr>
          <w:t>42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7" w:history="1">
        <w:r w:rsidR="00BC2BE6" w:rsidRPr="00AF7399">
          <w:rPr>
            <w:rStyle w:val="Hyperlink"/>
            <w:noProof/>
          </w:rPr>
          <w:t>Figure 15: Schematic of zone passing method of inline derivatization. (a) Plugs of analyte and fluorescent tag are injected sequentially into a buffer filled capillary (with faster moving plug injected second). (b) Potential is applied generating an electric field. Faster moving zone begins to move through preceding zone allowing the two to mix. (c) As derivatization reaction takes place, fluorescent derivatives produced are separated.</w:t>
        </w:r>
        <w:r w:rsidR="00BC2BE6">
          <w:rPr>
            <w:noProof/>
            <w:webHidden/>
          </w:rPr>
          <w:tab/>
        </w:r>
        <w:r w:rsidR="00BC2BE6">
          <w:rPr>
            <w:noProof/>
            <w:webHidden/>
          </w:rPr>
          <w:fldChar w:fldCharType="begin"/>
        </w:r>
        <w:r w:rsidR="00BC2BE6">
          <w:rPr>
            <w:noProof/>
            <w:webHidden/>
          </w:rPr>
          <w:instrText xml:space="preserve"> PAGEREF _Toc373327027 \h </w:instrText>
        </w:r>
        <w:r w:rsidR="00BC2BE6">
          <w:rPr>
            <w:noProof/>
            <w:webHidden/>
          </w:rPr>
        </w:r>
        <w:r w:rsidR="00BC2BE6">
          <w:rPr>
            <w:noProof/>
            <w:webHidden/>
          </w:rPr>
          <w:fldChar w:fldCharType="separate"/>
        </w:r>
        <w:r w:rsidR="002562A1">
          <w:rPr>
            <w:noProof/>
            <w:webHidden/>
          </w:rPr>
          <w:t>44</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8" w:history="1">
        <w:r w:rsidR="00BC2BE6" w:rsidRPr="00AF7399">
          <w:rPr>
            <w:rStyle w:val="Hyperlink"/>
            <w:noProof/>
          </w:rPr>
          <w:t>Figure 16: Schematic of throughout capillary method of inline derivatization. (a) Analyte is injected into capillary filled with run buffer spiked with fluorescent dye. (b) Electric field is generated causing sample to migrate towards the detector, mixing with the fluorescent label in the bulk solution. (c) Fully derivatized sample moves towards the detector while being separated into individual components.</w:t>
        </w:r>
        <w:r w:rsidR="00BC2BE6">
          <w:rPr>
            <w:noProof/>
            <w:webHidden/>
          </w:rPr>
          <w:tab/>
        </w:r>
        <w:r w:rsidR="00BC2BE6">
          <w:rPr>
            <w:noProof/>
            <w:webHidden/>
          </w:rPr>
          <w:fldChar w:fldCharType="begin"/>
        </w:r>
        <w:r w:rsidR="00BC2BE6">
          <w:rPr>
            <w:noProof/>
            <w:webHidden/>
          </w:rPr>
          <w:instrText xml:space="preserve"> PAGEREF _Toc373327028 \h </w:instrText>
        </w:r>
        <w:r w:rsidR="00BC2BE6">
          <w:rPr>
            <w:noProof/>
            <w:webHidden/>
          </w:rPr>
        </w:r>
        <w:r w:rsidR="00BC2BE6">
          <w:rPr>
            <w:noProof/>
            <w:webHidden/>
          </w:rPr>
          <w:fldChar w:fldCharType="separate"/>
        </w:r>
        <w:r w:rsidR="002562A1">
          <w:rPr>
            <w:noProof/>
            <w:webHidden/>
          </w:rPr>
          <w:t>46</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29" w:history="1">
        <w:r w:rsidR="00BC2BE6" w:rsidRPr="00AF7399">
          <w:rPr>
            <w:rStyle w:val="Hyperlink"/>
            <w:noProof/>
          </w:rPr>
          <w:t>Figure 17: Derivatization mechanism for NBD-F via an S</w:t>
        </w:r>
        <w:r w:rsidR="00BC2BE6" w:rsidRPr="00AF7399">
          <w:rPr>
            <w:rStyle w:val="Hyperlink"/>
            <w:noProof/>
            <w:vertAlign w:val="subscript"/>
          </w:rPr>
          <w:t>N</w:t>
        </w:r>
        <w:r w:rsidR="00BC2BE6" w:rsidRPr="00AF7399">
          <w:rPr>
            <w:rStyle w:val="Hyperlink"/>
            <w:noProof/>
          </w:rPr>
          <w:t>2 reaction scheme. The nucleophilic amine group of the analyte attacks at the fluorine bound carbon site prompting the migration of electrons from the double bond eventually resulting in the fluorine and a hydrogen atom being ejected from the molecule [33].</w:t>
        </w:r>
        <w:r w:rsidR="00BC2BE6">
          <w:rPr>
            <w:noProof/>
            <w:webHidden/>
          </w:rPr>
          <w:tab/>
        </w:r>
        <w:r w:rsidR="00BC2BE6">
          <w:rPr>
            <w:noProof/>
            <w:webHidden/>
          </w:rPr>
          <w:fldChar w:fldCharType="begin"/>
        </w:r>
        <w:r w:rsidR="00BC2BE6">
          <w:rPr>
            <w:noProof/>
            <w:webHidden/>
          </w:rPr>
          <w:instrText xml:space="preserve"> PAGEREF _Toc373327029 \h </w:instrText>
        </w:r>
        <w:r w:rsidR="00BC2BE6">
          <w:rPr>
            <w:noProof/>
            <w:webHidden/>
          </w:rPr>
        </w:r>
        <w:r w:rsidR="00BC2BE6">
          <w:rPr>
            <w:noProof/>
            <w:webHidden/>
          </w:rPr>
          <w:fldChar w:fldCharType="separate"/>
        </w:r>
        <w:r w:rsidR="002562A1">
          <w:rPr>
            <w:noProof/>
            <w:webHidden/>
          </w:rPr>
          <w:t>50</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0" w:history="1">
        <w:r w:rsidR="00BC2BE6" w:rsidRPr="00AF7399">
          <w:rPr>
            <w:rStyle w:val="Hyperlink"/>
            <w:noProof/>
          </w:rPr>
          <w:t>Figure 18: Derivatization mechanism for reaction of 5-DTAF with generic amine via an S</w:t>
        </w:r>
        <w:r w:rsidR="00BC2BE6" w:rsidRPr="00AF7399">
          <w:rPr>
            <w:rStyle w:val="Hyperlink"/>
            <w:noProof/>
            <w:vertAlign w:val="subscript"/>
          </w:rPr>
          <w:t>N</w:t>
        </w:r>
        <w:r w:rsidR="00BC2BE6" w:rsidRPr="00AF7399">
          <w:rPr>
            <w:rStyle w:val="Hyperlink"/>
            <w:noProof/>
          </w:rPr>
          <w:t>2 reaction. The nucleophilic amine group of the analyte attacks at one of the chlorine bound carbon sites prompting the migration of electrons from the double bond eventually resulting in a chlorine and a hydrogen atom being ejected from the molecule. [33]</w:t>
        </w:r>
        <w:r w:rsidR="00BC2BE6">
          <w:rPr>
            <w:noProof/>
            <w:webHidden/>
          </w:rPr>
          <w:tab/>
        </w:r>
        <w:r w:rsidR="00BC2BE6">
          <w:rPr>
            <w:noProof/>
            <w:webHidden/>
          </w:rPr>
          <w:fldChar w:fldCharType="begin"/>
        </w:r>
        <w:r w:rsidR="00BC2BE6">
          <w:rPr>
            <w:noProof/>
            <w:webHidden/>
          </w:rPr>
          <w:instrText xml:space="preserve"> PAGEREF _Toc373327030 \h </w:instrText>
        </w:r>
        <w:r w:rsidR="00BC2BE6">
          <w:rPr>
            <w:noProof/>
            <w:webHidden/>
          </w:rPr>
        </w:r>
        <w:r w:rsidR="00BC2BE6">
          <w:rPr>
            <w:noProof/>
            <w:webHidden/>
          </w:rPr>
          <w:fldChar w:fldCharType="separate"/>
        </w:r>
        <w:r w:rsidR="002562A1">
          <w:rPr>
            <w:noProof/>
            <w:webHidden/>
          </w:rPr>
          <w:t>51</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1" w:history="1">
        <w:r w:rsidR="00BC2BE6" w:rsidRPr="00AF7399">
          <w:rPr>
            <w:rStyle w:val="Hyperlink"/>
            <w:noProof/>
          </w:rPr>
          <w:t>Figure 19: Chemical structures of several analytes of interest.</w:t>
        </w:r>
        <w:r w:rsidR="00BC2BE6">
          <w:rPr>
            <w:noProof/>
            <w:webHidden/>
          </w:rPr>
          <w:tab/>
        </w:r>
        <w:r w:rsidR="00BC2BE6">
          <w:rPr>
            <w:noProof/>
            <w:webHidden/>
          </w:rPr>
          <w:fldChar w:fldCharType="begin"/>
        </w:r>
        <w:r w:rsidR="00BC2BE6">
          <w:rPr>
            <w:noProof/>
            <w:webHidden/>
          </w:rPr>
          <w:instrText xml:space="preserve"> PAGEREF _Toc373327031 \h </w:instrText>
        </w:r>
        <w:r w:rsidR="00BC2BE6">
          <w:rPr>
            <w:noProof/>
            <w:webHidden/>
          </w:rPr>
        </w:r>
        <w:r w:rsidR="00BC2BE6">
          <w:rPr>
            <w:noProof/>
            <w:webHidden/>
          </w:rPr>
          <w:fldChar w:fldCharType="separate"/>
        </w:r>
        <w:r w:rsidR="002562A1">
          <w:rPr>
            <w:noProof/>
            <w:webHidden/>
          </w:rPr>
          <w:t>52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2" w:history="1">
        <w:r w:rsidR="00BC2BE6" w:rsidRPr="00AF7399">
          <w:rPr>
            <w:rStyle w:val="Hyperlink"/>
            <w:noProof/>
          </w:rPr>
          <w:t>Figure 20: Reaction between NBD-F and primary amine containing MDA to give NBD-derivative.</w:t>
        </w:r>
        <w:r w:rsidR="00BC2BE6">
          <w:rPr>
            <w:noProof/>
            <w:webHidden/>
          </w:rPr>
          <w:tab/>
        </w:r>
        <w:r w:rsidR="00BC2BE6">
          <w:rPr>
            <w:noProof/>
            <w:webHidden/>
          </w:rPr>
          <w:fldChar w:fldCharType="begin"/>
        </w:r>
        <w:r w:rsidR="00BC2BE6">
          <w:rPr>
            <w:noProof/>
            <w:webHidden/>
          </w:rPr>
          <w:instrText xml:space="preserve"> PAGEREF _Toc373327032 \h </w:instrText>
        </w:r>
        <w:r w:rsidR="00BC2BE6">
          <w:rPr>
            <w:noProof/>
            <w:webHidden/>
          </w:rPr>
        </w:r>
        <w:r w:rsidR="00BC2BE6">
          <w:rPr>
            <w:noProof/>
            <w:webHidden/>
          </w:rPr>
          <w:fldChar w:fldCharType="separate"/>
        </w:r>
        <w:r w:rsidR="002562A1">
          <w:rPr>
            <w:noProof/>
            <w:webHidden/>
          </w:rPr>
          <w:t>58</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3" w:history="1">
        <w:r w:rsidR="00BC2BE6" w:rsidRPr="00AF7399">
          <w:rPr>
            <w:rStyle w:val="Hyperlink"/>
            <w:noProof/>
          </w:rPr>
          <w:t>Figure 21: Derivatization products of NBD-F.</w:t>
        </w:r>
        <w:r w:rsidR="00BC2BE6">
          <w:rPr>
            <w:noProof/>
            <w:webHidden/>
          </w:rPr>
          <w:tab/>
        </w:r>
        <w:r w:rsidR="00BC2BE6">
          <w:rPr>
            <w:noProof/>
            <w:webHidden/>
          </w:rPr>
          <w:fldChar w:fldCharType="begin"/>
        </w:r>
        <w:r w:rsidR="00BC2BE6">
          <w:rPr>
            <w:noProof/>
            <w:webHidden/>
          </w:rPr>
          <w:instrText xml:space="preserve"> PAGEREF _Toc373327033 \h </w:instrText>
        </w:r>
        <w:r w:rsidR="00BC2BE6">
          <w:rPr>
            <w:noProof/>
            <w:webHidden/>
          </w:rPr>
        </w:r>
        <w:r w:rsidR="00BC2BE6">
          <w:rPr>
            <w:noProof/>
            <w:webHidden/>
          </w:rPr>
          <w:fldChar w:fldCharType="separate"/>
        </w:r>
        <w:r w:rsidR="002562A1">
          <w:rPr>
            <w:noProof/>
            <w:webHidden/>
          </w:rPr>
          <w:t>59</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4" w:history="1">
        <w:r w:rsidR="00BC2BE6" w:rsidRPr="00AF7399">
          <w:rPr>
            <w:rStyle w:val="Hyperlink"/>
            <w:noProof/>
          </w:rPr>
          <w:t>Figure 22: ESI mass spectrum of directly infused NBD-OH. Analyte m/z is observed at 182.0190 amu which is representative of the target analyte with an extra hydrogen atom.</w:t>
        </w:r>
        <w:r w:rsidR="00BC2BE6">
          <w:rPr>
            <w:noProof/>
            <w:webHidden/>
          </w:rPr>
          <w:tab/>
        </w:r>
        <w:r w:rsidR="00BC2BE6">
          <w:rPr>
            <w:noProof/>
            <w:webHidden/>
          </w:rPr>
          <w:fldChar w:fldCharType="begin"/>
        </w:r>
        <w:r w:rsidR="00BC2BE6">
          <w:rPr>
            <w:noProof/>
            <w:webHidden/>
          </w:rPr>
          <w:instrText xml:space="preserve"> PAGEREF _Toc373327034 \h </w:instrText>
        </w:r>
        <w:r w:rsidR="00BC2BE6">
          <w:rPr>
            <w:noProof/>
            <w:webHidden/>
          </w:rPr>
        </w:r>
        <w:r w:rsidR="00BC2BE6">
          <w:rPr>
            <w:noProof/>
            <w:webHidden/>
          </w:rPr>
          <w:fldChar w:fldCharType="separate"/>
        </w:r>
        <w:r w:rsidR="002562A1">
          <w:rPr>
            <w:noProof/>
            <w:webHidden/>
          </w:rPr>
          <w:t>60</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5" w:history="1">
        <w:r w:rsidR="00BC2BE6" w:rsidRPr="00AF7399">
          <w:rPr>
            <w:rStyle w:val="Hyperlink"/>
            <w:noProof/>
          </w:rPr>
          <w:t>Figure 23: Emission spectrum of NBD-OH following excitation at 480nm wavelength. Peak fluorescence was observed at 562 nm with a maximum intensity of 17,015 cps (counts per second).</w:t>
        </w:r>
        <w:r w:rsidR="00BC2BE6">
          <w:rPr>
            <w:noProof/>
            <w:webHidden/>
          </w:rPr>
          <w:tab/>
        </w:r>
        <w:r w:rsidR="00BC2BE6">
          <w:rPr>
            <w:noProof/>
            <w:webHidden/>
          </w:rPr>
          <w:fldChar w:fldCharType="begin"/>
        </w:r>
        <w:r w:rsidR="00BC2BE6">
          <w:rPr>
            <w:noProof/>
            <w:webHidden/>
          </w:rPr>
          <w:instrText xml:space="preserve"> PAGEREF _Toc373327035 \h </w:instrText>
        </w:r>
        <w:r w:rsidR="00BC2BE6">
          <w:rPr>
            <w:noProof/>
            <w:webHidden/>
          </w:rPr>
        </w:r>
        <w:r w:rsidR="00BC2BE6">
          <w:rPr>
            <w:noProof/>
            <w:webHidden/>
          </w:rPr>
          <w:fldChar w:fldCharType="separate"/>
        </w:r>
        <w:r w:rsidR="002562A1">
          <w:rPr>
            <w:noProof/>
            <w:webHidden/>
          </w:rPr>
          <w:t>61</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6" w:history="1">
        <w:r w:rsidR="00BC2BE6" w:rsidRPr="00AF7399">
          <w:rPr>
            <w:rStyle w:val="Hyperlink"/>
            <w:noProof/>
          </w:rPr>
          <w:t>Figure 24: ESI mass spectrum for NBD-MDA. Fragment for sodium adduct of analyte is observed at 365 amu.</w:t>
        </w:r>
        <w:r w:rsidR="00BC2BE6">
          <w:rPr>
            <w:noProof/>
            <w:webHidden/>
          </w:rPr>
          <w:tab/>
        </w:r>
        <w:r w:rsidR="00BC2BE6">
          <w:rPr>
            <w:noProof/>
            <w:webHidden/>
          </w:rPr>
          <w:fldChar w:fldCharType="begin"/>
        </w:r>
        <w:r w:rsidR="00BC2BE6">
          <w:rPr>
            <w:noProof/>
            <w:webHidden/>
          </w:rPr>
          <w:instrText xml:space="preserve"> PAGEREF _Toc373327036 \h </w:instrText>
        </w:r>
        <w:r w:rsidR="00BC2BE6">
          <w:rPr>
            <w:noProof/>
            <w:webHidden/>
          </w:rPr>
        </w:r>
        <w:r w:rsidR="00BC2BE6">
          <w:rPr>
            <w:noProof/>
            <w:webHidden/>
          </w:rPr>
          <w:fldChar w:fldCharType="separate"/>
        </w:r>
        <w:r w:rsidR="002562A1">
          <w:rPr>
            <w:noProof/>
            <w:webHidden/>
          </w:rPr>
          <w:t>62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7" w:history="1">
        <w:r w:rsidR="00BC2BE6" w:rsidRPr="00AF7399">
          <w:rPr>
            <w:rStyle w:val="Hyperlink"/>
            <w:noProof/>
          </w:rPr>
          <w:t>Figure 25: Emission spectrum of NBD-MDA following excitation at 480nm wavelength. Fluorescence maximum observed at 557 nm at a value of 16,444 cps.</w:t>
        </w:r>
        <w:r w:rsidR="00BC2BE6">
          <w:rPr>
            <w:noProof/>
            <w:webHidden/>
          </w:rPr>
          <w:tab/>
        </w:r>
        <w:r w:rsidR="00BC2BE6">
          <w:rPr>
            <w:noProof/>
            <w:webHidden/>
          </w:rPr>
          <w:fldChar w:fldCharType="begin"/>
        </w:r>
        <w:r w:rsidR="00BC2BE6">
          <w:rPr>
            <w:noProof/>
            <w:webHidden/>
          </w:rPr>
          <w:instrText xml:space="preserve"> PAGEREF _Toc373327037 \h </w:instrText>
        </w:r>
        <w:r w:rsidR="00BC2BE6">
          <w:rPr>
            <w:noProof/>
            <w:webHidden/>
          </w:rPr>
        </w:r>
        <w:r w:rsidR="00BC2BE6">
          <w:rPr>
            <w:noProof/>
            <w:webHidden/>
          </w:rPr>
          <w:fldChar w:fldCharType="separate"/>
        </w:r>
        <w:r w:rsidR="002562A1">
          <w:rPr>
            <w:noProof/>
            <w:webHidden/>
          </w:rPr>
          <w:t>62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8" w:history="1">
        <w:r w:rsidR="00BC2BE6" w:rsidRPr="00AF7399">
          <w:rPr>
            <w:rStyle w:val="Hyperlink"/>
            <w:noProof/>
          </w:rPr>
          <w:t>Figure 26: ESI mass spectrum for NBD-norephedrine. Fragments for the sodium adduct of the derivative (m/z 337 amu), underivatized analyte (m/z 152 amu), and dehydroxylated underivatized analyte (m/z 134 amu) were observed. Dehydroxylated underivatized analyte peak is largest fragment produced further supporting the hypothesis that the derivatization method is not efficiently labeling the analytes.</w:t>
        </w:r>
        <w:r w:rsidR="00BC2BE6">
          <w:rPr>
            <w:noProof/>
            <w:webHidden/>
          </w:rPr>
          <w:tab/>
        </w:r>
        <w:r w:rsidR="00BC2BE6">
          <w:rPr>
            <w:noProof/>
            <w:webHidden/>
          </w:rPr>
          <w:fldChar w:fldCharType="begin"/>
        </w:r>
        <w:r w:rsidR="00BC2BE6">
          <w:rPr>
            <w:noProof/>
            <w:webHidden/>
          </w:rPr>
          <w:instrText xml:space="preserve"> PAGEREF _Toc373327038 \h </w:instrText>
        </w:r>
        <w:r w:rsidR="00BC2BE6">
          <w:rPr>
            <w:noProof/>
            <w:webHidden/>
          </w:rPr>
        </w:r>
        <w:r w:rsidR="00BC2BE6">
          <w:rPr>
            <w:noProof/>
            <w:webHidden/>
          </w:rPr>
          <w:fldChar w:fldCharType="separate"/>
        </w:r>
        <w:r w:rsidR="002562A1">
          <w:rPr>
            <w:noProof/>
            <w:webHidden/>
          </w:rPr>
          <w:t>63</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39" w:history="1">
        <w:r w:rsidR="00BC2BE6" w:rsidRPr="00AF7399">
          <w:rPr>
            <w:rStyle w:val="Hyperlink"/>
            <w:noProof/>
          </w:rPr>
          <w:t>Figure 27: Emission spectrum of NBD-norephedrine following excitation at 480nm wavelength.   Emission spectrum peak maximum at 550 nm and 352,150 cps.</w:t>
        </w:r>
        <w:r w:rsidR="00BC2BE6">
          <w:rPr>
            <w:noProof/>
            <w:webHidden/>
          </w:rPr>
          <w:tab/>
        </w:r>
        <w:r w:rsidR="00BC2BE6">
          <w:rPr>
            <w:noProof/>
            <w:webHidden/>
          </w:rPr>
          <w:fldChar w:fldCharType="begin"/>
        </w:r>
        <w:r w:rsidR="00BC2BE6">
          <w:rPr>
            <w:noProof/>
            <w:webHidden/>
          </w:rPr>
          <w:instrText xml:space="preserve"> PAGEREF _Toc373327039 \h </w:instrText>
        </w:r>
        <w:r w:rsidR="00BC2BE6">
          <w:rPr>
            <w:noProof/>
            <w:webHidden/>
          </w:rPr>
        </w:r>
        <w:r w:rsidR="00BC2BE6">
          <w:rPr>
            <w:noProof/>
            <w:webHidden/>
          </w:rPr>
          <w:fldChar w:fldCharType="separate"/>
        </w:r>
        <w:r w:rsidR="002562A1">
          <w:rPr>
            <w:noProof/>
            <w:webHidden/>
          </w:rPr>
          <w:t>64</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0" w:history="1">
        <w:r w:rsidR="00BC2BE6" w:rsidRPr="00AF7399">
          <w:rPr>
            <w:rStyle w:val="Hyperlink"/>
            <w:noProof/>
          </w:rPr>
          <w:t>Figure 28: Separation of 1.0 µg/mL mixture of norephedrine, ephedrine, MDA, and MDMA. Conditions: Fused silica capillary, 75 µm I.D., 40 cm length, 30 cm effective length; capillary temperature, 25°C; fluorescent tag, 20mM NBD-F in ethanol; buffer, 50mM sodium borate, pH 8.5/10mM SDS; offline derivatization, 10 minutes at 60°C.</w:t>
        </w:r>
        <w:r w:rsidR="00BC2BE6">
          <w:rPr>
            <w:noProof/>
            <w:webHidden/>
          </w:rPr>
          <w:tab/>
        </w:r>
        <w:r w:rsidR="00BC2BE6">
          <w:rPr>
            <w:noProof/>
            <w:webHidden/>
          </w:rPr>
          <w:fldChar w:fldCharType="begin"/>
        </w:r>
        <w:r w:rsidR="00BC2BE6">
          <w:rPr>
            <w:noProof/>
            <w:webHidden/>
          </w:rPr>
          <w:instrText xml:space="preserve"> PAGEREF _Toc373327040 \h </w:instrText>
        </w:r>
        <w:r w:rsidR="00BC2BE6">
          <w:rPr>
            <w:noProof/>
            <w:webHidden/>
          </w:rPr>
        </w:r>
        <w:r w:rsidR="00BC2BE6">
          <w:rPr>
            <w:noProof/>
            <w:webHidden/>
          </w:rPr>
          <w:fldChar w:fldCharType="separate"/>
        </w:r>
        <w:r w:rsidR="002562A1">
          <w:rPr>
            <w:noProof/>
            <w:webHidden/>
          </w:rPr>
          <w:t>65</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1" w:history="1">
        <w:r w:rsidR="00BC2BE6" w:rsidRPr="00AF7399">
          <w:rPr>
            <w:rStyle w:val="Hyperlink"/>
            <w:noProof/>
          </w:rPr>
          <w:t>Figure 29: Reversible formation of guest-host complex between fluorescently-labeled derivatives and β-cyclodextrin.</w:t>
        </w:r>
        <w:r w:rsidR="00BC2BE6">
          <w:rPr>
            <w:noProof/>
            <w:webHidden/>
          </w:rPr>
          <w:tab/>
        </w:r>
        <w:r w:rsidR="00BC2BE6">
          <w:rPr>
            <w:noProof/>
            <w:webHidden/>
          </w:rPr>
          <w:fldChar w:fldCharType="begin"/>
        </w:r>
        <w:r w:rsidR="00BC2BE6">
          <w:rPr>
            <w:noProof/>
            <w:webHidden/>
          </w:rPr>
          <w:instrText xml:space="preserve"> PAGEREF _Toc373327041 \h </w:instrText>
        </w:r>
        <w:r w:rsidR="00BC2BE6">
          <w:rPr>
            <w:noProof/>
            <w:webHidden/>
          </w:rPr>
        </w:r>
        <w:r w:rsidR="00BC2BE6">
          <w:rPr>
            <w:noProof/>
            <w:webHidden/>
          </w:rPr>
          <w:fldChar w:fldCharType="separate"/>
        </w:r>
        <w:r w:rsidR="002562A1">
          <w:rPr>
            <w:noProof/>
            <w:webHidden/>
          </w:rPr>
          <w:t>67</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2" w:history="1">
        <w:r w:rsidR="00BC2BE6" w:rsidRPr="00AF7399">
          <w:rPr>
            <w:rStyle w:val="Hyperlink"/>
            <w:noProof/>
          </w:rPr>
          <w:t>Figure 30: Effect of concentration of secondary β-cyclodextrins in combination with 15mM native β-cyclodextrin on analysis of 5-DTAF labeled ephedrine at 100ug/mL.</w:t>
        </w:r>
        <w:r w:rsidR="00BC2BE6">
          <w:rPr>
            <w:noProof/>
            <w:webHidden/>
          </w:rPr>
          <w:tab/>
        </w:r>
        <w:r w:rsidR="00BC2BE6">
          <w:rPr>
            <w:noProof/>
            <w:webHidden/>
          </w:rPr>
          <w:fldChar w:fldCharType="begin"/>
        </w:r>
        <w:r w:rsidR="00BC2BE6">
          <w:rPr>
            <w:noProof/>
            <w:webHidden/>
          </w:rPr>
          <w:instrText xml:space="preserve"> PAGEREF _Toc373327042 \h </w:instrText>
        </w:r>
        <w:r w:rsidR="00BC2BE6">
          <w:rPr>
            <w:noProof/>
            <w:webHidden/>
          </w:rPr>
        </w:r>
        <w:r w:rsidR="00BC2BE6">
          <w:rPr>
            <w:noProof/>
            <w:webHidden/>
          </w:rPr>
          <w:fldChar w:fldCharType="separate"/>
        </w:r>
        <w:r w:rsidR="002562A1">
          <w:rPr>
            <w:noProof/>
            <w:webHidden/>
          </w:rPr>
          <w:t>68</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3" w:history="1">
        <w:r w:rsidR="00BC2BE6" w:rsidRPr="00AF7399">
          <w:rPr>
            <w:rStyle w:val="Hyperlink"/>
            <w:noProof/>
          </w:rPr>
          <w:t>Figure 31: Comparison of three selectivity modifiers in 50mM borate, pH 9.5/15mM β-CD buffer on separation of 100 µg/mL drug mixture labeled with 0.5mM 5-DTAF. (a) 40mM Brij-35 (b) 10mg/mL S-β-CD (c) 10mg/mL DM-β-CD. Brij is a nonionic surfactant that forms micelles, while the cyclodextrins form  guest/host complexes.</w:t>
        </w:r>
        <w:r w:rsidR="00BC2BE6">
          <w:rPr>
            <w:noProof/>
            <w:webHidden/>
          </w:rPr>
          <w:tab/>
        </w:r>
        <w:r w:rsidR="00BC2BE6">
          <w:rPr>
            <w:noProof/>
            <w:webHidden/>
          </w:rPr>
          <w:fldChar w:fldCharType="begin"/>
        </w:r>
        <w:r w:rsidR="00BC2BE6">
          <w:rPr>
            <w:noProof/>
            <w:webHidden/>
          </w:rPr>
          <w:instrText xml:space="preserve"> PAGEREF _Toc373327043 \h </w:instrText>
        </w:r>
        <w:r w:rsidR="00BC2BE6">
          <w:rPr>
            <w:noProof/>
            <w:webHidden/>
          </w:rPr>
        </w:r>
        <w:r w:rsidR="00BC2BE6">
          <w:rPr>
            <w:noProof/>
            <w:webHidden/>
          </w:rPr>
          <w:fldChar w:fldCharType="separate"/>
        </w:r>
        <w:r w:rsidR="002562A1">
          <w:rPr>
            <w:noProof/>
            <w:webHidden/>
          </w:rPr>
          <w:t>69</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4" w:history="1">
        <w:r w:rsidR="00BC2BE6" w:rsidRPr="00AF7399">
          <w:rPr>
            <w:rStyle w:val="Hyperlink"/>
            <w:noProof/>
          </w:rPr>
          <w:t>Figure 32: Effect of increasing acetonitrile concentration in running buffer (50mM borate, pH 9.5/15mM β-CD/10mg/mL DM-β-CD on resolution between peaks of DTAF-labeled 100 µg/mL drug mixture.</w:t>
        </w:r>
        <w:r w:rsidR="00BC2BE6">
          <w:rPr>
            <w:noProof/>
            <w:webHidden/>
          </w:rPr>
          <w:tab/>
        </w:r>
        <w:r w:rsidR="00BC2BE6">
          <w:rPr>
            <w:noProof/>
            <w:webHidden/>
          </w:rPr>
          <w:fldChar w:fldCharType="begin"/>
        </w:r>
        <w:r w:rsidR="00BC2BE6">
          <w:rPr>
            <w:noProof/>
            <w:webHidden/>
          </w:rPr>
          <w:instrText xml:space="preserve"> PAGEREF _Toc373327044 \h </w:instrText>
        </w:r>
        <w:r w:rsidR="00BC2BE6">
          <w:rPr>
            <w:noProof/>
            <w:webHidden/>
          </w:rPr>
        </w:r>
        <w:r w:rsidR="00BC2BE6">
          <w:rPr>
            <w:noProof/>
            <w:webHidden/>
          </w:rPr>
          <w:fldChar w:fldCharType="separate"/>
        </w:r>
        <w:r w:rsidR="002562A1">
          <w:rPr>
            <w:noProof/>
            <w:webHidden/>
          </w:rPr>
          <w:t>70</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5" w:history="1">
        <w:r w:rsidR="00BC2BE6" w:rsidRPr="00AF7399">
          <w:rPr>
            <w:rStyle w:val="Hyperlink"/>
            <w:noProof/>
          </w:rPr>
          <w:t>Figure 33: Typical electropherogram of 100ug/mL mixture of five phenethylamines derivatized pre-capillary. Conditions: Fused silica capillary, 50 µm I.D., 60 cm length, 50 cm effective length; capillary temperature, 35°C; fluorescent tag, 0.5mM 5-DTAF in ethanol/1,2-dichloroethane (9:1); buffer, 50mM sodium borate, pH 9.5/15mM β-CD/10mg/mL DM-β-CD/ 15% acetonitrile. All other conditions same as table 3 with the exception that steps 3 and 4 were consolidated into a single injection at 0.5psi for 5.0 sec.</w:t>
        </w:r>
        <w:r w:rsidR="00BC2BE6">
          <w:rPr>
            <w:noProof/>
            <w:webHidden/>
          </w:rPr>
          <w:tab/>
        </w:r>
        <w:r w:rsidR="00BC2BE6">
          <w:rPr>
            <w:noProof/>
            <w:webHidden/>
          </w:rPr>
          <w:fldChar w:fldCharType="begin"/>
        </w:r>
        <w:r w:rsidR="00BC2BE6">
          <w:rPr>
            <w:noProof/>
            <w:webHidden/>
          </w:rPr>
          <w:instrText xml:space="preserve"> PAGEREF _Toc373327045 \h </w:instrText>
        </w:r>
        <w:r w:rsidR="00BC2BE6">
          <w:rPr>
            <w:noProof/>
            <w:webHidden/>
          </w:rPr>
        </w:r>
        <w:r w:rsidR="00BC2BE6">
          <w:rPr>
            <w:noProof/>
            <w:webHidden/>
          </w:rPr>
          <w:fldChar w:fldCharType="separate"/>
        </w:r>
        <w:r w:rsidR="002562A1">
          <w:rPr>
            <w:noProof/>
            <w:webHidden/>
          </w:rPr>
          <w:t>71</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6" w:history="1">
        <w:r w:rsidR="00BC2BE6" w:rsidRPr="00AF7399">
          <w:rPr>
            <w:rStyle w:val="Hyperlink"/>
            <w:noProof/>
          </w:rPr>
          <w:t>Figure 34: Typical electropherograms for 100ug/mL mixture of five phenethylamines labeled with varying concentrations of 5-DTAF pre-capillary. Conditions: Fused silica capillary, 50 µm I.D., 60 cm length, 50 cm effective length; capillary temperature, 35°C; buffer, 50mM sodium borate, pH 9.5/15mM β-CD/10mg/mL DM-β-CD/ 15% acetonitrile. All other conditions same as table 3; steps 3 and 4 consolidated into a single injection at 0.5psi for 5.0 sec.</w:t>
        </w:r>
        <w:r w:rsidR="00BC2BE6">
          <w:rPr>
            <w:noProof/>
            <w:webHidden/>
          </w:rPr>
          <w:tab/>
        </w:r>
        <w:r w:rsidR="00BC2BE6">
          <w:rPr>
            <w:noProof/>
            <w:webHidden/>
          </w:rPr>
          <w:fldChar w:fldCharType="begin"/>
        </w:r>
        <w:r w:rsidR="00BC2BE6">
          <w:rPr>
            <w:noProof/>
            <w:webHidden/>
          </w:rPr>
          <w:instrText xml:space="preserve"> PAGEREF _Toc373327046 \h </w:instrText>
        </w:r>
        <w:r w:rsidR="00BC2BE6">
          <w:rPr>
            <w:noProof/>
            <w:webHidden/>
          </w:rPr>
        </w:r>
        <w:r w:rsidR="00BC2BE6">
          <w:rPr>
            <w:noProof/>
            <w:webHidden/>
          </w:rPr>
          <w:fldChar w:fldCharType="separate"/>
        </w:r>
        <w:r w:rsidR="002562A1">
          <w:rPr>
            <w:noProof/>
            <w:webHidden/>
          </w:rPr>
          <w:t>72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7" w:history="1">
        <w:r w:rsidR="00BC2BE6" w:rsidRPr="00AF7399">
          <w:rPr>
            <w:rStyle w:val="Hyperlink"/>
            <w:noProof/>
          </w:rPr>
          <w:t>Figure 35: Typical electropherogram of 100ug/mL mixture of five phenethylamines labeled with 5.0mM 5-DTAF. Conditions: Fused silica capillary, 50 µm I.D., 60 cm length, 50 cm effective length; capillary temperature, 35°C; buffer, 50mM sodium borate, pH 9.5/15mM β-CD/10mg/mL DM-β-CD/ 15% acetonitrile. All other conditions same as table 3; steps 3 and 4 consolidated into a single injection at 0.5psi for 5.0 sec.</w:t>
        </w:r>
        <w:r w:rsidR="00BC2BE6">
          <w:rPr>
            <w:noProof/>
            <w:webHidden/>
          </w:rPr>
          <w:tab/>
        </w:r>
        <w:r w:rsidR="00BC2BE6">
          <w:rPr>
            <w:noProof/>
            <w:webHidden/>
          </w:rPr>
          <w:fldChar w:fldCharType="begin"/>
        </w:r>
        <w:r w:rsidR="00BC2BE6">
          <w:rPr>
            <w:noProof/>
            <w:webHidden/>
          </w:rPr>
          <w:instrText xml:space="preserve"> PAGEREF _Toc373327047 \h </w:instrText>
        </w:r>
        <w:r w:rsidR="00BC2BE6">
          <w:rPr>
            <w:noProof/>
            <w:webHidden/>
          </w:rPr>
        </w:r>
        <w:r w:rsidR="00BC2BE6">
          <w:rPr>
            <w:noProof/>
            <w:webHidden/>
          </w:rPr>
          <w:fldChar w:fldCharType="separate"/>
        </w:r>
        <w:r w:rsidR="002562A1">
          <w:rPr>
            <w:noProof/>
            <w:webHidden/>
          </w:rPr>
          <w:t>73</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8" w:history="1">
        <w:r w:rsidR="00BC2BE6" w:rsidRPr="00AF7399">
          <w:rPr>
            <w:rStyle w:val="Hyperlink"/>
            <w:noProof/>
          </w:rPr>
          <w:t>Figure 36: Calibration curves for online-derivatized analytes using 5-DTAF.</w:t>
        </w:r>
        <w:r w:rsidR="00BC2BE6">
          <w:rPr>
            <w:noProof/>
            <w:webHidden/>
          </w:rPr>
          <w:tab/>
        </w:r>
        <w:r w:rsidR="00BC2BE6">
          <w:rPr>
            <w:noProof/>
            <w:webHidden/>
          </w:rPr>
          <w:fldChar w:fldCharType="begin"/>
        </w:r>
        <w:r w:rsidR="00BC2BE6">
          <w:rPr>
            <w:noProof/>
            <w:webHidden/>
          </w:rPr>
          <w:instrText xml:space="preserve"> PAGEREF _Toc373327048 \h </w:instrText>
        </w:r>
        <w:r w:rsidR="00BC2BE6">
          <w:rPr>
            <w:noProof/>
            <w:webHidden/>
          </w:rPr>
        </w:r>
        <w:r w:rsidR="00BC2BE6">
          <w:rPr>
            <w:noProof/>
            <w:webHidden/>
          </w:rPr>
          <w:fldChar w:fldCharType="separate"/>
        </w:r>
        <w:r w:rsidR="002562A1">
          <w:rPr>
            <w:noProof/>
            <w:webHidden/>
          </w:rPr>
          <w:t>74</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49" w:history="1">
        <w:r w:rsidR="00BC2BE6" w:rsidRPr="00AF7399">
          <w:rPr>
            <w:rStyle w:val="Hyperlink"/>
            <w:noProof/>
          </w:rPr>
          <w:t>Figure 37: Schematic representation of inline derivatization method. (a) Plugs of sample, 5-DTAF, and background electrolyte (BGE) are injected into capillary filled with more BGE. (b) Voltage is applied generating small electric field for a short time. (c) Capillary is allowed to stand for set time frame with no electric field. (d) Separation potential is applied and fluorescent derivatives separate as they approach the detector window.</w:t>
        </w:r>
        <w:r w:rsidR="00BC2BE6">
          <w:rPr>
            <w:noProof/>
            <w:webHidden/>
          </w:rPr>
          <w:tab/>
        </w:r>
        <w:r w:rsidR="00BC2BE6">
          <w:rPr>
            <w:noProof/>
            <w:webHidden/>
          </w:rPr>
          <w:fldChar w:fldCharType="begin"/>
        </w:r>
        <w:r w:rsidR="00BC2BE6">
          <w:rPr>
            <w:noProof/>
            <w:webHidden/>
          </w:rPr>
          <w:instrText xml:space="preserve"> PAGEREF _Toc373327049 \h </w:instrText>
        </w:r>
        <w:r w:rsidR="00BC2BE6">
          <w:rPr>
            <w:noProof/>
            <w:webHidden/>
          </w:rPr>
        </w:r>
        <w:r w:rsidR="00BC2BE6">
          <w:rPr>
            <w:noProof/>
            <w:webHidden/>
          </w:rPr>
          <w:fldChar w:fldCharType="separate"/>
        </w:r>
        <w:r w:rsidR="002562A1">
          <w:rPr>
            <w:noProof/>
            <w:webHidden/>
          </w:rPr>
          <w:t>75</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0" w:history="1">
        <w:r w:rsidR="00BC2BE6" w:rsidRPr="00AF7399">
          <w:rPr>
            <w:rStyle w:val="Hyperlink"/>
            <w:noProof/>
          </w:rPr>
          <w:t>Figure 38: Typical electropherogram of 100ug/mL mixture of five phenethylamines labeled via inline electrokinetic mixing with 20µL of 5.0mM 5-DTAF. Conditions: Fused silica capillary, 50 µm I.D., 60 cm length, 50 cm effective length; capillary temperature, 35°C; buffer, 50mM sodium borate, pH 9.5/15mM β-CD/10mg/mL DM-β-CD/ 15% acetonitrile. All other conditions same as table 3.</w:t>
        </w:r>
        <w:r w:rsidR="00BC2BE6">
          <w:rPr>
            <w:noProof/>
            <w:webHidden/>
          </w:rPr>
          <w:tab/>
        </w:r>
        <w:r w:rsidR="00BC2BE6">
          <w:rPr>
            <w:noProof/>
            <w:webHidden/>
          </w:rPr>
          <w:fldChar w:fldCharType="begin"/>
        </w:r>
        <w:r w:rsidR="00BC2BE6">
          <w:rPr>
            <w:noProof/>
            <w:webHidden/>
          </w:rPr>
          <w:instrText xml:space="preserve"> PAGEREF _Toc373327050 \h </w:instrText>
        </w:r>
        <w:r w:rsidR="00BC2BE6">
          <w:rPr>
            <w:noProof/>
            <w:webHidden/>
          </w:rPr>
        </w:r>
        <w:r w:rsidR="00BC2BE6">
          <w:rPr>
            <w:noProof/>
            <w:webHidden/>
          </w:rPr>
          <w:fldChar w:fldCharType="separate"/>
        </w:r>
        <w:r w:rsidR="002562A1">
          <w:rPr>
            <w:noProof/>
            <w:webHidden/>
          </w:rPr>
          <w:t>77</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1" w:history="1">
        <w:r w:rsidR="00BC2BE6" w:rsidRPr="00AF7399">
          <w:rPr>
            <w:rStyle w:val="Hyperlink"/>
            <w:noProof/>
          </w:rPr>
          <w:t>Figure 39: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All other conditions same as table 3.</w:t>
        </w:r>
        <w:r w:rsidR="00BC2BE6">
          <w:rPr>
            <w:noProof/>
            <w:webHidden/>
          </w:rPr>
          <w:tab/>
        </w:r>
        <w:r w:rsidR="00BC2BE6">
          <w:rPr>
            <w:noProof/>
            <w:webHidden/>
          </w:rPr>
          <w:fldChar w:fldCharType="begin"/>
        </w:r>
        <w:r w:rsidR="00BC2BE6">
          <w:rPr>
            <w:noProof/>
            <w:webHidden/>
          </w:rPr>
          <w:instrText xml:space="preserve"> PAGEREF _Toc373327051 \h </w:instrText>
        </w:r>
        <w:r w:rsidR="00BC2BE6">
          <w:rPr>
            <w:noProof/>
            <w:webHidden/>
          </w:rPr>
        </w:r>
        <w:r w:rsidR="00BC2BE6">
          <w:rPr>
            <w:noProof/>
            <w:webHidden/>
          </w:rPr>
          <w:fldChar w:fldCharType="separate"/>
        </w:r>
        <w:r w:rsidR="002562A1">
          <w:rPr>
            <w:noProof/>
            <w:webHidden/>
          </w:rPr>
          <w:t>78</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2" w:history="1">
        <w:r w:rsidR="00BC2BE6" w:rsidRPr="00AF7399">
          <w:rPr>
            <w:rStyle w:val="Hyperlink"/>
            <w:noProof/>
          </w:rPr>
          <w:t>Figure 40: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analyte, tag, analyte; all other conditions same as table 3.</w:t>
        </w:r>
        <w:r w:rsidR="00BC2BE6">
          <w:rPr>
            <w:noProof/>
            <w:webHidden/>
          </w:rPr>
          <w:tab/>
        </w:r>
        <w:r w:rsidR="00BC2BE6">
          <w:rPr>
            <w:noProof/>
            <w:webHidden/>
          </w:rPr>
          <w:fldChar w:fldCharType="begin"/>
        </w:r>
        <w:r w:rsidR="00BC2BE6">
          <w:rPr>
            <w:noProof/>
            <w:webHidden/>
          </w:rPr>
          <w:instrText xml:space="preserve"> PAGEREF _Toc373327052 \h </w:instrText>
        </w:r>
        <w:r w:rsidR="00BC2BE6">
          <w:rPr>
            <w:noProof/>
            <w:webHidden/>
          </w:rPr>
        </w:r>
        <w:r w:rsidR="00BC2BE6">
          <w:rPr>
            <w:noProof/>
            <w:webHidden/>
          </w:rPr>
          <w:fldChar w:fldCharType="separate"/>
        </w:r>
        <w:r w:rsidR="002562A1">
          <w:rPr>
            <w:noProof/>
            <w:webHidden/>
          </w:rPr>
          <w:t>79</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3" w:history="1">
        <w:r w:rsidR="00BC2BE6" w:rsidRPr="00AF7399">
          <w:rPr>
            <w:rStyle w:val="Hyperlink"/>
            <w:noProof/>
          </w:rPr>
          <w:t>Figure 41: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tag; all other conditions same as table 3.</w:t>
        </w:r>
        <w:r w:rsidR="00BC2BE6">
          <w:rPr>
            <w:noProof/>
            <w:webHidden/>
          </w:rPr>
          <w:tab/>
        </w:r>
        <w:r w:rsidR="00BC2BE6">
          <w:rPr>
            <w:noProof/>
            <w:webHidden/>
          </w:rPr>
          <w:fldChar w:fldCharType="begin"/>
        </w:r>
        <w:r w:rsidR="00BC2BE6">
          <w:rPr>
            <w:noProof/>
            <w:webHidden/>
          </w:rPr>
          <w:instrText xml:space="preserve"> PAGEREF _Toc373327053 \h </w:instrText>
        </w:r>
        <w:r w:rsidR="00BC2BE6">
          <w:rPr>
            <w:noProof/>
            <w:webHidden/>
          </w:rPr>
        </w:r>
        <w:r w:rsidR="00BC2BE6">
          <w:rPr>
            <w:noProof/>
            <w:webHidden/>
          </w:rPr>
          <w:fldChar w:fldCharType="separate"/>
        </w:r>
        <w:r w:rsidR="002562A1">
          <w:rPr>
            <w:noProof/>
            <w:webHidden/>
          </w:rPr>
          <w:t>80</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4" w:history="1">
        <w:r w:rsidR="00BC2BE6" w:rsidRPr="00AF7399">
          <w:rPr>
            <w:rStyle w:val="Hyperlink"/>
            <w:noProof/>
          </w:rPr>
          <w:t>Figure 42: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analyte, tag; all other conditions same as table 3.</w:t>
        </w:r>
        <w:r w:rsidR="00BC2BE6">
          <w:rPr>
            <w:noProof/>
            <w:webHidden/>
          </w:rPr>
          <w:tab/>
        </w:r>
        <w:r w:rsidR="00BC2BE6">
          <w:rPr>
            <w:noProof/>
            <w:webHidden/>
          </w:rPr>
          <w:fldChar w:fldCharType="begin"/>
        </w:r>
        <w:r w:rsidR="00BC2BE6">
          <w:rPr>
            <w:noProof/>
            <w:webHidden/>
          </w:rPr>
          <w:instrText xml:space="preserve"> PAGEREF _Toc373327054 \h </w:instrText>
        </w:r>
        <w:r w:rsidR="00BC2BE6">
          <w:rPr>
            <w:noProof/>
            <w:webHidden/>
          </w:rPr>
        </w:r>
        <w:r w:rsidR="00BC2BE6">
          <w:rPr>
            <w:noProof/>
            <w:webHidden/>
          </w:rPr>
          <w:fldChar w:fldCharType="separate"/>
        </w:r>
        <w:r w:rsidR="002562A1">
          <w:rPr>
            <w:noProof/>
            <w:webHidden/>
          </w:rPr>
          <w:t>81</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5" w:history="1">
        <w:r w:rsidR="00BC2BE6" w:rsidRPr="00AF7399">
          <w:rPr>
            <w:rStyle w:val="Hyperlink"/>
            <w:noProof/>
          </w:rPr>
          <w:t>Figure 43: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w:t>
        </w:r>
        <w:r w:rsidR="00BC2BE6">
          <w:rPr>
            <w:noProof/>
            <w:webHidden/>
          </w:rPr>
          <w:tab/>
        </w:r>
        <w:r w:rsidR="00BC2BE6">
          <w:rPr>
            <w:noProof/>
            <w:webHidden/>
          </w:rPr>
          <w:fldChar w:fldCharType="begin"/>
        </w:r>
        <w:r w:rsidR="00BC2BE6">
          <w:rPr>
            <w:noProof/>
            <w:webHidden/>
          </w:rPr>
          <w:instrText xml:space="preserve"> PAGEREF _Toc373327055 \h </w:instrText>
        </w:r>
        <w:r w:rsidR="00BC2BE6">
          <w:rPr>
            <w:noProof/>
            <w:webHidden/>
          </w:rPr>
        </w:r>
        <w:r w:rsidR="00BC2BE6">
          <w:rPr>
            <w:noProof/>
            <w:webHidden/>
          </w:rPr>
          <w:fldChar w:fldCharType="separate"/>
        </w:r>
        <w:r w:rsidR="002562A1">
          <w:rPr>
            <w:noProof/>
            <w:webHidden/>
          </w:rPr>
          <w:t>82</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6" w:history="1">
        <w:r w:rsidR="00BC2BE6" w:rsidRPr="00AF7399">
          <w:rPr>
            <w:rStyle w:val="Hyperlink"/>
            <w:noProof/>
          </w:rPr>
          <w:t>Figure 44: Two-dimensional and three-dimensional contour plots for amphetamine peak in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 Varying mix voltage and mix time values were plotted while holding wait time constant at 9.00 min. The saddle shape generated indicates maximum labeling efficiency at the extremes of the mixing voltage range (2-10kV) particularly at the median mixing time value (52.5 sec).</w:t>
        </w:r>
        <w:r w:rsidR="00BC2BE6">
          <w:rPr>
            <w:noProof/>
            <w:webHidden/>
          </w:rPr>
          <w:tab/>
        </w:r>
        <w:r w:rsidR="00BC2BE6">
          <w:rPr>
            <w:noProof/>
            <w:webHidden/>
          </w:rPr>
          <w:fldChar w:fldCharType="begin"/>
        </w:r>
        <w:r w:rsidR="00BC2BE6">
          <w:rPr>
            <w:noProof/>
            <w:webHidden/>
          </w:rPr>
          <w:instrText xml:space="preserve"> PAGEREF _Toc373327056 \h </w:instrText>
        </w:r>
        <w:r w:rsidR="00BC2BE6">
          <w:rPr>
            <w:noProof/>
            <w:webHidden/>
          </w:rPr>
        </w:r>
        <w:r w:rsidR="00BC2BE6">
          <w:rPr>
            <w:noProof/>
            <w:webHidden/>
          </w:rPr>
          <w:fldChar w:fldCharType="separate"/>
        </w:r>
        <w:r w:rsidR="002562A1">
          <w:rPr>
            <w:noProof/>
            <w:webHidden/>
          </w:rPr>
          <w:t>86</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7" w:history="1">
        <w:r w:rsidR="00BC2BE6" w:rsidRPr="00AF7399">
          <w:rPr>
            <w:rStyle w:val="Hyperlink"/>
            <w:noProof/>
          </w:rPr>
          <w:t>Figure 45: Two-dimensional and three-dimensional contour plots for amphetamine peak in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 Varying  mix time and wait time values were plotted while holding mix voltage constant at 6.00 kV. The bowl shape generated indicates maximum labeling efficiency at the wait time upper extreme value (15.0 min) and the mixing time lower extreme value (30.0 sec).</w:t>
        </w:r>
        <w:r w:rsidR="00BC2BE6">
          <w:rPr>
            <w:noProof/>
            <w:webHidden/>
          </w:rPr>
          <w:tab/>
        </w:r>
        <w:r w:rsidR="00BC2BE6">
          <w:rPr>
            <w:noProof/>
            <w:webHidden/>
          </w:rPr>
          <w:fldChar w:fldCharType="begin"/>
        </w:r>
        <w:r w:rsidR="00BC2BE6">
          <w:rPr>
            <w:noProof/>
            <w:webHidden/>
          </w:rPr>
          <w:instrText xml:space="preserve"> PAGEREF _Toc373327057 \h </w:instrText>
        </w:r>
        <w:r w:rsidR="00BC2BE6">
          <w:rPr>
            <w:noProof/>
            <w:webHidden/>
          </w:rPr>
        </w:r>
        <w:r w:rsidR="00BC2BE6">
          <w:rPr>
            <w:noProof/>
            <w:webHidden/>
          </w:rPr>
          <w:fldChar w:fldCharType="separate"/>
        </w:r>
        <w:r w:rsidR="002562A1">
          <w:rPr>
            <w:noProof/>
            <w:webHidden/>
          </w:rPr>
          <w:t>87</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8" w:history="1">
        <w:r w:rsidR="00BC2BE6" w:rsidRPr="00AF7399">
          <w:rPr>
            <w:rStyle w:val="Hyperlink"/>
            <w:noProof/>
          </w:rPr>
          <w:t>Figure 46: Two-dimensional and three-dimensional contour plots for amphetamine peak in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 Varying mix voltage and wait time values were plotted while holding mix time constant at 52.50 sec. The saddle shape generated indicates maximum labeling efficiency at the extremes of the mixing voltage range (2-10kV) particularly at the median wait time value (9.00 min).</w:t>
        </w:r>
        <w:r w:rsidR="00BC2BE6">
          <w:rPr>
            <w:noProof/>
            <w:webHidden/>
          </w:rPr>
          <w:tab/>
        </w:r>
        <w:r w:rsidR="00BC2BE6">
          <w:rPr>
            <w:noProof/>
            <w:webHidden/>
          </w:rPr>
          <w:fldChar w:fldCharType="begin"/>
        </w:r>
        <w:r w:rsidR="00BC2BE6">
          <w:rPr>
            <w:noProof/>
            <w:webHidden/>
          </w:rPr>
          <w:instrText xml:space="preserve"> PAGEREF _Toc373327058 \h </w:instrText>
        </w:r>
        <w:r w:rsidR="00BC2BE6">
          <w:rPr>
            <w:noProof/>
            <w:webHidden/>
          </w:rPr>
        </w:r>
        <w:r w:rsidR="00BC2BE6">
          <w:rPr>
            <w:noProof/>
            <w:webHidden/>
          </w:rPr>
          <w:fldChar w:fldCharType="separate"/>
        </w:r>
        <w:r w:rsidR="002562A1">
          <w:rPr>
            <w:noProof/>
            <w:webHidden/>
          </w:rPr>
          <w:t>88</w:t>
        </w:r>
        <w:r w:rsidR="00BC2BE6">
          <w:rPr>
            <w:noProof/>
            <w:webHidden/>
          </w:rPr>
          <w:fldChar w:fldCharType="end"/>
        </w:r>
      </w:hyperlink>
    </w:p>
    <w:p w:rsidR="00BC2BE6" w:rsidRDefault="00DA4778">
      <w:pPr>
        <w:pStyle w:val="TableofFigures"/>
        <w:tabs>
          <w:tab w:val="right" w:leader="dot" w:pos="8630"/>
        </w:tabs>
        <w:rPr>
          <w:rFonts w:asciiTheme="minorHAnsi" w:eastAsiaTheme="minorEastAsia" w:hAnsiTheme="minorHAnsi"/>
          <w:noProof/>
          <w:sz w:val="22"/>
        </w:rPr>
      </w:pPr>
      <w:hyperlink w:anchor="_Toc373327059" w:history="1">
        <w:r w:rsidR="00BC2BE6" w:rsidRPr="00AF7399">
          <w:rPr>
            <w:rStyle w:val="Hyperlink"/>
            <w:noProof/>
          </w:rPr>
          <w:t>Figure 47: Separation of 100 g/mL mixture of five analytes derivatized on-capillary by 1.0mM 5-DTAF. Conditions: Fused silica capillary, 50 µm I.D., 60 cm length, 50 cm effective length; capillary temperature, 35°C; buffer, 50mM sodium borate, pH 9.5/15mM β-CD/10mg/mL DM-β-CD/ 15% acetonitrile; mixing voltage, 8kV; mixing time, 33 sec; wait time, 9 min; injection order, (5 sec at 0.5psi) tag, analyte; all other conditions same as table 3.</w:t>
        </w:r>
        <w:r w:rsidR="00BC2BE6">
          <w:rPr>
            <w:noProof/>
            <w:webHidden/>
          </w:rPr>
          <w:tab/>
        </w:r>
        <w:r w:rsidR="00BC2BE6">
          <w:rPr>
            <w:noProof/>
            <w:webHidden/>
          </w:rPr>
          <w:fldChar w:fldCharType="begin"/>
        </w:r>
        <w:r w:rsidR="00BC2BE6">
          <w:rPr>
            <w:noProof/>
            <w:webHidden/>
          </w:rPr>
          <w:instrText xml:space="preserve"> PAGEREF _Toc373327059 \h </w:instrText>
        </w:r>
        <w:r w:rsidR="00BC2BE6">
          <w:rPr>
            <w:noProof/>
            <w:webHidden/>
          </w:rPr>
        </w:r>
        <w:r w:rsidR="00BC2BE6">
          <w:rPr>
            <w:noProof/>
            <w:webHidden/>
          </w:rPr>
          <w:fldChar w:fldCharType="separate"/>
        </w:r>
        <w:r w:rsidR="002562A1">
          <w:rPr>
            <w:noProof/>
            <w:webHidden/>
          </w:rPr>
          <w:t>90</w:t>
        </w:r>
        <w:r w:rsidR="00BC2BE6">
          <w:rPr>
            <w:noProof/>
            <w:webHidden/>
          </w:rPr>
          <w:fldChar w:fldCharType="end"/>
        </w:r>
      </w:hyperlink>
    </w:p>
    <w:p w:rsidR="005852DB" w:rsidRDefault="005852DB" w:rsidP="005852DB">
      <w:pPr>
        <w:pStyle w:val="Dissertation"/>
      </w:pPr>
      <w:r>
        <w:fldChar w:fldCharType="end"/>
      </w:r>
    </w:p>
    <w:p w:rsidR="00BC2BE6" w:rsidRDefault="005852DB" w:rsidP="002562A1">
      <w:pPr>
        <w:pStyle w:val="Heading1"/>
        <w:spacing w:after="0"/>
        <w:rPr>
          <w:noProof/>
        </w:rPr>
      </w:pPr>
      <w:bookmarkStart w:id="10" w:name="_Toc369768979"/>
      <w:bookmarkStart w:id="11" w:name="_Toc371585211"/>
      <w:bookmarkStart w:id="12" w:name="_Toc371687278"/>
      <w:r w:rsidRPr="006109D8">
        <w:rPr>
          <w:b w:val="0"/>
        </w:rPr>
        <w:t>LIST OF TABLES</w:t>
      </w:r>
      <w:bookmarkEnd w:id="10"/>
      <w:bookmarkEnd w:id="11"/>
      <w:bookmarkEnd w:id="12"/>
      <w:r w:rsidRPr="006109D8">
        <w:rPr>
          <w:b w:val="0"/>
        </w:rPr>
        <w:fldChar w:fldCharType="begin"/>
      </w:r>
      <w:r w:rsidRPr="006109D8">
        <w:rPr>
          <w:b w:val="0"/>
        </w:rPr>
        <w:instrText xml:space="preserve"> TOC \h \z \c "Table" </w:instrText>
      </w:r>
      <w:r w:rsidRPr="006109D8">
        <w:rPr>
          <w:b w:val="0"/>
        </w:rPr>
        <w:fldChar w:fldCharType="end"/>
      </w:r>
      <w:r>
        <w:rPr>
          <w:b w:val="0"/>
        </w:rPr>
        <w:fldChar w:fldCharType="begin"/>
      </w:r>
      <w:r w:rsidRPr="006109D8">
        <w:rPr>
          <w:b w:val="0"/>
        </w:rPr>
        <w:instrText xml:space="preserve"> TOC \c "Table" </w:instrText>
      </w:r>
      <w:r>
        <w:rPr>
          <w:b w:val="0"/>
        </w:rPr>
        <w:fldChar w:fldCharType="separate"/>
      </w:r>
    </w:p>
    <w:p w:rsidR="00BC2BE6" w:rsidRDefault="00BC2BE6">
      <w:pPr>
        <w:pStyle w:val="TableofFigures"/>
        <w:tabs>
          <w:tab w:val="right" w:leader="dot" w:pos="8630"/>
        </w:tabs>
        <w:rPr>
          <w:rFonts w:cs="Times New Roman"/>
          <w:noProof/>
        </w:rPr>
      </w:pPr>
      <w:r>
        <w:rPr>
          <w:rFonts w:cs="Times New Roman"/>
          <w:noProof/>
        </w:rPr>
        <w:t>TABLE                                                                                                                        PAGE</w:t>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1: Summary of positive responses for selected ATS with three common color tests. [91]</w:t>
      </w:r>
      <w:r>
        <w:rPr>
          <w:noProof/>
        </w:rPr>
        <w:tab/>
      </w:r>
      <w:r>
        <w:rPr>
          <w:noProof/>
        </w:rPr>
        <w:fldChar w:fldCharType="begin"/>
      </w:r>
      <w:r>
        <w:rPr>
          <w:noProof/>
        </w:rPr>
        <w:instrText xml:space="preserve"> PAGEREF _Toc373327060 \h </w:instrText>
      </w:r>
      <w:r>
        <w:rPr>
          <w:noProof/>
        </w:rPr>
      </w:r>
      <w:r>
        <w:rPr>
          <w:noProof/>
        </w:rPr>
        <w:fldChar w:fldCharType="separate"/>
      </w:r>
      <w:r>
        <w:rPr>
          <w:noProof/>
        </w:rPr>
        <w:t>10</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2: Relative sensitivity of CE detection systems towards appropriate compounds. Adapted from [59].</w:t>
      </w:r>
      <w:bookmarkStart w:id="13" w:name="_GoBack"/>
      <w:bookmarkEnd w:id="13"/>
      <w:r>
        <w:rPr>
          <w:noProof/>
        </w:rPr>
        <w:tab/>
      </w:r>
      <w:r>
        <w:rPr>
          <w:noProof/>
        </w:rPr>
        <w:fldChar w:fldCharType="begin"/>
      </w:r>
      <w:r>
        <w:rPr>
          <w:noProof/>
        </w:rPr>
        <w:instrText xml:space="preserve"> PAGEREF _Toc373327061 \h </w:instrText>
      </w:r>
      <w:r>
        <w:rPr>
          <w:noProof/>
        </w:rPr>
      </w:r>
      <w:r>
        <w:rPr>
          <w:noProof/>
        </w:rPr>
        <w:fldChar w:fldCharType="separate"/>
      </w:r>
      <w:r>
        <w:rPr>
          <w:noProof/>
        </w:rPr>
        <w:t>36</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3: Overview of selected fluorescent labels and their fluorescence properties. Adapted from [33]</w:t>
      </w:r>
      <w:r>
        <w:rPr>
          <w:noProof/>
        </w:rPr>
        <w:tab/>
      </w:r>
      <w:r>
        <w:rPr>
          <w:noProof/>
        </w:rPr>
        <w:fldChar w:fldCharType="begin"/>
      </w:r>
      <w:r>
        <w:rPr>
          <w:noProof/>
        </w:rPr>
        <w:instrText xml:space="preserve"> PAGEREF _Toc373327062 \h </w:instrText>
      </w:r>
      <w:r>
        <w:rPr>
          <w:noProof/>
        </w:rPr>
      </w:r>
      <w:r>
        <w:rPr>
          <w:noProof/>
        </w:rPr>
        <w:fldChar w:fldCharType="separate"/>
      </w:r>
      <w:r>
        <w:rPr>
          <w:noProof/>
        </w:rPr>
        <w:t>47</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4: Inline derivatization method parameters.</w:t>
      </w:r>
      <w:r>
        <w:rPr>
          <w:noProof/>
        </w:rPr>
        <w:tab/>
      </w:r>
      <w:r>
        <w:rPr>
          <w:noProof/>
        </w:rPr>
        <w:fldChar w:fldCharType="begin"/>
      </w:r>
      <w:r>
        <w:rPr>
          <w:noProof/>
        </w:rPr>
        <w:instrText xml:space="preserve"> PAGEREF _Toc373327063 \h </w:instrText>
      </w:r>
      <w:r>
        <w:rPr>
          <w:noProof/>
        </w:rPr>
      </w:r>
      <w:r>
        <w:rPr>
          <w:noProof/>
        </w:rPr>
        <w:fldChar w:fldCharType="separate"/>
      </w:r>
      <w:r>
        <w:rPr>
          <w:noProof/>
        </w:rPr>
        <w:t>5</w:t>
      </w:r>
      <w:r w:rsidR="00DA4778">
        <w:rPr>
          <w:noProof/>
        </w:rPr>
        <w:t>7</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5: Figures of merit for offline derivatization with 5-DTAF.</w:t>
      </w:r>
      <w:r>
        <w:rPr>
          <w:noProof/>
        </w:rPr>
        <w:tab/>
      </w:r>
      <w:r>
        <w:rPr>
          <w:noProof/>
        </w:rPr>
        <w:fldChar w:fldCharType="begin"/>
      </w:r>
      <w:r>
        <w:rPr>
          <w:noProof/>
        </w:rPr>
        <w:instrText xml:space="preserve"> PAGEREF _Toc373327064 \h </w:instrText>
      </w:r>
      <w:r>
        <w:rPr>
          <w:noProof/>
        </w:rPr>
      </w:r>
      <w:r>
        <w:rPr>
          <w:noProof/>
        </w:rPr>
        <w:fldChar w:fldCharType="separate"/>
      </w:r>
      <w:r>
        <w:rPr>
          <w:noProof/>
        </w:rPr>
        <w:t>74</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6:</w:t>
      </w:r>
      <w:r w:rsidRPr="00DC2221">
        <w:rPr>
          <w:noProof/>
        </w:rPr>
        <w:t xml:space="preserve"> </w:t>
      </w:r>
      <w:r w:rsidRPr="00DC2221">
        <w:rPr>
          <w:rFonts w:eastAsia="Times New Roman" w:cs="Times New Roman"/>
          <w:noProof/>
          <w:color w:val="000000" w:themeColor="dark1"/>
          <w:kern w:val="24"/>
        </w:rPr>
        <w:t>Coded matrix for Doehlert optimization of electrokinetic mixing parameters.</w:t>
      </w:r>
      <w:r>
        <w:rPr>
          <w:noProof/>
        </w:rPr>
        <w:tab/>
      </w:r>
      <w:r>
        <w:rPr>
          <w:noProof/>
        </w:rPr>
        <w:fldChar w:fldCharType="begin"/>
      </w:r>
      <w:r>
        <w:rPr>
          <w:noProof/>
        </w:rPr>
        <w:instrText xml:space="preserve"> PAGEREF _Toc373327065 \h </w:instrText>
      </w:r>
      <w:r>
        <w:rPr>
          <w:noProof/>
        </w:rPr>
      </w:r>
      <w:r>
        <w:rPr>
          <w:noProof/>
        </w:rPr>
        <w:fldChar w:fldCharType="separate"/>
      </w:r>
      <w:r>
        <w:rPr>
          <w:noProof/>
        </w:rPr>
        <w:t>83</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 xml:space="preserve">Table 7: </w:t>
      </w:r>
      <w:r w:rsidRPr="00DC2221">
        <w:rPr>
          <w:rFonts w:eastAsia="Times New Roman" w:cs="Times New Roman"/>
          <w:noProof/>
          <w:kern w:val="24"/>
        </w:rPr>
        <w:t>Uncoded matrix for Doehlert optimization of electrokinetic mixing parameters.</w:t>
      </w:r>
      <w:r>
        <w:rPr>
          <w:noProof/>
        </w:rPr>
        <w:tab/>
      </w:r>
      <w:r>
        <w:rPr>
          <w:noProof/>
        </w:rPr>
        <w:fldChar w:fldCharType="begin"/>
      </w:r>
      <w:r>
        <w:rPr>
          <w:noProof/>
        </w:rPr>
        <w:instrText xml:space="preserve"> PAGEREF _Toc373327066 \h </w:instrText>
      </w:r>
      <w:r>
        <w:rPr>
          <w:noProof/>
        </w:rPr>
      </w:r>
      <w:r>
        <w:rPr>
          <w:noProof/>
        </w:rPr>
        <w:fldChar w:fldCharType="separate"/>
      </w:r>
      <w:r>
        <w:rPr>
          <w:noProof/>
        </w:rPr>
        <w:t>85</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8: Optimal parameter conditions for inline derivatization of each analyte in a mixture.</w:t>
      </w:r>
      <w:r>
        <w:rPr>
          <w:noProof/>
        </w:rPr>
        <w:tab/>
      </w:r>
      <w:r>
        <w:rPr>
          <w:noProof/>
        </w:rPr>
        <w:fldChar w:fldCharType="begin"/>
      </w:r>
      <w:r>
        <w:rPr>
          <w:noProof/>
        </w:rPr>
        <w:instrText xml:space="preserve"> PAGEREF _Toc373327067 \h </w:instrText>
      </w:r>
      <w:r>
        <w:rPr>
          <w:noProof/>
        </w:rPr>
      </w:r>
      <w:r>
        <w:rPr>
          <w:noProof/>
        </w:rPr>
        <w:fldChar w:fldCharType="separate"/>
      </w:r>
      <w:r>
        <w:rPr>
          <w:noProof/>
        </w:rPr>
        <w:t>89</w:t>
      </w:r>
      <w:r>
        <w:rPr>
          <w:noProof/>
        </w:rPr>
        <w:fldChar w:fldCharType="end"/>
      </w:r>
    </w:p>
    <w:p w:rsidR="00BC2BE6" w:rsidRDefault="00BC2BE6">
      <w:pPr>
        <w:pStyle w:val="TableofFigures"/>
        <w:tabs>
          <w:tab w:val="right" w:leader="dot" w:pos="8630"/>
        </w:tabs>
        <w:rPr>
          <w:rFonts w:asciiTheme="minorHAnsi" w:eastAsiaTheme="minorEastAsia" w:hAnsiTheme="minorHAnsi"/>
          <w:noProof/>
          <w:sz w:val="22"/>
        </w:rPr>
      </w:pPr>
      <w:r w:rsidRPr="00DC2221">
        <w:rPr>
          <w:rFonts w:cs="Times New Roman"/>
          <w:noProof/>
        </w:rPr>
        <w:t>Table 9: Figures of merit for inline derivatization with 5-DTAF.</w:t>
      </w:r>
      <w:r>
        <w:rPr>
          <w:noProof/>
        </w:rPr>
        <w:tab/>
      </w:r>
      <w:r>
        <w:rPr>
          <w:noProof/>
        </w:rPr>
        <w:fldChar w:fldCharType="begin"/>
      </w:r>
      <w:r>
        <w:rPr>
          <w:noProof/>
        </w:rPr>
        <w:instrText xml:space="preserve"> PAGEREF _Toc373327068 \h </w:instrText>
      </w:r>
      <w:r>
        <w:rPr>
          <w:noProof/>
        </w:rPr>
      </w:r>
      <w:r>
        <w:rPr>
          <w:noProof/>
        </w:rPr>
        <w:fldChar w:fldCharType="separate"/>
      </w:r>
      <w:r>
        <w:rPr>
          <w:noProof/>
        </w:rPr>
        <w:t>90</w:t>
      </w:r>
      <w:r>
        <w:rPr>
          <w:noProof/>
        </w:rPr>
        <w:fldChar w:fldCharType="end"/>
      </w:r>
    </w:p>
    <w:p w:rsidR="005852DB" w:rsidRPr="005852DB" w:rsidRDefault="005852DB" w:rsidP="005852DB">
      <w:pPr>
        <w:pStyle w:val="Dissertation"/>
        <w:sectPr w:rsidR="005852DB" w:rsidRPr="005852DB" w:rsidSect="002562A1">
          <w:footerReference w:type="default" r:id="rId9"/>
          <w:headerReference w:type="first" r:id="rId10"/>
          <w:pgSz w:w="12240" w:h="15840" w:code="1"/>
          <w:pgMar w:top="1440" w:right="1440" w:bottom="1800" w:left="2160" w:header="720" w:footer="432" w:gutter="0"/>
          <w:pgNumType w:fmt="lowerRoman"/>
          <w:cols w:space="720"/>
          <w:titlePg/>
          <w:docGrid w:linePitch="360"/>
        </w:sectPr>
      </w:pPr>
      <w:r>
        <w:fldChar w:fldCharType="end"/>
      </w:r>
    </w:p>
    <w:p w:rsidR="00821AC5" w:rsidRPr="004E313A" w:rsidRDefault="001352FB" w:rsidP="004E313A">
      <w:pPr>
        <w:pStyle w:val="Heading1"/>
      </w:pPr>
      <w:bookmarkStart w:id="14" w:name="_Toc371687279"/>
      <w:r w:rsidRPr="004E313A">
        <w:t xml:space="preserve">CHAPTER 1: </w:t>
      </w:r>
      <w:r w:rsidR="005851B1" w:rsidRPr="004E313A">
        <w:t>INTRODUCTION</w:t>
      </w:r>
      <w:bookmarkEnd w:id="14"/>
    </w:p>
    <w:p w:rsidR="00A36706" w:rsidRDefault="00C375FE" w:rsidP="0020265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term phenethylamine represents a large group of molecules all with a structural skeleton comprised of a benzene ring with an attached ethylamine group</w:t>
      </w:r>
      <w:r w:rsidR="005F032C">
        <w:rPr>
          <w:rFonts w:ascii="Times New Roman" w:hAnsi="Times New Roman" w:cs="Times New Roman"/>
          <w:sz w:val="24"/>
          <w:szCs w:val="24"/>
        </w:rPr>
        <w:t xml:space="preserve"> [1</w:t>
      </w:r>
      <w:r w:rsidR="002D44AE">
        <w:rPr>
          <w:rFonts w:ascii="Times New Roman" w:hAnsi="Times New Roman" w:cs="Times New Roman"/>
          <w:sz w:val="24"/>
          <w:szCs w:val="24"/>
        </w:rPr>
        <w:t>4</w:t>
      </w:r>
      <w:r w:rsidR="005F032C">
        <w:rPr>
          <w:rFonts w:ascii="Times New Roman" w:hAnsi="Times New Roman" w:cs="Times New Roman"/>
          <w:sz w:val="24"/>
          <w:szCs w:val="24"/>
        </w:rPr>
        <w:t>]</w:t>
      </w:r>
      <w:r>
        <w:rPr>
          <w:rFonts w:ascii="Times New Roman" w:hAnsi="Times New Roman" w:cs="Times New Roman"/>
          <w:sz w:val="24"/>
          <w:szCs w:val="24"/>
        </w:rPr>
        <w:t xml:space="preserve">. The presence and position of different substituents alters the pharmacological effects of these compounds giving them a wide variety of </w:t>
      </w:r>
      <w:r w:rsidR="00324136">
        <w:rPr>
          <w:rFonts w:ascii="Times New Roman" w:hAnsi="Times New Roman" w:cs="Times New Roman"/>
          <w:sz w:val="24"/>
          <w:szCs w:val="24"/>
        </w:rPr>
        <w:t xml:space="preserve">legitimate and illicit </w:t>
      </w:r>
      <w:r>
        <w:rPr>
          <w:rFonts w:ascii="Times New Roman" w:hAnsi="Times New Roman" w:cs="Times New Roman"/>
          <w:sz w:val="24"/>
          <w:szCs w:val="24"/>
        </w:rPr>
        <w:t>uses</w:t>
      </w:r>
      <w:r w:rsidR="002D44AE">
        <w:rPr>
          <w:rFonts w:ascii="Times New Roman" w:hAnsi="Times New Roman" w:cs="Times New Roman"/>
          <w:sz w:val="24"/>
          <w:szCs w:val="24"/>
        </w:rPr>
        <w:t xml:space="preserve"> [44</w:t>
      </w:r>
      <w:r w:rsidR="005F032C">
        <w:rPr>
          <w:rFonts w:ascii="Times New Roman" w:hAnsi="Times New Roman" w:cs="Times New Roman"/>
          <w:sz w:val="24"/>
          <w:szCs w:val="24"/>
        </w:rPr>
        <w:t>]</w:t>
      </w:r>
      <w:r>
        <w:rPr>
          <w:rFonts w:ascii="Times New Roman" w:hAnsi="Times New Roman" w:cs="Times New Roman"/>
          <w:sz w:val="24"/>
          <w:szCs w:val="24"/>
        </w:rPr>
        <w:t>.</w:t>
      </w:r>
      <w:r w:rsidR="00775C2F">
        <w:rPr>
          <w:rFonts w:ascii="Times New Roman" w:hAnsi="Times New Roman" w:cs="Times New Roman"/>
          <w:sz w:val="24"/>
          <w:szCs w:val="24"/>
        </w:rPr>
        <w:t xml:space="preserve"> They can be found naturally in different plants or synthesized in a laboratory setting. It is these synthetic versions which are of greatest interest as they are primarily abused as psychostimulants</w:t>
      </w:r>
      <w:r w:rsidR="002D44AE">
        <w:rPr>
          <w:rFonts w:ascii="Times New Roman" w:hAnsi="Times New Roman" w:cs="Times New Roman"/>
          <w:sz w:val="24"/>
          <w:szCs w:val="24"/>
        </w:rPr>
        <w:t xml:space="preserve"> [59</w:t>
      </w:r>
      <w:r w:rsidR="005F032C">
        <w:rPr>
          <w:rFonts w:ascii="Times New Roman" w:hAnsi="Times New Roman" w:cs="Times New Roman"/>
          <w:sz w:val="24"/>
          <w:szCs w:val="24"/>
        </w:rPr>
        <w:t>]</w:t>
      </w:r>
      <w:r w:rsidR="00775C2F">
        <w:rPr>
          <w:rFonts w:ascii="Times New Roman" w:hAnsi="Times New Roman" w:cs="Times New Roman"/>
          <w:sz w:val="24"/>
          <w:szCs w:val="24"/>
        </w:rPr>
        <w:t>.</w:t>
      </w:r>
      <w:r w:rsidR="00A36706">
        <w:rPr>
          <w:rFonts w:ascii="Times New Roman" w:hAnsi="Times New Roman" w:cs="Times New Roman"/>
          <w:sz w:val="24"/>
          <w:szCs w:val="24"/>
        </w:rPr>
        <w:t xml:space="preserve"> </w:t>
      </w:r>
    </w:p>
    <w:p w:rsidR="00D91004" w:rsidRDefault="00A36706" w:rsidP="0020265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the United Nations Office on Drugs and Crime (UNODC) in their world drug report for the year 2013, the seizures of amphetamine-type stimulants (ATS) increased by 66% in 2011 from the previous </w:t>
      </w:r>
      <w:r w:rsidR="00F86A7D">
        <w:rPr>
          <w:rFonts w:ascii="Times New Roman" w:hAnsi="Times New Roman" w:cs="Times New Roman"/>
          <w:sz w:val="24"/>
          <w:szCs w:val="24"/>
        </w:rPr>
        <w:t>year’s value of 74 tons</w:t>
      </w:r>
      <w:r w:rsidR="00D91004">
        <w:rPr>
          <w:rFonts w:ascii="Times New Roman" w:hAnsi="Times New Roman" w:cs="Times New Roman"/>
          <w:sz w:val="24"/>
          <w:szCs w:val="24"/>
        </w:rPr>
        <w:t xml:space="preserve"> (</w:t>
      </w:r>
      <w:r w:rsidR="00D91004" w:rsidRPr="002224F5">
        <w:rPr>
          <w:rFonts w:ascii="Times New Roman" w:hAnsi="Times New Roman" w:cs="Times New Roman"/>
          <w:sz w:val="24"/>
          <w:szCs w:val="24"/>
        </w:rPr>
        <w:t>figure</w:t>
      </w:r>
      <w:r w:rsidR="002224F5" w:rsidRPr="002224F5">
        <w:rPr>
          <w:rFonts w:ascii="Times New Roman" w:hAnsi="Times New Roman" w:cs="Times New Roman"/>
          <w:sz w:val="24"/>
          <w:szCs w:val="24"/>
        </w:rPr>
        <w:t xml:space="preserve"> 1</w:t>
      </w:r>
      <w:r w:rsidR="00D91004">
        <w:rPr>
          <w:rFonts w:ascii="Times New Roman" w:hAnsi="Times New Roman" w:cs="Times New Roman"/>
          <w:sz w:val="24"/>
          <w:szCs w:val="24"/>
        </w:rPr>
        <w:t>)</w:t>
      </w:r>
      <w:r w:rsidR="00AC54EC">
        <w:rPr>
          <w:rFonts w:ascii="Times New Roman" w:hAnsi="Times New Roman" w:cs="Times New Roman"/>
          <w:sz w:val="24"/>
          <w:szCs w:val="24"/>
        </w:rPr>
        <w:t xml:space="preserve"> [92]</w:t>
      </w:r>
      <w:r>
        <w:rPr>
          <w:rFonts w:ascii="Times New Roman" w:hAnsi="Times New Roman" w:cs="Times New Roman"/>
          <w:sz w:val="24"/>
          <w:szCs w:val="24"/>
        </w:rPr>
        <w:t xml:space="preserve">. </w:t>
      </w:r>
      <w:r w:rsidR="00324136">
        <w:rPr>
          <w:rFonts w:ascii="Times New Roman" w:hAnsi="Times New Roman" w:cs="Times New Roman"/>
          <w:sz w:val="24"/>
          <w:szCs w:val="24"/>
        </w:rPr>
        <w:t xml:space="preserve">These seizures were mostly in the form of </w:t>
      </w:r>
      <w:r w:rsidR="00324136" w:rsidRPr="00104D60">
        <w:rPr>
          <w:rFonts w:ascii="Times New Roman" w:hAnsi="Times New Roman" w:cs="Times New Roman"/>
          <w:sz w:val="24"/>
          <w:szCs w:val="24"/>
        </w:rPr>
        <w:t>methamphetamine</w:t>
      </w:r>
      <w:r w:rsidR="00276600">
        <w:rPr>
          <w:rFonts w:ascii="Times New Roman" w:hAnsi="Times New Roman" w:cs="Times New Roman"/>
          <w:sz w:val="24"/>
          <w:szCs w:val="24"/>
        </w:rPr>
        <w:t xml:space="preserve"> which amounted to</w:t>
      </w:r>
      <w:r w:rsidR="00324136">
        <w:rPr>
          <w:rFonts w:ascii="Times New Roman" w:hAnsi="Times New Roman" w:cs="Times New Roman"/>
          <w:sz w:val="24"/>
          <w:szCs w:val="24"/>
        </w:rPr>
        <w:t xml:space="preserve"> 31 tons being seized in Mexico alone.</w:t>
      </w:r>
    </w:p>
    <w:p w:rsidR="0020265E" w:rsidRDefault="002D44AE" w:rsidP="0020265E">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was</w:t>
      </w:r>
      <w:r w:rsidR="0020265E">
        <w:rPr>
          <w:rFonts w:ascii="Times New Roman" w:hAnsi="Times New Roman" w:cs="Times New Roman"/>
          <w:sz w:val="24"/>
          <w:szCs w:val="24"/>
        </w:rPr>
        <w:t xml:space="preserve"> been reported that in 2011, an estimated 33.8 million persons between the ages of 15 and 64 years admitted to using ATS in the preceding year globally. Th</w:t>
      </w:r>
      <w:r w:rsidR="00BB6FE6">
        <w:rPr>
          <w:rFonts w:ascii="Times New Roman" w:hAnsi="Times New Roman" w:cs="Times New Roman"/>
          <w:sz w:val="24"/>
          <w:szCs w:val="24"/>
        </w:rPr>
        <w:t>e</w:t>
      </w:r>
      <w:r w:rsidR="0020265E">
        <w:rPr>
          <w:rFonts w:ascii="Times New Roman" w:hAnsi="Times New Roman" w:cs="Times New Roman"/>
          <w:sz w:val="24"/>
          <w:szCs w:val="24"/>
        </w:rPr>
        <w:t xml:space="preserve"> increasing prevalence of these compounds is why a rapid, sensitive, selective, and inexpensive method of analysis of these drugs is needed.  </w:t>
      </w:r>
    </w:p>
    <w:p w:rsidR="0020265E" w:rsidRDefault="0020265E" w:rsidP="00AF385E">
      <w:pPr>
        <w:spacing w:line="480" w:lineRule="auto"/>
        <w:rPr>
          <w:rFonts w:ascii="Times New Roman" w:hAnsi="Times New Roman" w:cs="Times New Roman"/>
          <w:sz w:val="24"/>
          <w:szCs w:val="24"/>
        </w:rPr>
      </w:pPr>
    </w:p>
    <w:p w:rsidR="00D91004" w:rsidRDefault="00661F97" w:rsidP="00D91004">
      <w:pPr>
        <w:keepNext/>
        <w:spacing w:line="480" w:lineRule="auto"/>
        <w:jc w:val="center"/>
      </w:pPr>
      <w:r>
        <w:rPr>
          <w:noProof/>
        </w:rPr>
        <w:drawing>
          <wp:inline distT="0" distB="0" distL="0" distR="0" wp14:anchorId="7FD2EC50" wp14:editId="59C0B8BD">
            <wp:extent cx="5467350" cy="4218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8364" cy="4227220"/>
                    </a:xfrm>
                    <a:prstGeom prst="rect">
                      <a:avLst/>
                    </a:prstGeom>
                    <a:noFill/>
                  </pic:spPr>
                </pic:pic>
              </a:graphicData>
            </a:graphic>
          </wp:inline>
        </w:drawing>
      </w:r>
    </w:p>
    <w:p w:rsidR="00D91004" w:rsidRPr="00A7054E" w:rsidRDefault="00D91004" w:rsidP="00A7054E">
      <w:pPr>
        <w:pStyle w:val="Caption"/>
        <w:rPr>
          <w:rFonts w:ascii="Times New Roman" w:hAnsi="Times New Roman" w:cs="Times New Roman"/>
          <w:color w:val="auto"/>
          <w:sz w:val="24"/>
          <w:szCs w:val="24"/>
        </w:rPr>
      </w:pPr>
      <w:bookmarkStart w:id="15" w:name="_Toc373327013"/>
      <w:r w:rsidRPr="00D91004">
        <w:rPr>
          <w:color w:val="auto"/>
        </w:rPr>
        <w:t xml:space="preserve">Figure </w:t>
      </w:r>
      <w:r w:rsidRPr="00D91004">
        <w:rPr>
          <w:color w:val="auto"/>
        </w:rPr>
        <w:fldChar w:fldCharType="begin"/>
      </w:r>
      <w:r w:rsidRPr="00D91004">
        <w:rPr>
          <w:color w:val="auto"/>
        </w:rPr>
        <w:instrText xml:space="preserve"> SEQ Figure \* ARABIC </w:instrText>
      </w:r>
      <w:r w:rsidRPr="00D91004">
        <w:rPr>
          <w:color w:val="auto"/>
        </w:rPr>
        <w:fldChar w:fldCharType="separate"/>
      </w:r>
      <w:r w:rsidR="00C949A2">
        <w:rPr>
          <w:noProof/>
          <w:color w:val="auto"/>
        </w:rPr>
        <w:t>1</w:t>
      </w:r>
      <w:r w:rsidRPr="00D91004">
        <w:rPr>
          <w:color w:val="auto"/>
        </w:rPr>
        <w:fldChar w:fldCharType="end"/>
      </w:r>
      <w:r w:rsidRPr="00D91004">
        <w:rPr>
          <w:color w:val="auto"/>
        </w:rPr>
        <w:t>: Bar chart showing trends in global seizures of ATS from the year 2002 to 2011.</w:t>
      </w:r>
      <w:r w:rsidR="00A7054E">
        <w:rPr>
          <w:color w:val="auto"/>
        </w:rPr>
        <w:t xml:space="preserve"> Total includes seized amphetamine, “ecstasy”-type substances, methamphetamine, non-specified amphetamine-type stimulants, other stimulants and prescription stimulants. For the categories of other stimulants and prescription stimulants, seizures reported by weight or volume only are included.</w:t>
      </w:r>
      <w:r w:rsidR="00661F97">
        <w:rPr>
          <w:color w:val="auto"/>
        </w:rPr>
        <w:t xml:space="preserve"> Adapted from [</w:t>
      </w:r>
      <w:r w:rsidR="00AC54EC">
        <w:rPr>
          <w:color w:val="auto"/>
        </w:rPr>
        <w:t>92</w:t>
      </w:r>
      <w:r w:rsidR="00661F97">
        <w:rPr>
          <w:color w:val="auto"/>
        </w:rPr>
        <w:t>]</w:t>
      </w:r>
      <w:r w:rsidR="002224F5">
        <w:rPr>
          <w:color w:val="auto"/>
        </w:rPr>
        <w:t>.</w:t>
      </w:r>
      <w:bookmarkEnd w:id="15"/>
    </w:p>
    <w:p w:rsidR="00174B9C" w:rsidRPr="004E313A" w:rsidRDefault="00174B9C" w:rsidP="004E313A">
      <w:pPr>
        <w:pStyle w:val="Heading2"/>
      </w:pPr>
      <w:bookmarkStart w:id="16" w:name="_Toc371687280"/>
      <w:r w:rsidRPr="004E313A">
        <w:t>Synthesis</w:t>
      </w:r>
      <w:bookmarkEnd w:id="16"/>
    </w:p>
    <w:p w:rsidR="00775C2F" w:rsidRDefault="00775C2F" w:rsidP="00AC54EC">
      <w:pPr>
        <w:pStyle w:val="Dissertation"/>
        <w:ind w:firstLine="360"/>
      </w:pPr>
      <w:r>
        <w:t>There are a variety of synthetic pathways for the illicit manufacture of phenet</w:t>
      </w:r>
      <w:r w:rsidR="00005E2E">
        <w:t>hylamines</w:t>
      </w:r>
      <w:r w:rsidR="00BB6FE6">
        <w:t>,</w:t>
      </w:r>
      <w:r w:rsidR="00005E2E">
        <w:t xml:space="preserve"> most of which </w:t>
      </w:r>
      <w:r>
        <w:t xml:space="preserve">involve the conversion of non-controlled analogues via </w:t>
      </w:r>
      <w:r w:rsidR="00005E2E">
        <w:t>a reduction</w:t>
      </w:r>
      <w:r>
        <w:t xml:space="preserve"> reaction</w:t>
      </w:r>
      <w:r w:rsidR="002D44AE">
        <w:t xml:space="preserve"> [75]</w:t>
      </w:r>
      <w:r>
        <w:t>.</w:t>
      </w:r>
      <w:r w:rsidR="000878B3">
        <w:t xml:space="preserve"> These reduction reactions can be grouped into four main classifications; </w:t>
      </w:r>
      <w:r w:rsidR="00DD2295">
        <w:t>heterogeneous</w:t>
      </w:r>
      <w:r w:rsidR="000878B3">
        <w:t xml:space="preserve"> catalysis, dissolving metal reductions, metal hydride reductions, and non-metal reductions</w:t>
      </w:r>
      <w:r w:rsidR="0044538E">
        <w:t xml:space="preserve"> [</w:t>
      </w:r>
      <w:r w:rsidR="00AC54EC">
        <w:t>75</w:t>
      </w:r>
      <w:r w:rsidR="006726B9">
        <w:t xml:space="preserve">, </w:t>
      </w:r>
      <w:r w:rsidR="00AC54EC">
        <w:t>93</w:t>
      </w:r>
      <w:r w:rsidR="004A794B">
        <w:t>]</w:t>
      </w:r>
      <w:r w:rsidR="000878B3">
        <w:t>.</w:t>
      </w:r>
      <w:r w:rsidR="000B392C">
        <w:t xml:space="preserve"> The method used is dependent not only on the starting materials available, but also the chemical knowledge of the manufacturer.</w:t>
      </w:r>
      <w:r w:rsidR="006C72CA">
        <w:t xml:space="preserve"> Amphetamine precursors which can be used include safrole, </w:t>
      </w:r>
      <w:r w:rsidR="008D230F">
        <w:t xml:space="preserve">ephedrine, </w:t>
      </w:r>
      <w:r w:rsidR="006C72CA">
        <w:t>pseudoephedrine, phenyl-2-propanone</w:t>
      </w:r>
      <w:r w:rsidR="003B52D5">
        <w:t xml:space="preserve"> (P2P)</w:t>
      </w:r>
      <w:r w:rsidR="006C72CA">
        <w:t>, and benzaldehyde</w:t>
      </w:r>
      <w:r w:rsidR="0044538E">
        <w:t xml:space="preserve"> [</w:t>
      </w:r>
      <w:r w:rsidR="00AC54EC">
        <w:t>75</w:t>
      </w:r>
      <w:r w:rsidR="004A794B">
        <w:t>]</w:t>
      </w:r>
      <w:r w:rsidR="006C72CA">
        <w:t xml:space="preserve">. </w:t>
      </w:r>
    </w:p>
    <w:p w:rsidR="006C72CA" w:rsidRDefault="006C72CA" w:rsidP="0020265E">
      <w:pPr>
        <w:pStyle w:val="Dissertation"/>
        <w:ind w:firstLine="360"/>
      </w:pPr>
      <w:r>
        <w:t>Ephedrine and pseudoephedrine are dia</w:t>
      </w:r>
      <w:r w:rsidR="00BE4368">
        <w:t>stereo</w:t>
      </w:r>
      <w:r>
        <w:t xml:space="preserve">mers of the same molecule meaning they have the same formula but differ in configuration at one or more stereocenters without being mirror images of one another. </w:t>
      </w:r>
      <w:r w:rsidR="002D44AE">
        <w:t>As a result of</w:t>
      </w:r>
      <w:r w:rsidR="00BE4368">
        <w:t xml:space="preserve"> these structural differences these diastereomers have different physical properties and reactivity</w:t>
      </w:r>
      <w:r w:rsidR="0044538E">
        <w:t xml:space="preserve"> [</w:t>
      </w:r>
      <w:r w:rsidR="00AC54EC">
        <w:t>44</w:t>
      </w:r>
      <w:r w:rsidR="0044538E">
        <w:t>]</w:t>
      </w:r>
      <w:r w:rsidR="00BE4368">
        <w:t xml:space="preserve">. </w:t>
      </w:r>
      <w:r w:rsidR="00AB4850">
        <w:t xml:space="preserve">They can be converted to ATS through a variety of methods as seen in </w:t>
      </w:r>
      <w:r w:rsidR="00AB4850" w:rsidRPr="002224F5">
        <w:t>figure</w:t>
      </w:r>
      <w:r w:rsidR="002224F5" w:rsidRPr="002224F5">
        <w:t xml:space="preserve"> 2</w:t>
      </w:r>
      <w:r w:rsidR="00AB4850">
        <w:t>.</w:t>
      </w:r>
      <w:r w:rsidR="0020265E">
        <w:t xml:space="preserve"> By determining the synthetic pathway by which a precursor is converted into an illicit drug, one is able to track its location of origin and gain insight into how it was manufactured (home-based “cook” or large scale operation)</w:t>
      </w:r>
      <w:r w:rsidR="0044538E">
        <w:t>[</w:t>
      </w:r>
      <w:r w:rsidR="00AC54EC">
        <w:t>75</w:t>
      </w:r>
      <w:r w:rsidR="006726B9">
        <w:t xml:space="preserve">, </w:t>
      </w:r>
      <w:r w:rsidR="00AC54EC">
        <w:t>102</w:t>
      </w:r>
      <w:r w:rsidR="0044538E">
        <w:t>]</w:t>
      </w:r>
      <w:r w:rsidR="0020265E">
        <w:t>.</w:t>
      </w:r>
    </w:p>
    <w:p w:rsidR="00985F06" w:rsidRDefault="00985F06" w:rsidP="0020265E">
      <w:pPr>
        <w:pStyle w:val="Dissertation"/>
        <w:ind w:firstLine="360"/>
      </w:pPr>
      <w:r>
        <w:t>The conversion of ephedrine into methamphetamine via the reduction of a halogenated intermediate was first observed by Emde in the early 1900s</w:t>
      </w:r>
      <w:r w:rsidR="006726B9">
        <w:t xml:space="preserve"> [</w:t>
      </w:r>
      <w:r w:rsidR="00AC54EC">
        <w:t>102</w:t>
      </w:r>
      <w:r w:rsidR="00EA6F39">
        <w:t>]</w:t>
      </w:r>
      <w:r>
        <w:t>. The reaction targets the hydroxyl group of the (pseudo)ephedrine via an S</w:t>
      </w:r>
      <w:r>
        <w:rPr>
          <w:vertAlign w:val="subscript"/>
        </w:rPr>
        <w:t>N</w:t>
      </w:r>
      <w:r>
        <w:t xml:space="preserve">2 reaction with thionyl chloride to produce chloroephedrine. The chloroephedrine intermediate is subsequently reduced through catalytic hydrogenation. </w:t>
      </w:r>
      <w:r w:rsidR="00EF6410">
        <w:t xml:space="preserve">This method often produces a number of synthesis byproducts whose presence in a seized sample could indicate the synthesis method used. </w:t>
      </w:r>
      <w:r w:rsidR="00FB19A0">
        <w:t>Some of these contaminants include</w:t>
      </w:r>
      <w:r w:rsidR="00EF6410">
        <w:t xml:space="preserve"> chloroephedrine, methylephedrine, </w:t>
      </w:r>
      <w:r w:rsidR="00FB19A0">
        <w:t xml:space="preserve">and </w:t>
      </w:r>
      <w:r w:rsidR="00EF6410" w:rsidRPr="00C36613">
        <w:rPr>
          <w:i/>
        </w:rPr>
        <w:t>N,O</w:t>
      </w:r>
      <w:r w:rsidR="00EF6410">
        <w:t>-diacetyl</w:t>
      </w:r>
      <w:r w:rsidR="00FB19A0">
        <w:t xml:space="preserve">ephedrine. </w:t>
      </w:r>
      <w:r>
        <w:t xml:space="preserve">In a typical Birch reduction sodium and an alcohol are used, however, the more common “Nazi” method utilizes lithium which has greater reactivity. The final product is treated with muriatic acid in order to crystallize the hydrochloride salt form. </w:t>
      </w:r>
    </w:p>
    <w:p w:rsidR="007232FB" w:rsidRDefault="007232FB" w:rsidP="00775C2F">
      <w:pPr>
        <w:pStyle w:val="Dissertation"/>
      </w:pPr>
    </w:p>
    <w:p w:rsidR="007232FB" w:rsidRDefault="007232FB" w:rsidP="00A7054E">
      <w:pPr>
        <w:pStyle w:val="Dissertation"/>
        <w:keepNext/>
        <w:jc w:val="center"/>
      </w:pPr>
      <w:r>
        <w:rPr>
          <w:noProof/>
        </w:rPr>
        <w:drawing>
          <wp:inline distT="0" distB="0" distL="0" distR="0" wp14:anchorId="517C1848" wp14:editId="20BC5208">
            <wp:extent cx="5486400" cy="382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s Scheme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829050"/>
                    </a:xfrm>
                    <a:prstGeom prst="rect">
                      <a:avLst/>
                    </a:prstGeom>
                  </pic:spPr>
                </pic:pic>
              </a:graphicData>
            </a:graphic>
          </wp:inline>
        </w:drawing>
      </w:r>
    </w:p>
    <w:p w:rsidR="00AB4850" w:rsidRPr="00A7054E" w:rsidRDefault="00A7054E" w:rsidP="00A7054E">
      <w:pPr>
        <w:pStyle w:val="Caption"/>
        <w:rPr>
          <w:color w:val="auto"/>
        </w:rPr>
      </w:pPr>
      <w:bookmarkStart w:id="17" w:name="_Toc373327014"/>
      <w:r w:rsidRPr="00A7054E">
        <w:rPr>
          <w:color w:val="auto"/>
        </w:rPr>
        <w:t xml:space="preserve">Figure </w:t>
      </w:r>
      <w:r w:rsidRPr="00A7054E">
        <w:rPr>
          <w:color w:val="auto"/>
        </w:rPr>
        <w:fldChar w:fldCharType="begin"/>
      </w:r>
      <w:r w:rsidRPr="00A7054E">
        <w:rPr>
          <w:color w:val="auto"/>
        </w:rPr>
        <w:instrText xml:space="preserve"> SEQ Figure \* ARABIC </w:instrText>
      </w:r>
      <w:r w:rsidRPr="00A7054E">
        <w:rPr>
          <w:color w:val="auto"/>
        </w:rPr>
        <w:fldChar w:fldCharType="separate"/>
      </w:r>
      <w:r w:rsidR="00C949A2">
        <w:rPr>
          <w:noProof/>
          <w:color w:val="auto"/>
        </w:rPr>
        <w:t>2</w:t>
      </w:r>
      <w:r w:rsidRPr="00A7054E">
        <w:rPr>
          <w:color w:val="auto"/>
        </w:rPr>
        <w:fldChar w:fldCharType="end"/>
      </w:r>
      <w:r w:rsidRPr="00A7054E">
        <w:rPr>
          <w:color w:val="auto"/>
        </w:rPr>
        <w:t>: Synthetic routes for converting ephedrine (or pseudoephedrine) to d-methamphetamine. (a) Emde</w:t>
      </w:r>
      <w:r w:rsidR="002D5E5F">
        <w:rPr>
          <w:color w:val="auto"/>
        </w:rPr>
        <w:t xml:space="preserve"> </w:t>
      </w:r>
      <w:r w:rsidR="00556B0A">
        <w:rPr>
          <w:color w:val="auto"/>
        </w:rPr>
        <w:t>method</w:t>
      </w:r>
      <w:r w:rsidRPr="00A7054E">
        <w:rPr>
          <w:color w:val="auto"/>
        </w:rPr>
        <w:t xml:space="preserve"> (b) Modified Birch reduction/"Nazi" method (c) Nagai method</w:t>
      </w:r>
      <w:r w:rsidR="000D0D5C">
        <w:rPr>
          <w:color w:val="auto"/>
        </w:rPr>
        <w:t xml:space="preserve"> </w:t>
      </w:r>
      <w:r w:rsidR="00CD0265">
        <w:rPr>
          <w:color w:val="auto"/>
        </w:rPr>
        <w:t>[</w:t>
      </w:r>
      <w:r w:rsidR="00AC54EC">
        <w:rPr>
          <w:color w:val="auto"/>
        </w:rPr>
        <w:t>2</w:t>
      </w:r>
      <w:r w:rsidR="00CD0265">
        <w:rPr>
          <w:color w:val="auto"/>
        </w:rPr>
        <w:t xml:space="preserve">, </w:t>
      </w:r>
      <w:r w:rsidR="00AC54EC">
        <w:rPr>
          <w:color w:val="auto"/>
        </w:rPr>
        <w:t>75, 102</w:t>
      </w:r>
      <w:r w:rsidR="00CD0265">
        <w:rPr>
          <w:color w:val="auto"/>
        </w:rPr>
        <w:t>]</w:t>
      </w:r>
      <w:bookmarkEnd w:id="17"/>
    </w:p>
    <w:p w:rsidR="009618BE" w:rsidRPr="002D5E5F" w:rsidRDefault="009618BE" w:rsidP="0020265E">
      <w:pPr>
        <w:pStyle w:val="Dissertation"/>
        <w:ind w:firstLine="720"/>
      </w:pPr>
      <w:r>
        <w:t>In the Nagai method, hydroiodic acid is used to halogenate the starting compound at the site of the hydroxyl moiety via an S</w:t>
      </w:r>
      <w:r w:rsidRPr="009618BE">
        <w:rPr>
          <w:vertAlign w:val="subscript"/>
        </w:rPr>
        <w:t>N</w:t>
      </w:r>
      <w:r>
        <w:t>2 reaction</w:t>
      </w:r>
      <w:r w:rsidR="002D44AE">
        <w:t xml:space="preserve"> [75]</w:t>
      </w:r>
      <w:r>
        <w:t xml:space="preserve">. </w:t>
      </w:r>
      <w:r w:rsidR="0058745B">
        <w:t>The iodoephedrine product formed is further reduced to methamphetamine in the presence of red phosphorus</w:t>
      </w:r>
      <w:r w:rsidR="002D44AE">
        <w:t xml:space="preserve"> [75]</w:t>
      </w:r>
      <w:r w:rsidR="0058745B">
        <w:t>. There are several modifications of this method also. In the “Moscow” route, hydrogen iodide is replaced by iodine and water</w:t>
      </w:r>
      <w:r w:rsidR="002D44AE">
        <w:t xml:space="preserve"> [102]</w:t>
      </w:r>
      <w:r w:rsidR="0058745B">
        <w:t>. The “Hypo” route involves the substitution of red phosphorous with hypophosphorous or phosphorous acid</w:t>
      </w:r>
      <w:r w:rsidR="002D44AE">
        <w:t xml:space="preserve"> [75, 102]</w:t>
      </w:r>
      <w:r w:rsidR="0058745B">
        <w:t>. While this produces a highly pure product, it is inherently more dangerous as toxic phosphine gas and white phosphorous can be produced as waste</w:t>
      </w:r>
      <w:r w:rsidR="00000BA5">
        <w:t xml:space="preserve"> [</w:t>
      </w:r>
      <w:r w:rsidR="00AC54EC">
        <w:t>75</w:t>
      </w:r>
      <w:r w:rsidR="00000BA5">
        <w:t>]</w:t>
      </w:r>
      <w:r w:rsidR="0058745B">
        <w:t xml:space="preserve">. </w:t>
      </w:r>
      <w:r w:rsidR="00000BA5">
        <w:t>Some of the synthesis byproducts associated with these methods when utilizing ephedrine or pseudoephedrine as the starting material include (2E)-</w:t>
      </w:r>
      <w:r w:rsidR="00000BA5" w:rsidRPr="00C36613">
        <w:rPr>
          <w:i/>
        </w:rPr>
        <w:t>N</w:t>
      </w:r>
      <w:r w:rsidR="00000BA5">
        <w:t>-methyl-3-phenyl-</w:t>
      </w:r>
      <w:r w:rsidR="00000BA5" w:rsidRPr="00C36613">
        <w:rPr>
          <w:i/>
        </w:rPr>
        <w:t>N</w:t>
      </w:r>
      <w:r w:rsidR="00000BA5">
        <w:t>-(1-phenylpropan-2-yl)prop-2-enamide, iodoephedrine</w:t>
      </w:r>
      <w:r w:rsidR="00EF6410">
        <w:t xml:space="preserve">, </w:t>
      </w:r>
      <w:r w:rsidR="00EF6410" w:rsidRPr="00C36613">
        <w:rPr>
          <w:i/>
        </w:rPr>
        <w:t>N</w:t>
      </w:r>
      <w:r w:rsidR="00EF6410">
        <w:t>-methyl-</w:t>
      </w:r>
      <w:r w:rsidR="00EF6410" w:rsidRPr="00C36613">
        <w:rPr>
          <w:i/>
        </w:rPr>
        <w:t>N</w:t>
      </w:r>
      <w:r w:rsidR="00EF6410">
        <w:t>-(alpha-methylphenyl)amino-1-phenyl-2-propanone, and (Z)-</w:t>
      </w:r>
      <w:r w:rsidR="00EF6410" w:rsidRPr="00C36613">
        <w:rPr>
          <w:i/>
        </w:rPr>
        <w:t>N</w:t>
      </w:r>
      <w:r w:rsidR="00EF6410">
        <w:t>-methyl-</w:t>
      </w:r>
      <w:r w:rsidR="00EF6410" w:rsidRPr="00C36613">
        <w:rPr>
          <w:i/>
        </w:rPr>
        <w:t>N</w:t>
      </w:r>
      <w:r w:rsidR="00EF6410">
        <w:t>-(alpha-methylphenylethyl)-3-phenylpropanamide.</w:t>
      </w:r>
    </w:p>
    <w:p w:rsidR="00BE4368" w:rsidRDefault="00BE4368" w:rsidP="0020265E">
      <w:pPr>
        <w:pStyle w:val="Dissertation"/>
        <w:ind w:firstLine="720"/>
      </w:pPr>
      <w:r>
        <w:t>Safrole is a phenylpropene which is found in the sassafras plant as well as other spices such as cinnamon and nutmeg. It is easily converted to methylenedioxyamphetamine (MDA) and similar analogues via an amination reaction</w:t>
      </w:r>
      <w:r w:rsidR="003B52D5">
        <w:t xml:space="preserve">. </w:t>
      </w:r>
      <w:r w:rsidR="00A9019E">
        <w:t>In 2011 at a Mexican airport</w:t>
      </w:r>
      <w:r w:rsidR="007C15DE">
        <w:t>,</w:t>
      </w:r>
      <w:r w:rsidR="00A9019E">
        <w:t xml:space="preserve"> 2,500 liters of safrole wer</w:t>
      </w:r>
      <w:r w:rsidR="003C6DC1">
        <w:t>e seized by authorities, further</w:t>
      </w:r>
      <w:r w:rsidR="00A9019E">
        <w:t xml:space="preserve"> indicating large-scale manufacturing operations there</w:t>
      </w:r>
      <w:r w:rsidR="00000BA5">
        <w:t xml:space="preserve"> [</w:t>
      </w:r>
      <w:r w:rsidR="00AC54EC">
        <w:t>92</w:t>
      </w:r>
      <w:r w:rsidR="00000BA5">
        <w:t>]</w:t>
      </w:r>
      <w:r w:rsidR="00A9019E">
        <w:t xml:space="preserve">. </w:t>
      </w:r>
    </w:p>
    <w:p w:rsidR="00556B0A" w:rsidRDefault="00972220" w:rsidP="00556B0A">
      <w:pPr>
        <w:pStyle w:val="Dissertation"/>
        <w:keepNext/>
      </w:pPr>
      <w:r w:rsidRPr="00A7054E">
        <w:rPr>
          <w:noProof/>
        </w:rPr>
        <w:drawing>
          <wp:inline distT="0" distB="0" distL="0" distR="0" wp14:anchorId="73A3C882" wp14:editId="6D5007A1">
            <wp:extent cx="5495925" cy="105924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role method.bmp"/>
                    <pic:cNvPicPr/>
                  </pic:nvPicPr>
                  <pic:blipFill rotWithShape="1">
                    <a:blip r:embed="rId13">
                      <a:extLst>
                        <a:ext uri="{28A0092B-C50C-407E-A947-70E740481C1C}">
                          <a14:useLocalDpi xmlns:a14="http://schemas.microsoft.com/office/drawing/2010/main" val="0"/>
                        </a:ext>
                      </a:extLst>
                    </a:blip>
                    <a:srcRect l="937" r="33126" b="86004"/>
                    <a:stretch/>
                  </pic:blipFill>
                  <pic:spPr bwMode="auto">
                    <a:xfrm>
                      <a:off x="0" y="0"/>
                      <a:ext cx="5522461" cy="1064360"/>
                    </a:xfrm>
                    <a:prstGeom prst="rect">
                      <a:avLst/>
                    </a:prstGeom>
                    <a:ln>
                      <a:noFill/>
                    </a:ln>
                    <a:extLst>
                      <a:ext uri="{53640926-AAD7-44D8-BBD7-CCE9431645EC}">
                        <a14:shadowObscured xmlns:a14="http://schemas.microsoft.com/office/drawing/2010/main"/>
                      </a:ext>
                    </a:extLst>
                  </pic:spPr>
                </pic:pic>
              </a:graphicData>
            </a:graphic>
          </wp:inline>
        </w:drawing>
      </w:r>
    </w:p>
    <w:p w:rsidR="00972220" w:rsidRPr="00556B0A" w:rsidRDefault="00556B0A" w:rsidP="00556B0A">
      <w:pPr>
        <w:pStyle w:val="Caption"/>
      </w:pPr>
      <w:bookmarkStart w:id="18" w:name="_Toc373327015"/>
      <w:r w:rsidRPr="00556B0A">
        <w:rPr>
          <w:color w:val="auto"/>
        </w:rPr>
        <w:t xml:space="preserve">Figure </w:t>
      </w:r>
      <w:r w:rsidRPr="00556B0A">
        <w:rPr>
          <w:color w:val="auto"/>
        </w:rPr>
        <w:fldChar w:fldCharType="begin"/>
      </w:r>
      <w:r w:rsidRPr="00556B0A">
        <w:rPr>
          <w:color w:val="auto"/>
        </w:rPr>
        <w:instrText xml:space="preserve"> SEQ Figure \* ARABIC </w:instrText>
      </w:r>
      <w:r w:rsidRPr="00556B0A">
        <w:rPr>
          <w:color w:val="auto"/>
        </w:rPr>
        <w:fldChar w:fldCharType="separate"/>
      </w:r>
      <w:r w:rsidR="00C949A2">
        <w:rPr>
          <w:noProof/>
          <w:color w:val="auto"/>
        </w:rPr>
        <w:t>3</w:t>
      </w:r>
      <w:r w:rsidRPr="00556B0A">
        <w:rPr>
          <w:color w:val="auto"/>
        </w:rPr>
        <w:fldChar w:fldCharType="end"/>
      </w:r>
      <w:r w:rsidRPr="00556B0A">
        <w:rPr>
          <w:color w:val="auto"/>
        </w:rPr>
        <w:t>: Conversion of safrole to generic methylenedioxyphen</w:t>
      </w:r>
      <w:r w:rsidR="00B90820">
        <w:rPr>
          <w:color w:val="auto"/>
        </w:rPr>
        <w:t>ethylamine</w:t>
      </w:r>
      <w:r w:rsidRPr="00556B0A">
        <w:rPr>
          <w:color w:val="auto"/>
        </w:rPr>
        <w:t>. The actual product generated is dependent on the structure of the R</w:t>
      </w:r>
      <w:r w:rsidRPr="00556B0A">
        <w:rPr>
          <w:color w:val="auto"/>
          <w:vertAlign w:val="subscript"/>
        </w:rPr>
        <w:t>1</w:t>
      </w:r>
      <w:r w:rsidRPr="00556B0A">
        <w:rPr>
          <w:color w:val="auto"/>
        </w:rPr>
        <w:t xml:space="preserve"> substituent. R</w:t>
      </w:r>
      <w:r w:rsidRPr="00556B0A">
        <w:rPr>
          <w:color w:val="auto"/>
          <w:vertAlign w:val="subscript"/>
        </w:rPr>
        <w:t>1</w:t>
      </w:r>
      <w:r>
        <w:rPr>
          <w:color w:val="auto"/>
        </w:rPr>
        <w:t xml:space="preserve"> = H, 3,4-</w:t>
      </w:r>
      <w:r w:rsidRPr="00556B0A">
        <w:rPr>
          <w:color w:val="auto"/>
        </w:rPr>
        <w:t>methylenedioxyamphetamine (MDA); R</w:t>
      </w:r>
      <w:r w:rsidRPr="00556B0A">
        <w:rPr>
          <w:color w:val="auto"/>
          <w:vertAlign w:val="subscript"/>
        </w:rPr>
        <w:t>1</w:t>
      </w:r>
      <w:r w:rsidRPr="00556B0A">
        <w:rPr>
          <w:color w:val="auto"/>
        </w:rPr>
        <w:t xml:space="preserve"> = CH</w:t>
      </w:r>
      <w:r w:rsidRPr="00556B0A">
        <w:rPr>
          <w:color w:val="auto"/>
          <w:vertAlign w:val="subscript"/>
        </w:rPr>
        <w:t>3</w:t>
      </w:r>
      <w:r w:rsidRPr="00556B0A">
        <w:rPr>
          <w:color w:val="auto"/>
        </w:rPr>
        <w:t xml:space="preserve">, </w:t>
      </w:r>
      <w:r>
        <w:rPr>
          <w:color w:val="auto"/>
        </w:rPr>
        <w:t>3,4-</w:t>
      </w:r>
      <w:r w:rsidRPr="00556B0A">
        <w:rPr>
          <w:color w:val="auto"/>
        </w:rPr>
        <w:t>methylenedioxy</w:t>
      </w:r>
      <w:r>
        <w:rPr>
          <w:color w:val="auto"/>
        </w:rPr>
        <w:t>-</w:t>
      </w:r>
      <w:r w:rsidRPr="0034192B">
        <w:rPr>
          <w:i/>
          <w:color w:val="auto"/>
        </w:rPr>
        <w:t>N</w:t>
      </w:r>
      <w:r w:rsidR="0034192B">
        <w:rPr>
          <w:i/>
          <w:color w:val="auto"/>
        </w:rPr>
        <w:t>-</w:t>
      </w:r>
      <w:r w:rsidRPr="0034192B">
        <w:rPr>
          <w:color w:val="auto"/>
        </w:rPr>
        <w:t>methamphetamine</w:t>
      </w:r>
      <w:r w:rsidRPr="00556B0A">
        <w:rPr>
          <w:color w:val="auto"/>
        </w:rPr>
        <w:t xml:space="preserve"> (MDMA)</w:t>
      </w:r>
      <w:r>
        <w:rPr>
          <w:color w:val="auto"/>
        </w:rPr>
        <w:t>; R</w:t>
      </w:r>
      <w:r>
        <w:rPr>
          <w:color w:val="auto"/>
          <w:vertAlign w:val="subscript"/>
        </w:rPr>
        <w:t>1</w:t>
      </w:r>
      <w:r>
        <w:rPr>
          <w:color w:val="auto"/>
        </w:rPr>
        <w:t xml:space="preserve"> = CH</w:t>
      </w:r>
      <w:r>
        <w:rPr>
          <w:color w:val="auto"/>
          <w:vertAlign w:val="subscript"/>
        </w:rPr>
        <w:t>2</w:t>
      </w:r>
      <w:r>
        <w:rPr>
          <w:color w:val="auto"/>
        </w:rPr>
        <w:t>CH</w:t>
      </w:r>
      <w:r>
        <w:rPr>
          <w:color w:val="auto"/>
          <w:vertAlign w:val="subscript"/>
        </w:rPr>
        <w:t>3</w:t>
      </w:r>
      <w:r>
        <w:rPr>
          <w:color w:val="auto"/>
        </w:rPr>
        <w:t>, 3,4-methylenedioxy</w:t>
      </w:r>
      <w:r w:rsidR="0034192B">
        <w:rPr>
          <w:color w:val="auto"/>
        </w:rPr>
        <w:t>-</w:t>
      </w:r>
      <w:r w:rsidR="0034192B">
        <w:rPr>
          <w:i/>
          <w:color w:val="auto"/>
        </w:rPr>
        <w:t>N</w:t>
      </w:r>
      <w:r w:rsidR="0034192B">
        <w:rPr>
          <w:color w:val="auto"/>
        </w:rPr>
        <w:t>-</w:t>
      </w:r>
      <w:r>
        <w:rPr>
          <w:color w:val="auto"/>
        </w:rPr>
        <w:t>ethylamphetamine (MDEA)</w:t>
      </w:r>
      <w:r w:rsidRPr="00556B0A">
        <w:rPr>
          <w:color w:val="auto"/>
        </w:rPr>
        <w:t>.</w:t>
      </w:r>
      <w:r w:rsidR="00CD0265">
        <w:rPr>
          <w:color w:val="auto"/>
        </w:rPr>
        <w:t>[</w:t>
      </w:r>
      <w:r w:rsidR="00AC54EC">
        <w:rPr>
          <w:color w:val="auto"/>
        </w:rPr>
        <w:t>2, 75, 102</w:t>
      </w:r>
      <w:r w:rsidR="00CD0265">
        <w:rPr>
          <w:color w:val="auto"/>
        </w:rPr>
        <w:t>]</w:t>
      </w:r>
      <w:bookmarkEnd w:id="18"/>
    </w:p>
    <w:p w:rsidR="00972220" w:rsidRDefault="002D44AE" w:rsidP="0020265E">
      <w:pPr>
        <w:pStyle w:val="Dissertation"/>
        <w:ind w:firstLine="720"/>
      </w:pPr>
      <w:r>
        <w:t>Phenyl-2-propanone</w:t>
      </w:r>
      <w:r w:rsidR="003B52D5" w:rsidRPr="00752E74">
        <w:t xml:space="preserve"> has the distinction of being a precursor for amphetamine production, as well as a product of amphetamine metabolism in the human body. </w:t>
      </w:r>
      <w:r>
        <w:t>Because of</w:t>
      </w:r>
      <w:r w:rsidR="00752E74" w:rsidRPr="00752E74">
        <w:t xml:space="preserve"> restrictions in accessing other precursors such as ephedrine and pseudoephedrine, there has been an increase in </w:t>
      </w:r>
      <w:r w:rsidR="00E6001E">
        <w:t>production methods utilizing it</w:t>
      </w:r>
      <w:r w:rsidR="00752E74" w:rsidRPr="00752E74">
        <w:t xml:space="preserve"> as the starting material. </w:t>
      </w:r>
      <w:r w:rsidR="00E6001E">
        <w:t xml:space="preserve">It can be prepared via the ketonization of phenylacetic acid and acetic acid at high temperature with </w:t>
      </w:r>
      <w:r w:rsidR="00E74870">
        <w:t>aluminum</w:t>
      </w:r>
      <w:r w:rsidR="00E6001E">
        <w:t xml:space="preserve"> oxide as a catalyst. </w:t>
      </w:r>
    </w:p>
    <w:p w:rsidR="005E584E" w:rsidRDefault="00972220" w:rsidP="005E584E">
      <w:pPr>
        <w:pStyle w:val="Dissertation"/>
        <w:keepNext/>
        <w:jc w:val="center"/>
      </w:pPr>
      <w:r>
        <w:rPr>
          <w:noProof/>
        </w:rPr>
        <w:drawing>
          <wp:inline distT="0" distB="0" distL="0" distR="0" wp14:anchorId="3241949D" wp14:editId="18EF1EE2">
            <wp:extent cx="5514975" cy="1169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 from P2P.bmp"/>
                    <pic:cNvPicPr/>
                  </pic:nvPicPr>
                  <pic:blipFill rotWithShape="1">
                    <a:blip r:embed="rId14">
                      <a:extLst>
                        <a:ext uri="{28A0092B-C50C-407E-A947-70E740481C1C}">
                          <a14:useLocalDpi xmlns:a14="http://schemas.microsoft.com/office/drawing/2010/main" val="0"/>
                        </a:ext>
                      </a:extLst>
                    </a:blip>
                    <a:srcRect l="2518" t="2985" r="37663" b="83049"/>
                    <a:stretch/>
                  </pic:blipFill>
                  <pic:spPr bwMode="auto">
                    <a:xfrm>
                      <a:off x="0" y="0"/>
                      <a:ext cx="5533895" cy="1173043"/>
                    </a:xfrm>
                    <a:prstGeom prst="rect">
                      <a:avLst/>
                    </a:prstGeom>
                    <a:ln>
                      <a:noFill/>
                    </a:ln>
                    <a:extLst>
                      <a:ext uri="{53640926-AAD7-44D8-BBD7-CCE9431645EC}">
                        <a14:shadowObscured xmlns:a14="http://schemas.microsoft.com/office/drawing/2010/main"/>
                      </a:ext>
                    </a:extLst>
                  </pic:spPr>
                </pic:pic>
              </a:graphicData>
            </a:graphic>
          </wp:inline>
        </w:drawing>
      </w:r>
    </w:p>
    <w:p w:rsidR="00972220" w:rsidRPr="005E584E" w:rsidRDefault="005E584E" w:rsidP="005E584E">
      <w:pPr>
        <w:pStyle w:val="Caption"/>
        <w:rPr>
          <w:color w:val="auto"/>
        </w:rPr>
      </w:pPr>
      <w:bookmarkStart w:id="19" w:name="_Toc373327016"/>
      <w:r w:rsidRPr="005E584E">
        <w:rPr>
          <w:color w:val="auto"/>
        </w:rPr>
        <w:t xml:space="preserve">Figure </w:t>
      </w:r>
      <w:r w:rsidRPr="005E584E">
        <w:rPr>
          <w:color w:val="auto"/>
        </w:rPr>
        <w:fldChar w:fldCharType="begin"/>
      </w:r>
      <w:r w:rsidRPr="005E584E">
        <w:rPr>
          <w:color w:val="auto"/>
        </w:rPr>
        <w:instrText xml:space="preserve"> SEQ Figure \* ARABIC </w:instrText>
      </w:r>
      <w:r w:rsidRPr="005E584E">
        <w:rPr>
          <w:color w:val="auto"/>
        </w:rPr>
        <w:fldChar w:fldCharType="separate"/>
      </w:r>
      <w:r w:rsidR="00C949A2">
        <w:rPr>
          <w:noProof/>
          <w:color w:val="auto"/>
        </w:rPr>
        <w:t>4</w:t>
      </w:r>
      <w:r w:rsidRPr="005E584E">
        <w:rPr>
          <w:color w:val="auto"/>
        </w:rPr>
        <w:fldChar w:fldCharType="end"/>
      </w:r>
      <w:r w:rsidRPr="005E584E">
        <w:rPr>
          <w:color w:val="auto"/>
        </w:rPr>
        <w:t>: Synthesis of amphetamine-type stimulant through Leuckart reductive amination of phenyl-2-propanone.</w:t>
      </w:r>
      <w:r w:rsidR="00CD0265">
        <w:rPr>
          <w:color w:val="auto"/>
        </w:rPr>
        <w:t xml:space="preserve"> [</w:t>
      </w:r>
      <w:r w:rsidR="00AC54EC">
        <w:rPr>
          <w:color w:val="auto"/>
        </w:rPr>
        <w:t>2, 75, 102</w:t>
      </w:r>
      <w:r w:rsidR="00CD0265">
        <w:rPr>
          <w:color w:val="auto"/>
        </w:rPr>
        <w:t>]</w:t>
      </w:r>
      <w:bookmarkEnd w:id="19"/>
    </w:p>
    <w:p w:rsidR="003B52D5" w:rsidRDefault="00E6001E" w:rsidP="0020265E">
      <w:pPr>
        <w:pStyle w:val="Dissertation"/>
        <w:ind w:firstLine="720"/>
      </w:pPr>
      <w:r>
        <w:t>Another synthesis method is through the condensation of benzaldehyde with nitroethane</w:t>
      </w:r>
      <w:r w:rsidR="003C6DC1">
        <w:t xml:space="preserve"> followed by a reduction reaction. </w:t>
      </w:r>
      <w:r w:rsidR="008D230F" w:rsidRPr="00752E74">
        <w:t>Benzaldehyde and its derivatives, such as piperanol, can also be used in the manufacture of ATS</w:t>
      </w:r>
      <w:r>
        <w:t xml:space="preserve"> directly. </w:t>
      </w:r>
    </w:p>
    <w:p w:rsidR="005E584E" w:rsidRDefault="00972220" w:rsidP="005E584E">
      <w:pPr>
        <w:pStyle w:val="Dissertation"/>
        <w:keepNext/>
        <w:jc w:val="center"/>
      </w:pPr>
      <w:r>
        <w:rPr>
          <w:noProof/>
        </w:rPr>
        <w:drawing>
          <wp:inline distT="0" distB="0" distL="0" distR="0" wp14:anchorId="28808165" wp14:editId="64F0C97E">
            <wp:extent cx="56769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aldehyde methods.bmp"/>
                    <pic:cNvPicPr/>
                  </pic:nvPicPr>
                  <pic:blipFill rotWithShape="1">
                    <a:blip r:embed="rId15">
                      <a:extLst>
                        <a:ext uri="{28A0092B-C50C-407E-A947-70E740481C1C}">
                          <a14:useLocalDpi xmlns:a14="http://schemas.microsoft.com/office/drawing/2010/main" val="0"/>
                        </a:ext>
                      </a:extLst>
                    </a:blip>
                    <a:srcRect l="2652" r="42836" b="79350"/>
                    <a:stretch/>
                  </pic:blipFill>
                  <pic:spPr bwMode="auto">
                    <a:xfrm>
                      <a:off x="0" y="0"/>
                      <a:ext cx="5692044" cy="1957834"/>
                    </a:xfrm>
                    <a:prstGeom prst="rect">
                      <a:avLst/>
                    </a:prstGeom>
                    <a:ln>
                      <a:noFill/>
                    </a:ln>
                    <a:extLst>
                      <a:ext uri="{53640926-AAD7-44D8-BBD7-CCE9431645EC}">
                        <a14:shadowObscured xmlns:a14="http://schemas.microsoft.com/office/drawing/2010/main"/>
                      </a:ext>
                    </a:extLst>
                  </pic:spPr>
                </pic:pic>
              </a:graphicData>
            </a:graphic>
          </wp:inline>
        </w:drawing>
      </w:r>
    </w:p>
    <w:p w:rsidR="00972220" w:rsidRPr="005E584E" w:rsidRDefault="005E584E" w:rsidP="005E584E">
      <w:pPr>
        <w:pStyle w:val="Caption"/>
        <w:rPr>
          <w:color w:val="auto"/>
        </w:rPr>
      </w:pPr>
      <w:bookmarkStart w:id="20" w:name="_Toc373327017"/>
      <w:r w:rsidRPr="005E584E">
        <w:rPr>
          <w:color w:val="auto"/>
        </w:rPr>
        <w:t xml:space="preserve">Figure </w:t>
      </w:r>
      <w:r w:rsidRPr="005E584E">
        <w:rPr>
          <w:color w:val="auto"/>
        </w:rPr>
        <w:fldChar w:fldCharType="begin"/>
      </w:r>
      <w:r w:rsidRPr="005E584E">
        <w:rPr>
          <w:color w:val="auto"/>
        </w:rPr>
        <w:instrText xml:space="preserve"> SEQ Figure \* ARABIC </w:instrText>
      </w:r>
      <w:r w:rsidRPr="005E584E">
        <w:rPr>
          <w:color w:val="auto"/>
        </w:rPr>
        <w:fldChar w:fldCharType="separate"/>
      </w:r>
      <w:r w:rsidR="00C949A2">
        <w:rPr>
          <w:noProof/>
          <w:color w:val="auto"/>
        </w:rPr>
        <w:t>5</w:t>
      </w:r>
      <w:r w:rsidRPr="005E584E">
        <w:rPr>
          <w:color w:val="auto"/>
        </w:rPr>
        <w:fldChar w:fldCharType="end"/>
      </w:r>
      <w:r w:rsidRPr="005E584E">
        <w:rPr>
          <w:color w:val="auto"/>
        </w:rPr>
        <w:t>: Synthesis of ATS from benzaldehyde in the presence of nitroethane.</w:t>
      </w:r>
      <w:r w:rsidR="00CD0265">
        <w:rPr>
          <w:color w:val="auto"/>
        </w:rPr>
        <w:t xml:space="preserve"> [</w:t>
      </w:r>
      <w:r w:rsidR="00AC54EC">
        <w:rPr>
          <w:color w:val="auto"/>
        </w:rPr>
        <w:t>2, 75, 102</w:t>
      </w:r>
      <w:r w:rsidR="00CD0265">
        <w:rPr>
          <w:color w:val="auto"/>
        </w:rPr>
        <w:t>]</w:t>
      </w:r>
      <w:bookmarkEnd w:id="20"/>
    </w:p>
    <w:p w:rsidR="00AF4FA5" w:rsidRDefault="00990863" w:rsidP="00972220">
      <w:pPr>
        <w:pStyle w:val="Dissertation"/>
      </w:pPr>
      <w:r>
        <w:t>In the presence of a</w:t>
      </w:r>
      <w:r w:rsidR="005E584E">
        <w:t xml:space="preserve"> basic catalyst, such as an amine, benzaldehyde can be converted to phenyl-2-nitropropene</w:t>
      </w:r>
      <w:r>
        <w:t xml:space="preserve"> throu</w:t>
      </w:r>
      <w:r w:rsidR="002D44AE">
        <w:t>gh a condensation reaction. The</w:t>
      </w:r>
      <w:r>
        <w:t xml:space="preserve"> product</w:t>
      </w:r>
      <w:r w:rsidR="002D44AE">
        <w:t xml:space="preserve"> generated</w:t>
      </w:r>
      <w:r>
        <w:t xml:space="preserve"> can then either be reduced to (a) phenyl-2-propanone or (b) amphetamine as seen in </w:t>
      </w:r>
      <w:r w:rsidRPr="002224F5">
        <w:t>figure</w:t>
      </w:r>
      <w:r w:rsidR="002224F5" w:rsidRPr="002224F5">
        <w:t xml:space="preserve"> 5</w:t>
      </w:r>
      <w:r w:rsidR="00810FE8">
        <w:t>.</w:t>
      </w:r>
    </w:p>
    <w:p w:rsidR="00FB19A0" w:rsidRPr="00775C2F" w:rsidRDefault="00FB19A0" w:rsidP="00972220">
      <w:pPr>
        <w:pStyle w:val="Dissertation"/>
      </w:pPr>
      <w:r>
        <w:tab/>
        <w:t>By identifying the synthetic pathways used to generate seized samples law enforcement officials gain valuable intelligence</w:t>
      </w:r>
      <w:r w:rsidR="00DE1E8D">
        <w:t xml:space="preserve">. This is done through the identification of any contaminants/byproducts present, as well as their ratios to each other and the target compound. This assists investigators in tracing distribution patterns from the manufacturers to the customers, and determining what kind of scale said manufacturers are operating at. </w:t>
      </w:r>
    </w:p>
    <w:p w:rsidR="00174B9C" w:rsidRDefault="00174B9C" w:rsidP="004E313A">
      <w:pPr>
        <w:pStyle w:val="Heading2"/>
      </w:pPr>
      <w:bookmarkStart w:id="21" w:name="_Toc371687281"/>
      <w:r>
        <w:t>Toxicology</w:t>
      </w:r>
      <w:bookmarkEnd w:id="21"/>
    </w:p>
    <w:p w:rsidR="000E2E9C" w:rsidRDefault="002D44AE" w:rsidP="0020265E">
      <w:pPr>
        <w:pStyle w:val="Dissertation"/>
        <w:ind w:firstLine="360"/>
      </w:pPr>
      <w:r>
        <w:t>Because of</w:t>
      </w:r>
      <w:r w:rsidR="00AA0309">
        <w:t xml:space="preserve"> their similarity in structure to that of catecholamines such as dopamine, and adrenaline, the mechanism of behavior for these </w:t>
      </w:r>
      <w:r w:rsidR="008F12AB">
        <w:t xml:space="preserve">sympathomimetic </w:t>
      </w:r>
      <w:r w:rsidR="00AA0309">
        <w:t xml:space="preserve">compounds is </w:t>
      </w:r>
      <w:r w:rsidR="00006F96">
        <w:t>somewhat</w:t>
      </w:r>
      <w:r w:rsidR="00AA0309">
        <w:t xml:space="preserve"> well understood. </w:t>
      </w:r>
      <w:r w:rsidR="00B90820">
        <w:t xml:space="preserve">They </w:t>
      </w:r>
      <w:r w:rsidR="008F12AB">
        <w:t>can be classified as either</w:t>
      </w:r>
      <w:r w:rsidR="00967AB3">
        <w:t>,</w:t>
      </w:r>
      <w:r w:rsidR="008F12AB">
        <w:t xml:space="preserve"> </w:t>
      </w:r>
      <w:r w:rsidR="00967AB3">
        <w:t>direct-</w:t>
      </w:r>
      <w:r w:rsidR="008F12AB">
        <w:t>acting, indirect</w:t>
      </w:r>
      <w:r w:rsidR="00967AB3">
        <w:t>-</w:t>
      </w:r>
      <w:r w:rsidR="008F12AB">
        <w:t>acting, or</w:t>
      </w:r>
      <w:r w:rsidR="00967AB3">
        <w:t xml:space="preserve"> mixed acting which is</w:t>
      </w:r>
      <w:r w:rsidR="008F12AB">
        <w:t xml:space="preserve"> a combination of the two </w:t>
      </w:r>
      <w:r w:rsidR="0057010A">
        <w:t>[</w:t>
      </w:r>
      <w:r w:rsidR="00AC54EC">
        <w:t>21</w:t>
      </w:r>
      <w:r w:rsidR="0057010A">
        <w:t>]</w:t>
      </w:r>
      <w:r w:rsidR="00401324">
        <w:t xml:space="preserve">. </w:t>
      </w:r>
      <w:r w:rsidR="00967AB3">
        <w:t>Direct-acting drugs target adrenergic receptors (with varying degrees of specificity) and in essence, act as false transmitters.</w:t>
      </w:r>
      <w:r w:rsidR="00C3542E">
        <w:t xml:space="preserve"> An example of one such compound is phenylephrine.</w:t>
      </w:r>
      <w:r w:rsidR="00967AB3">
        <w:t xml:space="preserve"> Indirect-acting compounds increase the concentration of the neurotransmitters within the synaptic cleft, thus increasing the level of stimulation experienced by the receptors.</w:t>
      </w:r>
      <w:r w:rsidR="00030316">
        <w:t xml:space="preserve"> </w:t>
      </w:r>
      <w:r w:rsidR="00C3542E">
        <w:t>Examples of this type of agonist are</w:t>
      </w:r>
      <w:r w:rsidR="00030316">
        <w:t xml:space="preserve"> amphetamine</w:t>
      </w:r>
      <w:r w:rsidR="00C3542E">
        <w:t xml:space="preserve"> and MDMA</w:t>
      </w:r>
      <w:r w:rsidR="00030316">
        <w:t>.</w:t>
      </w:r>
      <w:r w:rsidR="00C3542E">
        <w:t xml:space="preserve"> Mixed action agonists utilize both mechanisms increase the neurotransmitter concentration within the synapse. An example of a mixed action sympathomimetic compound is ephedrine.</w:t>
      </w:r>
    </w:p>
    <w:p w:rsidR="005C185D" w:rsidRDefault="00967AB3" w:rsidP="0020265E">
      <w:pPr>
        <w:pStyle w:val="Dissertation"/>
        <w:ind w:firstLine="360"/>
      </w:pPr>
      <w:r>
        <w:t>This</w:t>
      </w:r>
      <w:r w:rsidR="004A3A72">
        <w:t xml:space="preserve"> stimulation </w:t>
      </w:r>
      <w:r>
        <w:t xml:space="preserve">can be </w:t>
      </w:r>
      <w:r w:rsidR="004A3A72">
        <w:t xml:space="preserve">achieved </w:t>
      </w:r>
      <w:r w:rsidR="00034978">
        <w:t>through various modes of action including interactions with the synaptic vesicles or pre-synaptic membrane of different neurons inducing the release of the neurotransmitter from the nerve terminal. Binding with the re-uptake transporter for specific catecholamines can cause a reverse in directional flow</w:t>
      </w:r>
      <w:r w:rsidR="004A3A72">
        <w:t xml:space="preserve"> of the corresponding neurotransmitter</w:t>
      </w:r>
      <w:r w:rsidR="00034978">
        <w:t>, also resulting in increased concentrations within the synaptic cleft. In high doses, ATS have also been observed to act as monoamine oxidase inhibitors (MAOIs) preventing the degradation of previously released neurotransmitters.</w:t>
      </w:r>
    </w:p>
    <w:p w:rsidR="00967AB3" w:rsidRDefault="00006F96" w:rsidP="0020265E">
      <w:pPr>
        <w:pStyle w:val="Dissertation"/>
        <w:ind w:firstLine="360"/>
      </w:pPr>
      <w:r>
        <w:t>Adrenergic neurotransmitters such as dopamine, adrenaline, and noradrenaline are responsible for fight-or-flight responses. Physiological hallmarks of this kind of reaction include increased heart rate and respiration, constriction of various blood vessels, and elevated blood pressure. As a result of excessive stimulation of the receptors controlling this phenomenon, persons</w:t>
      </w:r>
      <w:r w:rsidR="00AF4FA5">
        <w:t xml:space="preserve"> under the influence of ATS’s</w:t>
      </w:r>
      <w:r>
        <w:t xml:space="preserve"> can experience arrhythmias</w:t>
      </w:r>
      <w:r w:rsidR="00B30C45">
        <w:t xml:space="preserve">, sudden death, and stereotyped behaviors such as facial tics and muscular twitching. </w:t>
      </w:r>
      <w:r w:rsidR="00CD0265">
        <w:t>[</w:t>
      </w:r>
      <w:r w:rsidR="00AC54EC">
        <w:t>21</w:t>
      </w:r>
      <w:r w:rsidR="00CD0265">
        <w:t xml:space="preserve">] </w:t>
      </w:r>
      <w:r w:rsidR="00B30C45">
        <w:t xml:space="preserve">Actions at dopaminergic sites within the brain can </w:t>
      </w:r>
      <w:r w:rsidR="00AF4FA5">
        <w:t xml:space="preserve">also </w:t>
      </w:r>
      <w:r w:rsidR="00B30C45">
        <w:t>affect behavior and motor control.</w:t>
      </w:r>
      <w:r w:rsidR="004D4741">
        <w:t xml:space="preserve"> As these compounds are neurotoxic, prolonged use can result in permanent nerve damage at the various receptor sites.</w:t>
      </w:r>
      <w:r w:rsidR="00CD0265">
        <w:t xml:space="preserve"> [</w:t>
      </w:r>
      <w:r w:rsidR="00AC54EC">
        <w:t>14</w:t>
      </w:r>
      <w:r w:rsidR="00CD0265">
        <w:t>]</w:t>
      </w:r>
    </w:p>
    <w:p w:rsidR="004D4741" w:rsidRDefault="004D4741" w:rsidP="0020265E">
      <w:pPr>
        <w:pStyle w:val="Dissertation"/>
        <w:ind w:firstLine="360"/>
      </w:pPr>
      <w:r>
        <w:t xml:space="preserve">Amphetamine-type stimulants </w:t>
      </w:r>
      <w:r w:rsidR="00171EB2">
        <w:t>can be taken via a variety of routes including oral ingestion, smoking, and intravenous</w:t>
      </w:r>
      <w:r w:rsidR="00AF4FA5">
        <w:t xml:space="preserve"> injection</w:t>
      </w:r>
      <w:r w:rsidR="00171EB2">
        <w:t>. They</w:t>
      </w:r>
      <w:r w:rsidR="006A3877">
        <w:t xml:space="preserve"> have</w:t>
      </w:r>
      <w:r w:rsidR="00171EB2">
        <w:t xml:space="preserve"> a half-life </w:t>
      </w:r>
      <w:r w:rsidR="00AF4FA5">
        <w:t xml:space="preserve">ranging </w:t>
      </w:r>
      <w:r w:rsidR="00171EB2">
        <w:t xml:space="preserve">from 4 to 30 hours and are </w:t>
      </w:r>
      <w:r w:rsidR="006A3877">
        <w:t>metabolized in the liver. U</w:t>
      </w:r>
      <w:r w:rsidR="00171EB2">
        <w:t>nder normal c</w:t>
      </w:r>
      <w:r w:rsidR="003E2484">
        <w:t xml:space="preserve">onditions ATS are excreted with a significant portion </w:t>
      </w:r>
      <w:r w:rsidR="00171EB2">
        <w:t>unchanged</w:t>
      </w:r>
      <w:r w:rsidR="006A3877">
        <w:t xml:space="preserve">, however, urinary pH plays a </w:t>
      </w:r>
      <w:r w:rsidR="003E2484">
        <w:t>major</w:t>
      </w:r>
      <w:r w:rsidR="006A3877">
        <w:t xml:space="preserve"> role</w:t>
      </w:r>
      <w:r w:rsidR="001D58D5">
        <w:t xml:space="preserve"> in this process</w:t>
      </w:r>
      <w:r w:rsidR="00AF4FA5">
        <w:t>,</w:t>
      </w:r>
      <w:r w:rsidR="001D58D5">
        <w:t xml:space="preserve"> and in the half-life observed for these drugs</w:t>
      </w:r>
      <w:r w:rsidR="00171EB2">
        <w:t>.</w:t>
      </w:r>
      <w:r w:rsidR="006A3877">
        <w:t xml:space="preserve"> </w:t>
      </w:r>
      <w:r w:rsidR="003E2484">
        <w:t>At acidic pH, ATS are highly ionized and excreted rapidly</w:t>
      </w:r>
      <w:r w:rsidR="006726B9">
        <w:t xml:space="preserve"> [</w:t>
      </w:r>
      <w:r w:rsidR="00AC54EC">
        <w:t>21</w:t>
      </w:r>
      <w:r w:rsidR="006726B9">
        <w:t xml:space="preserve">, </w:t>
      </w:r>
      <w:r w:rsidR="00AC54EC">
        <w:t>44</w:t>
      </w:r>
      <w:r w:rsidR="006726B9">
        <w:t>]</w:t>
      </w:r>
      <w:r w:rsidR="003E2484">
        <w:t xml:space="preserve">. Due to this, </w:t>
      </w:r>
      <w:r w:rsidR="00D53444">
        <w:t xml:space="preserve">there is </w:t>
      </w:r>
      <w:r w:rsidR="003E2484">
        <w:t xml:space="preserve">little </w:t>
      </w:r>
      <w:r w:rsidR="00D53444">
        <w:t xml:space="preserve">opportunity for </w:t>
      </w:r>
      <w:r w:rsidR="003E2484">
        <w:t xml:space="preserve">metabolism </w:t>
      </w:r>
      <w:r w:rsidR="00D53444">
        <w:t xml:space="preserve">to </w:t>
      </w:r>
      <w:r w:rsidR="003E2484">
        <w:t>take place resulting in high concentrations of the parent drug</w:t>
      </w:r>
      <w:r w:rsidR="00AF4FA5">
        <w:t xml:space="preserve"> </w:t>
      </w:r>
      <w:r w:rsidR="00D53444">
        <w:t>being excreted</w:t>
      </w:r>
      <w:r w:rsidR="003E2484">
        <w:t>. At</w:t>
      </w:r>
      <w:r w:rsidR="00571934">
        <w:t xml:space="preserve"> more</w:t>
      </w:r>
      <w:r w:rsidR="003E2484">
        <w:t xml:space="preserve"> basic pH</w:t>
      </w:r>
      <w:r w:rsidR="00AF4FA5">
        <w:t>s</w:t>
      </w:r>
      <w:r w:rsidR="003E2484">
        <w:t>,</w:t>
      </w:r>
      <w:r w:rsidR="00AF4FA5">
        <w:t xml:space="preserve"> the drug is partly neutralized yielding</w:t>
      </w:r>
      <w:r w:rsidR="003E2484">
        <w:t xml:space="preserve"> greater retention</w:t>
      </w:r>
      <w:r w:rsidR="00AF4FA5">
        <w:t>.  A</w:t>
      </w:r>
      <w:r w:rsidR="003E2484">
        <w:t xml:space="preserve">s a result, </w:t>
      </w:r>
      <w:r w:rsidR="00D53444">
        <w:t xml:space="preserve">these compounds remain within the system for longer periods of time which allows for </w:t>
      </w:r>
      <w:r w:rsidR="00AF4FA5">
        <w:t xml:space="preserve">more </w:t>
      </w:r>
      <w:r w:rsidR="003E2484">
        <w:t xml:space="preserve">extensive </w:t>
      </w:r>
      <w:r w:rsidR="00D53444">
        <w:t xml:space="preserve">absorption and </w:t>
      </w:r>
      <w:r w:rsidR="003E2484">
        <w:t xml:space="preserve">metabolism </w:t>
      </w:r>
      <w:r w:rsidR="00D53444">
        <w:t>to occur</w:t>
      </w:r>
      <w:r w:rsidR="003E2484">
        <w:t xml:space="preserve">. The metabolic pathway for methamphetamine is given in </w:t>
      </w:r>
      <w:r w:rsidR="003E2484" w:rsidRPr="002224F5">
        <w:t>figure</w:t>
      </w:r>
      <w:r w:rsidR="002224F5" w:rsidRPr="002224F5">
        <w:t xml:space="preserve"> 6</w:t>
      </w:r>
      <w:r w:rsidR="003E2484">
        <w:t>.</w:t>
      </w:r>
    </w:p>
    <w:p w:rsidR="003D27A7" w:rsidRDefault="00B139F9" w:rsidP="003D27A7">
      <w:pPr>
        <w:pStyle w:val="Dissertation"/>
        <w:keepNext/>
        <w:jc w:val="center"/>
      </w:pPr>
      <w:r>
        <w:rPr>
          <w:noProof/>
        </w:rPr>
        <w:drawing>
          <wp:inline distT="0" distB="0" distL="0" distR="0" wp14:anchorId="046EE3C2" wp14:editId="2D243C0E">
            <wp:extent cx="5089936" cy="653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 Metabolism.png"/>
                    <pic:cNvPicPr/>
                  </pic:nvPicPr>
                  <pic:blipFill rotWithShape="1">
                    <a:blip r:embed="rId16">
                      <a:extLst>
                        <a:ext uri="{28A0092B-C50C-407E-A947-70E740481C1C}">
                          <a14:useLocalDpi xmlns:a14="http://schemas.microsoft.com/office/drawing/2010/main" val="0"/>
                        </a:ext>
                      </a:extLst>
                    </a:blip>
                    <a:srcRect r="16804"/>
                    <a:stretch/>
                  </pic:blipFill>
                  <pic:spPr bwMode="auto">
                    <a:xfrm>
                      <a:off x="0" y="0"/>
                      <a:ext cx="5089936" cy="6534150"/>
                    </a:xfrm>
                    <a:prstGeom prst="rect">
                      <a:avLst/>
                    </a:prstGeom>
                    <a:ln>
                      <a:noFill/>
                    </a:ln>
                    <a:extLst>
                      <a:ext uri="{53640926-AAD7-44D8-BBD7-CCE9431645EC}">
                        <a14:shadowObscured xmlns:a14="http://schemas.microsoft.com/office/drawing/2010/main"/>
                      </a:ext>
                    </a:extLst>
                  </pic:spPr>
                </pic:pic>
              </a:graphicData>
            </a:graphic>
          </wp:inline>
        </w:drawing>
      </w:r>
    </w:p>
    <w:p w:rsidR="00637113" w:rsidRDefault="003D27A7" w:rsidP="003D27A7">
      <w:pPr>
        <w:pStyle w:val="Caption"/>
        <w:rPr>
          <w:color w:val="auto"/>
        </w:rPr>
      </w:pPr>
      <w:bookmarkStart w:id="22" w:name="_Toc373327018"/>
      <w:r w:rsidRPr="003D27A7">
        <w:rPr>
          <w:color w:val="auto"/>
        </w:rPr>
        <w:t xml:space="preserve">Figure </w:t>
      </w:r>
      <w:r w:rsidRPr="003D27A7">
        <w:rPr>
          <w:color w:val="auto"/>
        </w:rPr>
        <w:fldChar w:fldCharType="begin"/>
      </w:r>
      <w:r w:rsidRPr="003D27A7">
        <w:rPr>
          <w:color w:val="auto"/>
        </w:rPr>
        <w:instrText xml:space="preserve"> SEQ Figure \* ARABIC </w:instrText>
      </w:r>
      <w:r w:rsidRPr="003D27A7">
        <w:rPr>
          <w:color w:val="auto"/>
        </w:rPr>
        <w:fldChar w:fldCharType="separate"/>
      </w:r>
      <w:r w:rsidR="00C949A2">
        <w:rPr>
          <w:noProof/>
          <w:color w:val="auto"/>
        </w:rPr>
        <w:t>6</w:t>
      </w:r>
      <w:r w:rsidRPr="003D27A7">
        <w:rPr>
          <w:color w:val="auto"/>
        </w:rPr>
        <w:fldChar w:fldCharType="end"/>
      </w:r>
      <w:r w:rsidRPr="003D27A7">
        <w:rPr>
          <w:color w:val="auto"/>
        </w:rPr>
        <w:t>: Simplified metabolic pathway for methamphetamine with relative amounts of each product from a single dose. Adapted from [</w:t>
      </w:r>
      <w:r w:rsidR="00AC54EC">
        <w:rPr>
          <w:color w:val="auto"/>
        </w:rPr>
        <w:t>44</w:t>
      </w:r>
      <w:r w:rsidRPr="003D27A7">
        <w:rPr>
          <w:color w:val="auto"/>
        </w:rPr>
        <w:t>]</w:t>
      </w:r>
      <w:r w:rsidR="002224F5">
        <w:rPr>
          <w:color w:val="auto"/>
        </w:rPr>
        <w:t>.</w:t>
      </w:r>
      <w:bookmarkEnd w:id="22"/>
    </w:p>
    <w:p w:rsidR="00C36613" w:rsidRDefault="00C36613" w:rsidP="00C36613"/>
    <w:p w:rsidR="00C36613" w:rsidRPr="00C36613" w:rsidRDefault="00C36613" w:rsidP="00C36613"/>
    <w:p w:rsidR="00174B9C" w:rsidRDefault="00174B9C" w:rsidP="004E313A">
      <w:pPr>
        <w:pStyle w:val="Heading2"/>
      </w:pPr>
      <w:bookmarkStart w:id="23" w:name="_Toc371687282"/>
      <w:r>
        <w:t>Methods of Analysis</w:t>
      </w:r>
      <w:bookmarkEnd w:id="23"/>
    </w:p>
    <w:p w:rsidR="00E92379" w:rsidRDefault="001C663F" w:rsidP="0020265E">
      <w:pPr>
        <w:pStyle w:val="Dissertation"/>
        <w:ind w:firstLine="360"/>
      </w:pPr>
      <w:r>
        <w:t xml:space="preserve">There are several presumptive and confirmatory methods for the analysis of amphetamine-type stimulants. </w:t>
      </w:r>
      <w:r w:rsidR="00946317">
        <w:t>Three</w:t>
      </w:r>
      <w:r w:rsidR="0005711A">
        <w:t xml:space="preserve"> presumptive methods </w:t>
      </w:r>
      <w:r w:rsidR="00571934">
        <w:t>commonly utilized in</w:t>
      </w:r>
      <w:r w:rsidR="0005711A">
        <w:t xml:space="preserve"> forensic settings are </w:t>
      </w:r>
      <w:r w:rsidR="00946317">
        <w:t xml:space="preserve">color tests, </w:t>
      </w:r>
      <w:r w:rsidR="0005711A">
        <w:t>thin-layer chromatography (TLC) and immunoassay.</w:t>
      </w:r>
      <w:r w:rsidR="00FC482C">
        <w:t xml:space="preserve"> </w:t>
      </w:r>
      <w:r w:rsidR="00946317">
        <w:t xml:space="preserve">Color tests utilize characteristic reactions between analytes and reagents to induce a change in appearance. These changes are based on the properties of the product formed and tend to be specific for particular moieties. While this is helpful in distinguishing between compounds with similar physical properties but different molecular structures, to differentiate </w:t>
      </w:r>
      <w:r w:rsidR="002D44AE">
        <w:t>among</w:t>
      </w:r>
      <w:r w:rsidR="00946317">
        <w:t xml:space="preserve"> different compounds from the same class of drugs multiple testing reagents must be used. Some color tests typically used for ATS are </w:t>
      </w:r>
      <w:r w:rsidR="000307FC">
        <w:t xml:space="preserve">Chen, </w:t>
      </w:r>
      <w:r w:rsidR="00E92379">
        <w:t xml:space="preserve">Mandelin, Marquis, Mecke, </w:t>
      </w:r>
      <w:r w:rsidR="000307FC">
        <w:t xml:space="preserve">Robadope, and </w:t>
      </w:r>
      <w:r w:rsidR="00E92379">
        <w:t xml:space="preserve">Simon. </w:t>
      </w:r>
      <w:r w:rsidR="00FC698E">
        <w:t>A summary of the expected positive</w:t>
      </w:r>
      <w:r w:rsidR="00E92379">
        <w:t xml:space="preserve"> results of </w:t>
      </w:r>
      <w:r w:rsidR="00FC698E">
        <w:t>three of these</w:t>
      </w:r>
      <w:r w:rsidR="00E92379">
        <w:t xml:space="preserve"> tests </w:t>
      </w:r>
      <w:r w:rsidR="00FC698E">
        <w:t xml:space="preserve">(Marquis, Simon, and Chen) </w:t>
      </w:r>
      <w:r w:rsidR="00E92379">
        <w:t xml:space="preserve">with various ATS </w:t>
      </w:r>
      <w:r w:rsidR="000307FC">
        <w:t>is given</w:t>
      </w:r>
      <w:r w:rsidR="00E92379">
        <w:t xml:space="preserve"> in </w:t>
      </w:r>
      <w:r w:rsidR="00E92379" w:rsidRPr="002224F5">
        <w:t>table</w:t>
      </w:r>
      <w:r w:rsidR="002224F5" w:rsidRPr="002224F5">
        <w:t xml:space="preserve"> 1</w:t>
      </w:r>
      <w:r w:rsidR="006726B9">
        <w:t xml:space="preserve"> [</w:t>
      </w:r>
      <w:r w:rsidR="00AC54EC">
        <w:t>91</w:t>
      </w:r>
      <w:r w:rsidR="006726B9">
        <w:t>]</w:t>
      </w:r>
      <w:r w:rsidR="00E92379">
        <w:t>.</w:t>
      </w:r>
    </w:p>
    <w:tbl>
      <w:tblPr>
        <w:tblStyle w:val="TableGrid"/>
        <w:tblW w:w="864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416"/>
        <w:gridCol w:w="1599"/>
        <w:gridCol w:w="2038"/>
        <w:gridCol w:w="2587"/>
      </w:tblGrid>
      <w:tr w:rsidR="002224F5" w:rsidTr="005E2CEF">
        <w:tc>
          <w:tcPr>
            <w:tcW w:w="9074" w:type="dxa"/>
            <w:gridSpan w:val="4"/>
            <w:tcBorders>
              <w:top w:val="single" w:sz="18" w:space="0" w:color="auto"/>
              <w:bottom w:val="single" w:sz="18" w:space="0" w:color="auto"/>
            </w:tcBorders>
            <w:vAlign w:val="center"/>
          </w:tcPr>
          <w:p w:rsidR="002224F5" w:rsidRPr="005852DB" w:rsidRDefault="005852DB" w:rsidP="00AC54EC">
            <w:pPr>
              <w:pStyle w:val="Caption"/>
              <w:keepNext/>
              <w:rPr>
                <w:rFonts w:ascii="Times New Roman" w:hAnsi="Times New Roman" w:cs="Times New Roman"/>
                <w:sz w:val="20"/>
                <w:szCs w:val="20"/>
              </w:rPr>
            </w:pPr>
            <w:bookmarkStart w:id="24" w:name="_Toc373327060"/>
            <w:r w:rsidRPr="005852DB">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1</w:t>
            </w:r>
            <w:r w:rsidR="00E21C41">
              <w:rPr>
                <w:rFonts w:ascii="Times New Roman" w:hAnsi="Times New Roman" w:cs="Times New Roman"/>
                <w:color w:val="auto"/>
                <w:sz w:val="20"/>
                <w:szCs w:val="20"/>
              </w:rPr>
              <w:fldChar w:fldCharType="end"/>
            </w:r>
            <w:r w:rsidRPr="005852DB">
              <w:rPr>
                <w:rFonts w:ascii="Times New Roman" w:hAnsi="Times New Roman" w:cs="Times New Roman"/>
                <w:color w:val="auto"/>
                <w:sz w:val="20"/>
                <w:szCs w:val="20"/>
              </w:rPr>
              <w:t xml:space="preserve">: </w:t>
            </w:r>
            <w:r w:rsidR="002224F5" w:rsidRPr="005852DB">
              <w:rPr>
                <w:rFonts w:ascii="Times New Roman" w:hAnsi="Times New Roman" w:cs="Times New Roman"/>
                <w:b w:val="0"/>
                <w:color w:val="auto"/>
                <w:sz w:val="20"/>
                <w:szCs w:val="20"/>
              </w:rPr>
              <w:t>Summary of positive responses for selected ATS with three common color tests.</w:t>
            </w:r>
            <w:r w:rsidR="000D0D5C">
              <w:rPr>
                <w:rFonts w:ascii="Times New Roman" w:hAnsi="Times New Roman" w:cs="Times New Roman"/>
                <w:b w:val="0"/>
                <w:color w:val="auto"/>
                <w:sz w:val="20"/>
                <w:szCs w:val="20"/>
              </w:rPr>
              <w:t xml:space="preserve"> [</w:t>
            </w:r>
            <w:r w:rsidR="00AC54EC">
              <w:rPr>
                <w:rFonts w:ascii="Times New Roman" w:hAnsi="Times New Roman" w:cs="Times New Roman"/>
                <w:b w:val="0"/>
                <w:color w:val="auto"/>
                <w:sz w:val="20"/>
                <w:szCs w:val="20"/>
              </w:rPr>
              <w:t>91</w:t>
            </w:r>
            <w:r w:rsidR="000D0D5C">
              <w:rPr>
                <w:rFonts w:ascii="Times New Roman" w:hAnsi="Times New Roman" w:cs="Times New Roman"/>
                <w:b w:val="0"/>
                <w:color w:val="auto"/>
                <w:sz w:val="20"/>
                <w:szCs w:val="20"/>
              </w:rPr>
              <w:t>]</w:t>
            </w:r>
            <w:bookmarkEnd w:id="24"/>
          </w:p>
        </w:tc>
      </w:tr>
      <w:tr w:rsidR="000307FC" w:rsidTr="005E2CEF">
        <w:tc>
          <w:tcPr>
            <w:tcW w:w="2538" w:type="dxa"/>
            <w:tcBorders>
              <w:top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b/>
                <w:sz w:val="20"/>
                <w:szCs w:val="20"/>
              </w:rPr>
            </w:pPr>
            <w:r w:rsidRPr="001D6973">
              <w:rPr>
                <w:b/>
                <w:sz w:val="20"/>
                <w:szCs w:val="20"/>
              </w:rPr>
              <w:t>Compound</w:t>
            </w:r>
          </w:p>
        </w:tc>
        <w:tc>
          <w:tcPr>
            <w:tcW w:w="1676" w:type="dxa"/>
            <w:tcBorders>
              <w:top w:val="single" w:sz="18" w:space="0" w:color="auto"/>
              <w:left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b/>
                <w:sz w:val="20"/>
                <w:szCs w:val="20"/>
              </w:rPr>
            </w:pPr>
            <w:r w:rsidRPr="001D6973">
              <w:rPr>
                <w:b/>
                <w:sz w:val="20"/>
                <w:szCs w:val="20"/>
              </w:rPr>
              <w:t>Marquis</w:t>
            </w:r>
          </w:p>
        </w:tc>
        <w:tc>
          <w:tcPr>
            <w:tcW w:w="2140" w:type="dxa"/>
            <w:tcBorders>
              <w:top w:val="single" w:sz="18" w:space="0" w:color="auto"/>
              <w:left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b/>
                <w:sz w:val="20"/>
                <w:szCs w:val="20"/>
              </w:rPr>
            </w:pPr>
            <w:r w:rsidRPr="001D6973">
              <w:rPr>
                <w:b/>
                <w:sz w:val="20"/>
                <w:szCs w:val="20"/>
              </w:rPr>
              <w:t>Simon</w:t>
            </w:r>
          </w:p>
        </w:tc>
        <w:tc>
          <w:tcPr>
            <w:tcW w:w="2720" w:type="dxa"/>
            <w:tcBorders>
              <w:top w:val="single" w:sz="18" w:space="0" w:color="auto"/>
              <w:left w:val="single" w:sz="18" w:space="0" w:color="auto"/>
              <w:bottom w:val="single" w:sz="18" w:space="0" w:color="auto"/>
            </w:tcBorders>
            <w:vAlign w:val="center"/>
          </w:tcPr>
          <w:p w:rsidR="000307FC" w:rsidRPr="001D6973" w:rsidRDefault="000307FC" w:rsidP="001D6973">
            <w:pPr>
              <w:pStyle w:val="Dissertation"/>
              <w:jc w:val="center"/>
              <w:rPr>
                <w:b/>
                <w:sz w:val="20"/>
                <w:szCs w:val="20"/>
              </w:rPr>
            </w:pPr>
            <w:r>
              <w:rPr>
                <w:b/>
                <w:sz w:val="20"/>
                <w:szCs w:val="20"/>
              </w:rPr>
              <w:t>Chen</w:t>
            </w:r>
          </w:p>
        </w:tc>
      </w:tr>
      <w:tr w:rsidR="000307FC" w:rsidTr="005E2CEF">
        <w:tc>
          <w:tcPr>
            <w:tcW w:w="2538" w:type="dxa"/>
            <w:tcBorders>
              <w:top w:val="single" w:sz="18"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Amphetamine</w:t>
            </w:r>
          </w:p>
        </w:tc>
        <w:tc>
          <w:tcPr>
            <w:tcW w:w="1676" w:type="dxa"/>
            <w:tcBorders>
              <w:top w:val="single" w:sz="18"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Orange, slowly turns brown</w:t>
            </w:r>
          </w:p>
        </w:tc>
        <w:tc>
          <w:tcPr>
            <w:tcW w:w="2140" w:type="dxa"/>
            <w:tcBorders>
              <w:top w:val="single" w:sz="18"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c>
          <w:tcPr>
            <w:tcW w:w="2720" w:type="dxa"/>
            <w:tcBorders>
              <w:top w:val="single" w:sz="18"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Methamphetamine</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Orange, slowly turns brown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Deep blue</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5E2CEF" w:rsidRDefault="000307FC" w:rsidP="001D6973">
            <w:pPr>
              <w:pStyle w:val="Dissertation"/>
              <w:jc w:val="center"/>
              <w:rPr>
                <w:sz w:val="20"/>
                <w:szCs w:val="20"/>
              </w:rPr>
            </w:pPr>
            <w:r>
              <w:rPr>
                <w:sz w:val="20"/>
                <w:szCs w:val="20"/>
              </w:rPr>
              <w:t>Ephedrine/</w:t>
            </w:r>
          </w:p>
          <w:p w:rsidR="000307FC" w:rsidRPr="001D6973" w:rsidRDefault="000307FC" w:rsidP="001D6973">
            <w:pPr>
              <w:pStyle w:val="Dissertation"/>
              <w:jc w:val="center"/>
              <w:rPr>
                <w:sz w:val="20"/>
                <w:szCs w:val="20"/>
              </w:rPr>
            </w:pPr>
            <w:r>
              <w:rPr>
                <w:sz w:val="20"/>
                <w:szCs w:val="20"/>
              </w:rPr>
              <w:t>pseudoephedrine</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Default="000307FC" w:rsidP="000307FC">
            <w:pPr>
              <w:pStyle w:val="Dissertation"/>
              <w:jc w:val="center"/>
              <w:rPr>
                <w:sz w:val="20"/>
                <w:szCs w:val="20"/>
              </w:rPr>
            </w:pPr>
            <w:r>
              <w:rPr>
                <w:sz w:val="20"/>
                <w:szCs w:val="20"/>
              </w:rPr>
              <w:t>No reaction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Default="000307FC" w:rsidP="000307FC">
            <w:pPr>
              <w:pStyle w:val="Dissertation"/>
              <w:jc w:val="center"/>
              <w:rPr>
                <w:sz w:val="20"/>
                <w:szCs w:val="20"/>
              </w:rPr>
            </w:pPr>
            <w:r>
              <w:rPr>
                <w:sz w:val="20"/>
                <w:szCs w:val="20"/>
              </w:rPr>
              <w:t>No reaction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Default="000307FC" w:rsidP="001D6973">
            <w:pPr>
              <w:pStyle w:val="Dissertation"/>
              <w:jc w:val="center"/>
              <w:rPr>
                <w:sz w:val="20"/>
                <w:szCs w:val="20"/>
              </w:rPr>
            </w:pPr>
            <w:r>
              <w:rPr>
                <w:sz w:val="20"/>
                <w:szCs w:val="20"/>
              </w:rPr>
              <w:t>Purple</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Default="000307FC" w:rsidP="001D6973">
            <w:pPr>
              <w:pStyle w:val="Dissertation"/>
              <w:jc w:val="center"/>
              <w:rPr>
                <w:sz w:val="20"/>
                <w:szCs w:val="20"/>
              </w:rPr>
            </w:pPr>
            <w:r>
              <w:rPr>
                <w:sz w:val="20"/>
                <w:szCs w:val="20"/>
              </w:rPr>
              <w:t>Cathinone</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Default="000307FC" w:rsidP="000307FC">
            <w:pPr>
              <w:pStyle w:val="Dissertation"/>
              <w:jc w:val="center"/>
              <w:rPr>
                <w:sz w:val="20"/>
                <w:szCs w:val="20"/>
              </w:rPr>
            </w:pPr>
            <w:r>
              <w:rPr>
                <w:sz w:val="20"/>
                <w:szCs w:val="20"/>
              </w:rPr>
              <w:t>No reaction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Default="000307FC" w:rsidP="000307FC">
            <w:pPr>
              <w:pStyle w:val="Dissertation"/>
              <w:jc w:val="center"/>
              <w:rPr>
                <w:sz w:val="20"/>
                <w:szCs w:val="20"/>
              </w:rPr>
            </w:pPr>
            <w:r>
              <w:rPr>
                <w:sz w:val="20"/>
                <w:szCs w:val="20"/>
              </w:rPr>
              <w:t>No reaction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Default="000307FC" w:rsidP="001D6973">
            <w:pPr>
              <w:pStyle w:val="Dissertation"/>
              <w:jc w:val="center"/>
              <w:rPr>
                <w:sz w:val="20"/>
                <w:szCs w:val="20"/>
              </w:rPr>
            </w:pPr>
            <w:r>
              <w:rPr>
                <w:sz w:val="20"/>
                <w:szCs w:val="20"/>
              </w:rPr>
              <w:t>Slowly turns yellow or orange</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4-Bromo-2,5-dimethoxyphenethylamine</w:t>
            </w:r>
          </w:p>
          <w:p w:rsidR="000307FC" w:rsidRPr="001D6973" w:rsidRDefault="000307FC" w:rsidP="001D6973">
            <w:pPr>
              <w:pStyle w:val="Dissertation"/>
              <w:jc w:val="center"/>
              <w:rPr>
                <w:sz w:val="20"/>
                <w:szCs w:val="20"/>
              </w:rPr>
            </w:pPr>
            <w:r w:rsidRPr="001D6973">
              <w:rPr>
                <w:sz w:val="20"/>
                <w:szCs w:val="20"/>
              </w:rPr>
              <w:t>(2C-B)</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Yellow to green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Methcathinone</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Slightly blue, spot or ring-like precipitate</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Slowly turns yellow or orange</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i/>
                <w:sz w:val="20"/>
                <w:szCs w:val="20"/>
              </w:rPr>
              <w:t>para</w:t>
            </w:r>
            <w:r w:rsidRPr="001D6973">
              <w:rPr>
                <w:sz w:val="20"/>
                <w:szCs w:val="20"/>
              </w:rPr>
              <w:t>-Methoxyamphetamine</w:t>
            </w:r>
          </w:p>
          <w:p w:rsidR="000307FC" w:rsidRPr="001D6973" w:rsidRDefault="000307FC" w:rsidP="001D6973">
            <w:pPr>
              <w:pStyle w:val="Dissertation"/>
              <w:jc w:val="center"/>
              <w:rPr>
                <w:sz w:val="20"/>
                <w:szCs w:val="20"/>
              </w:rPr>
            </w:pPr>
            <w:r w:rsidRPr="001D6973">
              <w:rPr>
                <w:sz w:val="20"/>
                <w:szCs w:val="20"/>
              </w:rPr>
              <w:t>(PMA)</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 to light green</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2D44AE" w:rsidP="001D6973">
            <w:pPr>
              <w:pStyle w:val="Dissertation"/>
              <w:jc w:val="center"/>
              <w:rPr>
                <w:sz w:val="20"/>
                <w:szCs w:val="20"/>
              </w:rPr>
            </w:pPr>
            <w:r>
              <w:rPr>
                <w:sz w:val="20"/>
                <w:szCs w:val="20"/>
              </w:rPr>
              <w:t>Unknown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MDA</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Dark blue/black</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MDMA</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Dark blue/black</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Deep blue</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MDEA</w:t>
            </w:r>
          </w:p>
        </w:tc>
        <w:tc>
          <w:tcPr>
            <w:tcW w:w="1676"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0307FC">
            <w:pPr>
              <w:pStyle w:val="Dissertation"/>
              <w:jc w:val="center"/>
              <w:rPr>
                <w:sz w:val="20"/>
                <w:szCs w:val="20"/>
              </w:rPr>
            </w:pPr>
            <w:r>
              <w:rPr>
                <w:sz w:val="20"/>
                <w:szCs w:val="20"/>
              </w:rPr>
              <w:t>Dark blue/black</w:t>
            </w:r>
          </w:p>
        </w:tc>
        <w:tc>
          <w:tcPr>
            <w:tcW w:w="214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Blue to brown</w:t>
            </w:r>
          </w:p>
        </w:tc>
        <w:tc>
          <w:tcPr>
            <w:tcW w:w="2720" w:type="dxa"/>
            <w:tcBorders>
              <w:top w:val="single" w:sz="4" w:space="0" w:color="auto"/>
              <w:left w:val="single" w:sz="18" w:space="0" w:color="auto"/>
              <w:bottom w:val="single" w:sz="4"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No reaction</w:t>
            </w:r>
          </w:p>
        </w:tc>
      </w:tr>
      <w:tr w:rsidR="000307FC" w:rsidTr="005E2CEF">
        <w:tc>
          <w:tcPr>
            <w:tcW w:w="2538" w:type="dxa"/>
            <w:tcBorders>
              <w:top w:val="single" w:sz="4" w:space="0" w:color="auto"/>
              <w:left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sz w:val="20"/>
                <w:szCs w:val="20"/>
              </w:rPr>
            </w:pPr>
            <w:r w:rsidRPr="001D6973">
              <w:rPr>
                <w:sz w:val="20"/>
                <w:szCs w:val="20"/>
              </w:rPr>
              <w:t>Methylone</w:t>
            </w:r>
          </w:p>
          <w:p w:rsidR="000307FC" w:rsidRPr="001D6973" w:rsidRDefault="000307FC" w:rsidP="001D6973">
            <w:pPr>
              <w:pStyle w:val="Dissertation"/>
              <w:jc w:val="center"/>
              <w:rPr>
                <w:sz w:val="20"/>
                <w:szCs w:val="20"/>
              </w:rPr>
            </w:pPr>
            <w:r w:rsidRPr="001D6973">
              <w:rPr>
                <w:sz w:val="20"/>
                <w:szCs w:val="20"/>
              </w:rPr>
              <w:t>(MDMC)</w:t>
            </w:r>
          </w:p>
        </w:tc>
        <w:tc>
          <w:tcPr>
            <w:tcW w:w="1676" w:type="dxa"/>
            <w:tcBorders>
              <w:top w:val="single" w:sz="4" w:space="0" w:color="auto"/>
              <w:left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Brown</w:t>
            </w:r>
          </w:p>
        </w:tc>
        <w:tc>
          <w:tcPr>
            <w:tcW w:w="2140" w:type="dxa"/>
            <w:tcBorders>
              <w:top w:val="single" w:sz="4" w:space="0" w:color="auto"/>
              <w:left w:val="single" w:sz="18" w:space="0" w:color="auto"/>
              <w:bottom w:val="single" w:sz="18" w:space="0" w:color="auto"/>
              <w:right w:val="single" w:sz="18" w:space="0" w:color="auto"/>
            </w:tcBorders>
            <w:vAlign w:val="center"/>
          </w:tcPr>
          <w:p w:rsidR="000307FC" w:rsidRPr="001D6973" w:rsidRDefault="000307FC" w:rsidP="001D6973">
            <w:pPr>
              <w:pStyle w:val="Dissertation"/>
              <w:jc w:val="center"/>
              <w:rPr>
                <w:sz w:val="20"/>
                <w:szCs w:val="20"/>
              </w:rPr>
            </w:pPr>
            <w:r>
              <w:rPr>
                <w:sz w:val="20"/>
                <w:szCs w:val="20"/>
              </w:rPr>
              <w:t>Blue</w:t>
            </w:r>
          </w:p>
        </w:tc>
        <w:tc>
          <w:tcPr>
            <w:tcW w:w="2720" w:type="dxa"/>
            <w:tcBorders>
              <w:top w:val="single" w:sz="4" w:space="0" w:color="auto"/>
              <w:left w:val="single" w:sz="18" w:space="0" w:color="auto"/>
              <w:bottom w:val="single" w:sz="18" w:space="0" w:color="auto"/>
              <w:right w:val="single" w:sz="18" w:space="0" w:color="auto"/>
            </w:tcBorders>
            <w:vAlign w:val="center"/>
          </w:tcPr>
          <w:p w:rsidR="000307FC" w:rsidRPr="001D6973" w:rsidRDefault="00876BE2" w:rsidP="001D6973">
            <w:pPr>
              <w:pStyle w:val="Dissertation"/>
              <w:jc w:val="center"/>
              <w:rPr>
                <w:sz w:val="20"/>
                <w:szCs w:val="20"/>
              </w:rPr>
            </w:pPr>
            <w:r>
              <w:rPr>
                <w:sz w:val="20"/>
                <w:szCs w:val="20"/>
              </w:rPr>
              <w:t>No reaction</w:t>
            </w:r>
          </w:p>
        </w:tc>
      </w:tr>
    </w:tbl>
    <w:p w:rsidR="00E92379" w:rsidRDefault="00E92379" w:rsidP="001C663F">
      <w:pPr>
        <w:pStyle w:val="Dissertation"/>
      </w:pPr>
    </w:p>
    <w:p w:rsidR="00D53444" w:rsidRDefault="00FC482C" w:rsidP="0020265E">
      <w:pPr>
        <w:pStyle w:val="Dissertation"/>
        <w:ind w:firstLine="720"/>
      </w:pPr>
      <w:r>
        <w:t>In TLC</w:t>
      </w:r>
      <w:r w:rsidR="003309A7">
        <w:t xml:space="preserve"> samples are extracted and treated with various chemicals before being spotted on a plate coated with a sorbent material. Plates are inserted into chambers with an appropriate solvent system which then travels up via capillary action moving the solutes with it. Spots are visualized </w:t>
      </w:r>
      <w:r w:rsidR="00403AF0">
        <w:t>under UV light and the distance traveled by each analyte is measured. The ratio between the distance traveled by the analyte and the distance traveled by the solvent is known as the retention factor (R</w:t>
      </w:r>
      <w:r w:rsidR="00403AF0">
        <w:rPr>
          <w:vertAlign w:val="subscript"/>
        </w:rPr>
        <w:t>f</w:t>
      </w:r>
      <w:r w:rsidR="002D44AE">
        <w:t>). The R</w:t>
      </w:r>
      <w:r w:rsidR="002D44AE">
        <w:rPr>
          <w:vertAlign w:val="subscript"/>
        </w:rPr>
        <w:t>f</w:t>
      </w:r>
      <w:r w:rsidR="00403AF0">
        <w:t xml:space="preserve"> value is characteristic of specific analytes under specific conditions. However</w:t>
      </w:r>
      <w:r w:rsidR="00D53444">
        <w:t>,</w:t>
      </w:r>
      <w:r w:rsidR="00571934">
        <w:t xml:space="preserve"> TLC can be</w:t>
      </w:r>
      <w:r w:rsidR="00403AF0">
        <w:t xml:space="preserve"> </w:t>
      </w:r>
      <w:r w:rsidR="00D53444">
        <w:t xml:space="preserve">labor intensive and </w:t>
      </w:r>
      <w:r w:rsidR="00403AF0">
        <w:t xml:space="preserve">time consuming </w:t>
      </w:r>
      <w:r w:rsidR="00D53444">
        <w:t>with somewhat high</w:t>
      </w:r>
      <w:r w:rsidR="00403AF0">
        <w:t xml:space="preserve"> limits of detection</w:t>
      </w:r>
      <w:r w:rsidR="00571934">
        <w:t xml:space="preserve"> at</w:t>
      </w:r>
      <w:r w:rsidR="00403AF0">
        <w:t xml:space="preserve"> 0.5mg/L [</w:t>
      </w:r>
      <w:r w:rsidR="00AC54EC">
        <w:t>44</w:t>
      </w:r>
      <w:r w:rsidR="00403AF0">
        <w:t>].</w:t>
      </w:r>
      <w:r w:rsidR="006E0E5B">
        <w:t xml:space="preserve"> </w:t>
      </w:r>
    </w:p>
    <w:p w:rsidR="006E0E5B" w:rsidRPr="00403AF0" w:rsidRDefault="006E0E5B" w:rsidP="0020265E">
      <w:pPr>
        <w:pStyle w:val="Dissertation"/>
        <w:ind w:firstLine="720"/>
      </w:pPr>
      <w:r>
        <w:t>Immunoassa</w:t>
      </w:r>
      <w:r w:rsidR="00571934">
        <w:t>ys are a more sensitive alternative to spot tests</w:t>
      </w:r>
      <w:r w:rsidR="00D53444">
        <w:t xml:space="preserve"> as they are based on specific binding behaviors between the analytes of interest and </w:t>
      </w:r>
      <w:r w:rsidR="000F71BD">
        <w:t>the antibodies</w:t>
      </w:r>
      <w:r w:rsidR="00571934">
        <w:t>.</w:t>
      </w:r>
      <w:r w:rsidR="000F71BD">
        <w:t xml:space="preserve"> The extent to which the analytes bind to the antibodies can be determined in a variety of ways depending on the type of immunoassay being utilized. The most common detection mechanisms include enzymes, radioactive isotopes, and fluorescence. In enzyme based immunoassays </w:t>
      </w:r>
      <w:r w:rsidR="00DE268D">
        <w:t xml:space="preserve">the antibodies used preferentially bind to the analytes of interest over an analyte-bound enzyme in the system. </w:t>
      </w:r>
      <w:r w:rsidR="00E84BED">
        <w:t>The analyte then displaces the</w:t>
      </w:r>
      <w:r w:rsidR="00DE268D">
        <w:t xml:space="preserve"> bound enzyme</w:t>
      </w:r>
      <w:r w:rsidR="00E84BED">
        <w:t xml:space="preserve"> that</w:t>
      </w:r>
      <w:r w:rsidR="00DE268D">
        <w:t xml:space="preserve"> is attached to the antibody</w:t>
      </w:r>
      <w:r w:rsidR="00E84BED">
        <w:t>. Analyte-bound enzymes are deactivated when attached to the antibody so by displacing some of them, the analyte of interest</w:t>
      </w:r>
      <w:r w:rsidR="00F73C34">
        <w:t xml:space="preserve"> changes the alters the level of enzyme activation</w:t>
      </w:r>
      <w:r w:rsidR="00E84BED">
        <w:t xml:space="preserve"> </w:t>
      </w:r>
      <w:r w:rsidR="00DE268D">
        <w:t xml:space="preserve">. This deactivation of the enzyme typically is expressed by some visible change in appearance such as, color or the emission of light. The extent to which the enzyme present is bound to the antibody, determines the intensity of the signal produced. </w:t>
      </w:r>
      <w:r w:rsidR="00F26327">
        <w:t xml:space="preserve">While immunoassays are very useful and convenient for usage as a screening method, particularly for routine drug testing, </w:t>
      </w:r>
      <w:r w:rsidR="00D702A2">
        <w:t>they are susceptible to cross-reactivity between analytes of similar structure.</w:t>
      </w:r>
    </w:p>
    <w:p w:rsidR="00174B9C" w:rsidRPr="004E313A" w:rsidRDefault="00174B9C" w:rsidP="004E313A">
      <w:pPr>
        <w:pStyle w:val="Heading3"/>
      </w:pPr>
      <w:bookmarkStart w:id="25" w:name="_Toc371687283"/>
      <w:r w:rsidRPr="004E313A">
        <w:t>Chromatograph</w:t>
      </w:r>
      <w:r w:rsidR="00571934">
        <w:t xml:space="preserve">ic </w:t>
      </w:r>
      <w:r w:rsidR="00CF5755">
        <w:t>M</w:t>
      </w:r>
      <w:r w:rsidR="00571934">
        <w:t>ethods</w:t>
      </w:r>
      <w:bookmarkEnd w:id="25"/>
    </w:p>
    <w:p w:rsidR="005414E6" w:rsidRPr="00CD0B2A" w:rsidRDefault="000D6FC7" w:rsidP="0020265E">
      <w:pPr>
        <w:pStyle w:val="Dissertation"/>
        <w:ind w:firstLine="720"/>
      </w:pPr>
      <w:r>
        <w:t>Unlike the presumptive methods previously discussed, chromatographic methods are capable of separation individual analytes and confirmatory identification based on the characteristic partitioning behavior of the analyte be</w:t>
      </w:r>
      <w:r w:rsidR="002D44AE">
        <w:t>tween the mobile and stationary</w:t>
      </w:r>
      <w:r>
        <w:t xml:space="preserve"> phases utilized. </w:t>
      </w:r>
      <w:r w:rsidR="0014164C" w:rsidRPr="00CD0B2A">
        <w:t>Chromatography is a separation method which is based on the partitioning of the analyte of interest between the mobile phase and the stationary phase. The two major chromatographic methods used in the analysis of ATS are gas chromatography (GC), and reversed-phase high performance liquid chromatography (HPLC). Both techniques are capable of being coupled to a variety of detectors. For GC analysis of phenethylamines</w:t>
      </w:r>
      <w:r w:rsidR="00571934">
        <w:t>,</w:t>
      </w:r>
      <w:r w:rsidR="0014164C" w:rsidRPr="00CD0B2A">
        <w:t xml:space="preserve"> the current “gold standard” of detection is mass spectrometry (MS)</w:t>
      </w:r>
      <w:r w:rsidR="0040734A">
        <w:t xml:space="preserve"> with electron impact ionization</w:t>
      </w:r>
      <w:r w:rsidR="0014164C" w:rsidRPr="00CD0B2A">
        <w:t xml:space="preserve">. </w:t>
      </w:r>
      <w:r w:rsidR="002D44AE">
        <w:t xml:space="preserve">As a result, </w:t>
      </w:r>
      <w:r w:rsidR="0014164C" w:rsidRPr="00CD0B2A">
        <w:t>qualitative and quantitative results</w:t>
      </w:r>
      <w:r w:rsidR="002D44AE">
        <w:t xml:space="preserve"> can be obtained</w:t>
      </w:r>
      <w:r w:rsidR="0014164C" w:rsidRPr="00CD0B2A">
        <w:t xml:space="preserve">. Due to some ATS </w:t>
      </w:r>
      <w:r w:rsidR="00810FE8">
        <w:t xml:space="preserve">being thermally labile </w:t>
      </w:r>
      <w:r w:rsidR="0014164C" w:rsidRPr="00CD0B2A">
        <w:t>under GC conditions,</w:t>
      </w:r>
      <w:r w:rsidR="00810FE8">
        <w:t xml:space="preserve"> the possibility of sample decompos</w:t>
      </w:r>
      <w:r w:rsidR="0040734A">
        <w:t>i</w:t>
      </w:r>
      <w:r w:rsidR="00810FE8">
        <w:t>tion</w:t>
      </w:r>
      <w:r w:rsidR="0014164C" w:rsidRPr="00CD0B2A">
        <w:t xml:space="preserve"> before the</w:t>
      </w:r>
      <w:r w:rsidR="00810FE8">
        <w:t xml:space="preserve"> analytes</w:t>
      </w:r>
      <w:r w:rsidR="0014164C" w:rsidRPr="00CD0B2A">
        <w:t xml:space="preserve"> can be detected is a legitimate concern. Due to this, amphetamines are almost always derivatized prior to sample injection.</w:t>
      </w:r>
      <w:r w:rsidR="00810FE8">
        <w:t xml:space="preserve"> This also can serve as a method to increase the analyte’s volatility making the analysis more efficient. </w:t>
      </w:r>
      <w:r w:rsidR="0014164C" w:rsidRPr="00CD0B2A">
        <w:t xml:space="preserve"> </w:t>
      </w:r>
    </w:p>
    <w:p w:rsidR="001C663F" w:rsidRDefault="00887AB9" w:rsidP="0020265E">
      <w:pPr>
        <w:pStyle w:val="Dissertation"/>
        <w:ind w:firstLine="720"/>
      </w:pPr>
      <w:r w:rsidRPr="00CD0B2A">
        <w:t xml:space="preserve">Derivatization agents commonly encountered include heptafluorobutyric anhydride (HFBA), pentafluoropropionic anhydride (PFPA), and trifluoroacetic anhydride (TFAA). The derivatives generated from these reactions </w:t>
      </w:r>
      <w:r w:rsidR="006F41DB">
        <w:t>can be of</w:t>
      </w:r>
      <w:r w:rsidRPr="00CD0B2A">
        <w:t xml:space="preserve"> diagnostic value given the commonality in structure between </w:t>
      </w:r>
      <w:r w:rsidR="0040734A">
        <w:t>phenethylamines</w:t>
      </w:r>
      <w:r w:rsidR="005414E6" w:rsidRPr="00CD0B2A">
        <w:t>. The</w:t>
      </w:r>
      <w:r w:rsidR="0040734A">
        <w:t xml:space="preserve"> derivatives synthesized</w:t>
      </w:r>
      <w:r w:rsidR="006F41DB">
        <w:t xml:space="preserve"> generally </w:t>
      </w:r>
      <w:r w:rsidR="005414E6" w:rsidRPr="00CD0B2A">
        <w:t xml:space="preserve">produce larger mass fragments giving a more </w:t>
      </w:r>
      <w:r w:rsidR="006F41DB">
        <w:t>definitive</w:t>
      </w:r>
      <w:r w:rsidR="005414E6" w:rsidRPr="00CD0B2A">
        <w:t xml:space="preserve"> spectrum for each compound. In Habrdova’s work analyzing several synthetic cathinones and mescaline in blood plasma, limits of quantitation (LOQs) for all analytes was determined to be 5.0 </w:t>
      </w:r>
      <w:r w:rsidR="005414E6" w:rsidRPr="00CD0B2A">
        <w:rPr>
          <w:rFonts w:ascii="Calibri" w:hAnsi="Calibri"/>
        </w:rPr>
        <w:t>µ</w:t>
      </w:r>
      <w:r w:rsidR="005414E6" w:rsidRPr="00CD0B2A">
        <w:t>g/L [</w:t>
      </w:r>
      <w:r w:rsidR="00AC54EC">
        <w:t>30</w:t>
      </w:r>
      <w:r w:rsidR="005414E6" w:rsidRPr="00CD0B2A">
        <w:t>]. However, the extraction and derivatization process leading up to these results had twenty individual steps before the sample could even be injected.</w:t>
      </w:r>
      <w:r w:rsidR="006F41DB">
        <w:t xml:space="preserve"> For this reason, liquid based techniques such as HPLC and capillary electrophoresis are commonly suggested as alternatives to GC, as there is no need to produce volatile analytes.</w:t>
      </w:r>
    </w:p>
    <w:p w:rsidR="00AD435E" w:rsidRDefault="00B42DFA" w:rsidP="0020265E">
      <w:pPr>
        <w:pStyle w:val="Dissertation"/>
        <w:ind w:firstLine="720"/>
      </w:pPr>
      <w:r w:rsidRPr="00CD0B2A">
        <w:t>Reversed-phase HPLC is another method commonly used for the analysis of amphetamines. It is typically coupled to a</w:t>
      </w:r>
      <w:r w:rsidR="00FC6BB8">
        <w:t>n</w:t>
      </w:r>
      <w:r w:rsidRPr="00CD0B2A">
        <w:t xml:space="preserve"> ultraviolet (UV) </w:t>
      </w:r>
      <w:r>
        <w:t>/</w:t>
      </w:r>
      <w:r w:rsidRPr="00CD0B2A">
        <w:t xml:space="preserve"> diode-array detector (DAD) detector</w:t>
      </w:r>
      <w:r>
        <w:t xml:space="preserve">. </w:t>
      </w:r>
      <w:r w:rsidR="000D6FC7">
        <w:t>Identification of c</w:t>
      </w:r>
      <w:r w:rsidRPr="00CD0B2A">
        <w:t xml:space="preserve">ompounds </w:t>
      </w:r>
      <w:r w:rsidR="000D6FC7">
        <w:t xml:space="preserve">requires the combination of a separation and spectroscopic technique which results in characteristic </w:t>
      </w:r>
      <w:r w:rsidRPr="00CD0B2A">
        <w:t>retention times</w:t>
      </w:r>
      <w:r>
        <w:t xml:space="preserve"> and spectral response</w:t>
      </w:r>
      <w:r w:rsidR="000D6FC7">
        <w:t xml:space="preserve"> under specific conditions</w:t>
      </w:r>
      <w:r w:rsidRPr="00CD0B2A">
        <w:t xml:space="preserve">. </w:t>
      </w:r>
      <w:r w:rsidR="00FC6BB8">
        <w:t>In HPLC t</w:t>
      </w:r>
      <w:r w:rsidRPr="00CD0B2A">
        <w:t>his can easily be done by incorporating an internal standard</w:t>
      </w:r>
      <w:r>
        <w:t xml:space="preserve"> to stabilize retention time</w:t>
      </w:r>
      <w:r w:rsidRPr="00CD0B2A">
        <w:t xml:space="preserve"> and using a chromatographic library for comparison</w:t>
      </w:r>
      <w:r>
        <w:t xml:space="preserve"> of UV spectra</w:t>
      </w:r>
      <w:r w:rsidRPr="00CD0B2A">
        <w:t xml:space="preserve">. However, </w:t>
      </w:r>
      <w:r>
        <w:t>spectra of ATS can be very similar and minor</w:t>
      </w:r>
      <w:r w:rsidRPr="00CD0B2A">
        <w:t xml:space="preserve"> changes in the </w:t>
      </w:r>
      <w:r>
        <w:t xml:space="preserve">pH or separation </w:t>
      </w:r>
      <w:r w:rsidRPr="00CD0B2A">
        <w:t>conditions can affect</w:t>
      </w:r>
      <w:r>
        <w:t xml:space="preserve"> </w:t>
      </w:r>
      <w:r w:rsidRPr="00CD0B2A">
        <w:t xml:space="preserve">retention values making the library ineffective. Quantitation is </w:t>
      </w:r>
      <w:r>
        <w:t xml:space="preserve">usually </w:t>
      </w:r>
      <w:r w:rsidRPr="00CD0B2A">
        <w:t>done by calculating peak area rather than height since band broadening can occur as the stationary phase deteriorates [</w:t>
      </w:r>
      <w:r w:rsidR="00AC54EC">
        <w:t>89</w:t>
      </w:r>
      <w:r w:rsidRPr="00CD0B2A">
        <w:t xml:space="preserve">]. </w:t>
      </w:r>
    </w:p>
    <w:p w:rsidR="00B42DFA" w:rsidRPr="00CD0B2A" w:rsidRDefault="00B42DFA" w:rsidP="0020265E">
      <w:pPr>
        <w:pStyle w:val="Dissertation"/>
        <w:ind w:firstLine="720"/>
      </w:pPr>
      <w:r>
        <w:t>In 2002, Santagati reported an HPLC method specific for primary phenethylamines using electrochemical detection (ECD) [</w:t>
      </w:r>
      <w:r w:rsidR="00AC54EC">
        <w:t>71</w:t>
      </w:r>
      <w:r>
        <w:t xml:space="preserve">]. </w:t>
      </w:r>
      <w:r w:rsidR="00AD435E">
        <w:t>However, ECD is not a commonly utilized detection method as it is dependent on analytes being electrochemically active. For HPLC analysis, as with GC, the most commonly used detection method is mass spectrometry. Concheiro et al demonstrated this with the analysis of seven phenethylamines in urine using a reversed-phase HPLC column coupled to a triple quadrupole mass spectrometer</w:t>
      </w:r>
      <w:r w:rsidR="007B31FF">
        <w:t xml:space="preserve"> [</w:t>
      </w:r>
      <w:r w:rsidR="00AC54EC">
        <w:t>18</w:t>
      </w:r>
      <w:r w:rsidR="007B31FF">
        <w:t>]</w:t>
      </w:r>
      <w:r w:rsidR="00AD435E">
        <w:t xml:space="preserve">. An electrospray ionization (ESI) source was used to introduce the extracted samples to the mass spectrometer which was run in positive ion mode. </w:t>
      </w:r>
      <w:r w:rsidR="007B31FF">
        <w:t>Limits of detection ranging</w:t>
      </w:r>
      <w:r w:rsidR="00AD435E">
        <w:t xml:space="preserve"> from 0.2 to 2 ng/mL were determined for all analytes</w:t>
      </w:r>
      <w:r w:rsidR="007B31FF">
        <w:t>.</w:t>
      </w:r>
    </w:p>
    <w:p w:rsidR="007D36A5" w:rsidRPr="00C709EA" w:rsidRDefault="00174B9C" w:rsidP="00BE3F8B">
      <w:pPr>
        <w:pStyle w:val="Heading3"/>
      </w:pPr>
      <w:bookmarkStart w:id="26" w:name="_Toc371687284"/>
      <w:r>
        <w:t>Capillary Electrophoresis</w:t>
      </w:r>
      <w:bookmarkEnd w:id="26"/>
    </w:p>
    <w:p w:rsidR="00D71452" w:rsidRDefault="00C479B1" w:rsidP="0020265E">
      <w:pPr>
        <w:pStyle w:val="Dissertation"/>
        <w:ind w:firstLine="720"/>
      </w:pPr>
      <w:r>
        <w:t>Capillary electrophoresis</w:t>
      </w:r>
      <w:r w:rsidR="00AB19BF">
        <w:t xml:space="preserve"> (CE)</w:t>
      </w:r>
      <w:r>
        <w:t xml:space="preserve"> is a separation method whereby analytes of interest are separated </w:t>
      </w:r>
      <w:r w:rsidR="00FC6BB8">
        <w:t>on the basis of</w:t>
      </w:r>
      <w:r>
        <w:t xml:space="preserve"> their</w:t>
      </w:r>
      <w:r w:rsidR="001940C7">
        <w:t xml:space="preserve"> relative </w:t>
      </w:r>
      <w:r>
        <w:t>mobility</w:t>
      </w:r>
      <w:r w:rsidR="00A11D97">
        <w:t xml:space="preserve"> </w:t>
      </w:r>
      <w:r w:rsidR="001940C7">
        <w:t xml:space="preserve">when placed </w:t>
      </w:r>
      <w:r w:rsidR="00A11D97">
        <w:t>under the influence of an electric field</w:t>
      </w:r>
      <w:r>
        <w:t>.</w:t>
      </w:r>
      <w:r w:rsidR="00A11D97">
        <w:t xml:space="preserve"> </w:t>
      </w:r>
      <w:r w:rsidR="00396456">
        <w:t xml:space="preserve">The distal ends of the capillary are placed in an electrolytic solution, known as a buffer, along with electrodes through which a voltage can be applied. This produces an electric field </w:t>
      </w:r>
      <w:r w:rsidR="00AB19BF">
        <w:t xml:space="preserve">(E) </w:t>
      </w:r>
      <w:r w:rsidR="00396456">
        <w:t xml:space="preserve">whose magnitude </w:t>
      </w:r>
      <w:r w:rsidR="00FC6BB8">
        <w:t>depends</w:t>
      </w:r>
      <w:r w:rsidR="00396456">
        <w:t xml:space="preserve"> on the applied potential and the length of the capillary</w:t>
      </w:r>
      <w:r w:rsidR="00CF5755">
        <w:t>.</w:t>
      </w:r>
      <w:r w:rsidR="00396456">
        <w:t xml:space="preserve"> </w:t>
      </w:r>
    </w:p>
    <w:p w:rsidR="007B07B3" w:rsidRDefault="00D71452" w:rsidP="007B07B3">
      <w:pPr>
        <w:pStyle w:val="Dissertation"/>
        <w:keepNext/>
        <w:jc w:val="center"/>
      </w:pPr>
      <w:r>
        <w:rPr>
          <w:noProof/>
        </w:rPr>
        <w:drawing>
          <wp:inline distT="0" distB="0" distL="0" distR="0" wp14:anchorId="6220AFDD" wp14:editId="1B0795C4">
            <wp:extent cx="5482427" cy="38004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 Schematic.bmp"/>
                    <pic:cNvPicPr/>
                  </pic:nvPicPr>
                  <pic:blipFill rotWithShape="1">
                    <a:blip r:embed="rId17">
                      <a:extLst>
                        <a:ext uri="{28A0092B-C50C-407E-A947-70E740481C1C}">
                          <a14:useLocalDpi xmlns:a14="http://schemas.microsoft.com/office/drawing/2010/main" val="0"/>
                        </a:ext>
                      </a:extLst>
                    </a:blip>
                    <a:srcRect l="16927" t="20459" r="22214" b="33078"/>
                    <a:stretch/>
                  </pic:blipFill>
                  <pic:spPr bwMode="auto">
                    <a:xfrm>
                      <a:off x="0" y="0"/>
                      <a:ext cx="5482506" cy="3800530"/>
                    </a:xfrm>
                    <a:prstGeom prst="rect">
                      <a:avLst/>
                    </a:prstGeom>
                    <a:ln>
                      <a:noFill/>
                    </a:ln>
                    <a:extLst>
                      <a:ext uri="{53640926-AAD7-44D8-BBD7-CCE9431645EC}">
                        <a14:shadowObscured xmlns:a14="http://schemas.microsoft.com/office/drawing/2010/main"/>
                      </a:ext>
                    </a:extLst>
                  </pic:spPr>
                </pic:pic>
              </a:graphicData>
            </a:graphic>
          </wp:inline>
        </w:drawing>
      </w:r>
    </w:p>
    <w:p w:rsidR="00D71452" w:rsidRPr="007B07B3" w:rsidRDefault="007B07B3" w:rsidP="007B07B3">
      <w:pPr>
        <w:pStyle w:val="Caption"/>
        <w:rPr>
          <w:color w:val="auto"/>
        </w:rPr>
      </w:pPr>
      <w:bookmarkStart w:id="27" w:name="_Toc373327019"/>
      <w:r w:rsidRPr="007B07B3">
        <w:rPr>
          <w:color w:val="auto"/>
        </w:rPr>
        <w:t xml:space="preserve">Figure </w:t>
      </w:r>
      <w:r w:rsidRPr="007B07B3">
        <w:rPr>
          <w:color w:val="auto"/>
        </w:rPr>
        <w:fldChar w:fldCharType="begin"/>
      </w:r>
      <w:r w:rsidRPr="007B07B3">
        <w:rPr>
          <w:color w:val="auto"/>
        </w:rPr>
        <w:instrText xml:space="preserve"> SEQ Figure \* ARABIC </w:instrText>
      </w:r>
      <w:r w:rsidRPr="007B07B3">
        <w:rPr>
          <w:color w:val="auto"/>
        </w:rPr>
        <w:fldChar w:fldCharType="separate"/>
      </w:r>
      <w:r w:rsidR="00C949A2">
        <w:rPr>
          <w:noProof/>
          <w:color w:val="auto"/>
        </w:rPr>
        <w:t>7</w:t>
      </w:r>
      <w:r w:rsidRPr="007B07B3">
        <w:rPr>
          <w:color w:val="auto"/>
        </w:rPr>
        <w:fldChar w:fldCharType="end"/>
      </w:r>
      <w:r w:rsidRPr="007B07B3">
        <w:rPr>
          <w:color w:val="auto"/>
        </w:rPr>
        <w:t>: Simplified schematic of a capillary electrophoresis system.</w:t>
      </w:r>
      <w:bookmarkEnd w:id="27"/>
    </w:p>
    <w:p w:rsidR="00396456" w:rsidRDefault="00396456" w:rsidP="00C479B1">
      <w:pPr>
        <w:pStyle w:val="Dissertation"/>
      </w:pPr>
      <w:r>
        <w:t xml:space="preserve">Electrophoretic mobility </w:t>
      </w:r>
      <w:r w:rsidR="00AB19BF">
        <w:t>(</w:t>
      </w:r>
      <w:r w:rsidR="00AB19BF">
        <w:rPr>
          <w:rFonts w:ascii="Calibri" w:hAnsi="Calibri"/>
        </w:rPr>
        <w:t>µ</w:t>
      </w:r>
      <w:r w:rsidR="00953AAB">
        <w:rPr>
          <w:rFonts w:ascii="Calibri" w:hAnsi="Calibri"/>
          <w:vertAlign w:val="subscript"/>
        </w:rPr>
        <w:t>ep</w:t>
      </w:r>
      <w:r w:rsidR="00AB19BF">
        <w:t xml:space="preserve">) </w:t>
      </w:r>
      <w:r>
        <w:t>is based on the analyte’s charge</w:t>
      </w:r>
      <w:r w:rsidR="00953AAB">
        <w:t xml:space="preserve"> (q)</w:t>
      </w:r>
      <w:r>
        <w:t>, radius</w:t>
      </w:r>
      <w:r w:rsidR="00953AAB">
        <w:t xml:space="preserve"> (r)</w:t>
      </w:r>
      <w:r>
        <w:t xml:space="preserve">, and the viscosity of the buffer </w:t>
      </w:r>
      <w:r w:rsidR="00953AAB">
        <w:t>(</w:t>
      </w:r>
      <w:r w:rsidR="00953AAB">
        <w:rPr>
          <w:rFonts w:ascii="Calibri" w:hAnsi="Calibri"/>
        </w:rPr>
        <w:t>η</w:t>
      </w:r>
      <w:r w:rsidR="00953AAB">
        <w:t xml:space="preserve">) </w:t>
      </w:r>
      <w:r w:rsidR="00D71452">
        <w:t>being utilized.</w:t>
      </w:r>
      <w:r>
        <w:t xml:space="preserve"> </w:t>
      </w:r>
    </w:p>
    <w:p w:rsidR="00396456" w:rsidRPr="00396456" w:rsidRDefault="00DA4778" w:rsidP="00C479B1">
      <w:pPr>
        <w:pStyle w:val="Dissertation"/>
        <w:rPr>
          <w:color w:val="FF0000"/>
        </w:rPr>
      </w:pPr>
      <m:oMathPara>
        <m:oMath>
          <m:sSub>
            <m:sSubPr>
              <m:ctrlPr>
                <w:rPr>
                  <w:rFonts w:ascii="Cambria Math" w:hAnsi="Cambria Math"/>
                  <w:i/>
                </w:rPr>
              </m:ctrlPr>
            </m:sSubPr>
            <m:e>
              <m:r>
                <w:rPr>
                  <w:rFonts w:ascii="Cambria Math" w:hAnsi="Cambria Math"/>
                </w:rPr>
                <m:t>μ</m:t>
              </m:r>
            </m:e>
            <m:sub>
              <m:r>
                <w:rPr>
                  <w:rFonts w:ascii="Cambria Math" w:hAnsi="Cambria Math"/>
                </w:rPr>
                <m:t>ep</m:t>
              </m:r>
            </m:sub>
          </m:sSub>
          <m:r>
            <w:rPr>
              <w:rFonts w:ascii="Cambria Math" w:hAnsi="Cambria Math"/>
            </w:rPr>
            <m:t>=</m:t>
          </m:r>
          <m:f>
            <m:fPr>
              <m:type m:val="lin"/>
              <m:ctrlPr>
                <w:rPr>
                  <w:rFonts w:ascii="Cambria Math" w:hAnsi="Cambria Math"/>
                  <w:i/>
                </w:rPr>
              </m:ctrlPr>
            </m:fPr>
            <m:num>
              <m:r>
                <w:rPr>
                  <w:rFonts w:ascii="Cambria Math" w:hAnsi="Cambria Math"/>
                </w:rPr>
                <m:t>q</m:t>
              </m:r>
            </m:num>
            <m:den>
              <m:r>
                <w:rPr>
                  <w:rFonts w:ascii="Cambria Math" w:hAnsi="Cambria Math"/>
                </w:rPr>
                <m:t>6πηr</m:t>
              </m:r>
            </m:den>
          </m:f>
        </m:oMath>
      </m:oMathPara>
    </w:p>
    <w:p w:rsidR="00A11D97" w:rsidRDefault="00FC6BB8" w:rsidP="00C479B1">
      <w:pPr>
        <w:pStyle w:val="Dissertation"/>
      </w:pPr>
      <w:r>
        <w:t>Because of these  parameters and their relation to one another</w:t>
      </w:r>
      <w:r w:rsidR="00396456">
        <w:t xml:space="preserve">, ions are separated </w:t>
      </w:r>
      <w:r>
        <w:t>on the basis of</w:t>
      </w:r>
      <w:r w:rsidR="00396456">
        <w:t xml:space="preserve"> their charge-to-size ratio. </w:t>
      </w:r>
      <w:r w:rsidR="00A11D97">
        <w:t>The speed at which the analytes migrate is known as the electrophoretic velocity</w:t>
      </w:r>
      <w:r w:rsidR="00C74B72">
        <w:t xml:space="preserve"> (v</w:t>
      </w:r>
      <w:r w:rsidR="00953AAB">
        <w:rPr>
          <w:vertAlign w:val="subscript"/>
        </w:rPr>
        <w:t>ep</w:t>
      </w:r>
      <w:r w:rsidR="00953AAB">
        <w:t>)</w:t>
      </w:r>
      <w:r w:rsidR="00A11D97">
        <w:t>. It is the product of the analyte’s electrophoretic mobility and the magnitude of the electric field.</w:t>
      </w:r>
    </w:p>
    <w:p w:rsidR="00A11D97" w:rsidRPr="00953AAB" w:rsidRDefault="00DA4778" w:rsidP="00C479B1">
      <w:pPr>
        <w:pStyle w:val="Dissertation"/>
      </w:pPr>
      <m:oMathPara>
        <m:oMath>
          <m:sSub>
            <m:sSubPr>
              <m:ctrlPr>
                <w:rPr>
                  <w:rFonts w:ascii="Cambria Math" w:hAnsi="Cambria Math"/>
                  <w:i/>
                </w:rPr>
              </m:ctrlPr>
            </m:sSubPr>
            <m:e>
              <m:r>
                <w:rPr>
                  <w:rFonts w:ascii="Cambria Math" w:hAnsi="Cambria Math"/>
                </w:rPr>
                <m:t>v</m:t>
              </m:r>
            </m:e>
            <m:sub>
              <m:r>
                <w:rPr>
                  <w:rFonts w:ascii="Cambria Math" w:hAnsi="Cambria Math"/>
                </w:rPr>
                <m:t>ep</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ep</m:t>
              </m:r>
            </m:sub>
          </m:sSub>
          <m:r>
            <w:rPr>
              <w:rFonts w:ascii="Cambria Math" w:hAnsi="Cambria Math"/>
            </w:rPr>
            <m:t>E</m:t>
          </m:r>
        </m:oMath>
      </m:oMathPara>
    </w:p>
    <w:p w:rsidR="00AB19BF" w:rsidRDefault="00AB19BF" w:rsidP="0020265E">
      <w:pPr>
        <w:pStyle w:val="Dissertation"/>
        <w:ind w:firstLine="720"/>
      </w:pPr>
      <w:r>
        <w:t>Aside from the electrophoretic velocity, there is also the bulk movement of the buffer solution which plays a role in a CE separation. This</w:t>
      </w:r>
      <w:r w:rsidR="00FC6BB8">
        <w:t xml:space="preserve"> electrodriven motion of the buffer</w:t>
      </w:r>
      <w:r>
        <w:t xml:space="preserve"> is known as the electroosmotic flow (EOF) and it is affected by the chemistry of the capillary walls and that of the buffer itself. At a pH greater than three, the silanol (Si-OH) groups on the surface of the fused silica capillary are negatively charged as silanoate (Si-O</w:t>
      </w:r>
      <w:r>
        <w:rPr>
          <w:vertAlign w:val="superscript"/>
        </w:rPr>
        <w:t>-</w:t>
      </w:r>
      <w:r>
        <w:t>) groups</w:t>
      </w:r>
      <w:r w:rsidR="00BE3F8B">
        <w:t xml:space="preserve"> [</w:t>
      </w:r>
      <w:r w:rsidR="00AC54EC">
        <w:t>41</w:t>
      </w:r>
      <w:r w:rsidR="00BE3F8B">
        <w:t>]</w:t>
      </w:r>
      <w:r>
        <w:t xml:space="preserve">. </w:t>
      </w:r>
      <w:r w:rsidR="00FC6BB8">
        <w:t>As a result of</w:t>
      </w:r>
      <w:r w:rsidR="00934E6B">
        <w:t xml:space="preserve"> this, the positively charged ions in the buffer solution are drawn to the walls forming a layer of cations. This</w:t>
      </w:r>
      <w:r w:rsidR="00FC6BB8">
        <w:t xml:space="preserve"> initial cation</w:t>
      </w:r>
      <w:r w:rsidR="00934E6B">
        <w:t xml:space="preserve"> layer is not capable of fully neutralizing all of these negatively charged groups so a second layer </w:t>
      </w:r>
      <w:r w:rsidR="002470A9">
        <w:t xml:space="preserve">of cations </w:t>
      </w:r>
      <w:r w:rsidR="00934E6B">
        <w:t>is formed.</w:t>
      </w:r>
      <w:r w:rsidR="00EE60CD">
        <w:t xml:space="preserve"> This is known as the electrical double layer.</w:t>
      </w:r>
    </w:p>
    <w:p w:rsidR="007B07B3" w:rsidRDefault="00D71452" w:rsidP="007B07B3">
      <w:pPr>
        <w:pStyle w:val="Dissertation"/>
        <w:keepNext/>
        <w:jc w:val="center"/>
      </w:pPr>
      <w:r>
        <w:rPr>
          <w:noProof/>
        </w:rPr>
        <w:drawing>
          <wp:inline distT="0" distB="0" distL="0" distR="0" wp14:anchorId="0D0949F0" wp14:editId="38662579">
            <wp:extent cx="5517280" cy="30003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lectric Bilayer.bmp"/>
                    <pic:cNvPicPr/>
                  </pic:nvPicPr>
                  <pic:blipFill rotWithShape="1">
                    <a:blip r:embed="rId18">
                      <a:extLst>
                        <a:ext uri="{28A0092B-C50C-407E-A947-70E740481C1C}">
                          <a14:useLocalDpi xmlns:a14="http://schemas.microsoft.com/office/drawing/2010/main" val="0"/>
                        </a:ext>
                      </a:extLst>
                    </a:blip>
                    <a:srcRect r="32639" b="59656"/>
                    <a:stretch/>
                  </pic:blipFill>
                  <pic:spPr bwMode="auto">
                    <a:xfrm>
                      <a:off x="0" y="0"/>
                      <a:ext cx="5522383" cy="3003150"/>
                    </a:xfrm>
                    <a:prstGeom prst="rect">
                      <a:avLst/>
                    </a:prstGeom>
                    <a:ln>
                      <a:noFill/>
                    </a:ln>
                    <a:extLst>
                      <a:ext uri="{53640926-AAD7-44D8-BBD7-CCE9431645EC}">
                        <a14:shadowObscured xmlns:a14="http://schemas.microsoft.com/office/drawing/2010/main"/>
                      </a:ext>
                    </a:extLst>
                  </pic:spPr>
                </pic:pic>
              </a:graphicData>
            </a:graphic>
          </wp:inline>
        </w:drawing>
      </w:r>
    </w:p>
    <w:p w:rsidR="00D71452" w:rsidRPr="007B07B3" w:rsidRDefault="007B07B3" w:rsidP="007B07B3">
      <w:pPr>
        <w:pStyle w:val="Caption"/>
        <w:rPr>
          <w:color w:val="auto"/>
        </w:rPr>
      </w:pPr>
      <w:bookmarkStart w:id="28" w:name="_Toc373327020"/>
      <w:r w:rsidRPr="007B07B3">
        <w:rPr>
          <w:color w:val="auto"/>
        </w:rPr>
        <w:t xml:space="preserve">Figure </w:t>
      </w:r>
      <w:r w:rsidRPr="007B07B3">
        <w:rPr>
          <w:color w:val="auto"/>
        </w:rPr>
        <w:fldChar w:fldCharType="begin"/>
      </w:r>
      <w:r w:rsidRPr="007B07B3">
        <w:rPr>
          <w:color w:val="auto"/>
        </w:rPr>
        <w:instrText xml:space="preserve"> SEQ Figure \* ARABIC </w:instrText>
      </w:r>
      <w:r w:rsidRPr="007B07B3">
        <w:rPr>
          <w:color w:val="auto"/>
        </w:rPr>
        <w:fldChar w:fldCharType="separate"/>
      </w:r>
      <w:r w:rsidR="00C949A2">
        <w:rPr>
          <w:noProof/>
          <w:color w:val="auto"/>
        </w:rPr>
        <w:t>8</w:t>
      </w:r>
      <w:r w:rsidRPr="007B07B3">
        <w:rPr>
          <w:color w:val="auto"/>
        </w:rPr>
        <w:fldChar w:fldCharType="end"/>
      </w:r>
      <w:r w:rsidRPr="007B07B3">
        <w:rPr>
          <w:color w:val="auto"/>
        </w:rPr>
        <w:t>: Diagram of the electric bilayer formed on the walls of silica capillaries in electrophoresis.</w:t>
      </w:r>
      <w:bookmarkEnd w:id="28"/>
    </w:p>
    <w:p w:rsidR="00D71452" w:rsidRDefault="00D71452" w:rsidP="00C479B1">
      <w:pPr>
        <w:pStyle w:val="Dissertation"/>
      </w:pPr>
    </w:p>
    <w:p w:rsidR="00EC6A43" w:rsidRDefault="00EE60CD" w:rsidP="0020265E">
      <w:pPr>
        <w:pStyle w:val="Dissertation"/>
        <w:ind w:firstLine="720"/>
      </w:pPr>
      <w:r>
        <w:t>While the innermost layer is fixed to the walls of the capillary, the second layer is not given its distance from the actual silanoate groups</w:t>
      </w:r>
      <w:r w:rsidR="00BE3F8B">
        <w:t xml:space="preserve"> [</w:t>
      </w:r>
      <w:r w:rsidR="00AC54EC">
        <w:t>41</w:t>
      </w:r>
      <w:r w:rsidR="00BE3F8B">
        <w:t>]</w:t>
      </w:r>
      <w:r>
        <w:t xml:space="preserve">. </w:t>
      </w:r>
      <w:r w:rsidR="00FC6BB8">
        <w:t>As a result of this</w:t>
      </w:r>
      <w:r>
        <w:t xml:space="preserve">, when the electric field is applied, the charged cations of the mobile layer are pulled towards the cathode. Given that these cations are solvated, they in essence drag the bulk solution </w:t>
      </w:r>
      <w:r w:rsidR="00956C2F">
        <w:t xml:space="preserve">towards the cathode as well </w:t>
      </w:r>
      <w:r w:rsidR="008404C4">
        <w:t xml:space="preserve">thus </w:t>
      </w:r>
      <w:r w:rsidR="00956C2F">
        <w:t>generating the EOF.</w:t>
      </w:r>
      <w:r w:rsidR="00F06A0C">
        <w:t xml:space="preserve"> The electroosmotic velocity </w:t>
      </w:r>
      <w:r w:rsidR="00114786">
        <w:t>(</w:t>
      </w:r>
      <w:r w:rsidR="00114786" w:rsidRPr="00114786">
        <w:t>v</w:t>
      </w:r>
      <w:r w:rsidR="00114786">
        <w:rPr>
          <w:vertAlign w:val="subscript"/>
        </w:rPr>
        <w:t>eo</w:t>
      </w:r>
      <w:r w:rsidR="00114786">
        <w:t>)</w:t>
      </w:r>
      <w:r w:rsidR="00FC6BB8">
        <w:t xml:space="preserve"> depends</w:t>
      </w:r>
      <w:r w:rsidR="00F06A0C">
        <w:t xml:space="preserve"> on the dielectric constant and viscosity of the buffer, and the zeta potential at the surface of the capillary.</w:t>
      </w:r>
    </w:p>
    <w:p w:rsidR="00EE60CD" w:rsidRDefault="00DA4778" w:rsidP="00C479B1">
      <w:pPr>
        <w:pStyle w:val="Dissertation"/>
      </w:pPr>
      <m:oMathPara>
        <m:oMath>
          <m:sSub>
            <m:sSubPr>
              <m:ctrlPr>
                <w:rPr>
                  <w:rFonts w:ascii="Cambria Math" w:hAnsi="Cambria Math"/>
                  <w:i/>
                </w:rPr>
              </m:ctrlPr>
            </m:sSubPr>
            <m:e>
              <m:r>
                <w:rPr>
                  <w:rFonts w:ascii="Cambria Math" w:hAnsi="Cambria Math"/>
                </w:rPr>
                <m:t>v</m:t>
              </m:r>
            </m:e>
            <m:sub>
              <m:r>
                <w:rPr>
                  <w:rFonts w:ascii="Cambria Math" w:hAnsi="Cambria Math"/>
                </w:rPr>
                <m:t>eo</m:t>
              </m:r>
            </m:sub>
          </m:sSub>
          <m:r>
            <w:rPr>
              <w:rFonts w:ascii="Cambria Math" w:hAnsi="Cambria Math"/>
            </w:rPr>
            <m:t>=</m:t>
          </m:r>
          <m:f>
            <m:fPr>
              <m:type m:val="lin"/>
              <m:ctrlPr>
                <w:rPr>
                  <w:rFonts w:ascii="Cambria Math" w:hAnsi="Cambria Math"/>
                  <w:i/>
                </w:rPr>
              </m:ctrlPr>
            </m:fPr>
            <m:num>
              <m:r>
                <w:rPr>
                  <w:rFonts w:ascii="Cambria Math" w:hAnsi="Cambria Math"/>
                </w:rPr>
                <m:t>εζE</m:t>
              </m:r>
            </m:num>
            <m:den>
              <m:r>
                <w:rPr>
                  <w:rFonts w:ascii="Cambria Math" w:hAnsi="Cambria Math"/>
                </w:rPr>
                <m:t>4πη</m:t>
              </m:r>
            </m:den>
          </m:f>
        </m:oMath>
      </m:oMathPara>
    </w:p>
    <w:p w:rsidR="00EC6A43" w:rsidRDefault="00EC6A43" w:rsidP="00C479B1">
      <w:pPr>
        <w:pStyle w:val="Dissertation"/>
      </w:pPr>
      <w:r>
        <w:t>It can also be expressed in terms of mobility.</w:t>
      </w:r>
    </w:p>
    <w:p w:rsidR="00EC6A43" w:rsidRPr="00114786" w:rsidRDefault="00DA4778" w:rsidP="00C479B1">
      <w:pPr>
        <w:pStyle w:val="Dissertation"/>
      </w:pPr>
      <m:oMathPara>
        <m:oMath>
          <m:sSub>
            <m:sSubPr>
              <m:ctrlPr>
                <w:rPr>
                  <w:rFonts w:ascii="Cambria Math" w:hAnsi="Cambria Math"/>
                  <w:i/>
                </w:rPr>
              </m:ctrlPr>
            </m:sSubPr>
            <m:e>
              <m:r>
                <w:rPr>
                  <w:rFonts w:ascii="Cambria Math" w:hAnsi="Cambria Math"/>
                </w:rPr>
                <m:t>μ</m:t>
              </m:r>
            </m:e>
            <m:sub>
              <m:r>
                <w:rPr>
                  <w:rFonts w:ascii="Cambria Math" w:hAnsi="Cambria Math"/>
                </w:rPr>
                <m:t>eo</m:t>
              </m:r>
            </m:sub>
          </m:sSub>
          <m:r>
            <w:rPr>
              <w:rFonts w:ascii="Cambria Math" w:hAnsi="Cambria Math"/>
            </w:rPr>
            <m:t>=</m:t>
          </m:r>
          <m:f>
            <m:fPr>
              <m:type m:val="lin"/>
              <m:ctrlPr>
                <w:rPr>
                  <w:rFonts w:ascii="Cambria Math" w:hAnsi="Cambria Math"/>
                  <w:i/>
                </w:rPr>
              </m:ctrlPr>
            </m:fPr>
            <m:num>
              <m:r>
                <w:rPr>
                  <w:rFonts w:ascii="Cambria Math" w:hAnsi="Cambria Math"/>
                </w:rPr>
                <m:t>εζ</m:t>
              </m:r>
            </m:num>
            <m:den>
              <m:r>
                <w:rPr>
                  <w:rFonts w:ascii="Cambria Math" w:hAnsi="Cambria Math"/>
                </w:rPr>
                <m:t>4πη</m:t>
              </m:r>
            </m:den>
          </m:f>
        </m:oMath>
      </m:oMathPara>
    </w:p>
    <w:p w:rsidR="00EC6A43" w:rsidRDefault="00EC6A43" w:rsidP="00C479B1">
      <w:pPr>
        <w:pStyle w:val="Dissertation"/>
      </w:pPr>
      <w:r>
        <w:t>Therefore, the overall mobility of an analyte of interest is the sum of its electrophoretic mobility and the electroosmotic mobility of the buffer</w:t>
      </w:r>
      <w:r w:rsidR="00BE3F8B">
        <w:t xml:space="preserve"> [</w:t>
      </w:r>
      <w:r w:rsidR="00AC54EC">
        <w:t>41</w:t>
      </w:r>
      <w:r w:rsidR="00BE3F8B">
        <w:t xml:space="preserve">, </w:t>
      </w:r>
      <w:r w:rsidR="00AC54EC">
        <w:t>73</w:t>
      </w:r>
      <w:r w:rsidR="00BE3F8B">
        <w:t>]</w:t>
      </w:r>
      <w:r>
        <w:t>.</w:t>
      </w:r>
    </w:p>
    <w:p w:rsidR="00EC6A43" w:rsidRPr="00114786" w:rsidRDefault="00DA4778" w:rsidP="00C479B1">
      <w:pPr>
        <w:pStyle w:val="Dissertation"/>
      </w:pPr>
      <m:oMathPara>
        <m:oMath>
          <m:sSub>
            <m:sSubPr>
              <m:ctrlPr>
                <w:rPr>
                  <w:rFonts w:ascii="Cambria Math" w:hAnsi="Cambria Math"/>
                  <w:i/>
                </w:rPr>
              </m:ctrlPr>
            </m:sSubPr>
            <m:e>
              <m:r>
                <w:rPr>
                  <w:rFonts w:ascii="Cambria Math" w:hAnsi="Cambria Math"/>
                </w:rPr>
                <m:t>μ</m:t>
              </m:r>
            </m:e>
            <m:sub>
              <m:r>
                <w:rPr>
                  <w:rFonts w:ascii="Cambria Math" w:hAnsi="Cambria Math"/>
                </w:rPr>
                <m:t>overall</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ep</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eo</m:t>
              </m:r>
            </m:sub>
          </m:sSub>
        </m:oMath>
      </m:oMathPara>
    </w:p>
    <w:p w:rsidR="005851B1" w:rsidRDefault="00B73019" w:rsidP="0020265E">
      <w:pPr>
        <w:pStyle w:val="Dissertation"/>
        <w:ind w:firstLine="360"/>
      </w:pPr>
      <w:r>
        <w:t>U</w:t>
      </w:r>
      <w:r w:rsidR="00AB19BF">
        <w:t xml:space="preserve">nder normal polarity conditions, </w:t>
      </w:r>
      <w:r w:rsidR="002C2C78">
        <w:t>small</w:t>
      </w:r>
      <w:r w:rsidR="00AB19BF">
        <w:t>, highly charged cations</w:t>
      </w:r>
      <w:r>
        <w:t xml:space="preserve"> will </w:t>
      </w:r>
      <w:r w:rsidR="00AB19BF">
        <w:t xml:space="preserve">elute first </w:t>
      </w:r>
      <w:r w:rsidR="002C2C78">
        <w:t xml:space="preserve">followed by cations of lesser charge, neutral molecules, </w:t>
      </w:r>
      <w:r w:rsidR="00AB19BF">
        <w:t>and</w:t>
      </w:r>
      <w:r w:rsidR="002C2C78">
        <w:t xml:space="preserve"> finally anions of increasing charge</w:t>
      </w:r>
      <w:r w:rsidR="00AB19BF">
        <w:t xml:space="preserve"> last. </w:t>
      </w:r>
      <w:r w:rsidR="00FC6BB8">
        <w:t>Because of</w:t>
      </w:r>
      <w:r w:rsidR="00AB19BF">
        <w:t xml:space="preserve"> their lack of charge, neutral molecules will not separate and th</w:t>
      </w:r>
      <w:r>
        <w:t>us</w:t>
      </w:r>
      <w:r w:rsidR="00AB19BF">
        <w:t xml:space="preserve"> will elute as a single peak midway through the separation.</w:t>
      </w:r>
      <w:r w:rsidR="008404C4">
        <w:t xml:space="preserve"> This</w:t>
      </w:r>
      <w:r w:rsidR="00FC6BB8">
        <w:t xml:space="preserve"> characteristic elution order</w:t>
      </w:r>
      <w:r w:rsidR="008404C4">
        <w:t xml:space="preserve"> is observed in capillary zone electrophoresis (CZE) which is the most common mode of CE analysis</w:t>
      </w:r>
      <w:r w:rsidR="00446CD2">
        <w:t xml:space="preserve"> </w:t>
      </w:r>
      <w:r w:rsidR="00F74A6E">
        <w:t>[</w:t>
      </w:r>
      <w:r w:rsidR="00AC54EC">
        <w:t>73</w:t>
      </w:r>
      <w:r w:rsidR="00F74A6E">
        <w:t>]</w:t>
      </w:r>
      <w:r w:rsidR="008404C4">
        <w:t xml:space="preserve">. Other modes of CE include micellar electrokinetic chromatography (MEKC), capillary isoelectric focusing (CIEF), capillary gel electrophoresis (CGE), and capillary isotachophoresis (CITP). </w:t>
      </w:r>
      <w:r w:rsidR="00A9019E">
        <w:t>In MEKC, a pseudostationary phase</w:t>
      </w:r>
      <w:r w:rsidR="005F2D4A">
        <w:t>, typically in the form of a surfactant, is added to the run buffer. These surfactants interact with the analytes based on</w:t>
      </w:r>
      <w:r w:rsidR="00A146FF">
        <w:t xml:space="preserve"> their polarity</w:t>
      </w:r>
      <w:r w:rsidR="005F2D4A">
        <w:t xml:space="preserve"> and can allow for neutral molecules to be separated.</w:t>
      </w:r>
      <w:r w:rsidR="00A146FF">
        <w:t xml:space="preserve"> This is done by the formation of micelles around the analytes of interest, altering their </w:t>
      </w:r>
      <w:r w:rsidR="00642A00">
        <w:t>electrophoretic mobility.</w:t>
      </w:r>
    </w:p>
    <w:p w:rsidR="00B5582E" w:rsidRDefault="00B5582E">
      <w:pPr>
        <w:rPr>
          <w:rFonts w:ascii="Times New Roman" w:hAnsi="Times New Roman" w:cs="Times New Roman"/>
          <w:sz w:val="24"/>
          <w:szCs w:val="24"/>
        </w:rPr>
      </w:pPr>
      <w:r>
        <w:br w:type="page"/>
      </w:r>
    </w:p>
    <w:p w:rsidR="000E2E9C" w:rsidRPr="000E2E9C" w:rsidRDefault="000E2E9C" w:rsidP="002C4FF4">
      <w:pPr>
        <w:pStyle w:val="Heading2"/>
      </w:pPr>
      <w:bookmarkStart w:id="29" w:name="_Toc371687285"/>
      <w:r>
        <w:t>Electrophoretic Analysis of Phenethylamines</w:t>
      </w:r>
      <w:bookmarkEnd w:id="29"/>
    </w:p>
    <w:p w:rsidR="006020B4" w:rsidRPr="00A655BC" w:rsidRDefault="006020B4" w:rsidP="006020B4">
      <w:pPr>
        <w:rPr>
          <w:rFonts w:ascii="Times New Roman" w:hAnsi="Times New Roman" w:cs="Times New Roman"/>
          <w:sz w:val="24"/>
          <w:szCs w:val="24"/>
        </w:rPr>
      </w:pPr>
      <w:r>
        <w:rPr>
          <w:rFonts w:ascii="Times New Roman" w:hAnsi="Times New Roman" w:cs="Times New Roman"/>
          <w:sz w:val="24"/>
          <w:szCs w:val="24"/>
        </w:rPr>
        <w:t>Britt E. Turnquest</w:t>
      </w:r>
      <w:r w:rsidRPr="00A655BC">
        <w:rPr>
          <w:rFonts w:ascii="Times New Roman" w:hAnsi="Times New Roman" w:cs="Times New Roman"/>
          <w:sz w:val="24"/>
          <w:szCs w:val="24"/>
        </w:rPr>
        <w:t>, Bruce R. McCord</w:t>
      </w:r>
      <w:r>
        <w:rPr>
          <w:rFonts w:ascii="Times New Roman" w:hAnsi="Times New Roman" w:cs="Times New Roman"/>
          <w:sz w:val="24"/>
          <w:szCs w:val="24"/>
        </w:rPr>
        <w:t>*</w:t>
      </w:r>
      <w:r w:rsidRPr="00A655BC">
        <w:rPr>
          <w:rFonts w:ascii="Times New Roman" w:hAnsi="Times New Roman" w:cs="Times New Roman"/>
          <w:sz w:val="24"/>
          <w:szCs w:val="24"/>
        </w:rPr>
        <w:t>, Florida International University</w:t>
      </w:r>
    </w:p>
    <w:p w:rsidR="006020B4" w:rsidRPr="00A655BC" w:rsidRDefault="006020B4" w:rsidP="006020B4">
      <w:pPr>
        <w:rPr>
          <w:rFonts w:ascii="Times New Roman" w:hAnsi="Times New Roman" w:cs="Times New Roman"/>
          <w:sz w:val="24"/>
          <w:szCs w:val="24"/>
        </w:rPr>
      </w:pPr>
      <w:r w:rsidRPr="003E4B51">
        <w:rPr>
          <w:rFonts w:ascii="Times New Roman" w:hAnsi="Times New Roman" w:cs="Times New Roman"/>
          <w:b/>
          <w:sz w:val="24"/>
          <w:szCs w:val="24"/>
        </w:rPr>
        <w:t>Correspondence:</w:t>
      </w:r>
      <w:r w:rsidRPr="00A655BC">
        <w:rPr>
          <w:rFonts w:ascii="Times New Roman" w:hAnsi="Times New Roman" w:cs="Times New Roman"/>
          <w:sz w:val="24"/>
          <w:szCs w:val="24"/>
        </w:rPr>
        <w:t xml:space="preserve"> Dr. Bruce R. McCord, Department of Chemistry &amp; Biochemistry, Florida International University, 11200 SW 8</w:t>
      </w:r>
      <w:r w:rsidRPr="00A655BC">
        <w:rPr>
          <w:rFonts w:ascii="Times New Roman" w:hAnsi="Times New Roman" w:cs="Times New Roman"/>
          <w:sz w:val="24"/>
          <w:szCs w:val="24"/>
          <w:vertAlign w:val="superscript"/>
        </w:rPr>
        <w:t>th</w:t>
      </w:r>
      <w:r w:rsidRPr="00A655BC">
        <w:rPr>
          <w:rFonts w:ascii="Times New Roman" w:hAnsi="Times New Roman" w:cs="Times New Roman"/>
          <w:sz w:val="24"/>
          <w:szCs w:val="24"/>
        </w:rPr>
        <w:t xml:space="preserve"> Street, Miami, FL 33199 </w:t>
      </w:r>
    </w:p>
    <w:p w:rsidR="006020B4" w:rsidRPr="00A655BC" w:rsidRDefault="006020B4" w:rsidP="006020B4">
      <w:pPr>
        <w:rPr>
          <w:rFonts w:ascii="Times New Roman" w:hAnsi="Times New Roman" w:cs="Times New Roman"/>
          <w:sz w:val="24"/>
          <w:szCs w:val="24"/>
        </w:rPr>
      </w:pPr>
      <w:r w:rsidRPr="003E4B51">
        <w:rPr>
          <w:rFonts w:ascii="Times New Roman" w:hAnsi="Times New Roman" w:cs="Times New Roman"/>
          <w:b/>
          <w:sz w:val="24"/>
          <w:szCs w:val="24"/>
        </w:rPr>
        <w:t xml:space="preserve">Email: </w:t>
      </w:r>
      <w:hyperlink r:id="rId19" w:history="1">
        <w:r w:rsidRPr="00A655BC">
          <w:rPr>
            <w:rStyle w:val="Hyperlink"/>
            <w:rFonts w:ascii="Times New Roman" w:hAnsi="Times New Roman" w:cs="Times New Roman"/>
            <w:sz w:val="24"/>
            <w:szCs w:val="24"/>
          </w:rPr>
          <w:t>mccordb@fiu.edu</w:t>
        </w:r>
      </w:hyperlink>
    </w:p>
    <w:p w:rsidR="006020B4" w:rsidRPr="00A655BC" w:rsidRDefault="006020B4" w:rsidP="006020B4">
      <w:pPr>
        <w:rPr>
          <w:rFonts w:ascii="Times New Roman" w:hAnsi="Times New Roman" w:cs="Times New Roman"/>
          <w:sz w:val="24"/>
          <w:szCs w:val="24"/>
        </w:rPr>
      </w:pPr>
      <w:r w:rsidRPr="003E4B51">
        <w:rPr>
          <w:rFonts w:ascii="Times New Roman" w:hAnsi="Times New Roman" w:cs="Times New Roman"/>
          <w:b/>
          <w:sz w:val="24"/>
          <w:szCs w:val="24"/>
        </w:rPr>
        <w:t>Fax:</w:t>
      </w:r>
      <w:r w:rsidRPr="00A655BC">
        <w:rPr>
          <w:rFonts w:ascii="Times New Roman" w:hAnsi="Times New Roman" w:cs="Times New Roman"/>
          <w:sz w:val="24"/>
          <w:szCs w:val="24"/>
        </w:rPr>
        <w:t xml:space="preserve"> 305-348-3772</w:t>
      </w:r>
    </w:p>
    <w:p w:rsidR="006020B4" w:rsidRPr="00A655BC" w:rsidRDefault="006020B4" w:rsidP="006020B4">
      <w:pPr>
        <w:rPr>
          <w:rFonts w:ascii="Times New Roman" w:hAnsi="Times New Roman" w:cs="Times New Roman"/>
          <w:sz w:val="24"/>
          <w:szCs w:val="24"/>
        </w:rPr>
      </w:pPr>
      <w:r w:rsidRPr="003E4B51">
        <w:rPr>
          <w:rFonts w:ascii="Times New Roman" w:hAnsi="Times New Roman" w:cs="Times New Roman"/>
          <w:b/>
          <w:sz w:val="24"/>
          <w:szCs w:val="24"/>
        </w:rPr>
        <w:t>Keywords:</w:t>
      </w:r>
      <w:r w:rsidRPr="00A655BC">
        <w:rPr>
          <w:rFonts w:ascii="Times New Roman" w:hAnsi="Times New Roman" w:cs="Times New Roman"/>
          <w:sz w:val="24"/>
          <w:szCs w:val="24"/>
        </w:rPr>
        <w:t xml:space="preserve"> amphetamines, capillary electrophoresis, phenethylamines</w:t>
      </w:r>
    </w:p>
    <w:p w:rsidR="006020B4" w:rsidRPr="003E4B51" w:rsidRDefault="006020B4" w:rsidP="006020B4">
      <w:pPr>
        <w:rPr>
          <w:rFonts w:ascii="Times New Roman" w:hAnsi="Times New Roman" w:cs="Times New Roman"/>
          <w:b/>
          <w:sz w:val="24"/>
          <w:szCs w:val="24"/>
        </w:rPr>
      </w:pPr>
      <w:r w:rsidRPr="003E4B51">
        <w:rPr>
          <w:rFonts w:ascii="Times New Roman" w:hAnsi="Times New Roman" w:cs="Times New Roman"/>
          <w:b/>
          <w:sz w:val="24"/>
          <w:szCs w:val="24"/>
        </w:rPr>
        <w:t xml:space="preserve">Word Count: </w:t>
      </w:r>
      <w:r w:rsidRPr="00836E92">
        <w:rPr>
          <w:rFonts w:ascii="Times New Roman" w:hAnsi="Times New Roman" w:cs="Times New Roman"/>
          <w:sz w:val="24"/>
          <w:szCs w:val="24"/>
        </w:rPr>
        <w:t>3,</w:t>
      </w:r>
      <w:r>
        <w:rPr>
          <w:rFonts w:ascii="Times New Roman" w:hAnsi="Times New Roman" w:cs="Times New Roman"/>
          <w:sz w:val="24"/>
          <w:szCs w:val="24"/>
        </w:rPr>
        <w:t>298</w:t>
      </w:r>
    </w:p>
    <w:p w:rsidR="006020B4" w:rsidRPr="00A655BC" w:rsidRDefault="006020B4" w:rsidP="006020B4">
      <w:pPr>
        <w:rPr>
          <w:rFonts w:ascii="Times New Roman" w:hAnsi="Times New Roman" w:cs="Times New Roman"/>
          <w:sz w:val="24"/>
          <w:szCs w:val="24"/>
        </w:rPr>
      </w:pPr>
    </w:p>
    <w:p w:rsidR="006020B4" w:rsidRPr="00A655BC" w:rsidRDefault="006020B4" w:rsidP="006020B4">
      <w:pPr>
        <w:rPr>
          <w:rFonts w:ascii="Times New Roman" w:hAnsi="Times New Roman" w:cs="Times New Roman"/>
          <w:sz w:val="24"/>
          <w:szCs w:val="24"/>
        </w:rPr>
      </w:pPr>
      <w:r w:rsidRPr="00A655BC">
        <w:rPr>
          <w:rFonts w:ascii="Times New Roman" w:hAnsi="Times New Roman" w:cs="Times New Roman"/>
          <w:sz w:val="24"/>
          <w:szCs w:val="24"/>
        </w:rPr>
        <w:br w:type="page"/>
      </w:r>
    </w:p>
    <w:p w:rsidR="006020B4" w:rsidRPr="003E4B51" w:rsidRDefault="006020B4" w:rsidP="006020B4">
      <w:pPr>
        <w:spacing w:line="480" w:lineRule="auto"/>
        <w:rPr>
          <w:rFonts w:ascii="Times New Roman" w:hAnsi="Times New Roman" w:cs="Times New Roman"/>
          <w:b/>
          <w:sz w:val="24"/>
          <w:szCs w:val="24"/>
        </w:rPr>
      </w:pPr>
      <w:r w:rsidRPr="003E4B51">
        <w:rPr>
          <w:rFonts w:ascii="Times New Roman" w:hAnsi="Times New Roman" w:cs="Times New Roman"/>
          <w:b/>
          <w:sz w:val="24"/>
          <w:szCs w:val="24"/>
        </w:rPr>
        <w:t>Abstract</w:t>
      </w:r>
    </w:p>
    <w:p w:rsidR="006020B4" w:rsidRPr="00A655BC" w:rsidRDefault="006020B4" w:rsidP="0081616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rise in production and seizures of amphetamines and related phenethylamine analogues has highlighted the need for rapid, sensitive, and selective methods of analysis for these compounds. One analytical technique which is very versatile for the investigation of these compounds is capillary electrophoresis. In this review</w:t>
      </w:r>
      <w:r w:rsidR="00EF249F">
        <w:rPr>
          <w:rFonts w:ascii="Times New Roman" w:hAnsi="Times New Roman" w:cs="Times New Roman"/>
          <w:sz w:val="24"/>
          <w:szCs w:val="24"/>
        </w:rPr>
        <w:t>, the application of capillary elec</w:t>
      </w:r>
      <w:r w:rsidR="00EA1613">
        <w:rPr>
          <w:rFonts w:ascii="Times New Roman" w:hAnsi="Times New Roman" w:cs="Times New Roman"/>
          <w:sz w:val="24"/>
          <w:szCs w:val="24"/>
        </w:rPr>
        <w:t>trophoresis towards phenethyl</w:t>
      </w:r>
      <w:r w:rsidR="00EF249F">
        <w:rPr>
          <w:rFonts w:ascii="Times New Roman" w:hAnsi="Times New Roman" w:cs="Times New Roman"/>
          <w:sz w:val="24"/>
          <w:szCs w:val="24"/>
        </w:rPr>
        <w:t>amine analysis is discussed.  The review will cover various modes of separation including CE, MEKC, and CEC in standard and chip based formats.   Methods of detection such</w:t>
      </w:r>
      <w:r w:rsidR="00EA1613">
        <w:rPr>
          <w:rFonts w:ascii="Times New Roman" w:hAnsi="Times New Roman" w:cs="Times New Roman"/>
          <w:sz w:val="24"/>
          <w:szCs w:val="24"/>
        </w:rPr>
        <w:t xml:space="preserve"> as UV, LIF and mass spectromet</w:t>
      </w:r>
      <w:r w:rsidR="00EF249F">
        <w:rPr>
          <w:rFonts w:ascii="Times New Roman" w:hAnsi="Times New Roman" w:cs="Times New Roman"/>
          <w:sz w:val="24"/>
          <w:szCs w:val="24"/>
        </w:rPr>
        <w:t xml:space="preserve">ry will also be discussed.  </w:t>
      </w:r>
      <w:r>
        <w:rPr>
          <w:rFonts w:ascii="Times New Roman" w:hAnsi="Times New Roman" w:cs="Times New Roman"/>
          <w:sz w:val="24"/>
          <w:szCs w:val="24"/>
        </w:rPr>
        <w:t xml:space="preserve"> </w:t>
      </w:r>
    </w:p>
    <w:p w:rsidR="006020B4" w:rsidRPr="003E4B51" w:rsidRDefault="006020B4" w:rsidP="006020B4">
      <w:pPr>
        <w:pStyle w:val="Dissertation"/>
        <w:rPr>
          <w:b/>
        </w:rPr>
      </w:pPr>
      <w:r w:rsidRPr="003E4B51">
        <w:rPr>
          <w:b/>
        </w:rPr>
        <w:t>Introduction</w:t>
      </w:r>
    </w:p>
    <w:p w:rsidR="006020B4" w:rsidRDefault="006020B4" w:rsidP="006020B4">
      <w:pPr>
        <w:pStyle w:val="Dissertation"/>
        <w:ind w:firstLine="720"/>
      </w:pPr>
      <w:r>
        <w:t>In 1991 Weinberger and Lurie published one of the first applications of capillary electrophoresis as an analytical method for illicit drugs [1]. In that work, micellar electrokinetic capillary chromatography (MEKC) was compared to high-performance liquid chromatography (HPLC) for the analysis of several drugs and associated impurities, which spanned several drug classifications. Thirty-five analytes were observed in total including benzodiazepines, cannabinoids, amphetamines, and opiates. Capillaries of varying length were used and detection was</w:t>
      </w:r>
      <w:r w:rsidR="00EF249F">
        <w:t xml:space="preserve"> performed</w:t>
      </w:r>
      <w:r>
        <w:t xml:space="preserve"> by utilizing a photodiode array detector to measure UV absorbance</w:t>
      </w:r>
      <w:r w:rsidR="003B26A8">
        <w:t>.</w:t>
      </w:r>
      <w:r w:rsidR="00EF249F">
        <w:t xml:space="preserve"> </w:t>
      </w:r>
      <w:r>
        <w:t xml:space="preserve">Since this seminal work, </w:t>
      </w:r>
      <w:r w:rsidR="00EF249F">
        <w:t xml:space="preserve">a number of differing </w:t>
      </w:r>
      <w:r>
        <w:t>variations of capillary zone electrophoresis (CZE) and micellar electrokinetic chromatography (MEKC) have been utilized for the analysis of phenethylamines and related compounds. There are a variety of possible detection methods which can be utilized based on the nature of the separation.</w:t>
      </w:r>
    </w:p>
    <w:p w:rsidR="006020B4" w:rsidRDefault="006020B4" w:rsidP="006020B4">
      <w:pPr>
        <w:pStyle w:val="Dissertation"/>
        <w:rPr>
          <w:b/>
        </w:rPr>
      </w:pPr>
      <w:r>
        <w:rPr>
          <w:b/>
        </w:rPr>
        <w:t>Capillary Zone Electrophoresis</w:t>
      </w:r>
      <w:r w:rsidR="004E01D2" w:rsidRPr="004E01D2">
        <w:rPr>
          <w:b/>
        </w:rPr>
        <w:t xml:space="preserve"> </w:t>
      </w:r>
    </w:p>
    <w:p w:rsidR="004E01D2" w:rsidRDefault="000F2DE7" w:rsidP="006020B4">
      <w:pPr>
        <w:pStyle w:val="Dissertation"/>
      </w:pPr>
      <w:r>
        <w:tab/>
        <w:t xml:space="preserve">In capillary zone electrophoresis (CZE) the movement of analytes within the system to achieve separation is electro-driven, rather than pressure-driven as is seen in chromatographic methods. Capillaries of small diameter are filled with electrolytic solutions and when a voltage is applied to its distal ends, the electric field generated results in the electroosmotic flow of the buffer towards the cathode. By taking advantage of this characteristic behavior, analytes of interest, particularly those </w:t>
      </w:r>
      <w:r w:rsidR="00816169">
        <w:t xml:space="preserve">which are charged can be separated based on their inherent mobility. </w:t>
      </w:r>
    </w:p>
    <w:p w:rsidR="00816169" w:rsidRPr="00983233" w:rsidRDefault="00816169" w:rsidP="006020B4">
      <w:pPr>
        <w:pStyle w:val="Dissertation"/>
      </w:pPr>
      <w:r>
        <w:tab/>
        <w:t xml:space="preserve">Given the sample volumes utilized in electrophoretic experiments and the high sensitivity which can be achieved, this method of analysis has great potential for the field of forensic science. As a result of this, the applications of electrophoresis grow more every year particularly in the areas of drug and explosives analysis.  </w:t>
      </w:r>
    </w:p>
    <w:p w:rsidR="006020B4" w:rsidRDefault="006020B4" w:rsidP="006020B4">
      <w:pPr>
        <w:pStyle w:val="Dissertation"/>
        <w:rPr>
          <w:b/>
        </w:rPr>
      </w:pPr>
      <w:r>
        <w:rPr>
          <w:b/>
        </w:rPr>
        <w:t>Micellar Electrokinetic Capillary Chromatography</w:t>
      </w:r>
    </w:p>
    <w:p w:rsidR="006E5954" w:rsidRDefault="006E5954" w:rsidP="006E5954">
      <w:pPr>
        <w:pStyle w:val="Dissertation"/>
        <w:ind w:firstLine="720"/>
      </w:pPr>
      <w:r>
        <w:t xml:space="preserve">As previously mentioned, phenethylamines have a common structural skeleton which can make traditional CZE difficult </w:t>
      </w:r>
      <w:r w:rsidR="00FC6BB8">
        <w:t>as a consequence of</w:t>
      </w:r>
      <w:r>
        <w:t xml:space="preserve"> similar mobilities between different compounds. </w:t>
      </w:r>
      <w:r w:rsidR="00FC6BB8">
        <w:t>To</w:t>
      </w:r>
      <w:r>
        <w:t xml:space="preserve"> overcome this </w:t>
      </w:r>
      <w:r w:rsidR="00FC6BB8">
        <w:t xml:space="preserve">analytical hurdle </w:t>
      </w:r>
      <w:r>
        <w:t>and promote greater distinction between analyte zones, modifiers can be added to the separation buffer. These modifiers achieve their purposes either by direct interactions with the solutes or, by affecting the electroosmotic flow within the capillary. Examples of modifiers include surfactants such as sodium dodecyl sulfate (SDS), complexating agents such as cyclodextrins, and organic solvents like isopropanol. Though SDS is still commonly used, a greater focus has now been turned towards cyclodextrins. These sugar rings can be substituted with different functional moieties which in turn, affect the inclusion complexes they make with analytes in solution.</w:t>
      </w:r>
    </w:p>
    <w:p w:rsidR="003B1BFB" w:rsidRDefault="006020B4" w:rsidP="006020B4">
      <w:pPr>
        <w:pStyle w:val="Dissertation"/>
        <w:ind w:firstLine="720"/>
      </w:pPr>
      <w:r>
        <w:t xml:space="preserve">The </w:t>
      </w:r>
      <w:r w:rsidR="00703C7D">
        <w:t xml:space="preserve">use </w:t>
      </w:r>
      <w:r>
        <w:t xml:space="preserve">of MEKC with UV absorption detection for the analysis of several phenethylamines including seized samples was done by Trenerry [5] and results were compared to that obtained by gas chromatography. The micellar additive used in this work was cetyltrimethylammonium bromide (CTAB) rather than SDS. The run buffer was comprised of 10mM sodium tetraborate, pH 11.5 and 25mM CTAB solution with 1% ethanolamine and 11% dimethylsulfoxide (DMSO). The results obtained demonstrated not only that the two methods were comparable in terms of quantitative </w:t>
      </w:r>
      <w:r w:rsidR="003B1BFB">
        <w:t xml:space="preserve">ability. </w:t>
      </w:r>
    </w:p>
    <w:p w:rsidR="006020B4" w:rsidRDefault="006020B4" w:rsidP="006020B4">
      <w:pPr>
        <w:pStyle w:val="Dissertation"/>
        <w:ind w:firstLine="720"/>
      </w:pPr>
      <w:r>
        <w:t xml:space="preserve">In Meng et al [6], </w:t>
      </w:r>
      <w:r w:rsidR="006E5954">
        <w:t>cation-selective exhaustive injection (</w:t>
      </w:r>
      <w:r>
        <w:t>CSEI</w:t>
      </w:r>
      <w:r w:rsidR="006E5954">
        <w:t>)</w:t>
      </w:r>
      <w:r>
        <w:t xml:space="preserve"> was used as an on-column concentration method for the analysis of selected phenethylamines (amphetamine, methamphetamine, and MDMA) using MEKC. </w:t>
      </w:r>
      <w:r w:rsidR="006E5954">
        <w:t>C</w:t>
      </w:r>
      <w:r w:rsidR="00CA1BBA">
        <w:t>ation-selective exhaustive injection</w:t>
      </w:r>
      <w:r w:rsidR="006E5954">
        <w:t xml:space="preserve"> is based on the theory of sample stacking whereby differences in the ionic strength between buffer zones is used to restrict the analytes of interest to a particular zone as they are electrokinetically injected</w:t>
      </w:r>
      <w:r w:rsidR="003B1BFB">
        <w:t xml:space="preserve"> so that the sample is highly concentrated prior to separation being implemented. This in turn increases the sensitivity of the method.</w:t>
      </w:r>
      <w:r w:rsidR="006E5954">
        <w:t xml:space="preserve"> </w:t>
      </w:r>
      <w:r>
        <w:t>C</w:t>
      </w:r>
      <w:r w:rsidR="00CA1BBA">
        <w:t>ation-selective exhaustive injection</w:t>
      </w:r>
      <w:r>
        <w:t xml:space="preserve">-sweeping changes the capillary wall chemistry to the extent that positively charged analytes are preferentially electrokinetically injected. </w:t>
      </w:r>
      <w:r w:rsidR="00CA1BBA">
        <w:t>In order to modify the wall chemistry the capillary is</w:t>
      </w:r>
      <w:r>
        <w:t xml:space="preserve"> first </w:t>
      </w:r>
      <w:r w:rsidR="00CA1BBA">
        <w:t>conditioned</w:t>
      </w:r>
      <w:r>
        <w:t xml:space="preserve"> with a non-micellar BGE (100mM phosphate, pH 2.9 with 20% methanol) and then injecting a plug of buffer at greatly increased conductivity (200mM phosphate buffer, pH 2.9) followed by a plug of water. Analytes were prepared in low conductivity solutions such as water and electrokinetically injected. Due to the huge differences in conductivity between the injected buffer and water, the analytes stacked in the interface between the two zones. </w:t>
      </w:r>
    </w:p>
    <w:p w:rsidR="00703C7D" w:rsidRDefault="006020B4" w:rsidP="006020B4">
      <w:pPr>
        <w:pStyle w:val="Dissertation"/>
        <w:ind w:firstLine="720"/>
      </w:pPr>
      <w:r>
        <w:t xml:space="preserve">The analytes were then separated by a micellar run buffer (100mM phosphate, pH 2.9 with 25mM SDS and 20% methanol) using reverse polarity. An applied voltage of -18kV was able to fully resolve all three analytes and the internal standard (benzylamine). This resulted in a limit of detection of 0.05 ng/mL which is a thousand-fold improvement over that determined using MEKC without CSEI (0.5 </w:t>
      </w:r>
      <w:r>
        <w:rPr>
          <w:rFonts w:ascii="Calibri" w:hAnsi="Calibri"/>
        </w:rPr>
        <w:t>µ</w:t>
      </w:r>
      <w:r>
        <w:t>g/mL)</w:t>
      </w:r>
    </w:p>
    <w:p w:rsidR="00703C7D" w:rsidRDefault="00703C7D" w:rsidP="00703C7D">
      <w:pPr>
        <w:pStyle w:val="Dissertation"/>
        <w:ind w:firstLine="720"/>
      </w:pPr>
      <w:r>
        <w:t>These guest-host complexes are not only analyte specific in their level of interaction (e.g.</w:t>
      </w:r>
      <w:r w:rsidR="00FC6BB8">
        <w:t>,</w:t>
      </w:r>
      <w:r>
        <w:t xml:space="preserve"> amphetamine versus methamphetamine), they are also stereochemistry specific (e.g.</w:t>
      </w:r>
      <w:r w:rsidR="00FC6BB8">
        <w:t>,</w:t>
      </w:r>
      <w:r>
        <w:t xml:space="preserve"> ephedrine versus pseudoephedrine). This</w:t>
      </w:r>
      <w:r w:rsidR="00FC6BB8">
        <w:t xml:space="preserve"> specificity </w:t>
      </w:r>
      <w:r>
        <w:t>makes them very useful in enantiomeric separations where isomer conformation is the major determination for legality. Both Liu [2] and Mohr [3] have discussed the use of different cyclodextrins for the separation of phenethylamine enantiomers. CE coupled to electrospray mass spectrometry (CE-ESI-MS) is also gaining a foothold as an excellent method of analysis. It maintains the high efficiency and resolution which CE is well noted for while incorporating the high selectivity and sensitivity of mass spectrometric techniques.</w:t>
      </w:r>
    </w:p>
    <w:p w:rsidR="00703C7D" w:rsidRDefault="00703C7D" w:rsidP="00703C7D">
      <w:pPr>
        <w:pStyle w:val="Dissertation"/>
        <w:ind w:firstLine="720"/>
      </w:pPr>
      <w:r>
        <w:t>Liu used a 75mM Tris buffer, pH 2.5 with 40mM dimethyl-β-cyclodextrin (DM-β-CD) to analyze ephedrine and several related compounds including enantiomers. A 75</w:t>
      </w:r>
      <w:r>
        <w:rPr>
          <w:rFonts w:ascii="Calibri" w:hAnsi="Calibri"/>
        </w:rPr>
        <w:t>µ</w:t>
      </w:r>
      <w:r>
        <w:t xml:space="preserve">m inner diameter capillary with an effective length of 50 cm was used for the separation. Prior to analysis the walls of the capillary were cleaned and activated by washing sequentially with methanol, 1M hydrochloric acid, and 1M sodium hydroxide with water washes between each. All analytes were fully resolved within 22 minutes and the detection limits ranged from 65 to 161 ng/mL. </w:t>
      </w:r>
    </w:p>
    <w:p w:rsidR="006020B4" w:rsidRDefault="00703C7D" w:rsidP="003B1BFB">
      <w:pPr>
        <w:pStyle w:val="Dissertation"/>
        <w:ind w:firstLine="720"/>
      </w:pPr>
      <w:r>
        <w:t>In Mohr’s work several types of cyclodextrins were tested to determine the optimal conditions for the enantiomer-selective separation of 19 cathinone derivatives. These included native β-cyclodextrin, carboxymethyl-β-cyclodextrin, 2-hydroxypropyl-β-cyclodextrin, sulfated-</w:t>
      </w:r>
      <w:r w:rsidRPr="00EB0D8D">
        <w:t xml:space="preserve"> </w:t>
      </w:r>
      <w:r>
        <w:t>β-cyclodextrin, and native γ-cyclodextrin. The optimal buffer composition was determined to be 50mM ammonium acetate, pH 4.5 with 20 mg/mL sulfated-</w:t>
      </w:r>
      <w:r w:rsidRPr="004B0065">
        <w:t xml:space="preserve"> </w:t>
      </w:r>
      <w:r>
        <w:t>β-cyclodextrin and 10% acetonitrile. Of the 19 total analytes, all except methedrone were resolved although its’ presence was confirmed using chiral HPLC.</w:t>
      </w:r>
    </w:p>
    <w:p w:rsidR="006020B4" w:rsidRPr="00F50ECF" w:rsidRDefault="006020B4" w:rsidP="006020B4">
      <w:pPr>
        <w:pStyle w:val="Dissertation"/>
        <w:rPr>
          <w:b/>
        </w:rPr>
      </w:pPr>
      <w:r>
        <w:rPr>
          <w:b/>
        </w:rPr>
        <w:t>Capillary Electrochromatography</w:t>
      </w:r>
    </w:p>
    <w:p w:rsidR="00FB054F" w:rsidRDefault="006020B4" w:rsidP="006020B4">
      <w:pPr>
        <w:pStyle w:val="Dissertation"/>
        <w:ind w:firstLine="720"/>
      </w:pPr>
      <w:r>
        <w:t>In capillary electrochromatography (CEC) analysis, capillaries are filled with a stationary phase which allows for partition-based separation as in traditional chromatography</w:t>
      </w:r>
      <w:r w:rsidR="0072048E">
        <w:t xml:space="preserve"> with the efficiency characteristic of electrophoresis</w:t>
      </w:r>
      <w:r>
        <w:t>.</w:t>
      </w:r>
      <w:r w:rsidR="00FB054F">
        <w:t xml:space="preserve"> </w:t>
      </w:r>
      <w:r w:rsidR="0072048E">
        <w:t xml:space="preserve">In its initial incarnation capillaries were manually packed with </w:t>
      </w:r>
      <w:r w:rsidR="000F2DE7">
        <w:t xml:space="preserve">the stationary sorbent which was held in place by frits at the terminal ends. However, this was difficult to do, susceptible to shifting, and not as efficient as the chromatographic methods it was meant to emulate. </w:t>
      </w:r>
    </w:p>
    <w:p w:rsidR="006020B4" w:rsidRDefault="006020B4" w:rsidP="006020B4">
      <w:pPr>
        <w:pStyle w:val="Dissertation"/>
        <w:ind w:firstLine="720"/>
      </w:pPr>
      <w:r>
        <w:t xml:space="preserve"> </w:t>
      </w:r>
      <w:r w:rsidR="00FB054F">
        <w:t>Monolithic stationary phases</w:t>
      </w:r>
      <w:r w:rsidR="0072048E">
        <w:t xml:space="preserve"> provide a useful alternative to</w:t>
      </w:r>
      <w:r>
        <w:t xml:space="preserve"> packed </w:t>
      </w:r>
      <w:r w:rsidR="00FB054F">
        <w:t xml:space="preserve">CEC </w:t>
      </w:r>
      <w:r>
        <w:t>columns which are susceptible significant backpressure</w:t>
      </w:r>
      <w:r w:rsidR="000F2DE7">
        <w:t>.</w:t>
      </w:r>
      <w:r>
        <w:t xml:space="preserve"> These monoliths, unlike traditional packing, are chemically linked to the wall of the capillary itself so there is little chance of the packing shifting. Also, the chemical nature and pore sizes within the monolith can be easily designated based on the cross-linking agents, monomers and porogens used. The temperature at the time of polymerization can also play a role. </w:t>
      </w:r>
      <w:r w:rsidR="0072048E">
        <w:t xml:space="preserve">Other monoliths available </w:t>
      </w:r>
      <w:r w:rsidR="000F2DE7">
        <w:t xml:space="preserve">include </w:t>
      </w:r>
      <w:r w:rsidR="0072048E">
        <w:t>modified silica and sol gels</w:t>
      </w:r>
      <w:r w:rsidR="000F2DE7">
        <w:t xml:space="preserve"> depending on the analytes of interest</w:t>
      </w:r>
      <w:r w:rsidR="0072048E">
        <w:t>.</w:t>
      </w:r>
      <w:r>
        <w:t xml:space="preserve"> </w:t>
      </w:r>
    </w:p>
    <w:p w:rsidR="006020B4" w:rsidRDefault="006020B4" w:rsidP="006020B4">
      <w:pPr>
        <w:pStyle w:val="Dissertation"/>
        <w:ind w:firstLine="720"/>
      </w:pPr>
      <w:r>
        <w:t xml:space="preserve">Given that the presence of the monolith reduces the available volume within the capillary, CEC injections are low in volume. </w:t>
      </w:r>
      <w:r w:rsidR="00FC6BB8">
        <w:t>As a result of this,</w:t>
      </w:r>
      <w:r>
        <w:t xml:space="preserve"> only small amounts of analyte can be introduced into the system resulting in lower sensitivity. This issue can be overcome somewhat, however, by preconcentrating the analyte at the column head (before the monolith starts). In the work by Lurie [7] CEC with laser-induced fluorescence detection was used to analyze natively fluorescent impurities in heroin. A sulfonic acid C</w:t>
      </w:r>
      <w:r w:rsidRPr="003B3DC3">
        <w:rPr>
          <w:vertAlign w:val="subscript"/>
        </w:rPr>
        <w:t>12</w:t>
      </w:r>
      <w:r>
        <w:t xml:space="preserve"> polymer monolith was prepared within UV transparent capillaries with an inner diameter of 100</w:t>
      </w:r>
      <w:r>
        <w:rPr>
          <w:rFonts w:ascii="Calibri" w:hAnsi="Calibri"/>
        </w:rPr>
        <w:t>µ</w:t>
      </w:r>
      <w:r>
        <w:t>m. The packed length was 39 cm in total (effective length, 29 cm), and a doubled argon laser with a 257nm wavelength was utilized. This investigation resulted in a limit of detection of 66 pg/mL for the most abundant analyte, acetylthebaol.</w:t>
      </w:r>
    </w:p>
    <w:p w:rsidR="006020B4" w:rsidRDefault="006020B4" w:rsidP="006020B4">
      <w:pPr>
        <w:pStyle w:val="Dissertation"/>
        <w:ind w:firstLine="720"/>
      </w:pPr>
      <w:r>
        <w:t xml:space="preserve">Aturki utilized a cyano-derivatized silica monolith for the analysis of nine drugs of abuse, including amphetamines, with mass spectrometry as the detection method [8]. Prior to CEC-MS analysis, samples were first extracted using a strong cation exchange solid-phase extraction cartridge which provided a recovery of 80 to 95%. Limits of detection were determined to range between 0.78 and 3.12 ng/mL for all the analytes of interest. A recent modification of the CEC technique is pressure-assisted CEC (pCEC) which combines the efficiency of CE with the selectivity of HPLC [9]. </w:t>
      </w:r>
    </w:p>
    <w:p w:rsidR="003B1BFB" w:rsidRDefault="003B1BFB" w:rsidP="006020B4">
      <w:pPr>
        <w:pStyle w:val="Dissertation"/>
        <w:ind w:firstLine="720"/>
      </w:pPr>
      <w:r>
        <w:t>A novel analysis method utilizing magnetic solid-phase extraction coupled with capillary zone electrophoresis (MSPE-CZE) was used by Chen et al [4] to determine the presence of eight illicit drugs in urine. The magnetic microspheres used in this work were comprised of magnetite, silica, and poly(methacrylic acid-</w:t>
      </w:r>
      <w:r w:rsidRPr="004342B9">
        <w:rPr>
          <w:i/>
        </w:rPr>
        <w:t>co</w:t>
      </w:r>
      <w:r>
        <w:t xml:space="preserve">-ethylene glycol dimethacrylate). The separation buffer utilized was comprised of 30mM phosphate, pH 2.0 with 15% acetonitrile. Extraction, baseline separation, and detection of these analytes by UV-Vis absorption was achieved within 20 minutes. Limits of detection ranged from 0.015 to 0.105 </w:t>
      </w:r>
      <w:r>
        <w:rPr>
          <w:rFonts w:ascii="Calibri" w:hAnsi="Calibri"/>
        </w:rPr>
        <w:t>µ</w:t>
      </w:r>
      <w:r>
        <w:t xml:space="preserve">g/mL with field-amplified sample stacking (FASS) to enhance the method sensitivity. </w:t>
      </w:r>
    </w:p>
    <w:p w:rsidR="006020B4" w:rsidRPr="00F50ECF" w:rsidRDefault="006020B4" w:rsidP="006020B4">
      <w:pPr>
        <w:pStyle w:val="Dissertation"/>
        <w:rPr>
          <w:b/>
        </w:rPr>
      </w:pPr>
      <w:r>
        <w:rPr>
          <w:b/>
        </w:rPr>
        <w:t>Microfluidics</w:t>
      </w:r>
    </w:p>
    <w:p w:rsidR="006020B4" w:rsidRDefault="006020B4" w:rsidP="006020B4">
      <w:pPr>
        <w:pStyle w:val="Dissertation"/>
        <w:ind w:firstLine="720"/>
      </w:pPr>
      <w:r>
        <w:t>As electrophoretic methods are continuously investigated and developed, the conversion of traditional techniques to miniaturized systems is increasing as well. One example of this is the analysis of DNA fragments and proteins using which was initially done using gels before being taken onto capillary electrophoresis. Now, there are several lab-on-chip (LOC) platforms for this kind of work. One such is the Agilent Bioanalyzer which is available commercially. L</w:t>
      </w:r>
      <w:r w:rsidR="00CA1BBA">
        <w:t>ab-on-chip</w:t>
      </w:r>
      <w:r>
        <w:t xml:space="preserve"> devices have the benefits of being fast, portable, and relatively inexpensive. In the work by Lloyd et al [10], the Agilent Bioanalyzer was used to separate several phenethylamines which had been fluorescently labeled prior to chip loading with fluorescein isothiocyanate (FITC). The separation buffer was comprised of 50mM sodium tetraborate, pH 9.66 with 50mM SDS and completed in less than a minute with 3 minutes for fluorescent labeling beforehand. An average limit of detection was determined to be 0.6 </w:t>
      </w:r>
      <w:r>
        <w:rPr>
          <w:rFonts w:ascii="Calibri" w:hAnsi="Calibri"/>
        </w:rPr>
        <w:t>µ</w:t>
      </w:r>
      <w:r>
        <w:t xml:space="preserve">g/mL, which is comparable to that of a full-sized CE method. Microfluidic chips can be made from a variety of materials based on the wall chemistry desired including borosilicate glass and polydimethylsiloxane (PDMS). </w:t>
      </w:r>
    </w:p>
    <w:p w:rsidR="00EA1613" w:rsidRDefault="00EA1613" w:rsidP="006020B4">
      <w:pPr>
        <w:pStyle w:val="Dissertation"/>
        <w:ind w:firstLine="720"/>
      </w:pPr>
      <w:r>
        <w:t xml:space="preserve">An example of the use of glass chips is the work done by Wallenborg [11] where a mixture of chiral phenethylamines were separated and detected via laser-induced fluorescence after being labeled with </w:t>
      </w:r>
      <w:r w:rsidR="00474B4C">
        <w:t xml:space="preserve">20mM </w:t>
      </w:r>
      <w:r>
        <w:t xml:space="preserve">4-fluoro-7-nitrobenzofurazane (NBD-F). The separation chips utilized in this work were developed from commercially available glass wafers. The chip patterns used were generated by transferring the desired design </w:t>
      </w:r>
      <w:r w:rsidR="008D48F4">
        <w:t xml:space="preserve">onto the wafers which had been coated with chromium and photoresist. Hydrofluoric acid was utilized to chemically etch the channels and leftover photoresist and chromium were removed. </w:t>
      </w:r>
      <w:r w:rsidR="00474B4C">
        <w:t xml:space="preserve">Labeled analytes were diluted 10-20 fold in buffer before being separated using with a running buffer comprised of 50mM borate, pH 8.5, 50mM SDS, and 20% 1-propanol. Voltage applied was 4kV and the entire separation was complete in less than ten minutes. </w:t>
      </w:r>
      <w:r w:rsidR="008D48F4">
        <w:t xml:space="preserve"> </w:t>
      </w:r>
    </w:p>
    <w:p w:rsidR="006020B4" w:rsidRPr="00F50ECF" w:rsidRDefault="006020B4" w:rsidP="006020B4">
      <w:pPr>
        <w:pStyle w:val="Dissertation"/>
        <w:rPr>
          <w:b/>
        </w:rPr>
      </w:pPr>
      <w:r>
        <w:rPr>
          <w:b/>
        </w:rPr>
        <w:t>Non-aqueous Capillary Electrophoresis</w:t>
      </w:r>
    </w:p>
    <w:p w:rsidR="006020B4" w:rsidRDefault="006020B4" w:rsidP="006020B4">
      <w:pPr>
        <w:pStyle w:val="Dissertation"/>
        <w:ind w:firstLine="720"/>
      </w:pPr>
      <w:r>
        <w:t xml:space="preserve">In conventional electrophoresis the electrolytic buffer is comprised of an appropriate salt dissolved in aqueous solution. This environment can make the analysis of hydrophobic species difficult. In non-aqueous capillary electrophoresis (NACE), all water within the system is replaced with the organic solvent of choice. The use of organic solvents has many advantages over aqueous solution based electrophoresis in terms of analytical parameters. In conventional CE, capillaries with very small internal diameters are utilized in order to minimize Joule heating which </w:t>
      </w:r>
      <w:r w:rsidRPr="004C6DFC">
        <w:t>can</w:t>
      </w:r>
      <w:r>
        <w:t xml:space="preserve"> increase the amount of longitudinal diffusion resulting in band broadening. In NACE less heat is produced due to the organic buffer’s lower thermal conductivity in comparison to that of an aqueous buffer [11]. This not only allows for the usage of larger diameter capillaries, but also for higher salt concentrations and larger electric fields. Larger capillaries translate into larger sample sizes and longer optical path lengths which in turn, increase sensitivity.</w:t>
      </w:r>
    </w:p>
    <w:p w:rsidR="006020B4" w:rsidRDefault="006020B4" w:rsidP="006020B4">
      <w:pPr>
        <w:pStyle w:val="Dissertation"/>
        <w:ind w:firstLine="720"/>
      </w:pPr>
      <w:r>
        <w:t>Despite the lack of water in NACE, electroosmotic flow (EOF) can still be generated due to the solvents accepting protons from the silanol groups on the capillary wall. However, the extent to which an organic solvent can do so is dependent on the chemical nature of the solvent itself. The magnitude of the EOF generated is based on various solvent properties including dielectric constant (</w:t>
      </w:r>
      <w:r>
        <w:rPr>
          <w:rFonts w:ascii="Calibri" w:hAnsi="Calibri"/>
        </w:rPr>
        <w:t>ε</w:t>
      </w:r>
      <w:r>
        <w:t>), zeta potential (</w:t>
      </w:r>
      <w:r>
        <w:rPr>
          <w:rFonts w:ascii="Calibri" w:hAnsi="Calibri"/>
        </w:rPr>
        <w:t>ζ</w:t>
      </w:r>
      <w:r>
        <w:t>), and viscosity (</w:t>
      </w:r>
      <w:r>
        <w:rPr>
          <w:rFonts w:ascii="Calibri" w:hAnsi="Calibri"/>
        </w:rPr>
        <w:t>η</w:t>
      </w:r>
      <w:r>
        <w:t xml:space="preserve">). </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
        <w:gridCol w:w="2878"/>
        <w:gridCol w:w="1352"/>
      </w:tblGrid>
      <w:tr w:rsidR="006020B4" w:rsidTr="00BB6FE6">
        <w:trPr>
          <w:jc w:val="center"/>
        </w:trPr>
        <w:tc>
          <w:tcPr>
            <w:tcW w:w="414" w:type="dxa"/>
          </w:tcPr>
          <w:p w:rsidR="006020B4" w:rsidRDefault="006020B4" w:rsidP="00BB6FE6">
            <w:pPr>
              <w:pStyle w:val="Dissertation"/>
              <w:jc w:val="center"/>
              <w:rPr>
                <w:rFonts w:eastAsia="Calibri"/>
              </w:rPr>
            </w:pPr>
          </w:p>
        </w:tc>
        <w:tc>
          <w:tcPr>
            <w:tcW w:w="2878" w:type="dxa"/>
            <w:vAlign w:val="center"/>
          </w:tcPr>
          <w:p w:rsidR="006020B4" w:rsidRPr="00E92DF1" w:rsidRDefault="00DA4778" w:rsidP="00BB6FE6">
            <w:pPr>
              <w:pStyle w:val="Dissertation"/>
              <w:ind w:left="720"/>
              <w:jc w:val="center"/>
            </w:pPr>
            <m:oMathPara>
              <m:oMath>
                <m:sSub>
                  <m:sSubPr>
                    <m:ctrlPr>
                      <w:rPr>
                        <w:rFonts w:ascii="Cambria Math" w:hAnsi="Cambria Math"/>
                        <w:i/>
                      </w:rPr>
                    </m:ctrlPr>
                  </m:sSubPr>
                  <m:e>
                    <m:r>
                      <w:rPr>
                        <w:rFonts w:ascii="Cambria Math" w:hAnsi="Cambria Math"/>
                      </w:rPr>
                      <m:t>v</m:t>
                    </m:r>
                  </m:e>
                  <m:sub>
                    <m:r>
                      <w:rPr>
                        <w:rFonts w:ascii="Cambria Math" w:hAnsi="Cambria Math"/>
                      </w:rPr>
                      <m:t>eo</m:t>
                    </m:r>
                  </m:sub>
                </m:sSub>
                <m:r>
                  <w:rPr>
                    <w:rFonts w:ascii="Cambria Math" w:hAnsi="Cambria Math"/>
                  </w:rPr>
                  <m:t>=</m:t>
                </m:r>
                <m:f>
                  <m:fPr>
                    <m:ctrlPr>
                      <w:rPr>
                        <w:rFonts w:ascii="Cambria Math" w:hAnsi="Cambria Math"/>
                        <w:i/>
                      </w:rPr>
                    </m:ctrlPr>
                  </m:fPr>
                  <m:num>
                    <m:r>
                      <w:rPr>
                        <w:rFonts w:ascii="Cambria Math" w:hAnsi="Cambria Math"/>
                      </w:rPr>
                      <m:t>εζ</m:t>
                    </m:r>
                  </m:num>
                  <m:den>
                    <m:r>
                      <w:rPr>
                        <w:rFonts w:ascii="Cambria Math" w:hAnsi="Cambria Math"/>
                      </w:rPr>
                      <m:t>4πη</m:t>
                    </m:r>
                  </m:den>
                </m:f>
                <m:r>
                  <w:rPr>
                    <w:rFonts w:ascii="Cambria Math" w:hAnsi="Cambria Math"/>
                  </w:rPr>
                  <m:t>E</m:t>
                </m:r>
              </m:oMath>
            </m:oMathPara>
          </w:p>
        </w:tc>
        <w:tc>
          <w:tcPr>
            <w:tcW w:w="1352" w:type="dxa"/>
            <w:vAlign w:val="center"/>
          </w:tcPr>
          <w:p w:rsidR="006020B4" w:rsidRDefault="006020B4" w:rsidP="00BB6FE6">
            <w:pPr>
              <w:pStyle w:val="Dissertation"/>
              <w:jc w:val="center"/>
              <w:rPr>
                <w:rFonts w:eastAsia="Calibri"/>
              </w:rPr>
            </w:pPr>
            <w:r>
              <w:rPr>
                <w:rFonts w:eastAsia="Calibri"/>
              </w:rPr>
              <w:t>(1)</w:t>
            </w:r>
          </w:p>
        </w:tc>
      </w:tr>
    </w:tbl>
    <w:p w:rsidR="006020B4" w:rsidRPr="00860FCF" w:rsidRDefault="006020B4" w:rsidP="006020B4">
      <w:pPr>
        <w:pStyle w:val="Dissertation"/>
        <w:ind w:left="720"/>
        <w:jc w:val="center"/>
      </w:pPr>
    </w:p>
    <w:p w:rsidR="006020B4" w:rsidRDefault="006020B4" w:rsidP="006020B4">
      <w:pPr>
        <w:pStyle w:val="Dissertation"/>
      </w:pPr>
      <w:r>
        <w:t>Given that these properties can greatly differ between different solvents, this gives NACE the potential to be extremely selective. NACE can effectively be coupled to many different detection techniques.</w:t>
      </w:r>
    </w:p>
    <w:p w:rsidR="006020B4" w:rsidRDefault="006020B4" w:rsidP="006020B4">
      <w:pPr>
        <w:pStyle w:val="Dissertation"/>
        <w:ind w:firstLine="720"/>
      </w:pPr>
      <w:r>
        <w:t xml:space="preserve">When coupled to ESI-MS, the spray produced is stable in nature and evaporates very quickly. This </w:t>
      </w:r>
      <w:r w:rsidR="00CA1BBA">
        <w:t xml:space="preserve">stable, volatile electrospray </w:t>
      </w:r>
      <w:r>
        <w:t xml:space="preserve">allows for lower gas flow rates to be used and thus, greater amounts of ions to be introduced to the mass spectrometer. Steiner [12] found while assessing the influence of different organic solvents in the separation of basic analytes similar to phenethylamines NACE-MS was capable of resolving between analytes which would normally coelute under aqueous conditions. Other useful detection methods include direct and indirect UV absorbance spectroscopy, direct and indirect fluorescence, and electrochemical detection.    </w:t>
      </w:r>
    </w:p>
    <w:p w:rsidR="006020B4" w:rsidRDefault="006020B4" w:rsidP="006020B4">
      <w:pPr>
        <w:pStyle w:val="Dissertation"/>
        <w:rPr>
          <w:b/>
        </w:rPr>
      </w:pPr>
      <w:r>
        <w:rPr>
          <w:b/>
        </w:rPr>
        <w:t>Concluding Remarks</w:t>
      </w:r>
    </w:p>
    <w:p w:rsidR="006020B4" w:rsidRPr="009B6E27" w:rsidRDefault="006020B4" w:rsidP="006020B4">
      <w:pPr>
        <w:pStyle w:val="Dissertation"/>
      </w:pPr>
      <w:r>
        <w:t xml:space="preserve">Advantages of capillary electrophoresis include small sample sizes, minimal waste produced, sensitivity, and wide applicability to a variety of analytes of interest. All of these and more make it an excellent technique for the analysis of phenethylamines, particularly those in seized samples. </w:t>
      </w:r>
    </w:p>
    <w:p w:rsidR="006020B4" w:rsidRDefault="006020B4" w:rsidP="006020B4">
      <w:pPr>
        <w:pStyle w:val="Dissertation"/>
      </w:pPr>
      <w:r>
        <w:tab/>
      </w:r>
      <w:r>
        <w:br w:type="page"/>
      </w:r>
    </w:p>
    <w:p w:rsidR="006020B4" w:rsidRPr="003E4B51" w:rsidRDefault="006020B4" w:rsidP="006020B4">
      <w:pPr>
        <w:pStyle w:val="Dissertation"/>
        <w:rPr>
          <w:b/>
        </w:rPr>
      </w:pPr>
      <w:r w:rsidRPr="003E4B51">
        <w:rPr>
          <w:b/>
        </w:rPr>
        <w:t>References</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Weinberger, R.; Lurie, I. S. Micellar Electrokinetic Capillary Chromatography of Illicit Drug Substances. </w:t>
      </w:r>
      <w:r w:rsidRPr="000E420E">
        <w:rPr>
          <w:rFonts w:ascii="Times New Roman" w:eastAsia="Times New Roman" w:hAnsi="Times New Roman" w:cs="Times New Roman"/>
          <w:i/>
          <w:iCs/>
          <w:sz w:val="24"/>
          <w:szCs w:val="24"/>
        </w:rPr>
        <w:t xml:space="preserve">Anal. Chem. </w:t>
      </w:r>
      <w:r w:rsidRPr="000E420E">
        <w:rPr>
          <w:rFonts w:ascii="Times New Roman" w:eastAsia="Times New Roman" w:hAnsi="Times New Roman" w:cs="Times New Roman"/>
          <w:b/>
          <w:bCs/>
          <w:sz w:val="24"/>
          <w:szCs w:val="24"/>
        </w:rPr>
        <w:t>1991</w:t>
      </w:r>
      <w:r w:rsidRPr="000E420E">
        <w:rPr>
          <w:rFonts w:ascii="Times New Roman" w:eastAsia="Times New Roman" w:hAnsi="Times New Roman" w:cs="Times New Roman"/>
          <w:i/>
          <w:iCs/>
          <w:sz w:val="24"/>
          <w:szCs w:val="24"/>
        </w:rPr>
        <w:t>, 63</w:t>
      </w:r>
      <w:r w:rsidRPr="000E420E">
        <w:rPr>
          <w:rFonts w:ascii="Times New Roman" w:eastAsia="Times New Roman" w:hAnsi="Times New Roman" w:cs="Times New Roman"/>
          <w:sz w:val="24"/>
          <w:szCs w:val="24"/>
        </w:rPr>
        <w:t xml:space="preserve">, 823.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Liu, L.; Zheng, Z.; Lin, J. Application of dimethyl-beta-cyclodextrin as a chiral selector in capillary electrophoresis for enantiomer separation of ephedrine and related compounds in some drugs. </w:t>
      </w:r>
      <w:r w:rsidRPr="000E420E">
        <w:rPr>
          <w:rFonts w:ascii="Times New Roman" w:eastAsia="Times New Roman" w:hAnsi="Times New Roman" w:cs="Times New Roman"/>
          <w:i/>
          <w:iCs/>
          <w:sz w:val="24"/>
          <w:szCs w:val="24"/>
        </w:rPr>
        <w:t xml:space="preserve">Biomedical Chromatography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19</w:t>
      </w:r>
      <w:r w:rsidRPr="000E420E">
        <w:rPr>
          <w:rFonts w:ascii="Times New Roman" w:eastAsia="Times New Roman" w:hAnsi="Times New Roman" w:cs="Times New Roman"/>
          <w:sz w:val="24"/>
          <w:szCs w:val="24"/>
        </w:rPr>
        <w:t xml:space="preserve">, 447.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Mohr, S.; Pilaj, S.; Schmid, M. G. Chiral separation of cathinone derivatives used as recreational drugs by cyclodextrin-modified capillary electrophoresis.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1624.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Chen, M. L.; Suo, L. L.; Gao, Q.; Feng, Y. Q. Determination of eight illegal drugs in human urine by combination of magnetic solid-phase extraction with capillary zone electrophoresis. Electrophoresis 2011, 32, 2099-2106.</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Trenerry, V. C.; Robertson, J.; Wells, R. J. Analysis of illicit amphetamine seizures by capillary electrophoresis. </w:t>
      </w:r>
      <w:r w:rsidRPr="000E420E">
        <w:rPr>
          <w:rFonts w:ascii="Times New Roman" w:eastAsia="Times New Roman" w:hAnsi="Times New Roman" w:cs="Times New Roman"/>
          <w:i/>
          <w:iCs/>
          <w:sz w:val="24"/>
          <w:szCs w:val="24"/>
        </w:rPr>
        <w:t xml:space="preserve">Journal of Chromatography A </w:t>
      </w:r>
      <w:r w:rsidRPr="000E420E">
        <w:rPr>
          <w:rFonts w:ascii="Times New Roman" w:eastAsia="Times New Roman" w:hAnsi="Times New Roman" w:cs="Times New Roman"/>
          <w:b/>
          <w:bCs/>
          <w:sz w:val="24"/>
          <w:szCs w:val="24"/>
        </w:rPr>
        <w:t>1995</w:t>
      </w:r>
      <w:r w:rsidRPr="000E420E">
        <w:rPr>
          <w:rFonts w:ascii="Times New Roman" w:eastAsia="Times New Roman" w:hAnsi="Times New Roman" w:cs="Times New Roman"/>
          <w:i/>
          <w:iCs/>
          <w:sz w:val="24"/>
          <w:szCs w:val="24"/>
        </w:rPr>
        <w:t>, 708</w:t>
      </w:r>
      <w:r w:rsidRPr="000E420E">
        <w:rPr>
          <w:rFonts w:ascii="Times New Roman" w:eastAsia="Times New Roman" w:hAnsi="Times New Roman" w:cs="Times New Roman"/>
          <w:sz w:val="24"/>
          <w:szCs w:val="24"/>
        </w:rPr>
        <w:t xml:space="preserve">, 169.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Meng, P.; Fang, N.; Wang, M.; Liu, H.; Chen, D. D. Y. Analysis of amphetamine, methamphetamine and methylenedioxy-methamphetamine by micellar capillary electrophoresis using cation-selective exhaustive injection. Electrophoresis 2006, 27, 3210-3217.</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Lurie, I.S.; Anex, D.S.; Fintschenko, Y.; Choi, W. Profiling of impurities in heroin by capillary electrochromatography and laser-induced fluorescence detection. </w:t>
      </w:r>
      <w:r w:rsidRPr="007B1365">
        <w:rPr>
          <w:rFonts w:ascii="Times New Roman" w:eastAsia="Times New Roman" w:hAnsi="Times New Roman" w:cs="Times New Roman"/>
          <w:i/>
          <w:sz w:val="24"/>
          <w:szCs w:val="24"/>
        </w:rPr>
        <w:t>J. Chromatog. A</w:t>
      </w:r>
      <w:r>
        <w:rPr>
          <w:rFonts w:ascii="Times New Roman" w:eastAsia="Times New Roman" w:hAnsi="Times New Roman" w:cs="Times New Roman"/>
          <w:sz w:val="24"/>
          <w:szCs w:val="24"/>
        </w:rPr>
        <w:t xml:space="preserve"> </w:t>
      </w:r>
      <w:r w:rsidRPr="007B1365">
        <w:rPr>
          <w:rFonts w:ascii="Times New Roman" w:eastAsia="Times New Roman" w:hAnsi="Times New Roman" w:cs="Times New Roman"/>
          <w:b/>
          <w:sz w:val="24"/>
          <w:szCs w:val="24"/>
        </w:rPr>
        <w:t>2001</w:t>
      </w:r>
      <w:r>
        <w:rPr>
          <w:rFonts w:ascii="Times New Roman" w:eastAsia="Times New Roman" w:hAnsi="Times New Roman" w:cs="Times New Roman"/>
          <w:sz w:val="24"/>
          <w:szCs w:val="24"/>
        </w:rPr>
        <w:t xml:space="preserve">, </w:t>
      </w:r>
      <w:r w:rsidRPr="007B1365">
        <w:rPr>
          <w:rFonts w:ascii="Times New Roman" w:eastAsia="Times New Roman" w:hAnsi="Times New Roman" w:cs="Times New Roman"/>
          <w:i/>
          <w:sz w:val="24"/>
          <w:szCs w:val="24"/>
        </w:rPr>
        <w:t>924</w:t>
      </w:r>
      <w:r>
        <w:rPr>
          <w:rFonts w:ascii="Times New Roman" w:eastAsia="Times New Roman" w:hAnsi="Times New Roman" w:cs="Times New Roman"/>
          <w:sz w:val="24"/>
          <w:szCs w:val="24"/>
        </w:rPr>
        <w:t>, 421.</w:t>
      </w:r>
    </w:p>
    <w:p w:rsidR="006020B4" w:rsidRDefault="006020B4" w:rsidP="006020B4">
      <w:pPr>
        <w:numPr>
          <w:ilvl w:val="0"/>
          <w:numId w:val="15"/>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Aturki, Z.; D’Orazio, G.; Rocco, A.; Bortolotti, F.; et al. CEC-ESI ion trap MS of multiple drugs of abuse. </w:t>
      </w:r>
      <w:r w:rsidRPr="00D96945">
        <w:rPr>
          <w:rFonts w:ascii="Times New Roman" w:eastAsia="Times New Roman" w:hAnsi="Times New Roman" w:cs="Times New Roman"/>
          <w:i/>
          <w:sz w:val="24"/>
          <w:szCs w:val="24"/>
        </w:rPr>
        <w:t>Electrophoresis</w:t>
      </w:r>
      <w:r>
        <w:rPr>
          <w:rFonts w:ascii="Times New Roman" w:eastAsia="Times New Roman" w:hAnsi="Times New Roman" w:cs="Times New Roman"/>
          <w:sz w:val="24"/>
          <w:szCs w:val="24"/>
        </w:rPr>
        <w:t xml:space="preserve"> </w:t>
      </w:r>
      <w:r w:rsidRPr="00D96945">
        <w:rPr>
          <w:rFonts w:ascii="Times New Roman" w:eastAsia="Times New Roman" w:hAnsi="Times New Roman" w:cs="Times New Roman"/>
          <w:b/>
          <w:sz w:val="24"/>
          <w:szCs w:val="24"/>
        </w:rPr>
        <w:t>2010</w:t>
      </w:r>
      <w:r>
        <w:rPr>
          <w:rFonts w:ascii="Times New Roman" w:eastAsia="Times New Roman" w:hAnsi="Times New Roman" w:cs="Times New Roman"/>
          <w:sz w:val="24"/>
          <w:szCs w:val="24"/>
        </w:rPr>
        <w:t xml:space="preserve">, </w:t>
      </w:r>
      <w:r w:rsidRPr="00D96945">
        <w:rPr>
          <w:rFonts w:ascii="Times New Roman" w:eastAsia="Times New Roman" w:hAnsi="Times New Roman" w:cs="Times New Roman"/>
          <w:i/>
          <w:sz w:val="24"/>
          <w:szCs w:val="24"/>
        </w:rPr>
        <w:t>31</w:t>
      </w:r>
      <w:r>
        <w:rPr>
          <w:rFonts w:ascii="Times New Roman" w:eastAsia="Times New Roman" w:hAnsi="Times New Roman" w:cs="Times New Roman"/>
          <w:sz w:val="24"/>
          <w:szCs w:val="24"/>
        </w:rPr>
        <w:t>, 1256.</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Pascali, J. P.; Bortolotti, F.; Tagliaro, F. Recent advances in the application of CE to forensic sciences, an update over years 2009-2011.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117-126. </w:t>
      </w:r>
    </w:p>
    <w:p w:rsidR="006020B4"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Lloyd, A.; Blanes, L.; Beavis, A.; Roux, C.; Doble, P. A rapid method for the in-field analysis of amphetamines employing the Agilent Bioanalyzer. </w:t>
      </w:r>
      <w:r w:rsidRPr="000E420E">
        <w:rPr>
          <w:rFonts w:ascii="Times New Roman" w:eastAsia="Times New Roman" w:hAnsi="Times New Roman" w:cs="Times New Roman"/>
          <w:i/>
          <w:sz w:val="24"/>
          <w:szCs w:val="24"/>
        </w:rPr>
        <w:t>Analytical Methods</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2011</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3</w:t>
      </w:r>
      <w:r w:rsidRPr="000E420E">
        <w:rPr>
          <w:rFonts w:ascii="Times New Roman" w:eastAsia="Times New Roman" w:hAnsi="Times New Roman" w:cs="Times New Roman"/>
          <w:sz w:val="24"/>
          <w:szCs w:val="24"/>
        </w:rPr>
        <w:t>, 1535.</w:t>
      </w:r>
    </w:p>
    <w:p w:rsidR="008D48F4" w:rsidRPr="008D48F4" w:rsidRDefault="008D48F4" w:rsidP="008D48F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Wallenborg, S. R.; Lurie, I. S.; Arnold, D. W.; Balley, C. G. On-chip chiral and achiral separation of amphetamine and related compounds labeled with 4-fluoro-7-nitrobenzofurazane.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21</w:t>
      </w:r>
      <w:r w:rsidRPr="000E420E">
        <w:rPr>
          <w:rFonts w:ascii="Times New Roman" w:eastAsia="Times New Roman" w:hAnsi="Times New Roman" w:cs="Times New Roman"/>
          <w:sz w:val="24"/>
          <w:szCs w:val="24"/>
        </w:rPr>
        <w:t xml:space="preserve">, 3257.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Riekkola, M.; Jussila, M.; Porras, S. P.; Valko, I. E. Non-aqueous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892</w:t>
      </w:r>
      <w:r w:rsidRPr="000E420E">
        <w:rPr>
          <w:rFonts w:ascii="Times New Roman" w:eastAsia="Times New Roman" w:hAnsi="Times New Roman" w:cs="Times New Roman"/>
          <w:sz w:val="24"/>
          <w:szCs w:val="24"/>
        </w:rPr>
        <w:t xml:space="preserve">, 155-170.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Steiner, F.; Hassel, M. Influence of solvent properties on separation and detection performance in non-aqueous capillary electrophoresis-mass spectrometry of basic analytes.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1068</w:t>
      </w:r>
      <w:r w:rsidRPr="000E420E">
        <w:rPr>
          <w:rFonts w:ascii="Times New Roman" w:eastAsia="Times New Roman" w:hAnsi="Times New Roman" w:cs="Times New Roman"/>
          <w:sz w:val="24"/>
          <w:szCs w:val="24"/>
        </w:rPr>
        <w:t xml:space="preserve">, 131-142.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Anastos, N.; Barnett, N. W.; Lewis, S. W. Capillary electrophoresis for forensic drug analysis: A review. </w:t>
      </w:r>
      <w:r w:rsidRPr="000E420E">
        <w:rPr>
          <w:rFonts w:ascii="Times New Roman" w:eastAsia="Times New Roman" w:hAnsi="Times New Roman" w:cs="Times New Roman"/>
          <w:i/>
          <w:iCs/>
          <w:sz w:val="24"/>
          <w:szCs w:val="24"/>
        </w:rPr>
        <w:t xml:space="preserve">Talanta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67</w:t>
      </w:r>
      <w:r w:rsidRPr="000E420E">
        <w:rPr>
          <w:rFonts w:ascii="Times New Roman" w:eastAsia="Times New Roman" w:hAnsi="Times New Roman" w:cs="Times New Roman"/>
          <w:sz w:val="24"/>
          <w:szCs w:val="24"/>
        </w:rPr>
        <w:t xml:space="preserve">, 269-279.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Aubrey, A.D.; Chalmers, J.H.; Bada, J.L.; Grunthaner, F.J.; et al. The Urey Instrument: An Advanced In Situ Organic and Oxidant Detector for Mars Exploration. </w:t>
      </w:r>
      <w:r w:rsidRPr="00166CEE">
        <w:rPr>
          <w:rFonts w:ascii="Times New Roman" w:eastAsia="Times New Roman" w:hAnsi="Times New Roman" w:cs="Times New Roman"/>
          <w:i/>
          <w:sz w:val="24"/>
          <w:szCs w:val="24"/>
        </w:rPr>
        <w:t>Astrobiology</w:t>
      </w:r>
      <w:r>
        <w:rPr>
          <w:rFonts w:ascii="Times New Roman" w:eastAsia="Times New Roman" w:hAnsi="Times New Roman" w:cs="Times New Roman"/>
          <w:sz w:val="24"/>
          <w:szCs w:val="24"/>
        </w:rPr>
        <w:t xml:space="preserve"> </w:t>
      </w:r>
      <w:r w:rsidRPr="00166CEE">
        <w:rPr>
          <w:rFonts w:ascii="Times New Roman" w:eastAsia="Times New Roman" w:hAnsi="Times New Roman" w:cs="Times New Roman"/>
          <w:b/>
          <w:sz w:val="24"/>
          <w:szCs w:val="24"/>
        </w:rPr>
        <w:t>2008</w:t>
      </w:r>
      <w:r>
        <w:rPr>
          <w:rFonts w:ascii="Times New Roman" w:eastAsia="Times New Roman" w:hAnsi="Times New Roman" w:cs="Times New Roman"/>
          <w:sz w:val="24"/>
          <w:szCs w:val="24"/>
        </w:rPr>
        <w:t xml:space="preserve">, </w:t>
      </w:r>
      <w:r w:rsidRPr="00166CEE">
        <w:rPr>
          <w:rFonts w:ascii="Times New Roman" w:eastAsia="Times New Roman" w:hAnsi="Times New Roman" w:cs="Times New Roman"/>
          <w:i/>
          <w:sz w:val="24"/>
          <w:szCs w:val="24"/>
        </w:rPr>
        <w:t>8</w:t>
      </w:r>
      <w:r>
        <w:rPr>
          <w:rFonts w:ascii="Times New Roman" w:eastAsia="Times New Roman" w:hAnsi="Times New Roman" w:cs="Times New Roman"/>
          <w:sz w:val="24"/>
          <w:szCs w:val="24"/>
        </w:rPr>
        <w:t>, 1-13.</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Bishop, S. C.; Lerch, Margaret; McCord, B. R. Micellar electrokinetic chromatographic screening method for common sexual assault drugs administered in beverages. </w:t>
      </w:r>
      <w:r w:rsidRPr="000E420E">
        <w:rPr>
          <w:rFonts w:ascii="Times New Roman" w:eastAsia="Times New Roman" w:hAnsi="Times New Roman" w:cs="Times New Roman"/>
          <w:i/>
          <w:iCs/>
          <w:sz w:val="24"/>
          <w:szCs w:val="24"/>
        </w:rPr>
        <w:t xml:space="preserve">Forensic Science International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141</w:t>
      </w:r>
      <w:r w:rsidRPr="000E420E">
        <w:rPr>
          <w:rFonts w:ascii="Times New Roman" w:eastAsia="Times New Roman" w:hAnsi="Times New Roman" w:cs="Times New Roman"/>
          <w:sz w:val="24"/>
          <w:szCs w:val="24"/>
        </w:rPr>
        <w:t>, 7.</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Bishop, S. C.; McCord, B. R.; Gratz, S. R.; Loeliger, J. R.; Witkowski, M. R. Simultaneous Separation of Different Types of Amphetamine and Piperazine Designer Drugs by Capillary Electrophoresis with a Chiral Selector. </w:t>
      </w:r>
      <w:r w:rsidRPr="000E420E">
        <w:rPr>
          <w:rFonts w:ascii="Times New Roman" w:eastAsia="Times New Roman" w:hAnsi="Times New Roman" w:cs="Times New Roman"/>
          <w:i/>
          <w:iCs/>
          <w:sz w:val="24"/>
          <w:szCs w:val="24"/>
        </w:rPr>
        <w:t xml:space="preserve">Journal of Forensic Sciences, J Forensic Sci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50</w:t>
      </w:r>
      <w:r w:rsidRPr="000E420E">
        <w:rPr>
          <w:rFonts w:ascii="Times New Roman" w:eastAsia="Times New Roman" w:hAnsi="Times New Roman" w:cs="Times New Roman"/>
          <w:sz w:val="24"/>
          <w:szCs w:val="24"/>
        </w:rPr>
        <w:t xml:space="preserve">, 1.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Brettell, T.A.; Butler, J.M.; Almirall, J.R. Forensic Science. </w:t>
      </w:r>
      <w:r w:rsidRPr="000E420E">
        <w:rPr>
          <w:rFonts w:ascii="Times New Roman" w:eastAsia="Times New Roman" w:hAnsi="Times New Roman" w:cs="Times New Roman"/>
          <w:i/>
          <w:sz w:val="24"/>
          <w:szCs w:val="24"/>
        </w:rPr>
        <w:t>Analytical Chemistry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2007</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79</w:t>
      </w:r>
      <w:r w:rsidRPr="000E420E">
        <w:rPr>
          <w:rFonts w:ascii="Times New Roman" w:eastAsia="Times New Roman" w:hAnsi="Times New Roman" w:cs="Times New Roman"/>
          <w:sz w:val="24"/>
          <w:szCs w:val="24"/>
        </w:rPr>
        <w:t>, 4365.</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Brettell, T.A.; Butler, J.M.; Almirall, J.R. Forensic Science. </w:t>
      </w:r>
      <w:r w:rsidRPr="000E420E">
        <w:rPr>
          <w:rFonts w:ascii="Times New Roman" w:eastAsia="Times New Roman" w:hAnsi="Times New Roman" w:cs="Times New Roman"/>
          <w:i/>
          <w:sz w:val="24"/>
          <w:szCs w:val="24"/>
        </w:rPr>
        <w:t>Analytical Chemistry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2009</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81</w:t>
      </w:r>
      <w:r w:rsidRPr="000E420E">
        <w:rPr>
          <w:rFonts w:ascii="Times New Roman" w:eastAsia="Times New Roman" w:hAnsi="Times New Roman" w:cs="Times New Roman"/>
          <w:sz w:val="24"/>
          <w:szCs w:val="24"/>
        </w:rPr>
        <w:t>, 4695.</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Drake, S. J.; Morrison, C.; Smith, F. Simultaneous chiral separation of methylamphetamine and common precursors using gas chromatography/mass spectrometry. </w:t>
      </w:r>
      <w:r w:rsidRPr="000E420E">
        <w:rPr>
          <w:rFonts w:ascii="Times New Roman" w:eastAsia="Times New Roman" w:hAnsi="Times New Roman" w:cs="Times New Roman"/>
          <w:i/>
          <w:iCs/>
          <w:sz w:val="24"/>
          <w:szCs w:val="24"/>
        </w:rPr>
        <w:t xml:space="preserve">Chirality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593-601.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Aturki, Z.; Desiderio, C. New strategies for chiral analysis of drugs by capillary electrophoresis.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92</w:t>
      </w:r>
      <w:r w:rsidRPr="000E420E">
        <w:rPr>
          <w:rFonts w:ascii="Times New Roman" w:eastAsia="Times New Roman" w:hAnsi="Times New Roman" w:cs="Times New Roman"/>
          <w:sz w:val="24"/>
          <w:szCs w:val="24"/>
        </w:rPr>
        <w:t xml:space="preserve">, 137-155.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Cristalli, M.; Vespalec, R.; Bocek, P. Chiral separations in capillary electrophoresis. </w:t>
      </w:r>
      <w:r w:rsidRPr="000E420E">
        <w:rPr>
          <w:rFonts w:ascii="Times New Roman" w:eastAsia="Times New Roman" w:hAnsi="Times New Roman" w:cs="Times New Roman"/>
          <w:i/>
          <w:iCs/>
          <w:sz w:val="24"/>
          <w:szCs w:val="24"/>
        </w:rPr>
        <w:t xml:space="preserve">Adv. Electrophor. </w:t>
      </w:r>
      <w:r w:rsidRPr="000E420E">
        <w:rPr>
          <w:rFonts w:ascii="Times New Roman" w:eastAsia="Times New Roman" w:hAnsi="Times New Roman" w:cs="Times New Roman"/>
          <w:b/>
          <w:bCs/>
          <w:sz w:val="24"/>
          <w:szCs w:val="24"/>
        </w:rPr>
        <w:t>1994</w:t>
      </w:r>
      <w:r w:rsidRPr="000E420E">
        <w:rPr>
          <w:rFonts w:ascii="Times New Roman" w:eastAsia="Times New Roman" w:hAnsi="Times New Roman" w:cs="Times New Roman"/>
          <w:i/>
          <w:iCs/>
          <w:sz w:val="24"/>
          <w:szCs w:val="24"/>
        </w:rPr>
        <w:t>, 7</w:t>
      </w:r>
      <w:r w:rsidRPr="000E420E">
        <w:rPr>
          <w:rFonts w:ascii="Times New Roman" w:eastAsia="Times New Roman" w:hAnsi="Times New Roman" w:cs="Times New Roman"/>
          <w:sz w:val="24"/>
          <w:szCs w:val="24"/>
        </w:rPr>
        <w:t xml:space="preserve">, 1-86.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Desiderio, C.; Aturki, Z. Enantiomeric resolution study by capillary electrophoresis. Selection of the appropriate chiral selector.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1997</w:t>
      </w:r>
      <w:r w:rsidRPr="000E420E">
        <w:rPr>
          <w:rFonts w:ascii="Times New Roman" w:eastAsia="Times New Roman" w:hAnsi="Times New Roman" w:cs="Times New Roman"/>
          <w:i/>
          <w:iCs/>
          <w:sz w:val="24"/>
          <w:szCs w:val="24"/>
        </w:rPr>
        <w:t>, 772</w:t>
      </w:r>
      <w:r w:rsidRPr="000E420E">
        <w:rPr>
          <w:rFonts w:ascii="Times New Roman" w:eastAsia="Times New Roman" w:hAnsi="Times New Roman" w:cs="Times New Roman"/>
          <w:sz w:val="24"/>
          <w:szCs w:val="24"/>
        </w:rPr>
        <w:t xml:space="preserve">, 185-194.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Ferrance, J.; Landers, J. P. Exploiting sensitive laser-induced fluorescence detection on electrophoretic microchips for executing rapid clinical diagnostics. </w:t>
      </w:r>
      <w:r w:rsidRPr="000E420E">
        <w:rPr>
          <w:rFonts w:ascii="Times New Roman" w:eastAsia="Times New Roman" w:hAnsi="Times New Roman" w:cs="Times New Roman"/>
          <w:i/>
          <w:iCs/>
          <w:sz w:val="24"/>
          <w:szCs w:val="24"/>
        </w:rPr>
        <w:t xml:space="preserve">Luminescence </w:t>
      </w:r>
      <w:r w:rsidRPr="000E420E">
        <w:rPr>
          <w:rFonts w:ascii="Times New Roman" w:eastAsia="Times New Roman" w:hAnsi="Times New Roman" w:cs="Times New Roman"/>
          <w:b/>
          <w:bCs/>
          <w:sz w:val="24"/>
          <w:szCs w:val="24"/>
        </w:rPr>
        <w:t>2001</w:t>
      </w:r>
      <w:r w:rsidRPr="000E420E">
        <w:rPr>
          <w:rFonts w:ascii="Times New Roman" w:eastAsia="Times New Roman" w:hAnsi="Times New Roman" w:cs="Times New Roman"/>
          <w:i/>
          <w:iCs/>
          <w:sz w:val="24"/>
          <w:szCs w:val="24"/>
        </w:rPr>
        <w:t>, 16</w:t>
      </w:r>
      <w:r w:rsidRPr="000E420E">
        <w:rPr>
          <w:rFonts w:ascii="Times New Roman" w:eastAsia="Times New Roman" w:hAnsi="Times New Roman" w:cs="Times New Roman"/>
          <w:sz w:val="24"/>
          <w:szCs w:val="24"/>
        </w:rPr>
        <w:t xml:space="preserve">, 79-88.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Gübitz, G.; Schmid, M. G. Chiral separation by capillary electromigration techniques. </w:t>
      </w:r>
      <w:r w:rsidRPr="000E420E">
        <w:rPr>
          <w:rFonts w:ascii="Times New Roman" w:eastAsia="Times New Roman" w:hAnsi="Times New Roman" w:cs="Times New Roman"/>
          <w:i/>
          <w:iCs/>
          <w:sz w:val="24"/>
          <w:szCs w:val="24"/>
        </w:rPr>
        <w:t xml:space="preserve">Journal of Chromatography A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1204</w:t>
      </w:r>
      <w:r w:rsidRPr="000E420E">
        <w:rPr>
          <w:rFonts w:ascii="Times New Roman" w:eastAsia="Times New Roman" w:hAnsi="Times New Roman" w:cs="Times New Roman"/>
          <w:sz w:val="24"/>
          <w:szCs w:val="24"/>
        </w:rPr>
        <w:t xml:space="preserve">, 140-156.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Habrdova, V.; Peters, F.T.; Theobald, D.S.; Maurer, H.H. Screening for and validated quantification of phenethylamine-type designer drugs and mescaline in human blood plasma by gas chromatography/mass spectrometry. </w:t>
      </w:r>
      <w:r w:rsidRPr="000E420E">
        <w:rPr>
          <w:rFonts w:ascii="Times New Roman" w:eastAsia="Times New Roman" w:hAnsi="Times New Roman" w:cs="Times New Roman"/>
          <w:i/>
          <w:sz w:val="24"/>
          <w:szCs w:val="24"/>
        </w:rPr>
        <w:t>Journal of Mass Spectrometry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2005</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40</w:t>
      </w:r>
      <w:r w:rsidRPr="000E420E">
        <w:rPr>
          <w:rFonts w:ascii="Times New Roman" w:eastAsia="Times New Roman" w:hAnsi="Times New Roman" w:cs="Times New Roman"/>
          <w:sz w:val="24"/>
          <w:szCs w:val="24"/>
        </w:rPr>
        <w:t>, 785.</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Kato, M.; Gyoten, Y.; Sakai-Kato, K.; Toyo'oka, T. Rapid analysis of amino acids in Japanese green tea by microchip electrophoresis using plastic microchip and fluorescence detection.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2003</w:t>
      </w:r>
      <w:r w:rsidRPr="000E420E">
        <w:rPr>
          <w:rFonts w:ascii="Times New Roman" w:eastAsia="Times New Roman" w:hAnsi="Times New Roman" w:cs="Times New Roman"/>
          <w:i/>
          <w:iCs/>
          <w:sz w:val="24"/>
          <w:szCs w:val="24"/>
        </w:rPr>
        <w:t>, 1013</w:t>
      </w:r>
      <w:r w:rsidRPr="000E420E">
        <w:rPr>
          <w:rFonts w:ascii="Times New Roman" w:eastAsia="Times New Roman" w:hAnsi="Times New Roman" w:cs="Times New Roman"/>
          <w:sz w:val="24"/>
          <w:szCs w:val="24"/>
        </w:rPr>
        <w:t xml:space="preserve">, 183-189.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Kuroda, N.; Nomura, R.; Al-Dirbashi, O.; Akiyama, S.; Nakashima, K. Determination of methamphetamine and related compounds by capillary electrophoresis with UV and laser-induced fluorescence detection.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798</w:t>
      </w:r>
      <w:r w:rsidRPr="000E420E">
        <w:rPr>
          <w:rFonts w:ascii="Times New Roman" w:eastAsia="Times New Roman" w:hAnsi="Times New Roman" w:cs="Times New Roman"/>
          <w:sz w:val="24"/>
          <w:szCs w:val="24"/>
        </w:rPr>
        <w:t xml:space="preserve">, 325-334.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Lomsadze, K.; Dominguez Vega, E.; Salgado, A.; Crego, A. L.; Scriba, G. K. E.; Marina, M. L.; Chankvetadze, B. Separation of enantiomers of norephedrine by capillary electrophoresis using cyclodextrins as chiral selectors: Comparative CE and NMR studies.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1637. </w:t>
      </w:r>
    </w:p>
    <w:p w:rsidR="006020B4"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Lurie, Ira S. Capillary electrophoresis of illicit drug seizures. </w:t>
      </w:r>
      <w:r w:rsidRPr="000E420E">
        <w:rPr>
          <w:rFonts w:ascii="Times New Roman" w:eastAsia="Times New Roman" w:hAnsi="Times New Roman" w:cs="Times New Roman"/>
          <w:i/>
          <w:sz w:val="24"/>
          <w:szCs w:val="24"/>
        </w:rPr>
        <w:t>Forensic Science International</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1998</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92</w:t>
      </w:r>
      <w:r w:rsidRPr="000E420E">
        <w:rPr>
          <w:rFonts w:ascii="Times New Roman" w:eastAsia="Times New Roman" w:hAnsi="Times New Roman" w:cs="Times New Roman"/>
          <w:sz w:val="24"/>
          <w:szCs w:val="24"/>
        </w:rPr>
        <w:t>, 125.</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Lurie, I.S.; Anex, D.S.; Fintschenko, Y.; Choi, W. Profiling of impurities in heroin by capillary electrochromatography and laser-induced fluorescence detection. </w:t>
      </w:r>
      <w:r w:rsidRPr="007B1365">
        <w:rPr>
          <w:rFonts w:ascii="Times New Roman" w:eastAsia="Times New Roman" w:hAnsi="Times New Roman" w:cs="Times New Roman"/>
          <w:i/>
          <w:sz w:val="24"/>
          <w:szCs w:val="24"/>
        </w:rPr>
        <w:t>J. Chromatog. A</w:t>
      </w:r>
      <w:r>
        <w:rPr>
          <w:rFonts w:ascii="Times New Roman" w:eastAsia="Times New Roman" w:hAnsi="Times New Roman" w:cs="Times New Roman"/>
          <w:sz w:val="24"/>
          <w:szCs w:val="24"/>
        </w:rPr>
        <w:t xml:space="preserve"> </w:t>
      </w:r>
      <w:r w:rsidRPr="007B1365">
        <w:rPr>
          <w:rFonts w:ascii="Times New Roman" w:eastAsia="Times New Roman" w:hAnsi="Times New Roman" w:cs="Times New Roman"/>
          <w:b/>
          <w:sz w:val="24"/>
          <w:szCs w:val="24"/>
        </w:rPr>
        <w:t>2001</w:t>
      </w:r>
      <w:r>
        <w:rPr>
          <w:rFonts w:ascii="Times New Roman" w:eastAsia="Times New Roman" w:hAnsi="Times New Roman" w:cs="Times New Roman"/>
          <w:sz w:val="24"/>
          <w:szCs w:val="24"/>
        </w:rPr>
        <w:t xml:space="preserve">, </w:t>
      </w:r>
      <w:r w:rsidRPr="007B1365">
        <w:rPr>
          <w:rFonts w:ascii="Times New Roman" w:eastAsia="Times New Roman" w:hAnsi="Times New Roman" w:cs="Times New Roman"/>
          <w:i/>
          <w:sz w:val="24"/>
          <w:szCs w:val="24"/>
        </w:rPr>
        <w:t>924</w:t>
      </w:r>
      <w:r>
        <w:rPr>
          <w:rFonts w:ascii="Times New Roman" w:eastAsia="Times New Roman" w:hAnsi="Times New Roman" w:cs="Times New Roman"/>
          <w:sz w:val="24"/>
          <w:szCs w:val="24"/>
        </w:rPr>
        <w:t>, 421.</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Lurie, I. S.; Bozenko Jr., J. S.; Li, L.; Miller, E. E.; Greenfield, S. J. Separation of Methamphetamine and Related Compounds using Capillary Electrophoresis with Dynamically Coated Capillaries. </w:t>
      </w:r>
      <w:r w:rsidRPr="000E420E">
        <w:rPr>
          <w:rFonts w:ascii="Times New Roman" w:eastAsia="Times New Roman" w:hAnsi="Times New Roman" w:cs="Times New Roman"/>
          <w:i/>
          <w:iCs/>
          <w:sz w:val="24"/>
          <w:szCs w:val="24"/>
        </w:rPr>
        <w:t>Microgram Journal , 8</w:t>
      </w:r>
      <w:r w:rsidRPr="000E420E">
        <w:rPr>
          <w:rFonts w:ascii="Times New Roman" w:eastAsia="Times New Roman" w:hAnsi="Times New Roman" w:cs="Times New Roman"/>
          <w:sz w:val="24"/>
          <w:szCs w:val="24"/>
        </w:rPr>
        <w:t xml:space="preserve">, 24.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Mandrioli, R.; Mercolini, L.; Raggi, M. A. Chiral analysis of amphetamines, methadone and metabolites in biological samples by electrodriven methods.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32</w:t>
      </w:r>
      <w:r w:rsidRPr="000E420E">
        <w:rPr>
          <w:rFonts w:ascii="Times New Roman" w:eastAsia="Times New Roman" w:hAnsi="Times New Roman" w:cs="Times New Roman"/>
          <w:sz w:val="24"/>
          <w:szCs w:val="24"/>
        </w:rPr>
        <w:t xml:space="preserve">, 2629-2639.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McCord, B. R.; Turner, C.; Blas, M.; Bishop, S. C.; Lerch, M.; Dehere, S.; Pannepucci, R. Development of Microfluidic Devices for the Rapid Isolation and Detection of Drugs of Abuse. </w:t>
      </w:r>
      <w:r w:rsidRPr="000E420E">
        <w:rPr>
          <w:rFonts w:ascii="Times New Roman" w:eastAsia="Times New Roman" w:hAnsi="Times New Roman" w:cs="Times New Roman"/>
          <w:i/>
          <w:iCs/>
          <w:sz w:val="24"/>
          <w:szCs w:val="24"/>
        </w:rPr>
        <w:t>National Institute of Justice , 2004-WG-BX-K077</w:t>
      </w:r>
      <w:r w:rsidRPr="000E420E">
        <w:rPr>
          <w:rFonts w:ascii="Times New Roman" w:eastAsia="Times New Roman" w:hAnsi="Times New Roman" w:cs="Times New Roman"/>
          <w:sz w:val="24"/>
          <w:szCs w:val="24"/>
        </w:rPr>
        <w:t xml:space="preserve">.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Meng, L.; Wang, B.; Luo, F.; Shen, G.; Wang, Z.; Guo, M. Application of dispersive liquid-liquid microextraction and CE with UV detection for the chiral separation and determination of the multiple illicit drugs on forensic samples.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209</w:t>
      </w:r>
      <w:r w:rsidRPr="000E420E">
        <w:rPr>
          <w:rFonts w:ascii="Times New Roman" w:eastAsia="Times New Roman" w:hAnsi="Times New Roman" w:cs="Times New Roman"/>
          <w:sz w:val="24"/>
          <w:szCs w:val="24"/>
        </w:rPr>
        <w:t xml:space="preserve">, 42-47.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Pascali, J. P.; Bortolotti, F.; Tagliaro, F. Recent advances in the application of CE to forensic sciences, an update over years 2009-2011.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117-126.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Ramseier, A.; von Heeren, F.; Thormann, W. Analysis of fluorescein isothiocyanate derivatized amphetamine and analogs in human urine by capillary electrophoresis in chip-based and fused-silica capillary instrumentation.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19</w:t>
      </w:r>
      <w:r w:rsidRPr="000E420E">
        <w:rPr>
          <w:rFonts w:ascii="Times New Roman" w:eastAsia="Times New Roman" w:hAnsi="Times New Roman" w:cs="Times New Roman"/>
          <w:sz w:val="24"/>
          <w:szCs w:val="24"/>
        </w:rPr>
        <w:t xml:space="preserve">, 2967-2975.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Sanchez-Hernandez, L.; Castro-Puyana, M.; Marina, M. L.; Crego, A. L. Recent approaches in sensitive enantioseparations by CE.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228-242.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Santagati, N. A.; Ferrara, G.; Marrazzo, A.; Ronsisvalle, G. Simultaneous determination of amphetamine and one of its metabolites by HPLC with electrochemical detection. </w:t>
      </w:r>
      <w:r w:rsidRPr="000E420E">
        <w:rPr>
          <w:rFonts w:ascii="Times New Roman" w:eastAsia="Times New Roman" w:hAnsi="Times New Roman" w:cs="Times New Roman"/>
          <w:i/>
          <w:iCs/>
          <w:sz w:val="24"/>
          <w:szCs w:val="24"/>
        </w:rPr>
        <w:t xml:space="preserve">J. Pharm. Biomed. Anal.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30</w:t>
      </w:r>
      <w:r w:rsidRPr="000E420E">
        <w:rPr>
          <w:rFonts w:ascii="Times New Roman" w:eastAsia="Times New Roman" w:hAnsi="Times New Roman" w:cs="Times New Roman"/>
          <w:sz w:val="24"/>
          <w:szCs w:val="24"/>
        </w:rPr>
        <w:t xml:space="preserve">, 247-255.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Sarmini, K.; Kenndler, E. Influence of organic solvents on the separation selectivity in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1997</w:t>
      </w:r>
      <w:r w:rsidRPr="000E420E">
        <w:rPr>
          <w:rFonts w:ascii="Times New Roman" w:eastAsia="Times New Roman" w:hAnsi="Times New Roman" w:cs="Times New Roman"/>
          <w:i/>
          <w:iCs/>
          <w:sz w:val="24"/>
          <w:szCs w:val="24"/>
        </w:rPr>
        <w:t>, 792</w:t>
      </w:r>
      <w:r w:rsidRPr="000E420E">
        <w:rPr>
          <w:rFonts w:ascii="Times New Roman" w:eastAsia="Times New Roman" w:hAnsi="Times New Roman" w:cs="Times New Roman"/>
          <w:sz w:val="24"/>
          <w:szCs w:val="24"/>
        </w:rPr>
        <w:t xml:space="preserve">, 3-11.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Recent advances in the applications of CE to forensic sciences (2005-2007).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29</w:t>
      </w:r>
      <w:r w:rsidRPr="000E420E">
        <w:rPr>
          <w:rFonts w:ascii="Times New Roman" w:eastAsia="Times New Roman" w:hAnsi="Times New Roman" w:cs="Times New Roman"/>
          <w:sz w:val="24"/>
          <w:szCs w:val="24"/>
        </w:rPr>
        <w:t xml:space="preserve">, 260-268.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Recent advances in the applications of CE to forensic sciences (2001-2004).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i/>
          <w:iCs/>
          <w:sz w:val="24"/>
          <w:szCs w:val="24"/>
        </w:rPr>
        <w:t>, 27</w:t>
      </w:r>
      <w:r w:rsidRPr="000E420E">
        <w:rPr>
          <w:rFonts w:ascii="Times New Roman" w:eastAsia="Times New Roman" w:hAnsi="Times New Roman" w:cs="Times New Roman"/>
          <w:sz w:val="24"/>
          <w:szCs w:val="24"/>
        </w:rPr>
        <w:t xml:space="preserve">, 231-243.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Pascali, J. P. Current role of capillary electrophoretic/electrokinetic techniques in forensic toxicology. </w:t>
      </w:r>
      <w:r w:rsidRPr="000E420E">
        <w:rPr>
          <w:rFonts w:ascii="Times New Roman" w:eastAsia="Times New Roman" w:hAnsi="Times New Roman" w:cs="Times New Roman"/>
          <w:i/>
          <w:iCs/>
          <w:sz w:val="24"/>
          <w:szCs w:val="24"/>
        </w:rPr>
        <w:t xml:space="preserve">Anal. Bioanal. Chem. </w:t>
      </w:r>
      <w:r w:rsidRPr="000E420E">
        <w:rPr>
          <w:rFonts w:ascii="Times New Roman" w:eastAsia="Times New Roman" w:hAnsi="Times New Roman" w:cs="Times New Roman"/>
          <w:b/>
          <w:bCs/>
          <w:sz w:val="24"/>
          <w:szCs w:val="24"/>
        </w:rPr>
        <w:t>2007</w:t>
      </w:r>
      <w:r w:rsidRPr="000E420E">
        <w:rPr>
          <w:rFonts w:ascii="Times New Roman" w:eastAsia="Times New Roman" w:hAnsi="Times New Roman" w:cs="Times New Roman"/>
          <w:i/>
          <w:iCs/>
          <w:sz w:val="24"/>
          <w:szCs w:val="24"/>
        </w:rPr>
        <w:t>, 388</w:t>
      </w:r>
      <w:r w:rsidRPr="000E420E">
        <w:rPr>
          <w:rFonts w:ascii="Times New Roman" w:eastAsia="Times New Roman" w:hAnsi="Times New Roman" w:cs="Times New Roman"/>
          <w:sz w:val="24"/>
          <w:szCs w:val="24"/>
        </w:rPr>
        <w:t xml:space="preserve">, 1359-1364.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Pascali, J.; Fanigliulo, A.; Bortolotti, F. Recent advances in the application of CE to forensic sciences: A update over years 2007-2009.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2010</w:t>
      </w:r>
      <w:r w:rsidRPr="000E420E">
        <w:rPr>
          <w:rFonts w:ascii="Times New Roman" w:eastAsia="Times New Roman" w:hAnsi="Times New Roman" w:cs="Times New Roman"/>
          <w:i/>
          <w:iCs/>
          <w:sz w:val="24"/>
          <w:szCs w:val="24"/>
        </w:rPr>
        <w:t>, 31</w:t>
      </w:r>
      <w:r w:rsidRPr="000E420E">
        <w:rPr>
          <w:rFonts w:ascii="Times New Roman" w:eastAsia="Times New Roman" w:hAnsi="Times New Roman" w:cs="Times New Roman"/>
          <w:sz w:val="24"/>
          <w:szCs w:val="24"/>
        </w:rPr>
        <w:t xml:space="preserve">, 251-259.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Turrina, S.; Pisi, P.; Smith, F. P.; Marigo, M. Determination of illicit and/or abused drugs and compounds of forensic interest in biosamples by capillary electrophoretic/electrokinetic methods. </w:t>
      </w:r>
      <w:r w:rsidRPr="000E420E">
        <w:rPr>
          <w:rFonts w:ascii="Times New Roman" w:eastAsia="Times New Roman" w:hAnsi="Times New Roman" w:cs="Times New Roman"/>
          <w:i/>
          <w:iCs/>
          <w:sz w:val="24"/>
          <w:szCs w:val="24"/>
        </w:rPr>
        <w:t xml:space="preserve">J. Chromatogr. B: Biomed. Sci. Appl.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713</w:t>
      </w:r>
      <w:r w:rsidRPr="000E420E">
        <w:rPr>
          <w:rFonts w:ascii="Times New Roman" w:eastAsia="Times New Roman" w:hAnsi="Times New Roman" w:cs="Times New Roman"/>
          <w:sz w:val="24"/>
          <w:szCs w:val="24"/>
        </w:rPr>
        <w:t xml:space="preserve">, 27-49.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Taylor, R.B.; Low, A.S.; Reid, R.G. Determination of opiates in urine by capillary electrophoresis. </w:t>
      </w:r>
      <w:r w:rsidRPr="000E420E">
        <w:rPr>
          <w:rFonts w:ascii="Times New Roman" w:eastAsia="Times New Roman" w:hAnsi="Times New Roman" w:cs="Times New Roman"/>
          <w:i/>
          <w:sz w:val="24"/>
          <w:szCs w:val="24"/>
        </w:rPr>
        <w:t>Journal of Chromatography B</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1996</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675</w:t>
      </w:r>
      <w:r w:rsidRPr="000E420E">
        <w:rPr>
          <w:rFonts w:ascii="Times New Roman" w:eastAsia="Times New Roman" w:hAnsi="Times New Roman" w:cs="Times New Roman"/>
          <w:sz w:val="24"/>
          <w:szCs w:val="24"/>
        </w:rPr>
        <w:t>, 213.</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UNODC World Drug Report 2013. </w:t>
      </w:r>
      <w:r w:rsidRPr="000E420E">
        <w:rPr>
          <w:rFonts w:ascii="Times New Roman" w:eastAsia="Times New Roman" w:hAnsi="Times New Roman" w:cs="Times New Roman"/>
          <w:i/>
          <w:iCs/>
          <w:sz w:val="24"/>
          <w:szCs w:val="24"/>
        </w:rPr>
        <w:t xml:space="preserve">United Nations publication </w:t>
      </w:r>
      <w:r w:rsidRPr="000E420E">
        <w:rPr>
          <w:rFonts w:ascii="Times New Roman" w:eastAsia="Times New Roman" w:hAnsi="Times New Roman" w:cs="Times New Roman"/>
          <w:b/>
          <w:bCs/>
          <w:sz w:val="24"/>
          <w:szCs w:val="24"/>
        </w:rPr>
        <w:t>2013</w:t>
      </w:r>
      <w:r w:rsidRPr="000E420E">
        <w:rPr>
          <w:rFonts w:ascii="Times New Roman" w:eastAsia="Times New Roman" w:hAnsi="Times New Roman" w:cs="Times New Roman"/>
          <w:sz w:val="24"/>
          <w:szCs w:val="24"/>
        </w:rPr>
        <w:t xml:space="preserve">.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UNODC Recommended Methods for the Identification and Analysis of Amphetamine, Methamphetamine and their Ring-substituted Analogues in Seized Materials. </w:t>
      </w:r>
      <w:r w:rsidRPr="000E420E">
        <w:rPr>
          <w:rFonts w:ascii="Times New Roman" w:eastAsia="Times New Roman" w:hAnsi="Times New Roman" w:cs="Times New Roman"/>
          <w:i/>
          <w:iCs/>
          <w:sz w:val="24"/>
          <w:szCs w:val="24"/>
        </w:rPr>
        <w:t xml:space="preserve">United Nations publication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sz w:val="24"/>
          <w:szCs w:val="24"/>
        </w:rPr>
        <w:t xml:space="preserve">.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Vega, E. D.; Lomsadze, K.; Chankvetadze, L.; Salgado, A.; Scriba, G. K. E.; Calvo, E.; Lopez, J. A.; Crego, A. L.; Marina, M. L.; Chankvetadze, B. Separation of enantiomers of ephedrine by capillary electrophoresis using cyclodextrins as chiral selectors: Comparative CE, NMR and high resolution MS studies.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32</w:t>
      </w:r>
      <w:r w:rsidRPr="000E420E">
        <w:rPr>
          <w:rFonts w:ascii="Times New Roman" w:eastAsia="Times New Roman" w:hAnsi="Times New Roman" w:cs="Times New Roman"/>
          <w:sz w:val="24"/>
          <w:szCs w:val="24"/>
        </w:rPr>
        <w:t xml:space="preserve">, 2640.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Verpoote, E. Microfluidic chips for clinical and forensic analysis.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677-712.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Weinberger, R.; Lurie, I. S. Micellar Electrokinetic Capillary Chromatography of Illicit Drug Substances. </w:t>
      </w:r>
      <w:r w:rsidRPr="000E420E">
        <w:rPr>
          <w:rFonts w:ascii="Times New Roman" w:eastAsia="Times New Roman" w:hAnsi="Times New Roman" w:cs="Times New Roman"/>
          <w:i/>
          <w:iCs/>
          <w:sz w:val="24"/>
          <w:szCs w:val="24"/>
        </w:rPr>
        <w:t xml:space="preserve">Anal. Chem. </w:t>
      </w:r>
      <w:r w:rsidRPr="000E420E">
        <w:rPr>
          <w:rFonts w:ascii="Times New Roman" w:eastAsia="Times New Roman" w:hAnsi="Times New Roman" w:cs="Times New Roman"/>
          <w:b/>
          <w:bCs/>
          <w:sz w:val="24"/>
          <w:szCs w:val="24"/>
        </w:rPr>
        <w:t>1991</w:t>
      </w:r>
      <w:r w:rsidRPr="000E420E">
        <w:rPr>
          <w:rFonts w:ascii="Times New Roman" w:eastAsia="Times New Roman" w:hAnsi="Times New Roman" w:cs="Times New Roman"/>
          <w:i/>
          <w:iCs/>
          <w:sz w:val="24"/>
          <w:szCs w:val="24"/>
        </w:rPr>
        <w:t>, 63</w:t>
      </w:r>
      <w:r w:rsidRPr="000E420E">
        <w:rPr>
          <w:rFonts w:ascii="Times New Roman" w:eastAsia="Times New Roman" w:hAnsi="Times New Roman" w:cs="Times New Roman"/>
          <w:sz w:val="24"/>
          <w:szCs w:val="24"/>
        </w:rPr>
        <w:t xml:space="preserve">, 823.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Wicks, D. A.; Li, P. C. H. Separation of fluorescent derivatives of hydroxyl-containing small molecules on a microfluidic chip.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507</w:t>
      </w:r>
      <w:r w:rsidRPr="000E420E">
        <w:rPr>
          <w:rFonts w:ascii="Times New Roman" w:eastAsia="Times New Roman" w:hAnsi="Times New Roman" w:cs="Times New Roman"/>
          <w:sz w:val="24"/>
          <w:szCs w:val="24"/>
        </w:rPr>
        <w:t xml:space="preserve">, 107-114. </w:t>
      </w:r>
    </w:p>
    <w:p w:rsidR="006020B4" w:rsidRPr="000E420E" w:rsidRDefault="006020B4" w:rsidP="006020B4">
      <w:pPr>
        <w:numPr>
          <w:ilvl w:val="0"/>
          <w:numId w:val="15"/>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Yassine, O.; Morin, P.; Dispagne, O.; Renaud, L.; Denoroy, L.; Kleimann, P.; Faure, K.; Rocca, J. L.; Ouaini, N.; Ferrigno, R. Electrophoresis PDMS/glass chips with continuous on-chip derivatization and analysis of amino acids using naphthalene-2,3-dicarboxaldehyde as fluorogenic agent.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609</w:t>
      </w:r>
      <w:r w:rsidRPr="000E420E">
        <w:rPr>
          <w:rFonts w:ascii="Times New Roman" w:eastAsia="Times New Roman" w:hAnsi="Times New Roman" w:cs="Times New Roman"/>
          <w:sz w:val="24"/>
          <w:szCs w:val="24"/>
        </w:rPr>
        <w:t xml:space="preserve">, 215-222. </w:t>
      </w:r>
    </w:p>
    <w:p w:rsidR="006020B4" w:rsidRDefault="006020B4" w:rsidP="006020B4">
      <w:pPr>
        <w:pStyle w:val="Dissertation"/>
      </w:pPr>
    </w:p>
    <w:p w:rsidR="006020B4" w:rsidRDefault="006020B4" w:rsidP="006020B4">
      <w:pPr>
        <w:rPr>
          <w:rFonts w:ascii="Times New Roman" w:hAnsi="Times New Roman" w:cs="Times New Roman"/>
          <w:sz w:val="24"/>
          <w:szCs w:val="24"/>
        </w:rPr>
      </w:pPr>
    </w:p>
    <w:p w:rsidR="00BE28AF" w:rsidRDefault="001F6AD1" w:rsidP="0020265E">
      <w:pPr>
        <w:pStyle w:val="Dissertation"/>
        <w:ind w:firstLine="360"/>
      </w:pPr>
      <w:r>
        <w:t xml:space="preserve"> </w:t>
      </w:r>
      <w:r w:rsidR="00FA7FE6">
        <w:t xml:space="preserve"> </w:t>
      </w:r>
      <w:r w:rsidR="002C195A">
        <w:t xml:space="preserve"> </w:t>
      </w:r>
      <w:r w:rsidR="00BE28AF">
        <w:t xml:space="preserve"> </w:t>
      </w:r>
    </w:p>
    <w:p w:rsidR="002C195A" w:rsidRDefault="002C195A">
      <w:pPr>
        <w:rPr>
          <w:rFonts w:ascii="Times New Roman" w:hAnsi="Times New Roman" w:cs="Times New Roman"/>
          <w:b/>
          <w:sz w:val="24"/>
          <w:szCs w:val="24"/>
        </w:rPr>
      </w:pPr>
      <w:r>
        <w:rPr>
          <w:rFonts w:ascii="Times New Roman" w:hAnsi="Times New Roman" w:cs="Times New Roman"/>
          <w:b/>
          <w:sz w:val="24"/>
          <w:szCs w:val="24"/>
        </w:rPr>
        <w:br w:type="page"/>
      </w:r>
    </w:p>
    <w:p w:rsidR="005851B1" w:rsidRPr="008B45F9" w:rsidRDefault="00901482" w:rsidP="002C4FF4">
      <w:pPr>
        <w:pStyle w:val="Heading1"/>
      </w:pPr>
      <w:bookmarkStart w:id="30" w:name="_Toc371687286"/>
      <w:r w:rsidRPr="008B45F9">
        <w:t xml:space="preserve">CHAPTER </w:t>
      </w:r>
      <w:r w:rsidR="001352FB" w:rsidRPr="008B45F9">
        <w:t>2</w:t>
      </w:r>
      <w:r w:rsidRPr="008B45F9">
        <w:t xml:space="preserve">: </w:t>
      </w:r>
      <w:r w:rsidR="008B45F9">
        <w:t>FLUORESCENCE DETECTION</w:t>
      </w:r>
      <w:bookmarkEnd w:id="30"/>
    </w:p>
    <w:p w:rsidR="007D36A5" w:rsidRPr="007D36A5" w:rsidRDefault="007D36A5" w:rsidP="007D36A5">
      <w:pPr>
        <w:pStyle w:val="ListParagraph"/>
        <w:numPr>
          <w:ilvl w:val="0"/>
          <w:numId w:val="2"/>
        </w:numPr>
        <w:spacing w:line="480" w:lineRule="auto"/>
        <w:rPr>
          <w:rFonts w:ascii="Times New Roman" w:hAnsi="Times New Roman" w:cs="Times New Roman"/>
          <w:b/>
          <w:vanish/>
          <w:sz w:val="24"/>
          <w:szCs w:val="24"/>
        </w:rPr>
      </w:pPr>
    </w:p>
    <w:p w:rsidR="00174B9C" w:rsidRDefault="007D36A5" w:rsidP="002C4FF4">
      <w:pPr>
        <w:pStyle w:val="Heading2"/>
      </w:pPr>
      <w:bookmarkStart w:id="31" w:name="_Toc371687287"/>
      <w:r>
        <w:t>Detection Methods in Electrophoresis</w:t>
      </w:r>
      <w:bookmarkEnd w:id="31"/>
    </w:p>
    <w:p w:rsidR="006E2464" w:rsidRDefault="008B4E00" w:rsidP="0020265E">
      <w:pPr>
        <w:pStyle w:val="Dissertation"/>
        <w:ind w:firstLine="360"/>
      </w:pPr>
      <w:r>
        <w:t>In capillary electrophoresis there are many detection techniques available, each with its own advantages and shortcomings. Some of the most commonly encountered are ultraviolet-visible (UV-Vis) absorbance spectroscopy, mass spectrometry (MS), and laser-induced fluorescence (LIF). U</w:t>
      </w:r>
      <w:r w:rsidR="00CA1BBA">
        <w:t>ltraviolet/visible spectrophotometry</w:t>
      </w:r>
      <w:r>
        <w:t xml:space="preserve">, while being a virtually universal detector, is limited in sensitivity. This is </w:t>
      </w:r>
      <w:r w:rsidR="00CA1BBA">
        <w:t>a result of</w:t>
      </w:r>
      <w:r>
        <w:t xml:space="preserve"> Beer’s Law which states that an analyte’s absorbance is dependent on its molar absorptivity (</w:t>
      </w:r>
      <w:r>
        <w:rPr>
          <w:rFonts w:ascii="Calibri" w:hAnsi="Calibri"/>
        </w:rPr>
        <w:t>ε</w:t>
      </w:r>
      <w:r w:rsidR="00252E2B">
        <w:t>), concentration (</w:t>
      </w:r>
      <w:r w:rsidR="00252E2B" w:rsidRPr="00252E2B">
        <w:rPr>
          <w:i/>
        </w:rPr>
        <w:t>c</w:t>
      </w:r>
      <w:r w:rsidR="00252E2B">
        <w:t>), and the distance light must travel to cross through it or path length (</w:t>
      </w:r>
      <w:r w:rsidR="00252E2B" w:rsidRPr="00252E2B">
        <w:rPr>
          <w:i/>
        </w:rPr>
        <w:t>b</w:t>
      </w:r>
      <w:r w:rsidR="00252E2B">
        <w:t xml:space="preserve">). </w:t>
      </w:r>
      <w:r w:rsidR="00CA1BBA">
        <w:t>As a result of this,</w:t>
      </w:r>
      <w:r w:rsidR="00252E2B">
        <w:t xml:space="preserve"> </w:t>
      </w:r>
      <w:r>
        <w:t>the size of the capillary’s inner diameter</w:t>
      </w:r>
      <w:r w:rsidR="00252E2B">
        <w:t xml:space="preserve"> a vital factor</w:t>
      </w:r>
      <w:r>
        <w:t>.</w:t>
      </w:r>
    </w:p>
    <w:p w:rsidR="00252E2B" w:rsidRPr="00252E2B" w:rsidRDefault="00252E2B" w:rsidP="006E2464">
      <w:pPr>
        <w:pStyle w:val="Dissertation"/>
        <w:rPr>
          <w:rFonts w:eastAsiaTheme="minorEastAsia"/>
        </w:rPr>
      </w:pPr>
      <m:oMathPara>
        <m:oMath>
          <m:r>
            <w:rPr>
              <w:rFonts w:ascii="Cambria Math" w:hAnsi="Cambria Math"/>
            </w:rPr>
            <m:t>A=εbc</m:t>
          </m:r>
        </m:oMath>
      </m:oMathPara>
    </w:p>
    <w:p w:rsidR="00252E2B" w:rsidRDefault="00A81E32" w:rsidP="0020265E">
      <w:pPr>
        <w:pStyle w:val="Dissertation"/>
        <w:ind w:firstLine="720"/>
        <w:rPr>
          <w:rFonts w:eastAsiaTheme="minorEastAsia"/>
        </w:rPr>
      </w:pPr>
      <w:r>
        <w:rPr>
          <w:rFonts w:eastAsiaTheme="minorEastAsia"/>
        </w:rPr>
        <w:t xml:space="preserve">While immunoassays and color tests are relatively fast and can be utilized for several compounds, they are often subject to issues with cross-reactivity and are not often selective for individual compounds, just classes analytes (e.g., phenethylamines and opiates rather than methamphetamine, MDMA, heroin, morphine, etc.). </w:t>
      </w:r>
      <w:r w:rsidR="00252E2B">
        <w:rPr>
          <w:rFonts w:eastAsiaTheme="minorEastAsia"/>
        </w:rPr>
        <w:t xml:space="preserve">Mass spectrometry is </w:t>
      </w:r>
      <w:r>
        <w:rPr>
          <w:rFonts w:eastAsiaTheme="minorEastAsia"/>
        </w:rPr>
        <w:t>another</w:t>
      </w:r>
      <w:r w:rsidR="00252E2B">
        <w:rPr>
          <w:rFonts w:eastAsiaTheme="minorEastAsia"/>
        </w:rPr>
        <w:t xml:space="preserve"> universal detector with quantitative capabilities. However, its usage is limited by the mode of CE being utilized. Certain surfactants and modifiers which are used in micellar electrokinetic chromatography would result in heavy and persistent contamination within the instrument if ever they were introduced making analysis and device maintenance difficult.</w:t>
      </w:r>
      <w:r w:rsidR="00E037B8">
        <w:rPr>
          <w:rFonts w:eastAsiaTheme="minorEastAsia"/>
        </w:rPr>
        <w:t xml:space="preserve"> </w:t>
      </w:r>
    </w:p>
    <w:tbl>
      <w:tblPr>
        <w:tblStyle w:val="TableGrid"/>
        <w:tblW w:w="0" w:type="auto"/>
        <w:tblLook w:val="04A0" w:firstRow="1" w:lastRow="0" w:firstColumn="1" w:lastColumn="0" w:noHBand="0" w:noVBand="1"/>
      </w:tblPr>
      <w:tblGrid>
        <w:gridCol w:w="2088"/>
        <w:gridCol w:w="1666"/>
        <w:gridCol w:w="1130"/>
        <w:gridCol w:w="3954"/>
      </w:tblGrid>
      <w:tr w:rsidR="00FC482C" w:rsidRPr="0030223D" w:rsidTr="00C65C15">
        <w:tc>
          <w:tcPr>
            <w:tcW w:w="8838" w:type="dxa"/>
            <w:gridSpan w:val="4"/>
            <w:tcBorders>
              <w:top w:val="single" w:sz="18" w:space="0" w:color="auto"/>
              <w:left w:val="single" w:sz="18" w:space="0" w:color="auto"/>
              <w:bottom w:val="single" w:sz="18" w:space="0" w:color="auto"/>
              <w:right w:val="single" w:sz="18" w:space="0" w:color="auto"/>
            </w:tcBorders>
          </w:tcPr>
          <w:p w:rsidR="00FC482C" w:rsidRPr="005852DB" w:rsidRDefault="005852DB" w:rsidP="00AC54EC">
            <w:pPr>
              <w:pStyle w:val="Caption"/>
              <w:keepNext/>
              <w:rPr>
                <w:rFonts w:ascii="Times New Roman" w:hAnsi="Times New Roman" w:cs="Times New Roman"/>
                <w:color w:val="auto"/>
                <w:sz w:val="20"/>
                <w:szCs w:val="20"/>
              </w:rPr>
            </w:pPr>
            <w:bookmarkStart w:id="32" w:name="_Toc373327061"/>
            <w:r w:rsidRPr="005852DB">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2</w:t>
            </w:r>
            <w:r w:rsidR="00E21C41">
              <w:rPr>
                <w:rFonts w:ascii="Times New Roman" w:hAnsi="Times New Roman" w:cs="Times New Roman"/>
                <w:color w:val="auto"/>
                <w:sz w:val="20"/>
                <w:szCs w:val="20"/>
              </w:rPr>
              <w:fldChar w:fldCharType="end"/>
            </w:r>
            <w:r w:rsidR="00FC482C" w:rsidRPr="005852DB">
              <w:rPr>
                <w:rFonts w:ascii="Times New Roman" w:hAnsi="Times New Roman" w:cs="Times New Roman"/>
                <w:b w:val="0"/>
                <w:color w:val="auto"/>
                <w:sz w:val="20"/>
                <w:szCs w:val="20"/>
              </w:rPr>
              <w:t>:</w:t>
            </w:r>
            <w:r w:rsidR="00FC482C" w:rsidRPr="005852DB">
              <w:rPr>
                <w:rFonts w:ascii="Times New Roman" w:hAnsi="Times New Roman" w:cs="Times New Roman"/>
                <w:color w:val="auto"/>
                <w:sz w:val="20"/>
                <w:szCs w:val="20"/>
              </w:rPr>
              <w:t xml:space="preserve"> </w:t>
            </w:r>
            <w:r w:rsidR="00FC482C" w:rsidRPr="005852DB">
              <w:rPr>
                <w:rFonts w:ascii="Times New Roman" w:hAnsi="Times New Roman" w:cs="Times New Roman"/>
                <w:b w:val="0"/>
                <w:color w:val="auto"/>
                <w:sz w:val="20"/>
                <w:szCs w:val="20"/>
              </w:rPr>
              <w:t xml:space="preserve">Relative sensitivity of CE detection systems </w:t>
            </w:r>
            <w:r w:rsidR="0030223D" w:rsidRPr="005852DB">
              <w:rPr>
                <w:rFonts w:ascii="Times New Roman" w:hAnsi="Times New Roman" w:cs="Times New Roman"/>
                <w:b w:val="0"/>
                <w:color w:val="auto"/>
                <w:sz w:val="20"/>
                <w:szCs w:val="20"/>
              </w:rPr>
              <w:t>towards appropriate compounds. Adapted from [</w:t>
            </w:r>
            <w:r w:rsidR="00AC54EC">
              <w:rPr>
                <w:rFonts w:ascii="Times New Roman" w:hAnsi="Times New Roman" w:cs="Times New Roman"/>
                <w:b w:val="0"/>
                <w:color w:val="auto"/>
                <w:sz w:val="20"/>
                <w:szCs w:val="20"/>
              </w:rPr>
              <w:t>59</w:t>
            </w:r>
            <w:r w:rsidR="0030223D" w:rsidRPr="005852DB">
              <w:rPr>
                <w:rFonts w:ascii="Times New Roman" w:hAnsi="Times New Roman" w:cs="Times New Roman"/>
                <w:b w:val="0"/>
                <w:color w:val="auto"/>
                <w:sz w:val="20"/>
                <w:szCs w:val="20"/>
              </w:rPr>
              <w:t>]</w:t>
            </w:r>
            <w:r w:rsidR="00975537" w:rsidRPr="005852DB">
              <w:rPr>
                <w:rFonts w:ascii="Times New Roman" w:hAnsi="Times New Roman" w:cs="Times New Roman"/>
                <w:b w:val="0"/>
                <w:color w:val="auto"/>
                <w:sz w:val="20"/>
                <w:szCs w:val="20"/>
              </w:rPr>
              <w:t>.</w:t>
            </w:r>
            <w:bookmarkEnd w:id="32"/>
          </w:p>
        </w:tc>
      </w:tr>
      <w:tr w:rsidR="00FC482C" w:rsidRPr="0030223D" w:rsidTr="001D6973">
        <w:tc>
          <w:tcPr>
            <w:tcW w:w="2088" w:type="dxa"/>
            <w:tcBorders>
              <w:top w:val="single" w:sz="18" w:space="0" w:color="auto"/>
              <w:left w:val="single" w:sz="18" w:space="0" w:color="auto"/>
              <w:bottom w:val="single" w:sz="18" w:space="0" w:color="auto"/>
              <w:right w:val="single" w:sz="18" w:space="0" w:color="auto"/>
            </w:tcBorders>
            <w:vAlign w:val="center"/>
          </w:tcPr>
          <w:p w:rsidR="00FC482C" w:rsidRPr="0030223D" w:rsidRDefault="00FC482C" w:rsidP="00C65C15">
            <w:pPr>
              <w:pStyle w:val="Dissertation"/>
              <w:jc w:val="center"/>
              <w:rPr>
                <w:b/>
                <w:sz w:val="20"/>
                <w:szCs w:val="20"/>
              </w:rPr>
            </w:pPr>
            <w:r w:rsidRPr="0030223D">
              <w:rPr>
                <w:b/>
                <w:sz w:val="20"/>
                <w:szCs w:val="20"/>
              </w:rPr>
              <w:t>Detection Mode</w:t>
            </w:r>
          </w:p>
        </w:tc>
        <w:tc>
          <w:tcPr>
            <w:tcW w:w="1666" w:type="dxa"/>
            <w:tcBorders>
              <w:top w:val="single" w:sz="18" w:space="0" w:color="auto"/>
              <w:left w:val="single" w:sz="18" w:space="0" w:color="auto"/>
              <w:bottom w:val="single" w:sz="18" w:space="0" w:color="auto"/>
              <w:right w:val="single" w:sz="18" w:space="0" w:color="auto"/>
            </w:tcBorders>
            <w:vAlign w:val="center"/>
          </w:tcPr>
          <w:p w:rsidR="00FC482C" w:rsidRPr="0030223D" w:rsidRDefault="00FC482C" w:rsidP="00C65C15">
            <w:pPr>
              <w:pStyle w:val="Dissertation"/>
              <w:jc w:val="center"/>
              <w:rPr>
                <w:b/>
                <w:sz w:val="20"/>
                <w:szCs w:val="20"/>
              </w:rPr>
            </w:pPr>
            <w:r w:rsidRPr="0030223D">
              <w:rPr>
                <w:b/>
                <w:sz w:val="20"/>
                <w:szCs w:val="20"/>
              </w:rPr>
              <w:t>LOD</w:t>
            </w:r>
          </w:p>
          <w:p w:rsidR="00FC482C" w:rsidRPr="0030223D" w:rsidRDefault="00FC482C" w:rsidP="00C65C15">
            <w:pPr>
              <w:pStyle w:val="Dissertation"/>
              <w:jc w:val="center"/>
              <w:rPr>
                <w:b/>
                <w:sz w:val="20"/>
                <w:szCs w:val="20"/>
              </w:rPr>
            </w:pPr>
            <w:r w:rsidRPr="0030223D">
              <w:rPr>
                <w:b/>
                <w:sz w:val="20"/>
                <w:szCs w:val="20"/>
              </w:rPr>
              <w:t>(moles injected)</w:t>
            </w:r>
          </w:p>
        </w:tc>
        <w:tc>
          <w:tcPr>
            <w:tcW w:w="1130" w:type="dxa"/>
            <w:tcBorders>
              <w:top w:val="single" w:sz="18" w:space="0" w:color="auto"/>
              <w:left w:val="single" w:sz="18" w:space="0" w:color="auto"/>
              <w:bottom w:val="single" w:sz="18" w:space="0" w:color="auto"/>
              <w:right w:val="single" w:sz="18" w:space="0" w:color="auto"/>
            </w:tcBorders>
            <w:vAlign w:val="center"/>
          </w:tcPr>
          <w:p w:rsidR="00FC482C" w:rsidRPr="0030223D" w:rsidRDefault="00FC482C" w:rsidP="00C65C15">
            <w:pPr>
              <w:pStyle w:val="Dissertation"/>
              <w:jc w:val="center"/>
              <w:rPr>
                <w:b/>
                <w:sz w:val="20"/>
                <w:szCs w:val="20"/>
              </w:rPr>
            </w:pPr>
            <w:r w:rsidRPr="0030223D">
              <w:rPr>
                <w:b/>
                <w:sz w:val="20"/>
                <w:szCs w:val="20"/>
              </w:rPr>
              <w:t>LOD</w:t>
            </w:r>
          </w:p>
          <w:p w:rsidR="00FC482C" w:rsidRPr="0030223D" w:rsidRDefault="00FC482C" w:rsidP="00C65C15">
            <w:pPr>
              <w:pStyle w:val="Dissertation"/>
              <w:jc w:val="center"/>
              <w:rPr>
                <w:b/>
                <w:sz w:val="20"/>
                <w:szCs w:val="20"/>
              </w:rPr>
            </w:pPr>
            <w:r w:rsidRPr="0030223D">
              <w:rPr>
                <w:b/>
                <w:sz w:val="20"/>
                <w:szCs w:val="20"/>
              </w:rPr>
              <w:t>(mol/L)</w:t>
            </w:r>
          </w:p>
        </w:tc>
        <w:tc>
          <w:tcPr>
            <w:tcW w:w="3954" w:type="dxa"/>
            <w:tcBorders>
              <w:top w:val="single" w:sz="18" w:space="0" w:color="auto"/>
              <w:left w:val="single" w:sz="18" w:space="0" w:color="auto"/>
              <w:bottom w:val="single" w:sz="18" w:space="0" w:color="auto"/>
              <w:right w:val="single" w:sz="18" w:space="0" w:color="auto"/>
            </w:tcBorders>
            <w:vAlign w:val="center"/>
          </w:tcPr>
          <w:p w:rsidR="00FC482C" w:rsidRPr="0030223D" w:rsidRDefault="00FC482C" w:rsidP="00C65C15">
            <w:pPr>
              <w:pStyle w:val="Dissertation"/>
              <w:jc w:val="center"/>
              <w:rPr>
                <w:b/>
                <w:sz w:val="20"/>
                <w:szCs w:val="20"/>
              </w:rPr>
            </w:pPr>
            <w:r w:rsidRPr="0030223D">
              <w:rPr>
                <w:b/>
                <w:sz w:val="20"/>
                <w:szCs w:val="20"/>
              </w:rPr>
              <w:t>Comments</w:t>
            </w:r>
          </w:p>
        </w:tc>
      </w:tr>
      <w:tr w:rsidR="0030223D" w:rsidRPr="0030223D" w:rsidTr="00C65C15">
        <w:tc>
          <w:tcPr>
            <w:tcW w:w="2088" w:type="dxa"/>
            <w:tcBorders>
              <w:top w:val="single" w:sz="18" w:space="0" w:color="auto"/>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UV/Visible</w:t>
            </w:r>
          </w:p>
        </w:tc>
        <w:tc>
          <w:tcPr>
            <w:tcW w:w="1666" w:type="dxa"/>
            <w:tcBorders>
              <w:top w:val="single" w:sz="18" w:space="0" w:color="auto"/>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-13</w:t>
            </w:r>
            <w:r w:rsidRPr="0030223D">
              <w:rPr>
                <w:sz w:val="20"/>
                <w:szCs w:val="20"/>
              </w:rPr>
              <w:t>-10</w:t>
            </w:r>
            <w:r w:rsidRPr="0030223D">
              <w:rPr>
                <w:sz w:val="20"/>
                <w:szCs w:val="20"/>
                <w:vertAlign w:val="superscript"/>
              </w:rPr>
              <w:t>-16</w:t>
            </w:r>
          </w:p>
        </w:tc>
        <w:tc>
          <w:tcPr>
            <w:tcW w:w="1130" w:type="dxa"/>
            <w:tcBorders>
              <w:top w:val="single" w:sz="18" w:space="0" w:color="auto"/>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-3</w:t>
            </w:r>
            <w:r w:rsidRPr="0030223D">
              <w:rPr>
                <w:sz w:val="20"/>
                <w:szCs w:val="20"/>
              </w:rPr>
              <w:t>-10</w:t>
            </w:r>
            <w:r w:rsidRPr="0030223D">
              <w:rPr>
                <w:sz w:val="20"/>
                <w:szCs w:val="20"/>
                <w:vertAlign w:val="superscript"/>
              </w:rPr>
              <w:t>-8</w:t>
            </w:r>
          </w:p>
        </w:tc>
        <w:tc>
          <w:tcPr>
            <w:tcW w:w="3954" w:type="dxa"/>
            <w:tcBorders>
              <w:top w:val="single" w:sz="18" w:space="0" w:color="auto"/>
              <w:left w:val="single" w:sz="18" w:space="0" w:color="auto"/>
              <w:right w:val="single" w:sz="18" w:space="0" w:color="auto"/>
            </w:tcBorders>
            <w:vAlign w:val="center"/>
          </w:tcPr>
          <w:p w:rsidR="0030223D" w:rsidRPr="0030223D" w:rsidRDefault="0030223D" w:rsidP="00C65C15">
            <w:pPr>
              <w:pStyle w:val="Dissertation"/>
              <w:rPr>
                <w:sz w:val="20"/>
                <w:szCs w:val="20"/>
              </w:rPr>
            </w:pPr>
            <w:r w:rsidRPr="0030223D">
              <w:rPr>
                <w:sz w:val="20"/>
                <w:szCs w:val="20"/>
              </w:rPr>
              <w:t>A</w:t>
            </w:r>
            <w:r>
              <w:rPr>
                <w:sz w:val="20"/>
                <w:szCs w:val="20"/>
              </w:rPr>
              <w:t>t &lt;200 nm a</w:t>
            </w:r>
            <w:r w:rsidRPr="0030223D">
              <w:rPr>
                <w:sz w:val="20"/>
                <w:szCs w:val="20"/>
              </w:rPr>
              <w:t>lmost a universal detector</w:t>
            </w:r>
            <w:r>
              <w:rPr>
                <w:sz w:val="20"/>
                <w:szCs w:val="20"/>
              </w:rPr>
              <w:t>; sensitivity limited by capillary ID</w:t>
            </w:r>
          </w:p>
        </w:tc>
      </w:tr>
      <w:tr w:rsidR="00C65C15" w:rsidRPr="0030223D" w:rsidTr="00C65C15">
        <w:tc>
          <w:tcPr>
            <w:tcW w:w="2088"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Fluorescence</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-15</w:t>
            </w:r>
            <w:r w:rsidRPr="0030223D">
              <w:rPr>
                <w:sz w:val="20"/>
                <w:szCs w:val="20"/>
              </w:rPr>
              <w:t>-10</w:t>
            </w:r>
            <w:r w:rsidRPr="0030223D">
              <w:rPr>
                <w:sz w:val="20"/>
                <w:szCs w:val="20"/>
                <w:vertAlign w:val="superscript"/>
              </w:rPr>
              <w:t>-17</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-5</w:t>
            </w:r>
            <w:r w:rsidRPr="0030223D">
              <w:rPr>
                <w:sz w:val="20"/>
                <w:szCs w:val="20"/>
              </w:rPr>
              <w:t>-10</w:t>
            </w:r>
            <w:r w:rsidRPr="0030223D">
              <w:rPr>
                <w:sz w:val="20"/>
                <w:szCs w:val="20"/>
                <w:vertAlign w:val="superscript"/>
              </w:rPr>
              <w:t>-9</w:t>
            </w:r>
          </w:p>
        </w:tc>
        <w:tc>
          <w:tcPr>
            <w:tcW w:w="3954" w:type="dxa"/>
            <w:tcBorders>
              <w:left w:val="single" w:sz="18" w:space="0" w:color="auto"/>
              <w:right w:val="single" w:sz="18" w:space="0" w:color="auto"/>
            </w:tcBorders>
            <w:vAlign w:val="center"/>
          </w:tcPr>
          <w:p w:rsidR="0030223D" w:rsidRPr="0030223D" w:rsidRDefault="0030223D" w:rsidP="00C65C15">
            <w:pPr>
              <w:pStyle w:val="Dissertation"/>
              <w:rPr>
                <w:sz w:val="20"/>
                <w:szCs w:val="20"/>
              </w:rPr>
            </w:pPr>
            <w:r w:rsidRPr="0030223D">
              <w:rPr>
                <w:sz w:val="20"/>
                <w:szCs w:val="20"/>
              </w:rPr>
              <w:t>Limited to fluorescent compounds and derivatives</w:t>
            </w:r>
            <w:r w:rsidR="00C207D0">
              <w:rPr>
                <w:sz w:val="20"/>
                <w:szCs w:val="20"/>
              </w:rPr>
              <w:t>; xenon-lamp-based</w:t>
            </w:r>
          </w:p>
        </w:tc>
      </w:tr>
      <w:tr w:rsidR="0030223D" w:rsidRPr="0030223D" w:rsidTr="00C65C15">
        <w:tc>
          <w:tcPr>
            <w:tcW w:w="2088" w:type="dxa"/>
            <w:tcBorders>
              <w:left w:val="single" w:sz="18" w:space="0" w:color="auto"/>
              <w:right w:val="single" w:sz="18" w:space="0" w:color="auto"/>
            </w:tcBorders>
            <w:vAlign w:val="center"/>
          </w:tcPr>
          <w:p w:rsidR="0030223D" w:rsidRDefault="0030223D" w:rsidP="00C65C15">
            <w:pPr>
              <w:pStyle w:val="Dissertation"/>
              <w:jc w:val="center"/>
              <w:rPr>
                <w:sz w:val="20"/>
                <w:szCs w:val="20"/>
              </w:rPr>
            </w:pPr>
            <w:r w:rsidRPr="0030223D">
              <w:rPr>
                <w:sz w:val="20"/>
                <w:szCs w:val="20"/>
              </w:rPr>
              <w:t>Laser-induced</w:t>
            </w:r>
          </w:p>
          <w:p w:rsidR="0030223D" w:rsidRPr="0030223D" w:rsidRDefault="0030223D" w:rsidP="00C65C15">
            <w:pPr>
              <w:pStyle w:val="Dissertation"/>
              <w:jc w:val="center"/>
              <w:rPr>
                <w:sz w:val="20"/>
                <w:szCs w:val="20"/>
              </w:rPr>
            </w:pPr>
            <w:r w:rsidRPr="0030223D">
              <w:rPr>
                <w:sz w:val="20"/>
                <w:szCs w:val="20"/>
              </w:rPr>
              <w:t>fluorescence</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-18</w:t>
            </w:r>
            <w:r w:rsidRPr="0030223D">
              <w:rPr>
                <w:sz w:val="20"/>
                <w:szCs w:val="20"/>
              </w:rPr>
              <w:t>-10</w:t>
            </w:r>
            <w:r w:rsidRPr="0030223D">
              <w:rPr>
                <w:sz w:val="20"/>
                <w:szCs w:val="20"/>
                <w:vertAlign w:val="superscript"/>
              </w:rPr>
              <w:t>-22</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-10</w:t>
            </w:r>
            <w:r w:rsidRPr="0030223D">
              <w:rPr>
                <w:sz w:val="20"/>
                <w:szCs w:val="20"/>
              </w:rPr>
              <w:t>-10</w:t>
            </w:r>
            <w:r w:rsidRPr="0030223D">
              <w:rPr>
                <w:sz w:val="20"/>
                <w:szCs w:val="20"/>
                <w:vertAlign w:val="superscript"/>
              </w:rPr>
              <w:t>-16</w:t>
            </w:r>
          </w:p>
        </w:tc>
        <w:tc>
          <w:tcPr>
            <w:tcW w:w="3954" w:type="dxa"/>
            <w:tcBorders>
              <w:left w:val="single" w:sz="18" w:space="0" w:color="auto"/>
              <w:right w:val="single" w:sz="18" w:space="0" w:color="auto"/>
            </w:tcBorders>
            <w:vAlign w:val="center"/>
          </w:tcPr>
          <w:p w:rsidR="0030223D" w:rsidRPr="0030223D" w:rsidRDefault="0030223D" w:rsidP="00C65C15">
            <w:pPr>
              <w:pStyle w:val="Dissertation"/>
              <w:rPr>
                <w:sz w:val="20"/>
                <w:szCs w:val="20"/>
              </w:rPr>
            </w:pPr>
            <w:r w:rsidRPr="0030223D">
              <w:rPr>
                <w:sz w:val="20"/>
                <w:szCs w:val="20"/>
              </w:rPr>
              <w:t>Very sensitive, but restricted to situations where the wavelength of laser</w:t>
            </w:r>
            <w:r w:rsidR="00C207D0">
              <w:rPr>
                <w:sz w:val="20"/>
                <w:szCs w:val="20"/>
              </w:rPr>
              <w:t>s</w:t>
            </w:r>
            <w:r w:rsidRPr="0030223D">
              <w:rPr>
                <w:sz w:val="20"/>
                <w:szCs w:val="20"/>
              </w:rPr>
              <w:t xml:space="preserve"> matche</w:t>
            </w:r>
            <w:r w:rsidR="00C207D0">
              <w:rPr>
                <w:sz w:val="20"/>
                <w:szCs w:val="20"/>
              </w:rPr>
              <w:t>d</w:t>
            </w:r>
            <w:r w:rsidRPr="0030223D">
              <w:rPr>
                <w:sz w:val="20"/>
                <w:szCs w:val="20"/>
              </w:rPr>
              <w:t xml:space="preserve"> the excitation wavelength of the analyte</w:t>
            </w:r>
          </w:p>
        </w:tc>
      </w:tr>
      <w:tr w:rsidR="00C65C15" w:rsidRPr="0030223D" w:rsidTr="00C65C15">
        <w:tc>
          <w:tcPr>
            <w:tcW w:w="2088"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Amperometric</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-18</w:t>
            </w:r>
            <w:r w:rsidRPr="0030223D">
              <w:rPr>
                <w:sz w:val="20"/>
                <w:szCs w:val="20"/>
              </w:rPr>
              <w:t>-10</w:t>
            </w:r>
            <w:r w:rsidRPr="0030223D">
              <w:rPr>
                <w:sz w:val="20"/>
                <w:szCs w:val="20"/>
                <w:vertAlign w:val="superscript"/>
              </w:rPr>
              <w:t>-20</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-5</w:t>
            </w:r>
            <w:r w:rsidRPr="0030223D">
              <w:rPr>
                <w:sz w:val="20"/>
                <w:szCs w:val="20"/>
              </w:rPr>
              <w:t>-10</w:t>
            </w:r>
            <w:r w:rsidRPr="0030223D">
              <w:rPr>
                <w:sz w:val="20"/>
                <w:szCs w:val="20"/>
                <w:vertAlign w:val="superscript"/>
              </w:rPr>
              <w:t>-11</w:t>
            </w:r>
          </w:p>
        </w:tc>
        <w:tc>
          <w:tcPr>
            <w:tcW w:w="3954" w:type="dxa"/>
            <w:tcBorders>
              <w:left w:val="single" w:sz="18" w:space="0" w:color="auto"/>
              <w:right w:val="single" w:sz="18" w:space="0" w:color="auto"/>
            </w:tcBorders>
            <w:vAlign w:val="center"/>
          </w:tcPr>
          <w:p w:rsidR="0030223D" w:rsidRPr="0030223D" w:rsidRDefault="00C207D0" w:rsidP="00C65C15">
            <w:pPr>
              <w:pStyle w:val="Dissertation"/>
              <w:rPr>
                <w:sz w:val="20"/>
                <w:szCs w:val="20"/>
              </w:rPr>
            </w:pPr>
            <w:r>
              <w:rPr>
                <w:sz w:val="20"/>
                <w:szCs w:val="20"/>
              </w:rPr>
              <w:t>Limited to electroactive species</w:t>
            </w:r>
          </w:p>
        </w:tc>
      </w:tr>
      <w:tr w:rsidR="0030223D" w:rsidRPr="0030223D" w:rsidTr="00C65C15">
        <w:tc>
          <w:tcPr>
            <w:tcW w:w="2088"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Conductivity</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-15</w:t>
            </w:r>
            <w:r w:rsidRPr="0030223D">
              <w:rPr>
                <w:sz w:val="20"/>
                <w:szCs w:val="20"/>
              </w:rPr>
              <w:t>-10</w:t>
            </w:r>
            <w:r w:rsidRPr="0030223D">
              <w:rPr>
                <w:sz w:val="20"/>
                <w:szCs w:val="20"/>
                <w:vertAlign w:val="superscript"/>
              </w:rPr>
              <w:t>-16</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-4</w:t>
            </w:r>
            <w:r w:rsidRPr="0030223D">
              <w:rPr>
                <w:sz w:val="20"/>
                <w:szCs w:val="20"/>
              </w:rPr>
              <w:t>-10</w:t>
            </w:r>
            <w:r w:rsidRPr="0030223D">
              <w:rPr>
                <w:sz w:val="20"/>
                <w:szCs w:val="20"/>
                <w:vertAlign w:val="superscript"/>
              </w:rPr>
              <w:t>-8</w:t>
            </w:r>
          </w:p>
        </w:tc>
        <w:tc>
          <w:tcPr>
            <w:tcW w:w="3954" w:type="dxa"/>
            <w:tcBorders>
              <w:left w:val="single" w:sz="18" w:space="0" w:color="auto"/>
              <w:right w:val="single" w:sz="18" w:space="0" w:color="auto"/>
            </w:tcBorders>
            <w:vAlign w:val="center"/>
          </w:tcPr>
          <w:p w:rsidR="0030223D" w:rsidRPr="0030223D" w:rsidRDefault="00C207D0" w:rsidP="00C65C15">
            <w:pPr>
              <w:pStyle w:val="Dissertation"/>
              <w:rPr>
                <w:sz w:val="20"/>
                <w:szCs w:val="20"/>
              </w:rPr>
            </w:pPr>
            <w:r>
              <w:rPr>
                <w:sz w:val="20"/>
                <w:szCs w:val="20"/>
              </w:rPr>
              <w:t>Universal towards ions, but lacks sensitivity</w:t>
            </w:r>
          </w:p>
        </w:tc>
      </w:tr>
      <w:tr w:rsidR="00C65C15" w:rsidRPr="0030223D" w:rsidTr="00C65C15">
        <w:tc>
          <w:tcPr>
            <w:tcW w:w="2088"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Mass spectrometry</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-15</w:t>
            </w:r>
            <w:r w:rsidRPr="0030223D">
              <w:rPr>
                <w:sz w:val="20"/>
                <w:szCs w:val="20"/>
              </w:rPr>
              <w:t>-10</w:t>
            </w:r>
            <w:r w:rsidRPr="0030223D">
              <w:rPr>
                <w:sz w:val="20"/>
                <w:szCs w:val="20"/>
                <w:vertAlign w:val="superscript"/>
              </w:rPr>
              <w:t>-17</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-8</w:t>
            </w:r>
            <w:r w:rsidRPr="0030223D">
              <w:rPr>
                <w:sz w:val="20"/>
                <w:szCs w:val="20"/>
              </w:rPr>
              <w:t>-10</w:t>
            </w:r>
            <w:r w:rsidRPr="0030223D">
              <w:rPr>
                <w:sz w:val="20"/>
                <w:szCs w:val="20"/>
                <w:vertAlign w:val="superscript"/>
              </w:rPr>
              <w:t>-10</w:t>
            </w:r>
          </w:p>
        </w:tc>
        <w:tc>
          <w:tcPr>
            <w:tcW w:w="3954" w:type="dxa"/>
            <w:tcBorders>
              <w:left w:val="single" w:sz="18" w:space="0" w:color="auto"/>
              <w:right w:val="single" w:sz="18" w:space="0" w:color="auto"/>
            </w:tcBorders>
            <w:vAlign w:val="center"/>
          </w:tcPr>
          <w:p w:rsidR="0030223D" w:rsidRPr="0030223D" w:rsidRDefault="00C207D0" w:rsidP="00C65C15">
            <w:pPr>
              <w:pStyle w:val="Dissertation"/>
              <w:rPr>
                <w:sz w:val="20"/>
                <w:szCs w:val="20"/>
              </w:rPr>
            </w:pPr>
            <w:r>
              <w:rPr>
                <w:sz w:val="20"/>
                <w:szCs w:val="20"/>
              </w:rPr>
              <w:t>Universal detection, but CE modes limited</w:t>
            </w:r>
          </w:p>
        </w:tc>
      </w:tr>
      <w:tr w:rsidR="00C65C15" w:rsidRPr="0030223D" w:rsidTr="00C65C15">
        <w:tc>
          <w:tcPr>
            <w:tcW w:w="2088"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Indirect UV</w:t>
            </w:r>
          </w:p>
        </w:tc>
        <w:tc>
          <w:tcPr>
            <w:tcW w:w="1666"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-10</w:t>
            </w:r>
            <w:r w:rsidRPr="0030223D">
              <w:rPr>
                <w:sz w:val="20"/>
                <w:szCs w:val="20"/>
              </w:rPr>
              <w:t>-10</w:t>
            </w:r>
            <w:r w:rsidRPr="0030223D">
              <w:rPr>
                <w:sz w:val="20"/>
                <w:szCs w:val="20"/>
                <w:vertAlign w:val="superscript"/>
              </w:rPr>
              <w:t>-12</w:t>
            </w:r>
          </w:p>
        </w:tc>
        <w:tc>
          <w:tcPr>
            <w:tcW w:w="1130" w:type="dxa"/>
            <w:tcBorders>
              <w:left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-2</w:t>
            </w:r>
            <w:r w:rsidRPr="0030223D">
              <w:rPr>
                <w:sz w:val="20"/>
                <w:szCs w:val="20"/>
              </w:rPr>
              <w:t>-10</w:t>
            </w:r>
            <w:r w:rsidRPr="0030223D">
              <w:rPr>
                <w:sz w:val="20"/>
                <w:szCs w:val="20"/>
                <w:vertAlign w:val="superscript"/>
              </w:rPr>
              <w:t>-5</w:t>
            </w:r>
          </w:p>
        </w:tc>
        <w:tc>
          <w:tcPr>
            <w:tcW w:w="3954" w:type="dxa"/>
            <w:tcBorders>
              <w:left w:val="single" w:sz="18" w:space="0" w:color="auto"/>
              <w:right w:val="single" w:sz="18" w:space="0" w:color="auto"/>
            </w:tcBorders>
            <w:vAlign w:val="center"/>
          </w:tcPr>
          <w:p w:rsidR="0030223D" w:rsidRPr="0030223D" w:rsidRDefault="00C207D0" w:rsidP="00C65C15">
            <w:pPr>
              <w:pStyle w:val="Dissertation"/>
              <w:rPr>
                <w:sz w:val="20"/>
                <w:szCs w:val="20"/>
              </w:rPr>
            </w:pPr>
            <w:r>
              <w:rPr>
                <w:sz w:val="20"/>
                <w:szCs w:val="20"/>
              </w:rPr>
              <w:t>Universal for ions, but lacks sensitivity</w:t>
            </w:r>
          </w:p>
        </w:tc>
      </w:tr>
      <w:tr w:rsidR="00C65C15" w:rsidRPr="0030223D" w:rsidTr="00C65C15">
        <w:tc>
          <w:tcPr>
            <w:tcW w:w="2088" w:type="dxa"/>
            <w:tcBorders>
              <w:left w:val="single" w:sz="18" w:space="0" w:color="auto"/>
              <w:bottom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Indirect fluorescence</w:t>
            </w:r>
          </w:p>
        </w:tc>
        <w:tc>
          <w:tcPr>
            <w:tcW w:w="1666" w:type="dxa"/>
            <w:tcBorders>
              <w:left w:val="single" w:sz="18" w:space="0" w:color="auto"/>
              <w:bottom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-15</w:t>
            </w:r>
            <w:r w:rsidRPr="0030223D">
              <w:rPr>
                <w:sz w:val="20"/>
                <w:szCs w:val="20"/>
              </w:rPr>
              <w:t>-10</w:t>
            </w:r>
            <w:r w:rsidRPr="0030223D">
              <w:rPr>
                <w:sz w:val="20"/>
                <w:szCs w:val="20"/>
                <w:vertAlign w:val="superscript"/>
              </w:rPr>
              <w:t>-17</w:t>
            </w:r>
          </w:p>
        </w:tc>
        <w:tc>
          <w:tcPr>
            <w:tcW w:w="1130" w:type="dxa"/>
            <w:tcBorders>
              <w:left w:val="single" w:sz="18" w:space="0" w:color="auto"/>
              <w:bottom w:val="single" w:sz="18" w:space="0" w:color="auto"/>
              <w:right w:val="single" w:sz="18" w:space="0" w:color="auto"/>
            </w:tcBorders>
            <w:vAlign w:val="center"/>
          </w:tcPr>
          <w:p w:rsidR="0030223D" w:rsidRPr="0030223D" w:rsidRDefault="0030223D" w:rsidP="00C65C15">
            <w:pPr>
              <w:pStyle w:val="Dissertation"/>
              <w:jc w:val="center"/>
              <w:rPr>
                <w:sz w:val="20"/>
                <w:szCs w:val="20"/>
              </w:rPr>
            </w:pPr>
            <w:r w:rsidRPr="0030223D">
              <w:rPr>
                <w:sz w:val="20"/>
                <w:szCs w:val="20"/>
              </w:rPr>
              <w:t>10</w:t>
            </w:r>
            <w:r w:rsidRPr="0030223D">
              <w:rPr>
                <w:sz w:val="20"/>
                <w:szCs w:val="20"/>
                <w:vertAlign w:val="superscript"/>
              </w:rPr>
              <w:t>-5</w:t>
            </w:r>
            <w:r w:rsidRPr="0030223D">
              <w:rPr>
                <w:sz w:val="20"/>
                <w:szCs w:val="20"/>
              </w:rPr>
              <w:t>-10</w:t>
            </w:r>
            <w:r w:rsidRPr="0030223D">
              <w:rPr>
                <w:sz w:val="20"/>
                <w:szCs w:val="20"/>
                <w:vertAlign w:val="superscript"/>
              </w:rPr>
              <w:t>-6</w:t>
            </w:r>
          </w:p>
        </w:tc>
        <w:tc>
          <w:tcPr>
            <w:tcW w:w="3954" w:type="dxa"/>
            <w:tcBorders>
              <w:left w:val="single" w:sz="18" w:space="0" w:color="auto"/>
              <w:bottom w:val="single" w:sz="18" w:space="0" w:color="auto"/>
              <w:right w:val="single" w:sz="18" w:space="0" w:color="auto"/>
            </w:tcBorders>
            <w:vAlign w:val="center"/>
          </w:tcPr>
          <w:p w:rsidR="0030223D" w:rsidRPr="0030223D" w:rsidRDefault="00C207D0" w:rsidP="00C65C15">
            <w:pPr>
              <w:pStyle w:val="Dissertation"/>
              <w:rPr>
                <w:sz w:val="20"/>
                <w:szCs w:val="20"/>
              </w:rPr>
            </w:pPr>
            <w:r>
              <w:rPr>
                <w:sz w:val="20"/>
                <w:szCs w:val="20"/>
              </w:rPr>
              <w:t>Universal for ions, but lacks sensitivity</w:t>
            </w:r>
          </w:p>
        </w:tc>
      </w:tr>
    </w:tbl>
    <w:p w:rsidR="00EB4DFC" w:rsidRDefault="00EB4DFC" w:rsidP="00C207D0">
      <w:pPr>
        <w:pStyle w:val="Dissertation"/>
        <w:rPr>
          <w:rFonts w:eastAsiaTheme="minorEastAsia"/>
        </w:rPr>
      </w:pPr>
    </w:p>
    <w:p w:rsidR="00146AB1" w:rsidRDefault="00146AB1" w:rsidP="0020265E">
      <w:pPr>
        <w:pStyle w:val="Dissertation"/>
        <w:ind w:firstLine="720"/>
        <w:rPr>
          <w:rFonts w:eastAsiaTheme="minorEastAsia"/>
        </w:rPr>
      </w:pPr>
      <w:r>
        <w:rPr>
          <w:rFonts w:eastAsiaTheme="minorEastAsia"/>
        </w:rPr>
        <w:t>Fluorescence detection makes use of the characteristic nature of the photons produced when excited electrons in a compound deactivate from higher electronic energy levels via radiation. The intensity of the radiat</w:t>
      </w:r>
      <w:r w:rsidR="00CA1BBA">
        <w:rPr>
          <w:rFonts w:eastAsiaTheme="minorEastAsia"/>
        </w:rPr>
        <w:t>ion produced as a result of the</w:t>
      </w:r>
      <w:r>
        <w:rPr>
          <w:rFonts w:eastAsiaTheme="minorEastAsia"/>
        </w:rPr>
        <w:t xml:space="preserve"> deactivation </w:t>
      </w:r>
      <w:r w:rsidR="00CA1BBA">
        <w:rPr>
          <w:rFonts w:eastAsiaTheme="minorEastAsia"/>
        </w:rPr>
        <w:t xml:space="preserve">of the excited electrons </w:t>
      </w:r>
      <w:r>
        <w:rPr>
          <w:rFonts w:eastAsiaTheme="minorEastAsia"/>
        </w:rPr>
        <w:t xml:space="preserve">can be affected by the route in which the analyte’s electrons take in order to return to the ground state. These include vibrational relaxation, internal conversion, external conversion, and intersystem crossing. </w:t>
      </w:r>
      <w:r w:rsidR="001346D5">
        <w:rPr>
          <w:rFonts w:eastAsiaTheme="minorEastAsia"/>
        </w:rPr>
        <w:t>A few of these is shown in the simplified Jablonski diagram given in figure 9.</w:t>
      </w:r>
      <w:r w:rsidR="00EF66C4">
        <w:rPr>
          <w:rFonts w:eastAsiaTheme="minorEastAsia"/>
        </w:rPr>
        <w:t xml:space="preserve"> </w:t>
      </w:r>
    </w:p>
    <w:p w:rsidR="00EF66C4" w:rsidRDefault="00EF66C4" w:rsidP="0020265E">
      <w:pPr>
        <w:pStyle w:val="Dissertation"/>
        <w:ind w:firstLine="720"/>
        <w:rPr>
          <w:rFonts w:eastAsiaTheme="minorEastAsia"/>
        </w:rPr>
      </w:pPr>
      <w:r>
        <w:rPr>
          <w:rFonts w:eastAsiaTheme="minorEastAsia"/>
        </w:rPr>
        <w:t>The mechanism for the internal conversion process is not very well understood. However, the general consensus is that it is the result of two energy levels being near enough to one another for an overlap in the vibrational energy of the excited molecule to occur. External conversion, on the other hand, is the result of energy being lost as the result of interactions/collisions between the excited molecules and other molecules present in the solution. Intersystem crossing is also the result of nearby energy levels experiencing overlap. However, in this case it results in a reversal of the excited electron’s spin.</w:t>
      </w:r>
    </w:p>
    <w:p w:rsidR="001346D5" w:rsidRDefault="001346D5" w:rsidP="001346D5">
      <w:pPr>
        <w:pStyle w:val="Dissertation"/>
        <w:keepNext/>
      </w:pPr>
      <w:r>
        <w:rPr>
          <w:rFonts w:eastAsiaTheme="minorEastAsia"/>
          <w:noProof/>
        </w:rPr>
        <w:drawing>
          <wp:inline distT="0" distB="0" distL="0" distR="0" wp14:anchorId="41B87005" wp14:editId="5BAE3A38">
            <wp:extent cx="5446838" cy="24932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5498"/>
                    <a:stretch/>
                  </pic:blipFill>
                  <pic:spPr bwMode="auto">
                    <a:xfrm>
                      <a:off x="0" y="0"/>
                      <a:ext cx="5457746" cy="2498226"/>
                    </a:xfrm>
                    <a:prstGeom prst="rect">
                      <a:avLst/>
                    </a:prstGeom>
                    <a:noFill/>
                    <a:ln>
                      <a:noFill/>
                    </a:ln>
                    <a:extLst>
                      <a:ext uri="{53640926-AAD7-44D8-BBD7-CCE9431645EC}">
                        <a14:shadowObscured xmlns:a14="http://schemas.microsoft.com/office/drawing/2010/main"/>
                      </a:ext>
                    </a:extLst>
                  </pic:spPr>
                </pic:pic>
              </a:graphicData>
            </a:graphic>
          </wp:inline>
        </w:drawing>
      </w:r>
    </w:p>
    <w:p w:rsidR="001346D5" w:rsidRPr="001346D5" w:rsidRDefault="001346D5" w:rsidP="001346D5">
      <w:pPr>
        <w:pStyle w:val="Caption"/>
        <w:rPr>
          <w:rFonts w:eastAsiaTheme="minorEastAsia"/>
          <w:color w:val="auto"/>
        </w:rPr>
      </w:pPr>
      <w:bookmarkStart w:id="33" w:name="_Toc373327021"/>
      <w:r w:rsidRPr="001346D5">
        <w:rPr>
          <w:color w:val="auto"/>
        </w:rPr>
        <w:t xml:space="preserve">Figure </w:t>
      </w:r>
      <w:r w:rsidRPr="001346D5">
        <w:rPr>
          <w:color w:val="auto"/>
        </w:rPr>
        <w:fldChar w:fldCharType="begin"/>
      </w:r>
      <w:r w:rsidRPr="001346D5">
        <w:rPr>
          <w:color w:val="auto"/>
        </w:rPr>
        <w:instrText xml:space="preserve"> SEQ Figure \* ARABIC </w:instrText>
      </w:r>
      <w:r w:rsidRPr="001346D5">
        <w:rPr>
          <w:color w:val="auto"/>
        </w:rPr>
        <w:fldChar w:fldCharType="separate"/>
      </w:r>
      <w:r w:rsidR="00C949A2">
        <w:rPr>
          <w:noProof/>
          <w:color w:val="auto"/>
        </w:rPr>
        <w:t>9</w:t>
      </w:r>
      <w:r w:rsidRPr="001346D5">
        <w:rPr>
          <w:color w:val="auto"/>
        </w:rPr>
        <w:fldChar w:fldCharType="end"/>
      </w:r>
      <w:r w:rsidRPr="001346D5">
        <w:rPr>
          <w:color w:val="auto"/>
        </w:rPr>
        <w:t>: Simplified Jablonski diagram illustrating energy deactivation routes.</w:t>
      </w:r>
      <w:bookmarkEnd w:id="33"/>
    </w:p>
    <w:p w:rsidR="00142AF1" w:rsidRDefault="00A55301" w:rsidP="0020265E">
      <w:pPr>
        <w:pStyle w:val="Dissertation"/>
        <w:ind w:firstLine="720"/>
        <w:rPr>
          <w:rFonts w:eastAsiaTheme="minorEastAsia"/>
        </w:rPr>
      </w:pPr>
      <w:r>
        <w:rPr>
          <w:rFonts w:eastAsiaTheme="minorEastAsia"/>
        </w:rPr>
        <w:t>In l</w:t>
      </w:r>
      <w:r w:rsidR="00C207D0">
        <w:rPr>
          <w:rFonts w:eastAsiaTheme="minorEastAsia"/>
        </w:rPr>
        <w:t>aser-induced fluorescence</w:t>
      </w:r>
      <w:r>
        <w:rPr>
          <w:rFonts w:eastAsiaTheme="minorEastAsia"/>
        </w:rPr>
        <w:t xml:space="preserve">, </w:t>
      </w:r>
      <w:r w:rsidR="00581F62">
        <w:rPr>
          <w:rFonts w:eastAsiaTheme="minorEastAsia"/>
        </w:rPr>
        <w:t>a</w:t>
      </w:r>
      <w:r>
        <w:rPr>
          <w:rFonts w:eastAsiaTheme="minorEastAsia"/>
        </w:rPr>
        <w:t xml:space="preserve"> fluorophore is</w:t>
      </w:r>
      <w:r w:rsidR="00581F62">
        <w:rPr>
          <w:rFonts w:eastAsiaTheme="minorEastAsia"/>
        </w:rPr>
        <w:t xml:space="preserve"> excited </w:t>
      </w:r>
      <w:r>
        <w:rPr>
          <w:rFonts w:eastAsiaTheme="minorEastAsia"/>
        </w:rPr>
        <w:t xml:space="preserve">by irradiation </w:t>
      </w:r>
      <w:r w:rsidR="00A06A14">
        <w:rPr>
          <w:rFonts w:eastAsiaTheme="minorEastAsia"/>
        </w:rPr>
        <w:t>from laser of</w:t>
      </w:r>
      <w:r>
        <w:rPr>
          <w:rFonts w:eastAsiaTheme="minorEastAsia"/>
        </w:rPr>
        <w:t xml:space="preserve"> set wavelength. </w:t>
      </w:r>
      <w:r w:rsidR="00581F62">
        <w:rPr>
          <w:rFonts w:eastAsiaTheme="minorEastAsia"/>
        </w:rPr>
        <w:t>The</w:t>
      </w:r>
      <w:r>
        <w:rPr>
          <w:rFonts w:eastAsiaTheme="minorEastAsia"/>
        </w:rPr>
        <w:t xml:space="preserve"> </w:t>
      </w:r>
      <w:r w:rsidR="00581F62">
        <w:rPr>
          <w:rFonts w:eastAsiaTheme="minorEastAsia"/>
        </w:rPr>
        <w:t xml:space="preserve">excited molecules in the sample can then relax back to the ground state through the emission of a photon, whose intensity varies based on the quantum yield and absorbance cross section of the </w:t>
      </w:r>
      <w:r w:rsidR="00A06A14">
        <w:rPr>
          <w:rFonts w:eastAsiaTheme="minorEastAsia"/>
        </w:rPr>
        <w:t>fluorophore</w:t>
      </w:r>
      <w:r w:rsidR="00581F62">
        <w:rPr>
          <w:rFonts w:eastAsiaTheme="minorEastAsia"/>
        </w:rPr>
        <w:t xml:space="preserve">. </w:t>
      </w:r>
    </w:p>
    <w:p w:rsidR="00142AF1" w:rsidRDefault="00142AF1" w:rsidP="00142AF1">
      <w:pPr>
        <w:pStyle w:val="Dissertation"/>
        <w:keepNext/>
        <w:ind w:firstLine="720"/>
      </w:pPr>
      <w:r>
        <w:rPr>
          <w:rFonts w:eastAsiaTheme="minorEastAsia"/>
          <w:noProof/>
        </w:rPr>
        <w:drawing>
          <wp:inline distT="0" distB="0" distL="0" distR="0" wp14:anchorId="45FC5E58" wp14:editId="7DBC344D">
            <wp:extent cx="4948489" cy="2869889"/>
            <wp:effectExtent l="0" t="0" r="5080" b="698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4723" cy="2879304"/>
                    </a:xfrm>
                    <a:prstGeom prst="rect">
                      <a:avLst/>
                    </a:prstGeom>
                    <a:noFill/>
                  </pic:spPr>
                </pic:pic>
              </a:graphicData>
            </a:graphic>
          </wp:inline>
        </w:drawing>
      </w:r>
    </w:p>
    <w:p w:rsidR="00142AF1" w:rsidRPr="00620939" w:rsidRDefault="00142AF1" w:rsidP="00142AF1">
      <w:pPr>
        <w:pStyle w:val="Caption"/>
        <w:rPr>
          <w:rFonts w:eastAsiaTheme="minorEastAsia"/>
          <w:color w:val="auto"/>
        </w:rPr>
      </w:pPr>
      <w:bookmarkStart w:id="34" w:name="_Toc373327022"/>
      <w:r w:rsidRPr="00620939">
        <w:rPr>
          <w:color w:val="auto"/>
        </w:rPr>
        <w:t xml:space="preserve">Figure </w:t>
      </w:r>
      <w:r w:rsidR="005A48FF" w:rsidRPr="00620939">
        <w:rPr>
          <w:color w:val="auto"/>
        </w:rPr>
        <w:fldChar w:fldCharType="begin"/>
      </w:r>
      <w:r w:rsidR="005A48FF" w:rsidRPr="00620939">
        <w:rPr>
          <w:color w:val="auto"/>
        </w:rPr>
        <w:instrText xml:space="preserve"> SEQ Figure \* ARABIC </w:instrText>
      </w:r>
      <w:r w:rsidR="005A48FF" w:rsidRPr="00620939">
        <w:rPr>
          <w:color w:val="auto"/>
        </w:rPr>
        <w:fldChar w:fldCharType="separate"/>
      </w:r>
      <w:r w:rsidR="00C949A2">
        <w:rPr>
          <w:noProof/>
          <w:color w:val="auto"/>
        </w:rPr>
        <w:t>10</w:t>
      </w:r>
      <w:r w:rsidR="005A48FF" w:rsidRPr="00620939">
        <w:rPr>
          <w:noProof/>
          <w:color w:val="auto"/>
        </w:rPr>
        <w:fldChar w:fldCharType="end"/>
      </w:r>
      <w:r w:rsidRPr="00620939">
        <w:rPr>
          <w:color w:val="auto"/>
        </w:rPr>
        <w:t>: Schematic of LIF detection system coupled to CE.</w:t>
      </w:r>
      <w:bookmarkEnd w:id="34"/>
    </w:p>
    <w:p w:rsidR="009E5EA2" w:rsidRDefault="00581F62" w:rsidP="0020265E">
      <w:pPr>
        <w:pStyle w:val="Dissertation"/>
        <w:ind w:firstLine="720"/>
        <w:rPr>
          <w:rFonts w:eastAsiaTheme="minorEastAsia"/>
        </w:rPr>
      </w:pPr>
      <w:r>
        <w:rPr>
          <w:rFonts w:eastAsiaTheme="minorEastAsia"/>
        </w:rPr>
        <w:t>The intensity of the light produced</w:t>
      </w:r>
      <w:r w:rsidR="00A55301">
        <w:rPr>
          <w:rFonts w:eastAsiaTheme="minorEastAsia"/>
        </w:rPr>
        <w:t xml:space="preserve"> </w:t>
      </w:r>
      <w:r>
        <w:rPr>
          <w:rFonts w:eastAsiaTheme="minorEastAsia"/>
        </w:rPr>
        <w:t>through this process</w:t>
      </w:r>
      <w:r w:rsidR="004817A7">
        <w:rPr>
          <w:rFonts w:eastAsiaTheme="minorEastAsia"/>
        </w:rPr>
        <w:t xml:space="preserve"> at each wavelength</w:t>
      </w:r>
      <w:r w:rsidR="00A55301">
        <w:rPr>
          <w:rFonts w:eastAsiaTheme="minorEastAsia"/>
        </w:rPr>
        <w:t xml:space="preserve"> is then</w:t>
      </w:r>
      <w:r w:rsidR="004817A7">
        <w:rPr>
          <w:rFonts w:eastAsiaTheme="minorEastAsia"/>
        </w:rPr>
        <w:t xml:space="preserve"> transmitted to</w:t>
      </w:r>
      <w:r w:rsidR="00A55301">
        <w:rPr>
          <w:rFonts w:eastAsiaTheme="minorEastAsia"/>
        </w:rPr>
        <w:t xml:space="preserve"> </w:t>
      </w:r>
      <w:r w:rsidR="00FF026D">
        <w:rPr>
          <w:rFonts w:eastAsiaTheme="minorEastAsia"/>
        </w:rPr>
        <w:t>t</w:t>
      </w:r>
      <w:r w:rsidR="004817A7">
        <w:rPr>
          <w:rFonts w:eastAsiaTheme="minorEastAsia"/>
        </w:rPr>
        <w:t>he photomultiplier within the</w:t>
      </w:r>
      <w:r w:rsidR="00A55301">
        <w:rPr>
          <w:rFonts w:eastAsiaTheme="minorEastAsia"/>
        </w:rPr>
        <w:t xml:space="preserve"> detector </w:t>
      </w:r>
      <w:r w:rsidR="004817A7">
        <w:rPr>
          <w:rFonts w:eastAsiaTheme="minorEastAsia"/>
        </w:rPr>
        <w:t xml:space="preserve">at a 90° angle to the incident beam. The photons produced generate a signal as they strike the detector which is plotted with the corresponding wavelength </w:t>
      </w:r>
      <w:r w:rsidR="00A55301">
        <w:rPr>
          <w:rFonts w:eastAsiaTheme="minorEastAsia"/>
        </w:rPr>
        <w:t>to give a fluorescence spectru</w:t>
      </w:r>
      <w:r w:rsidR="001E6AA2">
        <w:rPr>
          <w:rFonts w:eastAsiaTheme="minorEastAsia"/>
        </w:rPr>
        <w:t>m such as that seen in figure 11</w:t>
      </w:r>
      <w:r w:rsidR="00A55301">
        <w:rPr>
          <w:rFonts w:eastAsiaTheme="minorEastAsia"/>
        </w:rPr>
        <w:t xml:space="preserve"> for fluorescein isothiocyanate (FITC). </w:t>
      </w:r>
      <w:r w:rsidR="00EF66C4">
        <w:rPr>
          <w:rFonts w:eastAsiaTheme="minorEastAsia"/>
        </w:rPr>
        <w:t>The closer in wavelength the laser beam is to the apex of the</w:t>
      </w:r>
      <w:r>
        <w:rPr>
          <w:rFonts w:eastAsiaTheme="minorEastAsia"/>
        </w:rPr>
        <w:t xml:space="preserve"> absorbance/excitation </w:t>
      </w:r>
      <w:r w:rsidR="00EF66C4">
        <w:rPr>
          <w:rFonts w:eastAsiaTheme="minorEastAsia"/>
        </w:rPr>
        <w:t>spectrum, the greater the intensity of the produced emission spectrum.</w:t>
      </w:r>
      <w:r>
        <w:rPr>
          <w:rFonts w:eastAsiaTheme="minorEastAsia"/>
        </w:rPr>
        <w:t xml:space="preserve">  </w:t>
      </w:r>
    </w:p>
    <w:p w:rsidR="009E5EA2" w:rsidRDefault="009E5EA2" w:rsidP="009E5EA2">
      <w:pPr>
        <w:pStyle w:val="Dissertation"/>
        <w:ind w:firstLine="720"/>
        <w:jc w:val="center"/>
        <w:rPr>
          <w:rFonts w:eastAsiaTheme="minorEastAsia"/>
        </w:rPr>
      </w:pPr>
      <m:oMathPara>
        <m:oMath>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t>
              </m:r>
            </m:sub>
          </m:sSub>
          <m:r>
            <w:rPr>
              <w:rFonts w:ascii="Cambria Math" w:eastAsiaTheme="minorEastAsia" w:hAnsi="Cambria Math"/>
            </w:rPr>
            <m:t>εβCφk</m:t>
          </m:r>
        </m:oMath>
      </m:oMathPara>
    </w:p>
    <w:p w:rsidR="00581F62" w:rsidRDefault="00581F62" w:rsidP="0020265E">
      <w:pPr>
        <w:pStyle w:val="Dissertation"/>
        <w:ind w:firstLine="720"/>
        <w:rPr>
          <w:rFonts w:eastAsiaTheme="minorEastAsia"/>
        </w:rPr>
      </w:pPr>
      <w:r>
        <w:rPr>
          <w:rFonts w:eastAsiaTheme="minorEastAsia"/>
        </w:rPr>
        <w:t xml:space="preserve">Laser induced fluorescence is particularly advantageous in capillary electrophoresis due to the fact that fluorescence output </w:t>
      </w:r>
      <w:r w:rsidRPr="007B3014">
        <w:rPr>
          <w:rFonts w:eastAsiaTheme="minorEastAsia"/>
          <w:i/>
        </w:rPr>
        <w:t>I</w:t>
      </w:r>
      <w:r>
        <w:rPr>
          <w:rFonts w:eastAsiaTheme="minorEastAsia"/>
        </w:rPr>
        <w:t xml:space="preserve"> is proportional to the input light flux </w:t>
      </w:r>
      <w:r w:rsidRPr="007B3014">
        <w:rPr>
          <w:rFonts w:eastAsiaTheme="minorEastAsia"/>
          <w:i/>
        </w:rPr>
        <w:t>I</w:t>
      </w:r>
      <w:r w:rsidRPr="007B3014">
        <w:rPr>
          <w:rFonts w:eastAsiaTheme="minorEastAsia"/>
          <w:i/>
          <w:vertAlign w:val="subscript"/>
        </w:rPr>
        <w:t>o</w:t>
      </w:r>
      <w:r>
        <w:rPr>
          <w:rFonts w:eastAsiaTheme="minorEastAsia"/>
        </w:rPr>
        <w:t>.  By focusing the laser to a small detection zone created by etching a window in the capillary, the inherent disadvantage of the relatively short detection path length in capillary electrophoresis is overcome</w:t>
      </w:r>
    </w:p>
    <w:p w:rsidR="00A55301" w:rsidRDefault="00EF66C4" w:rsidP="0020265E">
      <w:pPr>
        <w:pStyle w:val="Dissertation"/>
        <w:ind w:firstLine="720"/>
        <w:rPr>
          <w:rFonts w:eastAsiaTheme="minorEastAsia"/>
        </w:rPr>
      </w:pPr>
      <w:r>
        <w:rPr>
          <w:rFonts w:eastAsiaTheme="minorEastAsia"/>
        </w:rPr>
        <w:t xml:space="preserve"> </w:t>
      </w:r>
    </w:p>
    <w:p w:rsidR="00A55301" w:rsidRDefault="00A55301" w:rsidP="00A55301">
      <w:pPr>
        <w:pStyle w:val="Dissertation"/>
        <w:keepNext/>
      </w:pPr>
      <w:r>
        <w:rPr>
          <w:rFonts w:eastAsiaTheme="minorEastAsia"/>
          <w:noProof/>
        </w:rPr>
        <w:drawing>
          <wp:inline distT="0" distB="0" distL="0" distR="0" wp14:anchorId="382F621D" wp14:editId="0CD3BAD8">
            <wp:extent cx="5486400" cy="2237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viewer_graph.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237740"/>
                    </a:xfrm>
                    <a:prstGeom prst="rect">
                      <a:avLst/>
                    </a:prstGeom>
                  </pic:spPr>
                </pic:pic>
              </a:graphicData>
            </a:graphic>
          </wp:inline>
        </w:drawing>
      </w:r>
    </w:p>
    <w:p w:rsidR="00A55301" w:rsidRPr="00A55301" w:rsidRDefault="00A55301" w:rsidP="00A55301">
      <w:pPr>
        <w:pStyle w:val="Caption"/>
        <w:rPr>
          <w:rFonts w:eastAsiaTheme="minorEastAsia"/>
          <w:color w:val="auto"/>
        </w:rPr>
      </w:pPr>
      <w:bookmarkStart w:id="35" w:name="_Toc373327023"/>
      <w:r w:rsidRPr="00A55301">
        <w:rPr>
          <w:color w:val="auto"/>
        </w:rPr>
        <w:t xml:space="preserve">Figure </w:t>
      </w:r>
      <w:r w:rsidRPr="00A55301">
        <w:rPr>
          <w:color w:val="auto"/>
        </w:rPr>
        <w:fldChar w:fldCharType="begin"/>
      </w:r>
      <w:r w:rsidRPr="00A55301">
        <w:rPr>
          <w:color w:val="auto"/>
        </w:rPr>
        <w:instrText xml:space="preserve"> SEQ Figure \* ARABIC </w:instrText>
      </w:r>
      <w:r w:rsidRPr="00A55301">
        <w:rPr>
          <w:color w:val="auto"/>
        </w:rPr>
        <w:fldChar w:fldCharType="separate"/>
      </w:r>
      <w:r w:rsidR="00C949A2">
        <w:rPr>
          <w:noProof/>
          <w:color w:val="auto"/>
        </w:rPr>
        <w:t>11</w:t>
      </w:r>
      <w:r w:rsidRPr="00A55301">
        <w:rPr>
          <w:color w:val="auto"/>
        </w:rPr>
        <w:fldChar w:fldCharType="end"/>
      </w:r>
      <w:r w:rsidRPr="00A55301">
        <w:rPr>
          <w:color w:val="auto"/>
        </w:rPr>
        <w:t>: Excitation and emission fluorescence spectrum for fluorescein isothiocyanate using a 488nm laser.</w:t>
      </w:r>
      <w:bookmarkEnd w:id="35"/>
    </w:p>
    <w:p w:rsidR="006F1B78" w:rsidRDefault="00581F62" w:rsidP="00C207D0">
      <w:pPr>
        <w:pStyle w:val="Dissertation"/>
        <w:rPr>
          <w:rFonts w:eastAsiaTheme="minorEastAsia"/>
        </w:rPr>
      </w:pPr>
      <w:r>
        <w:rPr>
          <w:rFonts w:eastAsiaTheme="minorEastAsia"/>
        </w:rPr>
        <w:t xml:space="preserve">The LIF </w:t>
      </w:r>
      <w:r w:rsidR="00A55301">
        <w:rPr>
          <w:rFonts w:eastAsiaTheme="minorEastAsia"/>
        </w:rPr>
        <w:t>method</w:t>
      </w:r>
      <w:r w:rsidR="00C207D0">
        <w:rPr>
          <w:rFonts w:eastAsiaTheme="minorEastAsia"/>
        </w:rPr>
        <w:t xml:space="preserve"> has the benefits of being </w:t>
      </w:r>
      <w:r w:rsidR="00A55301">
        <w:rPr>
          <w:rFonts w:eastAsiaTheme="minorEastAsia"/>
        </w:rPr>
        <w:t xml:space="preserve">both </w:t>
      </w:r>
      <w:r w:rsidR="00C207D0">
        <w:rPr>
          <w:rFonts w:eastAsiaTheme="minorEastAsia"/>
        </w:rPr>
        <w:t>sensitive and selective. However, very few compounds naturally fluoresce t</w:t>
      </w:r>
      <w:r w:rsidR="00170541">
        <w:rPr>
          <w:rFonts w:eastAsiaTheme="minorEastAsia"/>
        </w:rPr>
        <w:t>hus derivatization is necessary</w:t>
      </w:r>
      <w:r>
        <w:rPr>
          <w:rFonts w:eastAsiaTheme="minorEastAsia"/>
        </w:rPr>
        <w:t xml:space="preserve"> to permit this type of detection</w:t>
      </w:r>
      <w:r w:rsidR="00170541">
        <w:rPr>
          <w:rFonts w:eastAsiaTheme="minorEastAsia"/>
        </w:rPr>
        <w:t xml:space="preserve">. </w:t>
      </w:r>
      <w:r>
        <w:rPr>
          <w:rFonts w:eastAsiaTheme="minorEastAsia"/>
        </w:rPr>
        <w:t>To do this it is necessary to covalently attach</w:t>
      </w:r>
      <w:r w:rsidR="00170541">
        <w:rPr>
          <w:rFonts w:eastAsiaTheme="minorEastAsia"/>
        </w:rPr>
        <w:t xml:space="preserve"> a fluorescent </w:t>
      </w:r>
      <w:r>
        <w:rPr>
          <w:rFonts w:eastAsiaTheme="minorEastAsia"/>
        </w:rPr>
        <w:t>agent or</w:t>
      </w:r>
      <w:r w:rsidR="00170541">
        <w:rPr>
          <w:rFonts w:eastAsiaTheme="minorEastAsia"/>
        </w:rPr>
        <w:t xml:space="preserve"> a functional moiety which produces a fluorescent effect</w:t>
      </w:r>
      <w:r>
        <w:rPr>
          <w:rFonts w:eastAsiaTheme="minorEastAsia"/>
        </w:rPr>
        <w:t xml:space="preserve"> to the molecule of interest</w:t>
      </w:r>
      <w:r w:rsidR="00170541">
        <w:rPr>
          <w:rFonts w:eastAsiaTheme="minorEastAsia"/>
        </w:rPr>
        <w:t xml:space="preserve">. </w:t>
      </w:r>
      <w:r w:rsidR="004942CB">
        <w:rPr>
          <w:rFonts w:eastAsiaTheme="minorEastAsia"/>
        </w:rPr>
        <w:t>This</w:t>
      </w:r>
      <w:r w:rsidR="00CA1BBA">
        <w:rPr>
          <w:rFonts w:eastAsiaTheme="minorEastAsia"/>
        </w:rPr>
        <w:t xml:space="preserve"> derivatizaton</w:t>
      </w:r>
      <w:r w:rsidR="004942CB">
        <w:rPr>
          <w:rFonts w:eastAsiaTheme="minorEastAsia"/>
        </w:rPr>
        <w:t xml:space="preserve"> reaction can be undertaken </w:t>
      </w:r>
      <w:r w:rsidR="00950EAF">
        <w:rPr>
          <w:rFonts w:eastAsiaTheme="minorEastAsia"/>
        </w:rPr>
        <w:t>either before the sample is injected into the system (pre-capillary), after the separation has taken place (post-capillary), or within the capillary (inline) prior to or during separation</w:t>
      </w:r>
      <w:r w:rsidR="00FF026D">
        <w:rPr>
          <w:rFonts w:eastAsiaTheme="minorEastAsia"/>
        </w:rPr>
        <w:t xml:space="preserve"> [</w:t>
      </w:r>
      <w:r w:rsidR="00AC54EC">
        <w:rPr>
          <w:rFonts w:eastAsiaTheme="minorEastAsia"/>
        </w:rPr>
        <w:t>99</w:t>
      </w:r>
      <w:r w:rsidR="00FF026D">
        <w:rPr>
          <w:rFonts w:eastAsiaTheme="minorEastAsia"/>
        </w:rPr>
        <w:t>]</w:t>
      </w:r>
      <w:r w:rsidR="00950EAF">
        <w:rPr>
          <w:rFonts w:eastAsiaTheme="minorEastAsia"/>
        </w:rPr>
        <w:t>.</w:t>
      </w:r>
      <w:r w:rsidR="009710B4">
        <w:rPr>
          <w:rFonts w:eastAsiaTheme="minorEastAsia"/>
        </w:rPr>
        <w:t xml:space="preserve"> </w:t>
      </w:r>
    </w:p>
    <w:p w:rsidR="00B8541E" w:rsidRDefault="009710B4" w:rsidP="0020265E">
      <w:pPr>
        <w:pStyle w:val="Dissertation"/>
        <w:ind w:firstLine="360"/>
        <w:rPr>
          <w:rFonts w:eastAsiaTheme="minorEastAsia"/>
        </w:rPr>
      </w:pPr>
      <w:r>
        <w:rPr>
          <w:rFonts w:eastAsiaTheme="minorEastAsia"/>
        </w:rPr>
        <w:t>Pre-capillary derivatization can be time consuming and often requires harsh working conditions</w:t>
      </w:r>
      <w:r w:rsidR="00FF026D">
        <w:rPr>
          <w:rFonts w:eastAsiaTheme="minorEastAsia"/>
        </w:rPr>
        <w:t xml:space="preserve"> [</w:t>
      </w:r>
      <w:r w:rsidR="00AC54EC">
        <w:rPr>
          <w:rFonts w:eastAsiaTheme="minorEastAsia"/>
        </w:rPr>
        <w:t>37</w:t>
      </w:r>
      <w:r w:rsidR="00FF026D">
        <w:rPr>
          <w:rFonts w:eastAsiaTheme="minorEastAsia"/>
        </w:rPr>
        <w:t>]</w:t>
      </w:r>
      <w:r>
        <w:rPr>
          <w:rFonts w:eastAsiaTheme="minorEastAsia"/>
        </w:rPr>
        <w:t xml:space="preserve">. </w:t>
      </w:r>
      <w:r w:rsidR="00B6700E">
        <w:rPr>
          <w:rFonts w:eastAsiaTheme="minorEastAsia"/>
        </w:rPr>
        <w:t xml:space="preserve">The use of such a labor-intensive method is not desirable in a forensic setting where the caseload can be significant. It also introduces greater probability of user-based errors. </w:t>
      </w:r>
    </w:p>
    <w:p w:rsidR="00B8541E" w:rsidRDefault="00B8541E" w:rsidP="00B8541E">
      <w:pPr>
        <w:pStyle w:val="Dissertation"/>
        <w:keepNext/>
        <w:ind w:firstLine="360"/>
      </w:pPr>
      <w:r>
        <w:rPr>
          <w:rFonts w:eastAsiaTheme="minorEastAsia"/>
          <w:noProof/>
        </w:rPr>
        <w:drawing>
          <wp:inline distT="0" distB="0" distL="0" distR="0" wp14:anchorId="31B3AECF" wp14:editId="554619D5">
            <wp:extent cx="5242265" cy="3322168"/>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5161" cy="3324003"/>
                    </a:xfrm>
                    <a:prstGeom prst="rect">
                      <a:avLst/>
                    </a:prstGeom>
                    <a:noFill/>
                  </pic:spPr>
                </pic:pic>
              </a:graphicData>
            </a:graphic>
          </wp:inline>
        </w:drawing>
      </w:r>
    </w:p>
    <w:p w:rsidR="00B8541E" w:rsidRPr="00B8541E" w:rsidRDefault="00B8541E" w:rsidP="00B8541E">
      <w:pPr>
        <w:pStyle w:val="Caption"/>
        <w:rPr>
          <w:rFonts w:eastAsiaTheme="minorEastAsia"/>
          <w:color w:val="auto"/>
        </w:rPr>
      </w:pPr>
      <w:bookmarkStart w:id="36" w:name="_Toc373327024"/>
      <w:r w:rsidRPr="00B8541E">
        <w:rPr>
          <w:color w:val="auto"/>
        </w:rPr>
        <w:t xml:space="preserve">Figure </w:t>
      </w:r>
      <w:r w:rsidRPr="00B8541E">
        <w:rPr>
          <w:color w:val="auto"/>
        </w:rPr>
        <w:fldChar w:fldCharType="begin"/>
      </w:r>
      <w:r w:rsidRPr="00B8541E">
        <w:rPr>
          <w:color w:val="auto"/>
        </w:rPr>
        <w:instrText xml:space="preserve"> SEQ Figure \* ARABIC </w:instrText>
      </w:r>
      <w:r w:rsidRPr="00B8541E">
        <w:rPr>
          <w:color w:val="auto"/>
        </w:rPr>
        <w:fldChar w:fldCharType="separate"/>
      </w:r>
      <w:r w:rsidR="00C949A2">
        <w:rPr>
          <w:noProof/>
          <w:color w:val="auto"/>
        </w:rPr>
        <w:t>12</w:t>
      </w:r>
      <w:r w:rsidRPr="00B8541E">
        <w:rPr>
          <w:color w:val="auto"/>
        </w:rPr>
        <w:fldChar w:fldCharType="end"/>
      </w:r>
      <w:r w:rsidRPr="00B8541E">
        <w:rPr>
          <w:color w:val="auto"/>
        </w:rPr>
        <w:t>: Workflow diagram for pre-capillary derivatization.</w:t>
      </w:r>
      <w:bookmarkEnd w:id="36"/>
    </w:p>
    <w:p w:rsidR="00B6700E" w:rsidRDefault="00B6700E" w:rsidP="0020265E">
      <w:pPr>
        <w:pStyle w:val="Dissertation"/>
        <w:ind w:firstLine="360"/>
        <w:rPr>
          <w:rFonts w:eastAsiaTheme="minorEastAsia"/>
        </w:rPr>
      </w:pPr>
      <w:r>
        <w:rPr>
          <w:rFonts w:eastAsiaTheme="minorEastAsia"/>
        </w:rPr>
        <w:t xml:space="preserve">The alternative to derivatization prior to sample injection is post-capillary derivatization whereby the analytes are fluorescently labeled after the separation has taken place. One way in which is method can be implemented is </w:t>
      </w:r>
      <w:r w:rsidR="00736946">
        <w:rPr>
          <w:rFonts w:eastAsiaTheme="minorEastAsia"/>
        </w:rPr>
        <w:t>by introducing a coaxial sheathed capillary reactor [</w:t>
      </w:r>
      <w:r w:rsidR="00AC54EC">
        <w:rPr>
          <w:rFonts w:eastAsiaTheme="minorEastAsia"/>
        </w:rPr>
        <w:t>41</w:t>
      </w:r>
      <w:r w:rsidR="00736946">
        <w:rPr>
          <w:rFonts w:eastAsiaTheme="minorEastAsia"/>
        </w:rPr>
        <w:t>]. The reactor encompasses the separation capillary which has had its terminal end fitted into a significantly larger diameter capillary. As the separated analytes pass through the fluorescent reagent is released into the top of the chamber and the fills the large capillary. As analyte zones reach the end of the separation capillary, they are labeled and detected. This method, while effective, is</w:t>
      </w:r>
      <w:r w:rsidR="009710B4">
        <w:rPr>
          <w:rFonts w:eastAsiaTheme="minorEastAsia"/>
        </w:rPr>
        <w:t xml:space="preserve"> difficult to integrate into commercially available systems and often present</w:t>
      </w:r>
      <w:r w:rsidR="00736946">
        <w:rPr>
          <w:rFonts w:eastAsiaTheme="minorEastAsia"/>
        </w:rPr>
        <w:t>s</w:t>
      </w:r>
      <w:r w:rsidR="009710B4">
        <w:rPr>
          <w:rFonts w:eastAsiaTheme="minorEastAsia"/>
        </w:rPr>
        <w:t xml:space="preserve"> issues in obtaining reproducible results</w:t>
      </w:r>
      <w:r w:rsidR="00474B4C">
        <w:rPr>
          <w:rFonts w:eastAsiaTheme="minorEastAsia"/>
        </w:rPr>
        <w:t xml:space="preserve"> [</w:t>
      </w:r>
      <w:r w:rsidR="00B77E9A">
        <w:rPr>
          <w:rFonts w:eastAsiaTheme="minorEastAsia"/>
        </w:rPr>
        <w:t>99</w:t>
      </w:r>
      <w:r w:rsidR="00474B4C">
        <w:rPr>
          <w:rFonts w:eastAsiaTheme="minorEastAsia"/>
        </w:rPr>
        <w:t>]</w:t>
      </w:r>
      <w:r w:rsidR="009710B4">
        <w:rPr>
          <w:rFonts w:eastAsiaTheme="minorEastAsia"/>
        </w:rPr>
        <w:t xml:space="preserve">. </w:t>
      </w:r>
    </w:p>
    <w:p w:rsidR="00B8541E" w:rsidRDefault="00B8541E" w:rsidP="00B8541E">
      <w:pPr>
        <w:pStyle w:val="Dissertation"/>
        <w:keepNext/>
        <w:ind w:firstLine="360"/>
      </w:pPr>
      <w:r>
        <w:rPr>
          <w:rFonts w:eastAsiaTheme="minorEastAsia"/>
          <w:noProof/>
        </w:rPr>
        <w:drawing>
          <wp:inline distT="0" distB="0" distL="0" distR="0" wp14:anchorId="7D59EA06" wp14:editId="7D73ECB9">
            <wp:extent cx="5187923" cy="287938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8184" cy="2879530"/>
                    </a:xfrm>
                    <a:prstGeom prst="rect">
                      <a:avLst/>
                    </a:prstGeom>
                    <a:noFill/>
                  </pic:spPr>
                </pic:pic>
              </a:graphicData>
            </a:graphic>
          </wp:inline>
        </w:drawing>
      </w:r>
    </w:p>
    <w:p w:rsidR="00B8541E" w:rsidRPr="00115084" w:rsidRDefault="00B8541E" w:rsidP="00B8541E">
      <w:pPr>
        <w:pStyle w:val="Caption"/>
        <w:rPr>
          <w:rFonts w:eastAsiaTheme="minorEastAsia"/>
          <w:color w:val="auto"/>
        </w:rPr>
      </w:pPr>
      <w:bookmarkStart w:id="37" w:name="_Toc373327025"/>
      <w:r w:rsidRPr="00115084">
        <w:rPr>
          <w:color w:val="auto"/>
        </w:rPr>
        <w:t xml:space="preserve">Figure </w:t>
      </w:r>
      <w:r w:rsidRPr="00115084">
        <w:rPr>
          <w:color w:val="auto"/>
        </w:rPr>
        <w:fldChar w:fldCharType="begin"/>
      </w:r>
      <w:r w:rsidRPr="00115084">
        <w:rPr>
          <w:color w:val="auto"/>
        </w:rPr>
        <w:instrText xml:space="preserve"> SEQ Figure \* ARABIC </w:instrText>
      </w:r>
      <w:r w:rsidRPr="00115084">
        <w:rPr>
          <w:color w:val="auto"/>
        </w:rPr>
        <w:fldChar w:fldCharType="separate"/>
      </w:r>
      <w:r w:rsidR="00C949A2">
        <w:rPr>
          <w:noProof/>
          <w:color w:val="auto"/>
        </w:rPr>
        <w:t>13</w:t>
      </w:r>
      <w:r w:rsidRPr="00115084">
        <w:rPr>
          <w:color w:val="auto"/>
        </w:rPr>
        <w:fldChar w:fldCharType="end"/>
      </w:r>
      <w:r w:rsidRPr="00115084">
        <w:rPr>
          <w:color w:val="auto"/>
        </w:rPr>
        <w:t>: Schematic of coaxial sheathed capillary reactor for post-capillary derivatization. [41]</w:t>
      </w:r>
      <w:bookmarkEnd w:id="37"/>
    </w:p>
    <w:p w:rsidR="00FC482C" w:rsidRDefault="00581F62" w:rsidP="0020265E">
      <w:pPr>
        <w:pStyle w:val="Dissertation"/>
        <w:ind w:firstLine="360"/>
        <w:rPr>
          <w:rFonts w:eastAsiaTheme="minorEastAsia"/>
        </w:rPr>
      </w:pPr>
      <w:r>
        <w:rPr>
          <w:rFonts w:eastAsiaTheme="minorEastAsia"/>
        </w:rPr>
        <w:t xml:space="preserve">An alternative to pre and post column derivatization methods involves in-line derivatization.  </w:t>
      </w:r>
      <w:r w:rsidR="009710B4">
        <w:rPr>
          <w:rFonts w:eastAsiaTheme="minorEastAsia"/>
        </w:rPr>
        <w:t>While i</w:t>
      </w:r>
      <w:r w:rsidR="006F1B78">
        <w:rPr>
          <w:rFonts w:eastAsiaTheme="minorEastAsia"/>
        </w:rPr>
        <w:t>nline derivatization methods can be</w:t>
      </w:r>
      <w:r w:rsidR="009710B4">
        <w:rPr>
          <w:rFonts w:eastAsiaTheme="minorEastAsia"/>
        </w:rPr>
        <w:t xml:space="preserve"> restricted by limited sample size and reaction time</w:t>
      </w:r>
      <w:r w:rsidR="006F1B78">
        <w:rPr>
          <w:rFonts w:eastAsiaTheme="minorEastAsia"/>
        </w:rPr>
        <w:t>, the ease of automation reduces the potential for user errors and reproducibility issues. There are three main inline derivatization methods which will be discussed; at inlet, zone passing, and throughout capillary.</w:t>
      </w:r>
    </w:p>
    <w:p w:rsidR="00EF66C4" w:rsidRPr="006E2464" w:rsidRDefault="00EF66C4" w:rsidP="0020265E">
      <w:pPr>
        <w:pStyle w:val="Dissertation"/>
        <w:ind w:firstLine="360"/>
      </w:pPr>
    </w:p>
    <w:p w:rsidR="00E037B8" w:rsidRDefault="007D36A5" w:rsidP="00736946">
      <w:pPr>
        <w:pStyle w:val="Heading2"/>
        <w:keepNext/>
      </w:pPr>
      <w:bookmarkStart w:id="38" w:name="_Toc371687288"/>
      <w:r>
        <w:t>Derivatization</w:t>
      </w:r>
      <w:r w:rsidR="00ED1700">
        <w:t xml:space="preserve"> of Analytes</w:t>
      </w:r>
      <w:bookmarkEnd w:id="38"/>
    </w:p>
    <w:p w:rsidR="00501E1D" w:rsidRDefault="00E037B8" w:rsidP="00736946">
      <w:pPr>
        <w:pStyle w:val="Heading3"/>
        <w:keepNext/>
      </w:pPr>
      <w:bookmarkStart w:id="39" w:name="_Toc371687289"/>
      <w:r w:rsidRPr="00E037B8">
        <w:t>At Inlet</w:t>
      </w:r>
      <w:bookmarkEnd w:id="39"/>
    </w:p>
    <w:p w:rsidR="00E037B8" w:rsidRDefault="006B51EB" w:rsidP="0020265E">
      <w:pPr>
        <w:pStyle w:val="Dissertation"/>
        <w:ind w:firstLine="720"/>
      </w:pPr>
      <w:r>
        <w:t>When using the at inlet derivatization method, the process is exclusively driven by diffusion. The sample and fluorescent tag of choice are alternately injected several times followed by a large amount of electrophoretic buffer. The instrument then sits for a prescribed wait period during with the different layers diffuse into one another</w:t>
      </w:r>
      <w:r w:rsidR="00872E97">
        <w:t xml:space="preserve"> [</w:t>
      </w:r>
      <w:r w:rsidR="00B77E9A">
        <w:t>77</w:t>
      </w:r>
      <w:r w:rsidR="00872E97">
        <w:t>]</w:t>
      </w:r>
      <w:r>
        <w:t xml:space="preserve">. At the end of this wait time the potential is applied and the actual separation takes place. A diagram of the process is given in </w:t>
      </w:r>
      <w:r w:rsidRPr="00975537">
        <w:t>figure</w:t>
      </w:r>
      <w:r w:rsidR="00975537" w:rsidRPr="00975537">
        <w:t xml:space="preserve"> </w:t>
      </w:r>
      <w:r w:rsidR="007B3014">
        <w:t>1</w:t>
      </w:r>
      <w:r w:rsidR="001E6AA2">
        <w:t>4</w:t>
      </w:r>
      <w:r>
        <w:t>.</w:t>
      </w:r>
    </w:p>
    <w:p w:rsidR="00BA3F78" w:rsidRDefault="00B8541E" w:rsidP="00BA3F78">
      <w:pPr>
        <w:pStyle w:val="Dissertation"/>
        <w:keepNext/>
        <w:jc w:val="center"/>
      </w:pPr>
      <w:r>
        <w:rPr>
          <w:noProof/>
        </w:rPr>
        <w:drawing>
          <wp:inline distT="0" distB="0" distL="0" distR="0" wp14:anchorId="634D81D8" wp14:editId="2F7B396D">
            <wp:extent cx="5263889" cy="3020924"/>
            <wp:effectExtent l="0" t="0" r="0" b="825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293" cy="3029764"/>
                    </a:xfrm>
                    <a:prstGeom prst="rect">
                      <a:avLst/>
                    </a:prstGeom>
                    <a:noFill/>
                  </pic:spPr>
                </pic:pic>
              </a:graphicData>
            </a:graphic>
          </wp:inline>
        </w:drawing>
      </w:r>
    </w:p>
    <w:p w:rsidR="006B51EB" w:rsidRPr="00BA3F78" w:rsidRDefault="00BA3F78" w:rsidP="00BA3F78">
      <w:pPr>
        <w:pStyle w:val="Caption"/>
        <w:rPr>
          <w:color w:val="auto"/>
        </w:rPr>
      </w:pPr>
      <w:bookmarkStart w:id="40" w:name="_Toc373327026"/>
      <w:r w:rsidRPr="00BA3F78">
        <w:rPr>
          <w:color w:val="auto"/>
        </w:rPr>
        <w:t xml:space="preserve">Figure </w:t>
      </w:r>
      <w:r w:rsidRPr="00BA3F78">
        <w:rPr>
          <w:color w:val="auto"/>
        </w:rPr>
        <w:fldChar w:fldCharType="begin"/>
      </w:r>
      <w:r w:rsidRPr="00BA3F78">
        <w:rPr>
          <w:color w:val="auto"/>
        </w:rPr>
        <w:instrText xml:space="preserve"> SEQ Figure \* ARABIC </w:instrText>
      </w:r>
      <w:r w:rsidRPr="00BA3F78">
        <w:rPr>
          <w:color w:val="auto"/>
        </w:rPr>
        <w:fldChar w:fldCharType="separate"/>
      </w:r>
      <w:r w:rsidR="00C949A2">
        <w:rPr>
          <w:noProof/>
          <w:color w:val="auto"/>
        </w:rPr>
        <w:t>14</w:t>
      </w:r>
      <w:r w:rsidRPr="00BA3F78">
        <w:rPr>
          <w:color w:val="auto"/>
        </w:rPr>
        <w:fldChar w:fldCharType="end"/>
      </w:r>
      <w:r w:rsidRPr="00BA3F78">
        <w:rPr>
          <w:color w:val="auto"/>
        </w:rPr>
        <w:t>: Schematic of at inlet method of inline derivatization. (a) Several plugs of the fluorescent tag and analyte are injected in alternating order. (b) During a set waiting period, diffusion between the zones starts to take place. (c) Plugs have completely mixed and derivatization reaction has gone to completion leaving the fluorescent derivatives of the analytes of interest to be separated.</w:t>
      </w:r>
      <w:bookmarkEnd w:id="40"/>
    </w:p>
    <w:p w:rsidR="006B51EB" w:rsidRPr="00E037B8" w:rsidRDefault="006B51EB" w:rsidP="0020265E">
      <w:pPr>
        <w:pStyle w:val="Dissertation"/>
        <w:ind w:firstLine="720"/>
      </w:pPr>
      <w:r>
        <w:t>While this method is simple to implement, it is based on two assumptions. Firstly, that the derivatization reaction between the sample and the fluorescent tag is one hundred percent (or nearly) efficient leaving little excess reagent. This is rarely the case and unless the labeling reagent being used is non-fluorescent in its underivatized state, the separation will experience a large background making interpretation difficult</w:t>
      </w:r>
      <w:r w:rsidR="00983233">
        <w:t xml:space="preserve"> [</w:t>
      </w:r>
      <w:r w:rsidR="00B77E9A">
        <w:t>99</w:t>
      </w:r>
      <w:r w:rsidR="00474B4C">
        <w:t>]</w:t>
      </w:r>
      <w:r>
        <w:t>. The second assumption is that substantial diffusion between the two liquids is possible given the miniscule</w:t>
      </w:r>
      <w:r w:rsidR="00DB58C8">
        <w:t xml:space="preserve"> diameter</w:t>
      </w:r>
      <w:r w:rsidR="0017538E">
        <w:t xml:space="preserve">, and therefore small cross-sectional area, </w:t>
      </w:r>
      <w:r w:rsidR="00DB58C8">
        <w:t>of the capillary itself</w:t>
      </w:r>
      <w:r w:rsidR="0017538E">
        <w:t xml:space="preserve"> [</w:t>
      </w:r>
      <w:r w:rsidR="00B77E9A">
        <w:t>60</w:t>
      </w:r>
      <w:r w:rsidR="0017538E">
        <w:t>]</w:t>
      </w:r>
      <w:r w:rsidR="00DB58C8">
        <w:t>.</w:t>
      </w:r>
    </w:p>
    <w:p w:rsidR="00E037B8" w:rsidRDefault="00E037B8" w:rsidP="00E27600">
      <w:pPr>
        <w:pStyle w:val="Heading3"/>
        <w:keepNext/>
      </w:pPr>
      <w:bookmarkStart w:id="41" w:name="_Toc371687290"/>
      <w:r>
        <w:t>Zone Passing</w:t>
      </w:r>
      <w:bookmarkEnd w:id="41"/>
    </w:p>
    <w:p w:rsidR="00024E7F" w:rsidRDefault="00DB58C8" w:rsidP="0020265E">
      <w:pPr>
        <w:pStyle w:val="Dissertation"/>
        <w:ind w:firstLine="720"/>
      </w:pPr>
      <w:r>
        <w:t xml:space="preserve">In zone passing, </w:t>
      </w:r>
      <w:r w:rsidR="000006DD">
        <w:t>a more moderate injection approach is used in comparison to at inlet. Rather than injecting several alternating plugs, only one injection of the sample and fluorescent label is introduced into the system</w:t>
      </w:r>
      <w:r w:rsidR="00983233">
        <w:t xml:space="preserve"> [</w:t>
      </w:r>
      <w:r w:rsidR="00B77E9A">
        <w:t>106</w:t>
      </w:r>
      <w:r w:rsidR="00983233">
        <w:t>]</w:t>
      </w:r>
      <w:r w:rsidR="000006DD">
        <w:t xml:space="preserve">. These are done sequentially and the order is based on the relative mobility of each aliquot. The liquid with the higher mobility (and thus, the one which will move faster when the electric field is active) is injected second. </w:t>
      </w:r>
    </w:p>
    <w:p w:rsidR="00E037B8" w:rsidRDefault="000006DD" w:rsidP="0020265E">
      <w:pPr>
        <w:pStyle w:val="Dissertation"/>
        <w:ind w:firstLine="720"/>
      </w:pPr>
      <w:r>
        <w:t>Instead of relying on diffusion</w:t>
      </w:r>
      <w:r w:rsidR="00024E7F">
        <w:t xml:space="preserve"> to mix the layers, a small potential is applied for a short time span. This results in a solutes migrating a bit due to the generated EOF and their own electrophoretic mobility. Given that the aliquot with the faster mobility was injected second, it then moves through the other</w:t>
      </w:r>
      <w:r w:rsidR="00E413D0">
        <w:t xml:space="preserve"> zone towards the detector. This</w:t>
      </w:r>
      <w:r w:rsidR="00024E7F">
        <w:t xml:space="preserve"> is known as electrokinetic mixing, which is much more effective than longitudinal diffusion alone</w:t>
      </w:r>
      <w:r w:rsidR="00FF026D">
        <w:t xml:space="preserve"> [</w:t>
      </w:r>
      <w:r w:rsidR="00B77E9A">
        <w:t>106</w:t>
      </w:r>
      <w:r w:rsidR="00FF026D">
        <w:t>]</w:t>
      </w:r>
      <w:r w:rsidR="00024E7F">
        <w:t xml:space="preserve">. An outline for this derivatization scheme is given in </w:t>
      </w:r>
      <w:r w:rsidR="00024E7F" w:rsidRPr="00975537">
        <w:t>figure</w:t>
      </w:r>
      <w:r w:rsidR="00E413D0">
        <w:t xml:space="preserve"> 1</w:t>
      </w:r>
      <w:r w:rsidR="001E6AA2">
        <w:t>5</w:t>
      </w:r>
      <w:r w:rsidR="00024E7F">
        <w:t xml:space="preserve">. </w:t>
      </w:r>
    </w:p>
    <w:p w:rsidR="00BA3F78" w:rsidRDefault="00B8541E" w:rsidP="00BA3F78">
      <w:pPr>
        <w:pStyle w:val="Dissertation"/>
        <w:keepNext/>
        <w:jc w:val="center"/>
      </w:pPr>
      <w:r>
        <w:rPr>
          <w:noProof/>
        </w:rPr>
        <w:drawing>
          <wp:inline distT="0" distB="0" distL="0" distR="0" wp14:anchorId="2556CB0A" wp14:editId="0DB7FA34">
            <wp:extent cx="5387658" cy="3593255"/>
            <wp:effectExtent l="0" t="0" r="381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8265" cy="3593660"/>
                    </a:xfrm>
                    <a:prstGeom prst="rect">
                      <a:avLst/>
                    </a:prstGeom>
                    <a:noFill/>
                  </pic:spPr>
                </pic:pic>
              </a:graphicData>
            </a:graphic>
          </wp:inline>
        </w:drawing>
      </w:r>
    </w:p>
    <w:p w:rsidR="00DB58C8" w:rsidRPr="00431943" w:rsidRDefault="00BA3F78" w:rsidP="00431943">
      <w:pPr>
        <w:pStyle w:val="Caption"/>
        <w:rPr>
          <w:color w:val="auto"/>
        </w:rPr>
      </w:pPr>
      <w:bookmarkStart w:id="42" w:name="_Toc373327027"/>
      <w:r w:rsidRPr="00431943">
        <w:rPr>
          <w:color w:val="auto"/>
        </w:rPr>
        <w:t xml:space="preserve">Figure </w:t>
      </w:r>
      <w:r w:rsidRPr="00431943">
        <w:rPr>
          <w:color w:val="auto"/>
        </w:rPr>
        <w:fldChar w:fldCharType="begin"/>
      </w:r>
      <w:r w:rsidRPr="00431943">
        <w:rPr>
          <w:color w:val="auto"/>
        </w:rPr>
        <w:instrText xml:space="preserve"> SEQ Figure \* ARABIC </w:instrText>
      </w:r>
      <w:r w:rsidRPr="00431943">
        <w:rPr>
          <w:color w:val="auto"/>
        </w:rPr>
        <w:fldChar w:fldCharType="separate"/>
      </w:r>
      <w:r w:rsidR="00C949A2">
        <w:rPr>
          <w:noProof/>
          <w:color w:val="auto"/>
        </w:rPr>
        <w:t>15</w:t>
      </w:r>
      <w:r w:rsidRPr="00431943">
        <w:rPr>
          <w:color w:val="auto"/>
        </w:rPr>
        <w:fldChar w:fldCharType="end"/>
      </w:r>
      <w:r w:rsidRPr="00431943">
        <w:rPr>
          <w:color w:val="auto"/>
        </w:rPr>
        <w:t xml:space="preserve">: Schematic of zone passing method of inline derivatization. (a) Plugs of analyte and fluorescent tag are injected sequentially into a buffer filled capillary (with faster moving plug injected second). (b) </w:t>
      </w:r>
      <w:r w:rsidR="00431943" w:rsidRPr="00431943">
        <w:rPr>
          <w:color w:val="auto"/>
        </w:rPr>
        <w:t>P</w:t>
      </w:r>
      <w:r w:rsidRPr="00431943">
        <w:rPr>
          <w:color w:val="auto"/>
        </w:rPr>
        <w:t>otential</w:t>
      </w:r>
      <w:r w:rsidR="00431943" w:rsidRPr="00431943">
        <w:rPr>
          <w:color w:val="auto"/>
        </w:rPr>
        <w:t xml:space="preserve"> is applied generating an </w:t>
      </w:r>
      <w:r w:rsidRPr="00431943">
        <w:rPr>
          <w:color w:val="auto"/>
        </w:rPr>
        <w:t xml:space="preserve">electric field. Faster moving zone begins to move through preceding zone allowing the two to mix. (c) </w:t>
      </w:r>
      <w:r w:rsidR="00431943" w:rsidRPr="00431943">
        <w:rPr>
          <w:color w:val="auto"/>
        </w:rPr>
        <w:t>As derivatization reaction takes place, fluorescent derivatives produced are separated.</w:t>
      </w:r>
      <w:bookmarkEnd w:id="42"/>
    </w:p>
    <w:p w:rsidR="00E037B8" w:rsidRPr="00B06F05" w:rsidRDefault="00E413D0" w:rsidP="00B06F05">
      <w:pPr>
        <w:pStyle w:val="Dissertation"/>
      </w:pPr>
      <w:r>
        <w:t>Zone-passing</w:t>
      </w:r>
      <w:r w:rsidR="00024E7F">
        <w:t xml:space="preserve"> derivatization is a much more efficient labeling technique than at inlet, using less of the sample and reagent. The electropherogram </w:t>
      </w:r>
      <w:r w:rsidR="00D537E8">
        <w:t>generate</w:t>
      </w:r>
      <w:r w:rsidR="00024E7F">
        <w:t xml:space="preserve">d also tends to be </w:t>
      </w:r>
      <w:r w:rsidR="00D537E8">
        <w:t>easier to interpret as the</w:t>
      </w:r>
      <w:r w:rsidR="00024E7F">
        <w:t xml:space="preserve"> background</w:t>
      </w:r>
      <w:r w:rsidR="00D537E8">
        <w:t xml:space="preserve"> produced is much diminished in comparison, and the position of underivatized products is easier to predict</w:t>
      </w:r>
      <w:r w:rsidR="009E5EA2">
        <w:t xml:space="preserve"> based on the injection sequence</w:t>
      </w:r>
      <w:r w:rsidR="00372884">
        <w:t xml:space="preserve"> [</w:t>
      </w:r>
      <w:r w:rsidR="00B77E9A">
        <w:t>78</w:t>
      </w:r>
      <w:r w:rsidR="00372884">
        <w:t>]</w:t>
      </w:r>
      <w:r w:rsidR="00024E7F">
        <w:t>.</w:t>
      </w:r>
      <w:r w:rsidR="009E5EA2">
        <w:t xml:space="preserve"> The faster moving compound is injected second but due to its faster mobility, will tend to elute first.</w:t>
      </w:r>
      <w:r w:rsidR="00024E7F">
        <w:t xml:space="preserve"> </w:t>
      </w:r>
    </w:p>
    <w:p w:rsidR="00E037B8" w:rsidRDefault="00E037B8" w:rsidP="00E27600">
      <w:pPr>
        <w:pStyle w:val="Heading3"/>
        <w:keepNext/>
      </w:pPr>
      <w:bookmarkStart w:id="43" w:name="_Toc371687291"/>
      <w:r w:rsidRPr="00E037B8">
        <w:t>Throughout Capillary</w:t>
      </w:r>
      <w:bookmarkEnd w:id="43"/>
    </w:p>
    <w:p w:rsidR="00930131" w:rsidRDefault="00CA1C2B" w:rsidP="00930131">
      <w:pPr>
        <w:pStyle w:val="Dissertation"/>
        <w:ind w:firstLine="720"/>
      </w:pPr>
      <w:r>
        <w:t xml:space="preserve"> </w:t>
      </w:r>
      <w:r w:rsidR="00581F62">
        <w:t xml:space="preserve">In throughout capillary derivatization, the separation buffer is usually spiked with a fluorescent derivatization agent.  </w:t>
      </w:r>
      <w:r w:rsidR="00901207">
        <w:t xml:space="preserve">As the injected analyte moves through the capillary under the influence of the electric field, derivatization occurs, producing highly fluorescent products. </w:t>
      </w:r>
      <w:r w:rsidR="00E413D0">
        <w:t>However, throughout capillary derivatization</w:t>
      </w:r>
      <w:r>
        <w:t xml:space="preserve"> is reliant on the underivatized dye </w:t>
      </w:r>
      <w:r w:rsidR="00BB0867">
        <w:t xml:space="preserve">having minimal or no </w:t>
      </w:r>
      <w:r>
        <w:t>fluorescen</w:t>
      </w:r>
      <w:r w:rsidR="00BB0867">
        <w:t>ce</w:t>
      </w:r>
      <w:r>
        <w:t xml:space="preserve"> at the wavelengths being monitored</w:t>
      </w:r>
      <w:r w:rsidR="00581F62">
        <w:t xml:space="preserve"> as otherwise a large and constant background would interfere with analysis.</w:t>
      </w:r>
      <w:r w:rsidR="00BB0867">
        <w:t xml:space="preserve"> </w:t>
      </w:r>
      <w:r w:rsidR="00930131">
        <w:t xml:space="preserve">This makes its applicability very limited. A schematic of this process is shown in </w:t>
      </w:r>
      <w:r w:rsidR="00930131" w:rsidRPr="00975537">
        <w:t>figure 1</w:t>
      </w:r>
      <w:r w:rsidR="001E6AA2">
        <w:t>6</w:t>
      </w:r>
      <w:r w:rsidR="00930131">
        <w:t>.</w:t>
      </w:r>
    </w:p>
    <w:p w:rsidR="00B06F05" w:rsidRDefault="009E5EA2" w:rsidP="009E5EA2">
      <w:pPr>
        <w:pStyle w:val="Dissertation"/>
        <w:ind w:firstLine="720"/>
      </w:pPr>
      <w:r>
        <w:t>An early example of th</w:t>
      </w:r>
      <w:r w:rsidR="00930131">
        <w:t>is</w:t>
      </w:r>
      <w:r>
        <w:t xml:space="preserve"> procedure is seen in the experiments done by Taga et al [</w:t>
      </w:r>
      <w:r w:rsidR="00B77E9A">
        <w:t>79</w:t>
      </w:r>
      <w:r>
        <w:t xml:space="preserve">]. In this work, amino acids were analyzed via this technique using </w:t>
      </w:r>
      <w:r w:rsidRPr="00CA1C2B">
        <w:rPr>
          <w:i/>
        </w:rPr>
        <w:t>o</w:t>
      </w:r>
      <w:r>
        <w:t>-phthaldialdehyde (OPA) as the derivatizing agent.</w:t>
      </w:r>
      <w:r w:rsidR="0003073F">
        <w:t xml:space="preserve"> The 100mM borate buffer, pH 10.0 was combined in equal quantities with the fluorescent label OPA at varying concentrations. These spiked buffers were then used to separate the non-fluorescent amino acid analytes which were being labeled as the separation occurred [</w:t>
      </w:r>
      <w:r w:rsidR="00B77E9A">
        <w:t>79</w:t>
      </w:r>
      <w:r w:rsidR="0003073F">
        <w:t xml:space="preserve">]. </w:t>
      </w:r>
    </w:p>
    <w:p w:rsidR="00431943" w:rsidRDefault="00B8541E" w:rsidP="00431943">
      <w:pPr>
        <w:pStyle w:val="Dissertation"/>
        <w:keepNext/>
        <w:jc w:val="center"/>
      </w:pPr>
      <w:r>
        <w:rPr>
          <w:noProof/>
        </w:rPr>
        <w:drawing>
          <wp:inline distT="0" distB="0" distL="0" distR="0" wp14:anchorId="66065FE0" wp14:editId="1D98FD0D">
            <wp:extent cx="5276850" cy="3553433"/>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5265" cy="3552366"/>
                    </a:xfrm>
                    <a:prstGeom prst="rect">
                      <a:avLst/>
                    </a:prstGeom>
                    <a:noFill/>
                  </pic:spPr>
                </pic:pic>
              </a:graphicData>
            </a:graphic>
          </wp:inline>
        </w:drawing>
      </w:r>
    </w:p>
    <w:p w:rsidR="00DB58C8" w:rsidRDefault="00431943" w:rsidP="00BB0867">
      <w:pPr>
        <w:pStyle w:val="Caption"/>
        <w:rPr>
          <w:color w:val="auto"/>
        </w:rPr>
      </w:pPr>
      <w:bookmarkStart w:id="44" w:name="_Toc373327028"/>
      <w:r w:rsidRPr="00BB0867">
        <w:rPr>
          <w:color w:val="auto"/>
        </w:rPr>
        <w:t xml:space="preserve">Figure </w:t>
      </w:r>
      <w:r w:rsidRPr="00BB0867">
        <w:rPr>
          <w:color w:val="auto"/>
        </w:rPr>
        <w:fldChar w:fldCharType="begin"/>
      </w:r>
      <w:r w:rsidRPr="00BB0867">
        <w:rPr>
          <w:color w:val="auto"/>
        </w:rPr>
        <w:instrText xml:space="preserve"> SEQ Figure \* ARABIC </w:instrText>
      </w:r>
      <w:r w:rsidRPr="00BB0867">
        <w:rPr>
          <w:color w:val="auto"/>
        </w:rPr>
        <w:fldChar w:fldCharType="separate"/>
      </w:r>
      <w:r w:rsidR="00C949A2">
        <w:rPr>
          <w:noProof/>
          <w:color w:val="auto"/>
        </w:rPr>
        <w:t>16</w:t>
      </w:r>
      <w:r w:rsidRPr="00BB0867">
        <w:rPr>
          <w:color w:val="auto"/>
        </w:rPr>
        <w:fldChar w:fldCharType="end"/>
      </w:r>
      <w:r w:rsidRPr="00BB0867">
        <w:rPr>
          <w:color w:val="auto"/>
        </w:rPr>
        <w:t xml:space="preserve">: Schematic of throughout capillary method of inline derivatization. (a) </w:t>
      </w:r>
      <w:r w:rsidR="00BB0867" w:rsidRPr="00BB0867">
        <w:rPr>
          <w:color w:val="auto"/>
        </w:rPr>
        <w:t xml:space="preserve">Analyte is injected into capillary filled with run buffer spiked with fluorescent dye. </w:t>
      </w:r>
      <w:r w:rsidRPr="00BB0867">
        <w:rPr>
          <w:color w:val="auto"/>
        </w:rPr>
        <w:t xml:space="preserve">(b) </w:t>
      </w:r>
      <w:r w:rsidR="00BB0867" w:rsidRPr="00BB0867">
        <w:rPr>
          <w:color w:val="auto"/>
        </w:rPr>
        <w:t xml:space="preserve">Electric field is generated causing sample to migrate towards the detector, mixing with the fluorescent label in the bulk solution. </w:t>
      </w:r>
      <w:r w:rsidRPr="00BB0867">
        <w:rPr>
          <w:color w:val="auto"/>
        </w:rPr>
        <w:t>(c)</w:t>
      </w:r>
      <w:r w:rsidR="00BB0867" w:rsidRPr="00BB0867">
        <w:rPr>
          <w:color w:val="auto"/>
        </w:rPr>
        <w:t xml:space="preserve"> Fully derivatized sample moves towards the detector while being separated into individual components.</w:t>
      </w:r>
      <w:bookmarkEnd w:id="44"/>
    </w:p>
    <w:p w:rsidR="00581F62" w:rsidRPr="00581F62" w:rsidRDefault="00581F62" w:rsidP="00545646"/>
    <w:p w:rsidR="00ED1700" w:rsidRPr="00E037B8" w:rsidRDefault="00ED1700" w:rsidP="002C4FF4">
      <w:pPr>
        <w:pStyle w:val="Heading2"/>
      </w:pPr>
      <w:bookmarkStart w:id="45" w:name="_Toc371687292"/>
      <w:r w:rsidRPr="00E037B8">
        <w:t>Fluorescence Derivatization of Phenethylamines</w:t>
      </w:r>
      <w:bookmarkEnd w:id="45"/>
    </w:p>
    <w:p w:rsidR="00901482" w:rsidRDefault="006A1352" w:rsidP="0020265E">
      <w:pPr>
        <w:pStyle w:val="Dissertation"/>
        <w:ind w:firstLine="360"/>
      </w:pPr>
      <w:r>
        <w:t>There are several criteria which should be considered when selecting a fluorescent tag. It should be selective for</w:t>
      </w:r>
      <w:r w:rsidR="00581F62">
        <w:t xml:space="preserve"> </w:t>
      </w:r>
      <w:r w:rsidR="00A06A14">
        <w:t>the analyte</w:t>
      </w:r>
      <w:r w:rsidR="00581F62">
        <w:t xml:space="preserve"> </w:t>
      </w:r>
      <w:r>
        <w:t>of interest</w:t>
      </w:r>
      <w:r w:rsidR="00581F62">
        <w:t>, in order to minimize interferences</w:t>
      </w:r>
      <w:r>
        <w:t xml:space="preserve">. The derivatization reaction should be able to go to completion within a reasonable amount of time under relatively mild conditions. Also, the fluorescent derivative generated should </w:t>
      </w:r>
      <w:r w:rsidR="00581F62">
        <w:t xml:space="preserve">provide a high quantum yield for the analyte in order to permit    sensitive detection of the analyte.  </w:t>
      </w:r>
      <w:r w:rsidR="00C4546D">
        <w:t>For phenethylamines, the best site for derivatization to take place is the</w:t>
      </w:r>
      <w:r w:rsidR="00581F62">
        <w:t xml:space="preserve"> characteristic </w:t>
      </w:r>
      <w:r w:rsidR="00A06A14">
        <w:t>terminal amine</w:t>
      </w:r>
      <w:r w:rsidR="00C4546D">
        <w:t xml:space="preserve"> moiety </w:t>
      </w:r>
      <w:r w:rsidR="00581F62">
        <w:t xml:space="preserve">present in </w:t>
      </w:r>
      <w:r w:rsidR="00A06A14">
        <w:t>this group</w:t>
      </w:r>
      <w:r w:rsidR="00C4546D">
        <w:t xml:space="preserve"> of compounds. The level of reactivity </w:t>
      </w:r>
      <w:r w:rsidR="00581F62">
        <w:t xml:space="preserve">of the molecule </w:t>
      </w:r>
      <w:r w:rsidR="00C4546D">
        <w:t xml:space="preserve">is dependent on the level of substitution </w:t>
      </w:r>
      <w:r w:rsidR="00581F62">
        <w:t xml:space="preserve">of the amine, (primary or secondary) </w:t>
      </w:r>
      <w:r w:rsidR="00C4546D">
        <w:t xml:space="preserve">with primary amines being the most reactive. </w:t>
      </w:r>
    </w:p>
    <w:p w:rsidR="00EB4DFC" w:rsidRDefault="00A06A14" w:rsidP="00581F62">
      <w:pPr>
        <w:pStyle w:val="Dissertation"/>
        <w:ind w:firstLine="360"/>
      </w:pPr>
      <w:r>
        <w:t xml:space="preserve">In </w:t>
      </w:r>
      <w:r w:rsidR="00E413D0">
        <w:t>the research undertaken</w:t>
      </w:r>
      <w:r w:rsidR="00C4546D">
        <w:t xml:space="preserve">, several amine reactive dyes were assessed for their suitability with the analytes of interest and the instrumentation available. </w:t>
      </w:r>
      <w:r w:rsidR="00EB4DFC">
        <w:t>A comprehensive list of available reagents, their peak excitation and emission wavelengths, and target moiety is given in table 3</w:t>
      </w:r>
      <w:r w:rsidR="00FD10A1">
        <w:t xml:space="preserve"> </w:t>
      </w:r>
      <w:r w:rsidR="00087BF7">
        <w:t>[</w:t>
      </w:r>
      <w:r w:rsidR="00B77E9A">
        <w:t>33</w:t>
      </w:r>
      <w:r w:rsidR="00087BF7">
        <w:t>]</w:t>
      </w:r>
      <w:r w:rsidR="00EB4DFC">
        <w:t xml:space="preserve">. </w:t>
      </w:r>
    </w:p>
    <w:tbl>
      <w:tblPr>
        <w:tblStyle w:val="TableGrid"/>
        <w:tblW w:w="0" w:type="auto"/>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2538"/>
        <w:gridCol w:w="1350"/>
        <w:gridCol w:w="1170"/>
        <w:gridCol w:w="1350"/>
        <w:gridCol w:w="1350"/>
        <w:gridCol w:w="900"/>
      </w:tblGrid>
      <w:tr w:rsidR="00900E40" w:rsidRPr="0096584C" w:rsidTr="005E2CEF">
        <w:tc>
          <w:tcPr>
            <w:tcW w:w="8658" w:type="dxa"/>
            <w:gridSpan w:val="6"/>
            <w:tcBorders>
              <w:bottom w:val="single" w:sz="24" w:space="0" w:color="auto"/>
            </w:tcBorders>
            <w:vAlign w:val="center"/>
          </w:tcPr>
          <w:p w:rsidR="00900E40" w:rsidRPr="00E45E84" w:rsidRDefault="00900E40" w:rsidP="00B77E9A">
            <w:pPr>
              <w:pStyle w:val="Caption"/>
              <w:keepNext/>
              <w:spacing w:line="480" w:lineRule="auto"/>
              <w:rPr>
                <w:rFonts w:ascii="Times New Roman" w:hAnsi="Times New Roman" w:cs="Times New Roman"/>
                <w:b w:val="0"/>
                <w:color w:val="auto"/>
                <w:sz w:val="20"/>
                <w:szCs w:val="20"/>
              </w:rPr>
            </w:pPr>
            <w:bookmarkStart w:id="46" w:name="_Toc373327062"/>
            <w:r w:rsidRPr="00E45E84">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3</w:t>
            </w:r>
            <w:r w:rsidR="00E21C41">
              <w:rPr>
                <w:rFonts w:ascii="Times New Roman" w:hAnsi="Times New Roman" w:cs="Times New Roman"/>
                <w:color w:val="auto"/>
                <w:sz w:val="20"/>
                <w:szCs w:val="20"/>
              </w:rPr>
              <w:fldChar w:fldCharType="end"/>
            </w:r>
            <w:r w:rsidRPr="00E45E84">
              <w:rPr>
                <w:rFonts w:ascii="Times New Roman" w:hAnsi="Times New Roman" w:cs="Times New Roman"/>
                <w:color w:val="auto"/>
                <w:sz w:val="20"/>
                <w:szCs w:val="20"/>
              </w:rPr>
              <w:t xml:space="preserve">: </w:t>
            </w:r>
            <w:r w:rsidRPr="00E45E84">
              <w:rPr>
                <w:rFonts w:ascii="Times New Roman" w:hAnsi="Times New Roman" w:cs="Times New Roman"/>
                <w:b w:val="0"/>
                <w:color w:val="auto"/>
                <w:sz w:val="20"/>
                <w:szCs w:val="20"/>
              </w:rPr>
              <w:t>Overview of selected fluorescent labels and their fluorescence properties.</w:t>
            </w:r>
            <w:r w:rsidR="00642A00">
              <w:rPr>
                <w:rFonts w:ascii="Times New Roman" w:hAnsi="Times New Roman" w:cs="Times New Roman"/>
                <w:b w:val="0"/>
                <w:color w:val="auto"/>
                <w:sz w:val="20"/>
                <w:szCs w:val="20"/>
              </w:rPr>
              <w:t xml:space="preserve"> Adapted from [</w:t>
            </w:r>
            <w:r w:rsidR="00B77E9A">
              <w:rPr>
                <w:rFonts w:ascii="Times New Roman" w:hAnsi="Times New Roman" w:cs="Times New Roman"/>
                <w:b w:val="0"/>
                <w:color w:val="auto"/>
                <w:sz w:val="20"/>
                <w:szCs w:val="20"/>
              </w:rPr>
              <w:t>33</w:t>
            </w:r>
            <w:r w:rsidR="00642A00">
              <w:rPr>
                <w:rFonts w:ascii="Times New Roman" w:hAnsi="Times New Roman" w:cs="Times New Roman"/>
                <w:b w:val="0"/>
                <w:color w:val="auto"/>
                <w:sz w:val="20"/>
                <w:szCs w:val="20"/>
              </w:rPr>
              <w:t>]</w:t>
            </w:r>
            <w:bookmarkEnd w:id="46"/>
          </w:p>
        </w:tc>
      </w:tr>
      <w:tr w:rsidR="0096584C" w:rsidRPr="0096584C" w:rsidTr="005E2CEF">
        <w:tc>
          <w:tcPr>
            <w:tcW w:w="2538" w:type="dxa"/>
            <w:tcBorders>
              <w:top w:val="single" w:sz="24" w:space="0" w:color="auto"/>
              <w:bottom w:val="single" w:sz="24" w:space="0" w:color="auto"/>
              <w:right w:val="single" w:sz="24" w:space="0" w:color="auto"/>
            </w:tcBorders>
            <w:vAlign w:val="center"/>
          </w:tcPr>
          <w:p w:rsidR="0096584C" w:rsidRPr="0096584C" w:rsidRDefault="0096584C" w:rsidP="0096584C">
            <w:pPr>
              <w:pStyle w:val="Dissertation"/>
              <w:jc w:val="center"/>
              <w:rPr>
                <w:b/>
                <w:sz w:val="20"/>
                <w:szCs w:val="20"/>
              </w:rPr>
            </w:pPr>
            <w:r w:rsidRPr="0096584C">
              <w:rPr>
                <w:b/>
                <w:sz w:val="20"/>
                <w:szCs w:val="20"/>
              </w:rPr>
              <w:t>Fluorescent Label</w:t>
            </w:r>
          </w:p>
        </w:tc>
        <w:tc>
          <w:tcPr>
            <w:tcW w:w="1350" w:type="dxa"/>
            <w:tcBorders>
              <w:top w:val="single" w:sz="24" w:space="0" w:color="auto"/>
              <w:left w:val="single" w:sz="24" w:space="0" w:color="auto"/>
              <w:bottom w:val="single" w:sz="24" w:space="0" w:color="auto"/>
              <w:right w:val="single" w:sz="24" w:space="0" w:color="auto"/>
            </w:tcBorders>
            <w:vAlign w:val="center"/>
          </w:tcPr>
          <w:p w:rsidR="0096584C" w:rsidRPr="0096584C" w:rsidRDefault="0096584C" w:rsidP="0096584C">
            <w:pPr>
              <w:pStyle w:val="Dissertation"/>
              <w:jc w:val="center"/>
              <w:rPr>
                <w:b/>
                <w:sz w:val="20"/>
                <w:szCs w:val="20"/>
              </w:rPr>
            </w:pPr>
            <w:r w:rsidRPr="0096584C">
              <w:rPr>
                <w:b/>
                <w:sz w:val="20"/>
                <w:szCs w:val="20"/>
              </w:rPr>
              <w:t>Abbreviation</w:t>
            </w:r>
          </w:p>
        </w:tc>
        <w:tc>
          <w:tcPr>
            <w:tcW w:w="1170" w:type="dxa"/>
            <w:tcBorders>
              <w:top w:val="single" w:sz="24" w:space="0" w:color="auto"/>
              <w:left w:val="single" w:sz="24" w:space="0" w:color="auto"/>
              <w:bottom w:val="single" w:sz="24" w:space="0" w:color="auto"/>
              <w:right w:val="single" w:sz="24" w:space="0" w:color="auto"/>
            </w:tcBorders>
            <w:vAlign w:val="center"/>
          </w:tcPr>
          <w:p w:rsidR="0096584C" w:rsidRPr="0096584C" w:rsidRDefault="0096584C" w:rsidP="0096584C">
            <w:pPr>
              <w:pStyle w:val="Dissertation"/>
              <w:jc w:val="center"/>
              <w:rPr>
                <w:b/>
                <w:sz w:val="20"/>
                <w:szCs w:val="20"/>
              </w:rPr>
            </w:pPr>
            <w:r w:rsidRPr="0096584C">
              <w:rPr>
                <w:b/>
                <w:sz w:val="20"/>
                <w:szCs w:val="20"/>
              </w:rPr>
              <w:t>Molecular Weight</w:t>
            </w:r>
          </w:p>
        </w:tc>
        <w:tc>
          <w:tcPr>
            <w:tcW w:w="1350" w:type="dxa"/>
            <w:tcBorders>
              <w:top w:val="single" w:sz="24" w:space="0" w:color="auto"/>
              <w:left w:val="single" w:sz="24" w:space="0" w:color="auto"/>
              <w:bottom w:val="single" w:sz="24" w:space="0" w:color="auto"/>
              <w:right w:val="single" w:sz="24" w:space="0" w:color="auto"/>
            </w:tcBorders>
            <w:vAlign w:val="center"/>
          </w:tcPr>
          <w:p w:rsidR="0096584C" w:rsidRPr="0096584C" w:rsidRDefault="00336510" w:rsidP="00336510">
            <w:pPr>
              <w:pStyle w:val="Dissertation"/>
              <w:jc w:val="center"/>
              <w:rPr>
                <w:b/>
                <w:sz w:val="20"/>
                <w:szCs w:val="20"/>
              </w:rPr>
            </w:pPr>
            <w:r>
              <w:rPr>
                <w:b/>
                <w:sz w:val="20"/>
                <w:szCs w:val="20"/>
              </w:rPr>
              <w:t>Absorp</w:t>
            </w:r>
            <w:r w:rsidR="0096584C" w:rsidRPr="0096584C">
              <w:rPr>
                <w:b/>
                <w:sz w:val="20"/>
                <w:szCs w:val="20"/>
              </w:rPr>
              <w:t>tion Wavelength, λ</w:t>
            </w:r>
            <w:r>
              <w:rPr>
                <w:b/>
                <w:sz w:val="20"/>
                <w:szCs w:val="20"/>
                <w:vertAlign w:val="subscript"/>
              </w:rPr>
              <w:t>abs</w:t>
            </w:r>
            <w:r w:rsidR="0096584C" w:rsidRPr="0096584C">
              <w:rPr>
                <w:b/>
                <w:sz w:val="20"/>
                <w:szCs w:val="20"/>
              </w:rPr>
              <w:t xml:space="preserve"> (nm)</w:t>
            </w:r>
          </w:p>
        </w:tc>
        <w:tc>
          <w:tcPr>
            <w:tcW w:w="1350" w:type="dxa"/>
            <w:tcBorders>
              <w:top w:val="single" w:sz="24" w:space="0" w:color="auto"/>
              <w:left w:val="single" w:sz="24" w:space="0" w:color="auto"/>
              <w:bottom w:val="single" w:sz="24" w:space="0" w:color="auto"/>
              <w:right w:val="single" w:sz="24" w:space="0" w:color="auto"/>
            </w:tcBorders>
            <w:vAlign w:val="center"/>
          </w:tcPr>
          <w:p w:rsidR="0096584C" w:rsidRPr="0096584C" w:rsidRDefault="0096584C" w:rsidP="0096584C">
            <w:pPr>
              <w:pStyle w:val="Dissertation"/>
              <w:jc w:val="center"/>
              <w:rPr>
                <w:b/>
                <w:sz w:val="20"/>
                <w:szCs w:val="20"/>
              </w:rPr>
            </w:pPr>
            <w:r w:rsidRPr="0096584C">
              <w:rPr>
                <w:b/>
                <w:sz w:val="20"/>
                <w:szCs w:val="20"/>
              </w:rPr>
              <w:t>Emission Wavelength, λ</w:t>
            </w:r>
            <w:r w:rsidRPr="0096584C">
              <w:rPr>
                <w:b/>
                <w:sz w:val="20"/>
                <w:szCs w:val="20"/>
                <w:vertAlign w:val="subscript"/>
              </w:rPr>
              <w:t>em</w:t>
            </w:r>
            <w:r w:rsidRPr="0096584C">
              <w:rPr>
                <w:b/>
                <w:sz w:val="20"/>
                <w:szCs w:val="20"/>
              </w:rPr>
              <w:t xml:space="preserve"> (nm)</w:t>
            </w:r>
          </w:p>
        </w:tc>
        <w:tc>
          <w:tcPr>
            <w:tcW w:w="900" w:type="dxa"/>
            <w:tcBorders>
              <w:top w:val="single" w:sz="24" w:space="0" w:color="auto"/>
              <w:left w:val="single" w:sz="24" w:space="0" w:color="auto"/>
              <w:bottom w:val="single" w:sz="24" w:space="0" w:color="auto"/>
            </w:tcBorders>
            <w:vAlign w:val="center"/>
          </w:tcPr>
          <w:p w:rsidR="0096584C" w:rsidRPr="0096584C" w:rsidRDefault="0096584C" w:rsidP="0096584C">
            <w:pPr>
              <w:pStyle w:val="Dissertation"/>
              <w:jc w:val="center"/>
              <w:rPr>
                <w:b/>
                <w:sz w:val="20"/>
                <w:szCs w:val="20"/>
              </w:rPr>
            </w:pPr>
            <w:r w:rsidRPr="0096584C">
              <w:rPr>
                <w:b/>
                <w:sz w:val="20"/>
                <w:szCs w:val="20"/>
              </w:rPr>
              <w:t>Target Moiety</w:t>
            </w:r>
          </w:p>
        </w:tc>
      </w:tr>
      <w:tr w:rsidR="00A504C9" w:rsidRPr="0096584C" w:rsidTr="005E2CEF">
        <w:tc>
          <w:tcPr>
            <w:tcW w:w="2538" w:type="dxa"/>
            <w:tcBorders>
              <w:top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4-Fluoro-7-nitrobenzofurazan</w:t>
            </w:r>
          </w:p>
        </w:tc>
        <w:tc>
          <w:tcPr>
            <w:tcW w:w="1350" w:type="dxa"/>
            <w:tcBorders>
              <w:top w:val="single" w:sz="2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NBD-F</w:t>
            </w:r>
          </w:p>
        </w:tc>
        <w:tc>
          <w:tcPr>
            <w:tcW w:w="1170" w:type="dxa"/>
            <w:tcBorders>
              <w:top w:val="single" w:sz="24" w:space="0" w:color="auto"/>
              <w:left w:val="single" w:sz="24" w:space="0" w:color="auto"/>
              <w:bottom w:val="single" w:sz="4" w:space="0" w:color="auto"/>
              <w:right w:val="single" w:sz="24" w:space="0" w:color="auto"/>
            </w:tcBorders>
            <w:vAlign w:val="center"/>
          </w:tcPr>
          <w:p w:rsidR="00A504C9" w:rsidRPr="0096584C" w:rsidRDefault="00A504C9" w:rsidP="00292887">
            <w:pPr>
              <w:pStyle w:val="Dissertation"/>
              <w:jc w:val="center"/>
              <w:rPr>
                <w:sz w:val="20"/>
                <w:szCs w:val="20"/>
              </w:rPr>
            </w:pPr>
            <w:r>
              <w:rPr>
                <w:sz w:val="20"/>
                <w:szCs w:val="20"/>
              </w:rPr>
              <w:t>183.1</w:t>
            </w:r>
          </w:p>
        </w:tc>
        <w:tc>
          <w:tcPr>
            <w:tcW w:w="1350" w:type="dxa"/>
            <w:tcBorders>
              <w:top w:val="single" w:sz="24" w:space="0" w:color="auto"/>
              <w:left w:val="single" w:sz="24" w:space="0" w:color="auto"/>
              <w:bottom w:val="single" w:sz="4" w:space="0" w:color="auto"/>
              <w:right w:val="single" w:sz="24" w:space="0" w:color="auto"/>
            </w:tcBorders>
            <w:vAlign w:val="center"/>
          </w:tcPr>
          <w:p w:rsidR="00A504C9" w:rsidRDefault="00A504C9" w:rsidP="000A1B33">
            <w:pPr>
              <w:pStyle w:val="Dissertation"/>
              <w:jc w:val="center"/>
              <w:rPr>
                <w:sz w:val="20"/>
                <w:szCs w:val="20"/>
              </w:rPr>
            </w:pPr>
            <w:r>
              <w:rPr>
                <w:sz w:val="20"/>
                <w:szCs w:val="20"/>
              </w:rPr>
              <w:t>337</w:t>
            </w:r>
          </w:p>
          <w:p w:rsidR="00A504C9" w:rsidRPr="0096584C" w:rsidRDefault="00A504C9" w:rsidP="000A1B33">
            <w:pPr>
              <w:pStyle w:val="Dissertation"/>
              <w:jc w:val="center"/>
              <w:rPr>
                <w:sz w:val="20"/>
                <w:szCs w:val="20"/>
              </w:rPr>
            </w:pPr>
            <w:r>
              <w:rPr>
                <w:sz w:val="20"/>
                <w:szCs w:val="20"/>
              </w:rPr>
              <w:t>(464)</w:t>
            </w:r>
          </w:p>
        </w:tc>
        <w:tc>
          <w:tcPr>
            <w:tcW w:w="1350" w:type="dxa"/>
            <w:tcBorders>
              <w:top w:val="single" w:sz="24" w:space="0" w:color="auto"/>
              <w:left w:val="single" w:sz="24" w:space="0" w:color="auto"/>
              <w:bottom w:val="single" w:sz="4" w:space="0" w:color="auto"/>
              <w:right w:val="single" w:sz="24" w:space="0" w:color="auto"/>
            </w:tcBorders>
            <w:vAlign w:val="center"/>
          </w:tcPr>
          <w:p w:rsidR="00A504C9" w:rsidRDefault="00A504C9" w:rsidP="000A1B33">
            <w:pPr>
              <w:pStyle w:val="Dissertation"/>
              <w:jc w:val="center"/>
              <w:rPr>
                <w:sz w:val="20"/>
                <w:szCs w:val="20"/>
              </w:rPr>
            </w:pPr>
            <w:r>
              <w:rPr>
                <w:sz w:val="20"/>
                <w:szCs w:val="20"/>
              </w:rPr>
              <w:t>None</w:t>
            </w:r>
          </w:p>
          <w:p w:rsidR="00A504C9" w:rsidRPr="0096584C" w:rsidRDefault="00A504C9" w:rsidP="000A1B33">
            <w:pPr>
              <w:pStyle w:val="Dissertation"/>
              <w:jc w:val="center"/>
              <w:rPr>
                <w:sz w:val="20"/>
                <w:szCs w:val="20"/>
              </w:rPr>
            </w:pPr>
            <w:r>
              <w:rPr>
                <w:sz w:val="20"/>
                <w:szCs w:val="20"/>
              </w:rPr>
              <w:t>(512)</w:t>
            </w:r>
          </w:p>
        </w:tc>
        <w:tc>
          <w:tcPr>
            <w:tcW w:w="900" w:type="dxa"/>
            <w:tcBorders>
              <w:top w:val="single" w:sz="24" w:space="0" w:color="auto"/>
              <w:left w:val="single" w:sz="24" w:space="0" w:color="auto"/>
              <w:bottom w:val="single" w:sz="4" w:space="0" w:color="auto"/>
            </w:tcBorders>
            <w:vAlign w:val="center"/>
          </w:tcPr>
          <w:p w:rsidR="00EF719B" w:rsidRDefault="00EF719B" w:rsidP="000A1B33">
            <w:pPr>
              <w:pStyle w:val="Dissertation"/>
              <w:jc w:val="center"/>
              <w:rPr>
                <w:sz w:val="20"/>
                <w:szCs w:val="20"/>
              </w:rPr>
            </w:pPr>
            <w:r>
              <w:rPr>
                <w:sz w:val="20"/>
                <w:szCs w:val="20"/>
              </w:rPr>
              <w:t>-NH</w:t>
            </w:r>
            <w:r w:rsidRPr="000E2A65">
              <w:rPr>
                <w:sz w:val="20"/>
                <w:szCs w:val="20"/>
                <w:vertAlign w:val="subscript"/>
              </w:rPr>
              <w:t>2</w:t>
            </w:r>
            <w:r w:rsidR="00A504C9">
              <w:rPr>
                <w:sz w:val="20"/>
                <w:szCs w:val="20"/>
              </w:rPr>
              <w:t xml:space="preserve"> </w:t>
            </w:r>
          </w:p>
          <w:p w:rsidR="00EF719B" w:rsidRDefault="00A504C9" w:rsidP="00EF719B">
            <w:pPr>
              <w:pStyle w:val="Dissertation"/>
              <w:jc w:val="center"/>
              <w:rPr>
                <w:sz w:val="20"/>
                <w:szCs w:val="20"/>
              </w:rPr>
            </w:pPr>
            <w:r>
              <w:rPr>
                <w:sz w:val="20"/>
                <w:szCs w:val="20"/>
              </w:rPr>
              <w:t xml:space="preserve">-NHR </w:t>
            </w:r>
          </w:p>
          <w:p w:rsidR="00A504C9" w:rsidRPr="0096584C" w:rsidRDefault="00A504C9" w:rsidP="00EF719B">
            <w:pPr>
              <w:pStyle w:val="Dissertation"/>
              <w:jc w:val="center"/>
              <w:rPr>
                <w:sz w:val="20"/>
                <w:szCs w:val="20"/>
              </w:rPr>
            </w:pPr>
            <w:r>
              <w:rPr>
                <w:sz w:val="20"/>
                <w:szCs w:val="20"/>
              </w:rPr>
              <w:t>-SH</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4-Chloro-7-nitrobenzofurazan</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NBD-Cl</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199.6</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337</w:t>
            </w:r>
          </w:p>
          <w:p w:rsidR="00A504C9" w:rsidRPr="0096584C" w:rsidRDefault="00A504C9" w:rsidP="0096584C">
            <w:pPr>
              <w:pStyle w:val="Dissertation"/>
              <w:jc w:val="center"/>
              <w:rPr>
                <w:sz w:val="20"/>
                <w:szCs w:val="20"/>
              </w:rPr>
            </w:pPr>
            <w:r>
              <w:rPr>
                <w:sz w:val="20"/>
                <w:szCs w:val="20"/>
              </w:rPr>
              <w:t>(464)</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None</w:t>
            </w:r>
          </w:p>
          <w:p w:rsidR="00A504C9" w:rsidRPr="0096584C" w:rsidRDefault="00A504C9" w:rsidP="0096584C">
            <w:pPr>
              <w:pStyle w:val="Dissertation"/>
              <w:jc w:val="center"/>
              <w:rPr>
                <w:sz w:val="20"/>
                <w:szCs w:val="20"/>
              </w:rPr>
            </w:pPr>
            <w:r>
              <w:rPr>
                <w:sz w:val="20"/>
                <w:szCs w:val="20"/>
              </w:rPr>
              <w:t>(512)</w:t>
            </w:r>
          </w:p>
        </w:tc>
        <w:tc>
          <w:tcPr>
            <w:tcW w:w="900" w:type="dxa"/>
            <w:tcBorders>
              <w:top w:val="single" w:sz="4" w:space="0" w:color="auto"/>
              <w:left w:val="single" w:sz="24" w:space="0" w:color="auto"/>
              <w:bottom w:val="single" w:sz="4" w:space="0" w:color="auto"/>
            </w:tcBorders>
            <w:vAlign w:val="center"/>
          </w:tcPr>
          <w:p w:rsidR="00EF719B" w:rsidRDefault="00A504C9" w:rsidP="0096584C">
            <w:pPr>
              <w:pStyle w:val="Dissertation"/>
              <w:jc w:val="center"/>
              <w:rPr>
                <w:sz w:val="20"/>
                <w:szCs w:val="20"/>
              </w:rPr>
            </w:pPr>
            <w:r>
              <w:rPr>
                <w:sz w:val="20"/>
                <w:szCs w:val="20"/>
              </w:rPr>
              <w:t>-NH</w:t>
            </w:r>
            <w:r w:rsidRPr="000E2A65">
              <w:rPr>
                <w:sz w:val="20"/>
                <w:szCs w:val="20"/>
                <w:vertAlign w:val="subscript"/>
              </w:rPr>
              <w:t>2</w:t>
            </w:r>
          </w:p>
          <w:p w:rsidR="00EF719B" w:rsidRDefault="00A504C9" w:rsidP="0096584C">
            <w:pPr>
              <w:pStyle w:val="Dissertation"/>
              <w:jc w:val="center"/>
              <w:rPr>
                <w:sz w:val="20"/>
                <w:szCs w:val="20"/>
              </w:rPr>
            </w:pPr>
            <w:r>
              <w:rPr>
                <w:sz w:val="20"/>
                <w:szCs w:val="20"/>
              </w:rPr>
              <w:t>-NHR</w:t>
            </w:r>
          </w:p>
          <w:p w:rsidR="00A504C9" w:rsidRPr="0096584C" w:rsidRDefault="00A504C9" w:rsidP="0096584C">
            <w:pPr>
              <w:pStyle w:val="Dissertation"/>
              <w:jc w:val="center"/>
              <w:rPr>
                <w:sz w:val="20"/>
                <w:szCs w:val="20"/>
              </w:rPr>
            </w:pPr>
            <w:r>
              <w:rPr>
                <w:sz w:val="20"/>
                <w:szCs w:val="20"/>
              </w:rPr>
              <w:t>-SH</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5-(4,6-Dichlorotriazinyl) aminofluorescein</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5-DTAF</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495.3</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0A1B33">
            <w:pPr>
              <w:pStyle w:val="Dissertation"/>
              <w:jc w:val="center"/>
              <w:rPr>
                <w:sz w:val="20"/>
                <w:szCs w:val="20"/>
              </w:rPr>
            </w:pPr>
            <w:r>
              <w:rPr>
                <w:sz w:val="20"/>
                <w:szCs w:val="20"/>
              </w:rPr>
              <w:t>492</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0A1B33">
            <w:pPr>
              <w:pStyle w:val="Dissertation"/>
              <w:jc w:val="center"/>
              <w:rPr>
                <w:sz w:val="20"/>
                <w:szCs w:val="20"/>
              </w:rPr>
            </w:pPr>
            <w:r>
              <w:rPr>
                <w:sz w:val="20"/>
                <w:szCs w:val="20"/>
              </w:rPr>
              <w:t>517</w:t>
            </w:r>
          </w:p>
        </w:tc>
        <w:tc>
          <w:tcPr>
            <w:tcW w:w="900" w:type="dxa"/>
            <w:tcBorders>
              <w:top w:val="single" w:sz="4" w:space="0" w:color="auto"/>
              <w:left w:val="single" w:sz="24" w:space="0" w:color="auto"/>
              <w:bottom w:val="single" w:sz="4" w:space="0" w:color="auto"/>
            </w:tcBorders>
            <w:vAlign w:val="center"/>
          </w:tcPr>
          <w:p w:rsidR="00EF719B" w:rsidRDefault="00A504C9" w:rsidP="00EF719B">
            <w:pPr>
              <w:pStyle w:val="Dissertation"/>
              <w:jc w:val="center"/>
              <w:rPr>
                <w:sz w:val="20"/>
                <w:szCs w:val="20"/>
              </w:rPr>
            </w:pPr>
            <w:r>
              <w:rPr>
                <w:sz w:val="20"/>
                <w:szCs w:val="20"/>
              </w:rPr>
              <w:t>-NH</w:t>
            </w:r>
            <w:r w:rsidRPr="000E2A65">
              <w:rPr>
                <w:sz w:val="20"/>
                <w:szCs w:val="20"/>
                <w:vertAlign w:val="subscript"/>
              </w:rPr>
              <w:t>2</w:t>
            </w:r>
          </w:p>
          <w:p w:rsidR="00EF719B" w:rsidRDefault="00EF719B" w:rsidP="00EF719B">
            <w:pPr>
              <w:pStyle w:val="Dissertation"/>
              <w:jc w:val="center"/>
              <w:rPr>
                <w:sz w:val="20"/>
                <w:szCs w:val="20"/>
              </w:rPr>
            </w:pPr>
            <w:r>
              <w:rPr>
                <w:sz w:val="20"/>
                <w:szCs w:val="20"/>
              </w:rPr>
              <w:t>-</w:t>
            </w:r>
            <w:r w:rsidR="00A504C9">
              <w:rPr>
                <w:sz w:val="20"/>
                <w:szCs w:val="20"/>
              </w:rPr>
              <w:t>NHR</w:t>
            </w:r>
          </w:p>
          <w:p w:rsidR="00EF719B" w:rsidRDefault="00EF719B" w:rsidP="00EF719B">
            <w:pPr>
              <w:pStyle w:val="Dissertation"/>
              <w:jc w:val="center"/>
              <w:rPr>
                <w:sz w:val="20"/>
                <w:szCs w:val="20"/>
              </w:rPr>
            </w:pPr>
            <w:r>
              <w:rPr>
                <w:sz w:val="20"/>
                <w:szCs w:val="20"/>
              </w:rPr>
              <w:t>-</w:t>
            </w:r>
            <w:r w:rsidR="00A504C9">
              <w:rPr>
                <w:sz w:val="20"/>
                <w:szCs w:val="20"/>
              </w:rPr>
              <w:t>SH</w:t>
            </w:r>
          </w:p>
          <w:p w:rsidR="00A504C9" w:rsidRPr="0096584C" w:rsidRDefault="00A504C9" w:rsidP="00EF719B">
            <w:pPr>
              <w:pStyle w:val="Dissertation"/>
              <w:jc w:val="center"/>
              <w:rPr>
                <w:sz w:val="20"/>
                <w:szCs w:val="20"/>
              </w:rPr>
            </w:pPr>
            <w:r>
              <w:rPr>
                <w:sz w:val="20"/>
                <w:szCs w:val="20"/>
              </w:rPr>
              <w:t xml:space="preserve">-OH </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Naphthalene-2,3-dicarboxaldehyde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NDA</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184.2</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419</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493</w:t>
            </w:r>
          </w:p>
        </w:tc>
        <w:tc>
          <w:tcPr>
            <w:tcW w:w="900" w:type="dxa"/>
            <w:tcBorders>
              <w:top w:val="single" w:sz="4" w:space="0" w:color="auto"/>
              <w:left w:val="single" w:sz="24" w:space="0" w:color="auto"/>
              <w:bottom w:val="single" w:sz="4" w:space="0" w:color="auto"/>
            </w:tcBorders>
            <w:vAlign w:val="center"/>
          </w:tcPr>
          <w:p w:rsidR="00C84D9C" w:rsidRPr="0096584C" w:rsidRDefault="00A504C9" w:rsidP="00C84D9C">
            <w:pPr>
              <w:pStyle w:val="Dissertation"/>
              <w:jc w:val="center"/>
              <w:rPr>
                <w:sz w:val="20"/>
                <w:szCs w:val="20"/>
              </w:rPr>
            </w:pPr>
            <w:r>
              <w:rPr>
                <w:sz w:val="20"/>
                <w:szCs w:val="20"/>
              </w:rPr>
              <w:t>-NH</w:t>
            </w:r>
            <w:r w:rsidRPr="000E2A65">
              <w:rPr>
                <w:sz w:val="20"/>
                <w:szCs w:val="20"/>
                <w:vertAlign w:val="subscript"/>
              </w:rPr>
              <w:t>2</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Fluorescamine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278.3</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315</w:t>
            </w:r>
          </w:p>
          <w:p w:rsidR="00A504C9" w:rsidRPr="0096584C" w:rsidRDefault="00A504C9" w:rsidP="0096584C">
            <w:pPr>
              <w:pStyle w:val="Dissertation"/>
              <w:jc w:val="center"/>
              <w:rPr>
                <w:sz w:val="20"/>
                <w:szCs w:val="20"/>
              </w:rPr>
            </w:pPr>
            <w:r>
              <w:rPr>
                <w:sz w:val="20"/>
                <w:szCs w:val="20"/>
              </w:rPr>
              <w:t>(385)</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None</w:t>
            </w:r>
          </w:p>
          <w:p w:rsidR="00A504C9" w:rsidRPr="0096584C" w:rsidRDefault="00A504C9" w:rsidP="0096584C">
            <w:pPr>
              <w:pStyle w:val="Dissertation"/>
              <w:jc w:val="center"/>
              <w:rPr>
                <w:sz w:val="20"/>
                <w:szCs w:val="20"/>
              </w:rPr>
            </w:pPr>
            <w:r>
              <w:rPr>
                <w:sz w:val="20"/>
                <w:szCs w:val="20"/>
              </w:rPr>
              <w:t>(486)</w:t>
            </w:r>
          </w:p>
        </w:tc>
        <w:tc>
          <w:tcPr>
            <w:tcW w:w="900" w:type="dxa"/>
            <w:tcBorders>
              <w:top w:val="single" w:sz="4" w:space="0" w:color="auto"/>
              <w:left w:val="single" w:sz="24" w:space="0" w:color="auto"/>
              <w:bottom w:val="single" w:sz="4" w:space="0" w:color="auto"/>
            </w:tcBorders>
            <w:vAlign w:val="center"/>
          </w:tcPr>
          <w:p w:rsidR="00A504C9" w:rsidRPr="0096584C" w:rsidRDefault="00A504C9" w:rsidP="0096584C">
            <w:pPr>
              <w:pStyle w:val="Dissertation"/>
              <w:jc w:val="center"/>
              <w:rPr>
                <w:sz w:val="20"/>
                <w:szCs w:val="20"/>
              </w:rPr>
            </w:pPr>
            <w:r>
              <w:rPr>
                <w:sz w:val="20"/>
                <w:szCs w:val="20"/>
              </w:rPr>
              <w:t>-NH</w:t>
            </w:r>
            <w:r w:rsidRPr="000E2A65">
              <w:rPr>
                <w:sz w:val="20"/>
                <w:szCs w:val="20"/>
                <w:vertAlign w:val="subscript"/>
              </w:rPr>
              <w:t>2</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Fluorescein isothiocyanate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FITC</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389.4</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494</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519</w:t>
            </w:r>
          </w:p>
        </w:tc>
        <w:tc>
          <w:tcPr>
            <w:tcW w:w="900" w:type="dxa"/>
            <w:tcBorders>
              <w:top w:val="single" w:sz="4" w:space="0" w:color="auto"/>
              <w:left w:val="single" w:sz="24" w:space="0" w:color="auto"/>
              <w:bottom w:val="single" w:sz="4" w:space="0" w:color="auto"/>
            </w:tcBorders>
            <w:vAlign w:val="center"/>
          </w:tcPr>
          <w:p w:rsidR="00A504C9" w:rsidRDefault="001A24B6" w:rsidP="0096584C">
            <w:pPr>
              <w:pStyle w:val="Dissertation"/>
              <w:jc w:val="center"/>
              <w:rPr>
                <w:sz w:val="20"/>
                <w:szCs w:val="20"/>
              </w:rPr>
            </w:pPr>
            <w:r>
              <w:rPr>
                <w:sz w:val="20"/>
                <w:szCs w:val="20"/>
              </w:rPr>
              <w:t>-NH</w:t>
            </w:r>
            <w:r w:rsidRPr="000E2A65">
              <w:rPr>
                <w:sz w:val="20"/>
                <w:szCs w:val="20"/>
                <w:vertAlign w:val="subscript"/>
              </w:rPr>
              <w:t>2</w:t>
            </w:r>
          </w:p>
          <w:p w:rsidR="001A24B6" w:rsidRDefault="001A24B6" w:rsidP="0096584C">
            <w:pPr>
              <w:pStyle w:val="Dissertation"/>
              <w:jc w:val="center"/>
              <w:rPr>
                <w:sz w:val="20"/>
                <w:szCs w:val="20"/>
              </w:rPr>
            </w:pPr>
            <w:r>
              <w:rPr>
                <w:sz w:val="20"/>
                <w:szCs w:val="20"/>
              </w:rPr>
              <w:t>-NHR</w:t>
            </w:r>
          </w:p>
          <w:p w:rsidR="001A24B6" w:rsidRPr="0096584C" w:rsidRDefault="001A24B6" w:rsidP="0096584C">
            <w:pPr>
              <w:pStyle w:val="Dissertation"/>
              <w:jc w:val="center"/>
              <w:rPr>
                <w:sz w:val="20"/>
                <w:szCs w:val="20"/>
              </w:rPr>
            </w:pPr>
            <w:r>
              <w:rPr>
                <w:sz w:val="20"/>
                <w:szCs w:val="20"/>
              </w:rPr>
              <w:t>-SH</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Rhodamine-B-isothiocyanate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RITC</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536.1</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552</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588</w:t>
            </w:r>
          </w:p>
        </w:tc>
        <w:tc>
          <w:tcPr>
            <w:tcW w:w="900" w:type="dxa"/>
            <w:tcBorders>
              <w:top w:val="single" w:sz="4" w:space="0" w:color="auto"/>
              <w:left w:val="single" w:sz="24" w:space="0" w:color="auto"/>
              <w:bottom w:val="single" w:sz="4" w:space="0" w:color="auto"/>
            </w:tcBorders>
            <w:vAlign w:val="center"/>
          </w:tcPr>
          <w:p w:rsidR="00A504C9" w:rsidRDefault="001A24B6" w:rsidP="0096584C">
            <w:pPr>
              <w:pStyle w:val="Dissertation"/>
              <w:jc w:val="center"/>
              <w:rPr>
                <w:sz w:val="20"/>
                <w:szCs w:val="20"/>
              </w:rPr>
            </w:pPr>
            <w:r>
              <w:rPr>
                <w:sz w:val="20"/>
                <w:szCs w:val="20"/>
              </w:rPr>
              <w:t>-NH</w:t>
            </w:r>
            <w:r w:rsidRPr="000E2A65">
              <w:rPr>
                <w:sz w:val="20"/>
                <w:szCs w:val="20"/>
                <w:vertAlign w:val="subscript"/>
              </w:rPr>
              <w:t>2</w:t>
            </w:r>
          </w:p>
          <w:p w:rsidR="001A24B6" w:rsidRPr="0096584C" w:rsidRDefault="001A24B6"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Rhodamine-B-sulfonyl chloride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Lissamine</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577.1</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568</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584</w:t>
            </w:r>
          </w:p>
        </w:tc>
        <w:tc>
          <w:tcPr>
            <w:tcW w:w="900" w:type="dxa"/>
            <w:tcBorders>
              <w:top w:val="single" w:sz="4" w:space="0" w:color="auto"/>
              <w:left w:val="single" w:sz="24" w:space="0" w:color="auto"/>
              <w:bottom w:val="single" w:sz="4" w:space="0" w:color="auto"/>
            </w:tcBorders>
            <w:vAlign w:val="center"/>
          </w:tcPr>
          <w:p w:rsidR="00A504C9" w:rsidRDefault="00C84D9C" w:rsidP="0096584C">
            <w:pPr>
              <w:pStyle w:val="Dissertation"/>
              <w:jc w:val="center"/>
              <w:rPr>
                <w:sz w:val="20"/>
                <w:szCs w:val="20"/>
              </w:rPr>
            </w:pPr>
            <w:r>
              <w:rPr>
                <w:sz w:val="20"/>
                <w:szCs w:val="20"/>
              </w:rPr>
              <w:t>-NH</w:t>
            </w:r>
            <w:r w:rsidRPr="000E2A65">
              <w:rPr>
                <w:sz w:val="20"/>
                <w:szCs w:val="20"/>
                <w:vertAlign w:val="subscript"/>
              </w:rPr>
              <w:t>2</w:t>
            </w:r>
          </w:p>
          <w:p w:rsidR="00C84D9C" w:rsidRPr="0096584C" w:rsidRDefault="00C84D9C"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5(6)Carboxy-X-rhodamine-</w:t>
            </w:r>
            <w:r w:rsidRPr="0053786D">
              <w:rPr>
                <w:i/>
                <w:sz w:val="20"/>
                <w:szCs w:val="20"/>
              </w:rPr>
              <w:t>N</w:t>
            </w:r>
            <w:r>
              <w:rPr>
                <w:sz w:val="20"/>
                <w:szCs w:val="20"/>
              </w:rPr>
              <w:t>-succinimidyl ester</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5(6)-ROX, SE</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631.7</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575</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602</w:t>
            </w:r>
          </w:p>
        </w:tc>
        <w:tc>
          <w:tcPr>
            <w:tcW w:w="900" w:type="dxa"/>
            <w:tcBorders>
              <w:top w:val="single" w:sz="4" w:space="0" w:color="auto"/>
              <w:left w:val="single" w:sz="24" w:space="0" w:color="auto"/>
              <w:bottom w:val="single" w:sz="4" w:space="0" w:color="auto"/>
            </w:tcBorders>
            <w:vAlign w:val="center"/>
          </w:tcPr>
          <w:p w:rsidR="00A504C9" w:rsidRDefault="001A24B6" w:rsidP="0096584C">
            <w:pPr>
              <w:pStyle w:val="Dissertation"/>
              <w:jc w:val="center"/>
              <w:rPr>
                <w:sz w:val="20"/>
                <w:szCs w:val="20"/>
              </w:rPr>
            </w:pPr>
            <w:r>
              <w:rPr>
                <w:sz w:val="20"/>
                <w:szCs w:val="20"/>
              </w:rPr>
              <w:t>-NH</w:t>
            </w:r>
            <w:r w:rsidRPr="000E2A65">
              <w:rPr>
                <w:sz w:val="20"/>
                <w:szCs w:val="20"/>
                <w:vertAlign w:val="subscript"/>
              </w:rPr>
              <w:t>2</w:t>
            </w:r>
          </w:p>
          <w:p w:rsidR="001A24B6" w:rsidRPr="0096584C" w:rsidRDefault="001A24B6"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Tetramethylrhodamine-5-isothiocyanate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5-TRITC</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443.5</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543</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571</w:t>
            </w:r>
          </w:p>
        </w:tc>
        <w:tc>
          <w:tcPr>
            <w:tcW w:w="900" w:type="dxa"/>
            <w:tcBorders>
              <w:top w:val="single" w:sz="4" w:space="0" w:color="auto"/>
              <w:left w:val="single" w:sz="24" w:space="0" w:color="auto"/>
              <w:bottom w:val="single" w:sz="4" w:space="0" w:color="auto"/>
            </w:tcBorders>
            <w:vAlign w:val="center"/>
          </w:tcPr>
          <w:p w:rsidR="00A504C9" w:rsidRDefault="00C84D9C" w:rsidP="0096584C">
            <w:pPr>
              <w:pStyle w:val="Dissertation"/>
              <w:jc w:val="center"/>
              <w:rPr>
                <w:sz w:val="20"/>
                <w:szCs w:val="20"/>
              </w:rPr>
            </w:pPr>
            <w:r>
              <w:rPr>
                <w:sz w:val="20"/>
                <w:szCs w:val="20"/>
              </w:rPr>
              <w:t>-NH</w:t>
            </w:r>
            <w:r w:rsidRPr="000E2A65">
              <w:rPr>
                <w:sz w:val="20"/>
                <w:szCs w:val="20"/>
                <w:vertAlign w:val="subscript"/>
              </w:rPr>
              <w:t>2</w:t>
            </w:r>
          </w:p>
          <w:p w:rsidR="00C84D9C" w:rsidRPr="0096584C" w:rsidRDefault="00C84D9C"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5-Carboxytetramethyl-rhodamine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5-TAMRA</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430.5</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541</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568</w:t>
            </w:r>
          </w:p>
        </w:tc>
        <w:tc>
          <w:tcPr>
            <w:tcW w:w="900" w:type="dxa"/>
            <w:tcBorders>
              <w:top w:val="single" w:sz="4" w:space="0" w:color="auto"/>
              <w:left w:val="single" w:sz="24" w:space="0" w:color="auto"/>
              <w:bottom w:val="single" w:sz="4" w:space="0" w:color="auto"/>
            </w:tcBorders>
            <w:vAlign w:val="center"/>
          </w:tcPr>
          <w:p w:rsidR="00A504C9" w:rsidRDefault="008C3CBB" w:rsidP="0096584C">
            <w:pPr>
              <w:pStyle w:val="Dissertation"/>
              <w:jc w:val="center"/>
              <w:rPr>
                <w:sz w:val="20"/>
                <w:szCs w:val="20"/>
              </w:rPr>
            </w:pPr>
            <w:r>
              <w:rPr>
                <w:sz w:val="20"/>
                <w:szCs w:val="20"/>
              </w:rPr>
              <w:t>-NH</w:t>
            </w:r>
            <w:r w:rsidRPr="000E2A65">
              <w:rPr>
                <w:sz w:val="20"/>
                <w:szCs w:val="20"/>
                <w:vertAlign w:val="subscript"/>
              </w:rPr>
              <w:t>2</w:t>
            </w:r>
          </w:p>
          <w:p w:rsidR="008C3CBB" w:rsidRPr="0096584C" w:rsidRDefault="008C3CBB"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C2-Dichlorotriazine</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Texas Red</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796.7</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588</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601</w:t>
            </w:r>
          </w:p>
        </w:tc>
        <w:tc>
          <w:tcPr>
            <w:tcW w:w="900" w:type="dxa"/>
            <w:tcBorders>
              <w:top w:val="single" w:sz="4" w:space="0" w:color="auto"/>
              <w:left w:val="single" w:sz="24" w:space="0" w:color="auto"/>
              <w:bottom w:val="single" w:sz="4" w:space="0" w:color="auto"/>
            </w:tcBorders>
            <w:vAlign w:val="center"/>
          </w:tcPr>
          <w:p w:rsidR="00A504C9" w:rsidRDefault="00C84D9C" w:rsidP="0096584C">
            <w:pPr>
              <w:pStyle w:val="Dissertation"/>
              <w:jc w:val="center"/>
              <w:rPr>
                <w:sz w:val="20"/>
                <w:szCs w:val="20"/>
              </w:rPr>
            </w:pPr>
            <w:r>
              <w:rPr>
                <w:sz w:val="20"/>
                <w:szCs w:val="20"/>
              </w:rPr>
              <w:t>-NH</w:t>
            </w:r>
            <w:r w:rsidRPr="000E2A65">
              <w:rPr>
                <w:sz w:val="20"/>
                <w:szCs w:val="20"/>
                <w:vertAlign w:val="subscript"/>
              </w:rPr>
              <w:t>2</w:t>
            </w:r>
          </w:p>
          <w:p w:rsidR="00C84D9C" w:rsidRDefault="00C84D9C" w:rsidP="0096584C">
            <w:pPr>
              <w:pStyle w:val="Dissertation"/>
              <w:jc w:val="center"/>
              <w:rPr>
                <w:sz w:val="20"/>
                <w:szCs w:val="20"/>
              </w:rPr>
            </w:pPr>
            <w:r>
              <w:rPr>
                <w:sz w:val="20"/>
                <w:szCs w:val="20"/>
              </w:rPr>
              <w:t>-NHR</w:t>
            </w:r>
          </w:p>
          <w:p w:rsidR="00C84D9C" w:rsidRPr="0096584C" w:rsidRDefault="00C84D9C" w:rsidP="0096584C">
            <w:pPr>
              <w:pStyle w:val="Dissertation"/>
              <w:jc w:val="center"/>
              <w:rPr>
                <w:sz w:val="20"/>
                <w:szCs w:val="20"/>
              </w:rPr>
            </w:pPr>
            <w:r>
              <w:rPr>
                <w:sz w:val="20"/>
                <w:szCs w:val="20"/>
              </w:rPr>
              <w:t>-OH</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5(6)-Carboxyfluorescein, succinimidyl ester</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5(6)-FAM, SE</w:t>
            </w: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473.</w:t>
            </w:r>
            <w:r w:rsidR="00EF56C5">
              <w:rPr>
                <w:sz w:val="20"/>
                <w:szCs w:val="20"/>
              </w:rPr>
              <w:t>4</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494</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EF56C5" w:rsidP="0096584C">
            <w:pPr>
              <w:pStyle w:val="Dissertation"/>
              <w:jc w:val="center"/>
              <w:rPr>
                <w:sz w:val="20"/>
                <w:szCs w:val="20"/>
              </w:rPr>
            </w:pPr>
            <w:r>
              <w:rPr>
                <w:sz w:val="20"/>
                <w:szCs w:val="20"/>
              </w:rPr>
              <w:t>519</w:t>
            </w:r>
          </w:p>
        </w:tc>
        <w:tc>
          <w:tcPr>
            <w:tcW w:w="900" w:type="dxa"/>
            <w:tcBorders>
              <w:top w:val="single" w:sz="4" w:space="0" w:color="auto"/>
              <w:left w:val="single" w:sz="24" w:space="0" w:color="auto"/>
              <w:bottom w:val="single" w:sz="4" w:space="0" w:color="auto"/>
            </w:tcBorders>
            <w:vAlign w:val="center"/>
          </w:tcPr>
          <w:p w:rsidR="00A504C9" w:rsidRDefault="001A24B6" w:rsidP="0096584C">
            <w:pPr>
              <w:pStyle w:val="Dissertation"/>
              <w:jc w:val="center"/>
              <w:rPr>
                <w:sz w:val="20"/>
                <w:szCs w:val="20"/>
              </w:rPr>
            </w:pPr>
            <w:r>
              <w:rPr>
                <w:sz w:val="20"/>
                <w:szCs w:val="20"/>
              </w:rPr>
              <w:t>-NH</w:t>
            </w:r>
            <w:r w:rsidRPr="000E2A65">
              <w:rPr>
                <w:sz w:val="20"/>
                <w:szCs w:val="20"/>
                <w:vertAlign w:val="subscript"/>
              </w:rPr>
              <w:t>2</w:t>
            </w:r>
          </w:p>
          <w:p w:rsidR="001A24B6" w:rsidRPr="0096584C" w:rsidRDefault="001A24B6" w:rsidP="0096584C">
            <w:pPr>
              <w:pStyle w:val="Dissertation"/>
              <w:jc w:val="center"/>
              <w:rPr>
                <w:sz w:val="20"/>
                <w:szCs w:val="20"/>
              </w:rPr>
            </w:pPr>
            <w:r>
              <w:rPr>
                <w:sz w:val="20"/>
                <w:szCs w:val="20"/>
              </w:rPr>
              <w:t>-NHR</w:t>
            </w:r>
          </w:p>
        </w:tc>
      </w:tr>
      <w:tr w:rsidR="00A504C9" w:rsidRPr="0096584C" w:rsidTr="005E2CEF">
        <w:tc>
          <w:tcPr>
            <w:tcW w:w="2538" w:type="dxa"/>
            <w:tcBorders>
              <w:top w:val="single" w:sz="4" w:space="0" w:color="auto"/>
              <w:bottom w:val="single" w:sz="4" w:space="0" w:color="auto"/>
              <w:right w:val="single" w:sz="24" w:space="0" w:color="auto"/>
            </w:tcBorders>
            <w:vAlign w:val="center"/>
          </w:tcPr>
          <w:p w:rsidR="00A504C9" w:rsidRDefault="00A504C9" w:rsidP="0096584C">
            <w:pPr>
              <w:pStyle w:val="Dissertation"/>
              <w:jc w:val="center"/>
              <w:rPr>
                <w:sz w:val="20"/>
                <w:szCs w:val="20"/>
              </w:rPr>
            </w:pPr>
            <w:r>
              <w:rPr>
                <w:sz w:val="20"/>
                <w:szCs w:val="20"/>
              </w:rPr>
              <w:t>Eosin Y</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p>
        </w:tc>
        <w:tc>
          <w:tcPr>
            <w:tcW w:w="1170" w:type="dxa"/>
            <w:tcBorders>
              <w:top w:val="single" w:sz="4" w:space="0" w:color="auto"/>
              <w:left w:val="single" w:sz="24" w:space="0" w:color="auto"/>
              <w:bottom w:val="single" w:sz="4" w:space="0" w:color="auto"/>
              <w:right w:val="single" w:sz="24" w:space="0" w:color="auto"/>
            </w:tcBorders>
            <w:vAlign w:val="center"/>
          </w:tcPr>
          <w:p w:rsidR="00A504C9" w:rsidRPr="0096584C" w:rsidRDefault="00A504C9" w:rsidP="0096584C">
            <w:pPr>
              <w:pStyle w:val="Dissertation"/>
              <w:jc w:val="center"/>
              <w:rPr>
                <w:sz w:val="20"/>
                <w:szCs w:val="20"/>
              </w:rPr>
            </w:pPr>
            <w:r>
              <w:rPr>
                <w:sz w:val="20"/>
                <w:szCs w:val="20"/>
              </w:rPr>
              <w:t>691.9</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527</w:t>
            </w:r>
          </w:p>
        </w:tc>
        <w:tc>
          <w:tcPr>
            <w:tcW w:w="1350" w:type="dxa"/>
            <w:tcBorders>
              <w:top w:val="single" w:sz="4" w:space="0" w:color="auto"/>
              <w:left w:val="single" w:sz="24" w:space="0" w:color="auto"/>
              <w:bottom w:val="single" w:sz="4" w:space="0" w:color="auto"/>
              <w:right w:val="single" w:sz="24" w:space="0" w:color="auto"/>
            </w:tcBorders>
            <w:vAlign w:val="center"/>
          </w:tcPr>
          <w:p w:rsidR="00A504C9" w:rsidRPr="0096584C" w:rsidRDefault="00900E40" w:rsidP="0096584C">
            <w:pPr>
              <w:pStyle w:val="Dissertation"/>
              <w:jc w:val="center"/>
              <w:rPr>
                <w:sz w:val="20"/>
                <w:szCs w:val="20"/>
              </w:rPr>
            </w:pPr>
            <w:r>
              <w:rPr>
                <w:sz w:val="20"/>
                <w:szCs w:val="20"/>
              </w:rPr>
              <w:t>556</w:t>
            </w:r>
          </w:p>
        </w:tc>
        <w:tc>
          <w:tcPr>
            <w:tcW w:w="900" w:type="dxa"/>
            <w:tcBorders>
              <w:top w:val="single" w:sz="4" w:space="0" w:color="auto"/>
              <w:left w:val="single" w:sz="24" w:space="0" w:color="auto"/>
              <w:bottom w:val="single" w:sz="4" w:space="0" w:color="auto"/>
            </w:tcBorders>
            <w:vAlign w:val="center"/>
          </w:tcPr>
          <w:p w:rsidR="00A504C9" w:rsidRDefault="001A24B6" w:rsidP="0096584C">
            <w:pPr>
              <w:pStyle w:val="Dissertation"/>
              <w:jc w:val="center"/>
              <w:rPr>
                <w:sz w:val="20"/>
                <w:szCs w:val="20"/>
              </w:rPr>
            </w:pPr>
            <w:r>
              <w:rPr>
                <w:sz w:val="20"/>
                <w:szCs w:val="20"/>
              </w:rPr>
              <w:t>-NH</w:t>
            </w:r>
            <w:r w:rsidRPr="000E2A65">
              <w:rPr>
                <w:sz w:val="20"/>
                <w:szCs w:val="20"/>
                <w:vertAlign w:val="subscript"/>
              </w:rPr>
              <w:t>2</w:t>
            </w:r>
          </w:p>
          <w:p w:rsidR="001A24B6" w:rsidRPr="0096584C" w:rsidRDefault="001A24B6" w:rsidP="0096584C">
            <w:pPr>
              <w:pStyle w:val="Dissertation"/>
              <w:jc w:val="center"/>
              <w:rPr>
                <w:sz w:val="20"/>
                <w:szCs w:val="20"/>
              </w:rPr>
            </w:pPr>
            <w:r>
              <w:rPr>
                <w:sz w:val="20"/>
                <w:szCs w:val="20"/>
              </w:rPr>
              <w:t>-NHR</w:t>
            </w:r>
          </w:p>
        </w:tc>
      </w:tr>
    </w:tbl>
    <w:p w:rsidR="00EB4DFC" w:rsidRDefault="00EB4DFC" w:rsidP="00211679">
      <w:pPr>
        <w:pStyle w:val="Dissertation"/>
      </w:pPr>
    </w:p>
    <w:p w:rsidR="00C4546D" w:rsidRDefault="00234202" w:rsidP="0020265E">
      <w:pPr>
        <w:pStyle w:val="Dissertation"/>
        <w:ind w:firstLine="720"/>
      </w:pPr>
      <w:r>
        <w:t xml:space="preserve">Prior to the completion of the initial experimental design each fluorescent </w:t>
      </w:r>
      <w:r w:rsidR="00581F62">
        <w:t>deriv</w:t>
      </w:r>
      <w:r w:rsidR="008D48F4">
        <w:t>a</w:t>
      </w:r>
      <w:r w:rsidR="00581F62">
        <w:t xml:space="preserve">tizing agent </w:t>
      </w:r>
      <w:r>
        <w:t xml:space="preserve">was assessed to determine its suitability for the proposed work. Factors </w:t>
      </w:r>
      <w:r w:rsidR="00581F62">
        <w:t xml:space="preserve">utilized </w:t>
      </w:r>
      <w:r>
        <w:t xml:space="preserve">in </w:t>
      </w:r>
      <w:r w:rsidR="00E413D0">
        <w:t>assessing the viability of these compounds</w:t>
      </w:r>
      <w:r>
        <w:t xml:space="preserve"> include</w:t>
      </w:r>
      <w:r w:rsidR="00581F62">
        <w:t>d</w:t>
      </w:r>
      <w:r>
        <w:t xml:space="preserve"> the absorption/excitation spectrum of the tags, the target moiety, and the minimum reaction conditions required in order to obtain a high yield of the fluorescent derivative. </w:t>
      </w:r>
      <w:r w:rsidR="00581F62">
        <w:t>The l</w:t>
      </w:r>
      <w:r>
        <w:t xml:space="preserve">evel of background signal generated was also a </w:t>
      </w:r>
      <w:r w:rsidR="00581F62">
        <w:t>cause of concern, as underivatized reagents and their by-products can greatly complicate interpretation</w:t>
      </w:r>
      <w:r w:rsidR="00C4546D">
        <w:t>.</w:t>
      </w:r>
      <w:r w:rsidR="0011547B">
        <w:t xml:space="preserve"> </w:t>
      </w:r>
      <w:r w:rsidR="00581F62">
        <w:t xml:space="preserve">Unfortunately, </w:t>
      </w:r>
      <w:r w:rsidR="00545646">
        <w:t xml:space="preserve">while </w:t>
      </w:r>
      <w:r w:rsidR="000E2A65">
        <w:t xml:space="preserve">some analytes such as </w:t>
      </w:r>
      <w:r w:rsidR="00581F62">
        <w:t xml:space="preserve">NDA and </w:t>
      </w:r>
      <w:r w:rsidR="000E2A65">
        <w:t>fluorescamine</w:t>
      </w:r>
      <w:r w:rsidR="00545646">
        <w:t xml:space="preserve"> </w:t>
      </w:r>
      <w:r w:rsidR="000E2A65">
        <w:t>are non-fluorescent in their underivatized form</w:t>
      </w:r>
      <w:r w:rsidR="00581F62">
        <w:t xml:space="preserve">, </w:t>
      </w:r>
      <w:r w:rsidR="000E2A65">
        <w:t>they are</w:t>
      </w:r>
      <w:r w:rsidR="00581F62">
        <w:t xml:space="preserve"> generally</w:t>
      </w:r>
      <w:r w:rsidR="000E2A65">
        <w:t xml:space="preserve"> only reactive with primary amines. </w:t>
      </w:r>
      <w:r w:rsidR="00E413D0">
        <w:t xml:space="preserve">As a result of this, they are </w:t>
      </w:r>
      <w:r w:rsidR="000E2A65">
        <w:t xml:space="preserve">unsuitable for the </w:t>
      </w:r>
      <w:r w:rsidR="00581F62">
        <w:t xml:space="preserve">determination of </w:t>
      </w:r>
      <w:r w:rsidR="000E2A65">
        <w:t>analytes which</w:t>
      </w:r>
      <w:r w:rsidR="00581F62">
        <w:t xml:space="preserve"> may contain </w:t>
      </w:r>
      <w:r w:rsidR="000E2A65">
        <w:t xml:space="preserve">secondary amine moieties. </w:t>
      </w:r>
      <w:r w:rsidR="0011547B">
        <w:t>A</w:t>
      </w:r>
      <w:r>
        <w:t>t the completion of the assessment</w:t>
      </w:r>
      <w:r w:rsidR="0011547B">
        <w:t>, NBD-F and 5-DTAF were selected for further study.</w:t>
      </w:r>
      <w:r>
        <w:t xml:space="preserve"> </w:t>
      </w:r>
      <w:r w:rsidR="00E413D0">
        <w:t>The selection of these compounds was based on their ability to</w:t>
      </w:r>
      <w:r w:rsidR="00581F62">
        <w:t xml:space="preserve"> produce</w:t>
      </w:r>
      <w:r>
        <w:t xml:space="preserve"> maximum excitation at wavelengths near to that of the laser being used (488nm argon), </w:t>
      </w:r>
      <w:r w:rsidR="00581F62">
        <w:t>both permit the analysis of</w:t>
      </w:r>
      <w:r w:rsidR="00454DEF">
        <w:t xml:space="preserve"> primary and secondary amines, and </w:t>
      </w:r>
      <w:r w:rsidR="00581F62">
        <w:t xml:space="preserve">both </w:t>
      </w:r>
      <w:r w:rsidR="00454DEF">
        <w:t xml:space="preserve">produce highly fluorescent products </w:t>
      </w:r>
      <w:r w:rsidR="00FD621E">
        <w:t>following derivatization at</w:t>
      </w:r>
      <w:r w:rsidR="00454DEF">
        <w:t xml:space="preserve"> room temperature</w:t>
      </w:r>
      <w:r w:rsidR="00545646">
        <w:t xml:space="preserve"> </w:t>
      </w:r>
      <w:r w:rsidR="00EC1638">
        <w:t>[</w:t>
      </w:r>
      <w:r w:rsidR="00B77E9A">
        <w:t>33</w:t>
      </w:r>
      <w:r w:rsidR="00EC1638">
        <w:t>]</w:t>
      </w:r>
      <w:r>
        <w:t>.</w:t>
      </w:r>
      <w:r w:rsidR="00454DEF">
        <w:t xml:space="preserve"> Also, in the case o</w:t>
      </w:r>
      <w:r w:rsidR="000E2A65">
        <w:t xml:space="preserve">f NBD-F, </w:t>
      </w:r>
      <w:r w:rsidR="00581F62">
        <w:t xml:space="preserve">the </w:t>
      </w:r>
      <w:r w:rsidR="000E2A65">
        <w:t xml:space="preserve">underivatized reagent </w:t>
      </w:r>
      <w:r w:rsidR="00454DEF">
        <w:t>do</w:t>
      </w:r>
      <w:r w:rsidR="000E2A65">
        <w:t>es</w:t>
      </w:r>
      <w:r w:rsidR="00454DEF">
        <w:t xml:space="preserve"> no</w:t>
      </w:r>
      <w:r w:rsidR="00581F62">
        <w:t>t fluoresce</w:t>
      </w:r>
      <w:r w:rsidR="00454DEF">
        <w:t xml:space="preserve"> </w:t>
      </w:r>
      <w:r w:rsidR="000E2A65">
        <w:t xml:space="preserve">therefore </w:t>
      </w:r>
      <w:r w:rsidR="00581F62">
        <w:t>minimizing the resulting background signal</w:t>
      </w:r>
      <w:r w:rsidR="00545646">
        <w:t xml:space="preserve"> </w:t>
      </w:r>
      <w:r w:rsidR="00EC1638">
        <w:t>[</w:t>
      </w:r>
      <w:r w:rsidR="00B77E9A">
        <w:t>33</w:t>
      </w:r>
      <w:r w:rsidR="00EC1638">
        <w:t>]</w:t>
      </w:r>
      <w:r w:rsidR="00454DEF">
        <w:t>.</w:t>
      </w:r>
      <w:r>
        <w:t xml:space="preserve"> </w:t>
      </w:r>
    </w:p>
    <w:p w:rsidR="0011547B" w:rsidRPr="00900FF5" w:rsidRDefault="00142AF1" w:rsidP="0020265E">
      <w:pPr>
        <w:pStyle w:val="Dissertation"/>
        <w:ind w:firstLine="720"/>
      </w:pPr>
      <w:r>
        <w:t>4-Fluoro-7-nitrobenzofurazan (</w:t>
      </w:r>
      <w:r w:rsidR="00975537">
        <w:t>NBD-F</w:t>
      </w:r>
      <w:r>
        <w:t>)</w:t>
      </w:r>
      <w:r w:rsidR="00975537">
        <w:t xml:space="preserve"> is comprised of a fluorinated benzene ring with a furazan group attached. It is reactive with both primary and secondary amines, as well as thiols.</w:t>
      </w:r>
      <w:r w:rsidR="00525FFB">
        <w:t xml:space="preserve"> NBD-derivatives of amines </w:t>
      </w:r>
      <w:r w:rsidR="00FD621E">
        <w:t xml:space="preserve">produce </w:t>
      </w:r>
      <w:r w:rsidR="00525FFB">
        <w:t xml:space="preserve">maximum </w:t>
      </w:r>
      <w:r w:rsidR="00FD621E">
        <w:t>ab</w:t>
      </w:r>
      <w:r w:rsidR="00545646">
        <w:t>sorban</w:t>
      </w:r>
      <w:r w:rsidR="00FD621E">
        <w:t xml:space="preserve">ce </w:t>
      </w:r>
      <w:r w:rsidR="00525FFB">
        <w:t xml:space="preserve">and emission at wavelengths </w:t>
      </w:r>
      <w:r w:rsidR="00FD621E">
        <w:t xml:space="preserve">from </w:t>
      </w:r>
      <w:r w:rsidR="00525FFB">
        <w:t xml:space="preserve">465-485nm and 535-540nm, respectively. </w:t>
      </w:r>
      <w:r>
        <w:t>The fluorescent spectra observed</w:t>
      </w:r>
      <w:r w:rsidR="00525FFB">
        <w:t xml:space="preserve"> is dependent on whether they are primary</w:t>
      </w:r>
      <w:r w:rsidR="00FD621E">
        <w:t xml:space="preserve"> </w:t>
      </w:r>
      <w:r w:rsidR="00545646">
        <w:t>phenethyl</w:t>
      </w:r>
      <w:r w:rsidR="00FD621E">
        <w:t xml:space="preserve">amines  </w:t>
      </w:r>
      <w:r w:rsidR="00525FFB">
        <w:t xml:space="preserve"> (λ</w:t>
      </w:r>
      <w:r w:rsidR="00525FFB">
        <w:rPr>
          <w:vertAlign w:val="subscript"/>
        </w:rPr>
        <w:t>ex</w:t>
      </w:r>
      <w:r w:rsidR="00525FFB">
        <w:t>=</w:t>
      </w:r>
      <w:r w:rsidR="00900FF5">
        <w:t>4</w:t>
      </w:r>
      <w:r w:rsidR="00525FFB">
        <w:t>65nm, λ</w:t>
      </w:r>
      <w:r w:rsidR="00525FFB">
        <w:rPr>
          <w:vertAlign w:val="subscript"/>
        </w:rPr>
        <w:t>em</w:t>
      </w:r>
      <w:r w:rsidR="00525FFB">
        <w:t>=535) or secondary</w:t>
      </w:r>
      <w:r w:rsidR="00FD621E">
        <w:t xml:space="preserve"> </w:t>
      </w:r>
      <w:r w:rsidR="00545646">
        <w:t>phenethyl</w:t>
      </w:r>
      <w:r w:rsidR="00FD621E">
        <w:t>amines</w:t>
      </w:r>
      <w:r w:rsidR="00525FFB">
        <w:t xml:space="preserve"> (</w:t>
      </w:r>
      <w:r w:rsidR="00900FF5">
        <w:t>λ</w:t>
      </w:r>
      <w:r w:rsidR="00900FF5">
        <w:rPr>
          <w:vertAlign w:val="subscript"/>
        </w:rPr>
        <w:t>ex</w:t>
      </w:r>
      <w:r w:rsidR="00900FF5">
        <w:t xml:space="preserve"> </w:t>
      </w:r>
      <w:r w:rsidR="00525FFB">
        <w:t xml:space="preserve">=485nm, </w:t>
      </w:r>
      <w:r w:rsidR="00900FF5">
        <w:t>λ</w:t>
      </w:r>
      <w:r w:rsidR="00900FF5">
        <w:rPr>
          <w:vertAlign w:val="subscript"/>
        </w:rPr>
        <w:t>em</w:t>
      </w:r>
      <w:r w:rsidR="00900FF5">
        <w:t xml:space="preserve"> =</w:t>
      </w:r>
      <w:r w:rsidR="00525FFB">
        <w:t>540nm)</w:t>
      </w:r>
      <w:r w:rsidR="00900FF5">
        <w:t>. The derivatization of an amine-containing analyte takes place via an S</w:t>
      </w:r>
      <w:r w:rsidR="00900FF5">
        <w:rPr>
          <w:vertAlign w:val="subscript"/>
        </w:rPr>
        <w:t>N</w:t>
      </w:r>
      <w:r w:rsidR="00900FF5">
        <w:t>2 reaction as illustrated in figure 1</w:t>
      </w:r>
      <w:r w:rsidR="001E6AA2">
        <w:t>7</w:t>
      </w:r>
      <w:r w:rsidR="00900FF5">
        <w:t>.</w:t>
      </w:r>
    </w:p>
    <w:p w:rsidR="00444F7B" w:rsidRDefault="00916804" w:rsidP="00444F7B">
      <w:pPr>
        <w:pStyle w:val="Dissertation"/>
        <w:keepNext/>
        <w:jc w:val="center"/>
      </w:pPr>
      <w:r>
        <w:rPr>
          <w:noProof/>
        </w:rPr>
        <w:drawing>
          <wp:inline distT="0" distB="0" distL="0" distR="0" wp14:anchorId="1130AC0D" wp14:editId="13451769">
            <wp:extent cx="5417964" cy="319289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9811" cy="3193983"/>
                    </a:xfrm>
                    <a:prstGeom prst="rect">
                      <a:avLst/>
                    </a:prstGeom>
                    <a:noFill/>
                  </pic:spPr>
                </pic:pic>
              </a:graphicData>
            </a:graphic>
          </wp:inline>
        </w:drawing>
      </w:r>
    </w:p>
    <w:p w:rsidR="00916804" w:rsidRDefault="00444F7B" w:rsidP="00444F7B">
      <w:pPr>
        <w:pStyle w:val="Caption"/>
        <w:rPr>
          <w:color w:val="auto"/>
        </w:rPr>
      </w:pPr>
      <w:bookmarkStart w:id="47" w:name="_Toc373327029"/>
      <w:r w:rsidRPr="00444F7B">
        <w:rPr>
          <w:color w:val="auto"/>
        </w:rPr>
        <w:t xml:space="preserve">Figure </w:t>
      </w:r>
      <w:r w:rsidRPr="00444F7B">
        <w:rPr>
          <w:color w:val="auto"/>
        </w:rPr>
        <w:fldChar w:fldCharType="begin"/>
      </w:r>
      <w:r w:rsidRPr="00444F7B">
        <w:rPr>
          <w:color w:val="auto"/>
        </w:rPr>
        <w:instrText xml:space="preserve"> SEQ Figure \* ARABIC </w:instrText>
      </w:r>
      <w:r w:rsidRPr="00444F7B">
        <w:rPr>
          <w:color w:val="auto"/>
        </w:rPr>
        <w:fldChar w:fldCharType="separate"/>
      </w:r>
      <w:r w:rsidR="00C949A2">
        <w:rPr>
          <w:noProof/>
          <w:color w:val="auto"/>
        </w:rPr>
        <w:t>17</w:t>
      </w:r>
      <w:r w:rsidRPr="00444F7B">
        <w:rPr>
          <w:color w:val="auto"/>
        </w:rPr>
        <w:fldChar w:fldCharType="end"/>
      </w:r>
      <w:r w:rsidRPr="00444F7B">
        <w:rPr>
          <w:color w:val="auto"/>
        </w:rPr>
        <w:t>: Derivatization mechanism for NBD-F via an S</w:t>
      </w:r>
      <w:r w:rsidRPr="00975537">
        <w:rPr>
          <w:color w:val="auto"/>
          <w:vertAlign w:val="subscript"/>
        </w:rPr>
        <w:t>N</w:t>
      </w:r>
      <w:r w:rsidRPr="00444F7B">
        <w:rPr>
          <w:color w:val="auto"/>
        </w:rPr>
        <w:t>2 reaction scheme.</w:t>
      </w:r>
      <w:r w:rsidR="00900FF5">
        <w:rPr>
          <w:color w:val="auto"/>
        </w:rPr>
        <w:t xml:space="preserve"> The nucleophilic amine group of the analyte attacks at the fluorine bound carbon site prompting the migration of electrons from the double bond eventually resulting in the fluorine and a hydrogen atom being ejected from the molecule</w:t>
      </w:r>
      <w:r w:rsidR="004817A7">
        <w:rPr>
          <w:color w:val="auto"/>
        </w:rPr>
        <w:t xml:space="preserve"> [</w:t>
      </w:r>
      <w:r w:rsidR="00B77E9A">
        <w:rPr>
          <w:color w:val="auto"/>
        </w:rPr>
        <w:t>33</w:t>
      </w:r>
      <w:r w:rsidR="007A59CE">
        <w:rPr>
          <w:color w:val="auto"/>
        </w:rPr>
        <w:t>]</w:t>
      </w:r>
      <w:r w:rsidR="00900FF5">
        <w:rPr>
          <w:color w:val="auto"/>
        </w:rPr>
        <w:t>.</w:t>
      </w:r>
      <w:bookmarkEnd w:id="47"/>
    </w:p>
    <w:p w:rsidR="00900FF5" w:rsidRDefault="00900FF5" w:rsidP="00900FF5">
      <w:pPr>
        <w:pStyle w:val="Dissertation"/>
      </w:pPr>
      <w:r>
        <w:t>The resulting NBD-derivative has a good fluorescent yield as opposed to the underivatized NBD-F which is non-fluorescent. However, in aqueous solutions, NBD-F will form a h</w:t>
      </w:r>
      <w:r w:rsidR="00B301A2">
        <w:t xml:space="preserve">ydrolysis product which is weakly fluorescent. </w:t>
      </w:r>
    </w:p>
    <w:p w:rsidR="00B301A2" w:rsidRPr="00901207" w:rsidRDefault="00B301A2" w:rsidP="0020265E">
      <w:pPr>
        <w:pStyle w:val="Dissertation"/>
        <w:ind w:firstLine="720"/>
      </w:pPr>
      <w:r>
        <w:t>Unlike NBD-F, 5-DTAF is fluorescent in its native form with excitation and emission peak wavelengths at 492nm and 516nm respectively. At pH</w:t>
      </w:r>
      <w:r w:rsidR="00FD621E">
        <w:t>s</w:t>
      </w:r>
      <w:r>
        <w:t xml:space="preserve"> greater than 9, this dye reacts </w:t>
      </w:r>
      <w:r w:rsidR="00FD621E">
        <w:t>most rapidly with</w:t>
      </w:r>
      <w:r w:rsidR="00545646">
        <w:t xml:space="preserve"> </w:t>
      </w:r>
      <w:r>
        <w:t>amines (primary and secondar</w:t>
      </w:r>
      <w:r w:rsidR="00901207">
        <w:t>y</w:t>
      </w:r>
      <w:r>
        <w:t xml:space="preserve">), </w:t>
      </w:r>
      <w:r w:rsidR="00FD621E">
        <w:t xml:space="preserve">followed by </w:t>
      </w:r>
      <w:r>
        <w:t xml:space="preserve">thiols, and </w:t>
      </w:r>
      <w:r w:rsidR="00FD621E">
        <w:t xml:space="preserve">then </w:t>
      </w:r>
      <w:r>
        <w:t>hydroxyl groups</w:t>
      </w:r>
      <w:r w:rsidR="00545646">
        <w:t xml:space="preserve"> </w:t>
      </w:r>
      <w:r w:rsidR="00EC1638">
        <w:t>[</w:t>
      </w:r>
      <w:r w:rsidR="00B77E9A">
        <w:t>33</w:t>
      </w:r>
      <w:r w:rsidR="00EC1638">
        <w:t>]</w:t>
      </w:r>
      <w:r>
        <w:t xml:space="preserve">. </w:t>
      </w:r>
      <w:r w:rsidR="00FD621E">
        <w:t>NBD-F</w:t>
      </w:r>
      <w:r>
        <w:t xml:space="preserve"> has historically been used in the labeling of proteins but applicability in the analysis of </w:t>
      </w:r>
      <w:r w:rsidR="00FD621E">
        <w:t xml:space="preserve">amine containing </w:t>
      </w:r>
      <w:r w:rsidR="00901207">
        <w:t>drugs has been apparent for some time</w:t>
      </w:r>
      <w:r w:rsidR="00983233">
        <w:t xml:space="preserve"> </w:t>
      </w:r>
      <w:r w:rsidR="008D48F4">
        <w:t>[</w:t>
      </w:r>
      <w:r w:rsidR="00B77E9A">
        <w:t>37, 90</w:t>
      </w:r>
      <w:r w:rsidR="008D48F4">
        <w:t>]</w:t>
      </w:r>
      <w:r w:rsidR="00901207">
        <w:t>. 5-DTAF, as with NBD-F, follows the S</w:t>
      </w:r>
      <w:r w:rsidR="00901207">
        <w:rPr>
          <w:vertAlign w:val="subscript"/>
        </w:rPr>
        <w:t>N</w:t>
      </w:r>
      <w:r w:rsidR="00901207">
        <w:t>2 reaction mechanism as seen in figure 1</w:t>
      </w:r>
      <w:r w:rsidR="001E6AA2">
        <w:t>8</w:t>
      </w:r>
      <w:r w:rsidR="00901207">
        <w:t xml:space="preserve">. </w:t>
      </w:r>
    </w:p>
    <w:p w:rsidR="00444F7B" w:rsidRDefault="00BE1182" w:rsidP="00444F7B">
      <w:pPr>
        <w:pStyle w:val="Dissertation"/>
        <w:keepNext/>
      </w:pPr>
      <w:r>
        <w:rPr>
          <w:noProof/>
        </w:rPr>
        <w:drawing>
          <wp:inline distT="0" distB="0" distL="0" distR="0" wp14:anchorId="5C9FE2D2" wp14:editId="7CCD7DA8">
            <wp:extent cx="5486400" cy="3876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AF mechanism4.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876675"/>
                    </a:xfrm>
                    <a:prstGeom prst="rect">
                      <a:avLst/>
                    </a:prstGeom>
                  </pic:spPr>
                </pic:pic>
              </a:graphicData>
            </a:graphic>
          </wp:inline>
        </w:drawing>
      </w:r>
    </w:p>
    <w:p w:rsidR="00916804" w:rsidRDefault="00444F7B" w:rsidP="00444F7B">
      <w:pPr>
        <w:pStyle w:val="Caption"/>
        <w:rPr>
          <w:color w:val="auto"/>
        </w:rPr>
      </w:pPr>
      <w:bookmarkStart w:id="48" w:name="_Toc373327030"/>
      <w:r w:rsidRPr="00444F7B">
        <w:rPr>
          <w:color w:val="auto"/>
        </w:rPr>
        <w:t xml:space="preserve">Figure </w:t>
      </w:r>
      <w:r w:rsidRPr="00444F7B">
        <w:rPr>
          <w:color w:val="auto"/>
        </w:rPr>
        <w:fldChar w:fldCharType="begin"/>
      </w:r>
      <w:r w:rsidRPr="00444F7B">
        <w:rPr>
          <w:color w:val="auto"/>
        </w:rPr>
        <w:instrText xml:space="preserve"> SEQ Figure \* ARABIC </w:instrText>
      </w:r>
      <w:r w:rsidRPr="00444F7B">
        <w:rPr>
          <w:color w:val="auto"/>
        </w:rPr>
        <w:fldChar w:fldCharType="separate"/>
      </w:r>
      <w:r w:rsidR="00C949A2">
        <w:rPr>
          <w:noProof/>
          <w:color w:val="auto"/>
        </w:rPr>
        <w:t>18</w:t>
      </w:r>
      <w:r w:rsidRPr="00444F7B">
        <w:rPr>
          <w:color w:val="auto"/>
        </w:rPr>
        <w:fldChar w:fldCharType="end"/>
      </w:r>
      <w:r w:rsidRPr="00444F7B">
        <w:rPr>
          <w:color w:val="auto"/>
        </w:rPr>
        <w:t>: Derivatization mechanism for reaction of 5-DTAF with generic amine via an S</w:t>
      </w:r>
      <w:r w:rsidRPr="00975537">
        <w:rPr>
          <w:color w:val="auto"/>
          <w:vertAlign w:val="subscript"/>
        </w:rPr>
        <w:t>N</w:t>
      </w:r>
      <w:r w:rsidRPr="00444F7B">
        <w:rPr>
          <w:color w:val="auto"/>
        </w:rPr>
        <w:t>2 reaction.</w:t>
      </w:r>
      <w:r w:rsidR="00AB13F7">
        <w:rPr>
          <w:color w:val="auto"/>
        </w:rPr>
        <w:t xml:space="preserve"> The nucleophilic amine group of the analyte attacks at one of the chlorine bound carbon sites prompting the migration of electrons from the double bond eventually resulting in a chlorine and a hydrogen atom being ejected from the molecule.</w:t>
      </w:r>
      <w:r w:rsidR="004817A7">
        <w:rPr>
          <w:color w:val="auto"/>
        </w:rPr>
        <w:t xml:space="preserve"> [</w:t>
      </w:r>
      <w:r w:rsidR="00B77E9A">
        <w:rPr>
          <w:color w:val="auto"/>
        </w:rPr>
        <w:t>33</w:t>
      </w:r>
      <w:r w:rsidR="007A59CE">
        <w:rPr>
          <w:color w:val="auto"/>
        </w:rPr>
        <w:t>]</w:t>
      </w:r>
      <w:bookmarkEnd w:id="48"/>
    </w:p>
    <w:p w:rsidR="00091B80" w:rsidRDefault="000E2A65" w:rsidP="0020265E">
      <w:pPr>
        <w:pStyle w:val="Dissertation"/>
        <w:ind w:firstLine="720"/>
      </w:pPr>
      <w:r>
        <w:t xml:space="preserve">The derivatization reaction between 5-DTAF and amino groups is rather simple in nature. However, the electropherograms produced are prone to </w:t>
      </w:r>
      <w:r w:rsidR="00FD621E">
        <w:t xml:space="preserve">producing background interferences </w:t>
      </w:r>
      <w:r>
        <w:t>comprised</w:t>
      </w:r>
      <w:r w:rsidR="00091B80">
        <w:t xml:space="preserve"> of other,</w:t>
      </w:r>
      <w:r w:rsidR="00FD621E" w:rsidDel="00FD621E">
        <w:t xml:space="preserve"> </w:t>
      </w:r>
      <w:r w:rsidR="00850EEE">
        <w:t xml:space="preserve">fluorescent byproducts </w:t>
      </w:r>
      <w:r w:rsidR="00091B80">
        <w:t>and excess reagent.</w:t>
      </w:r>
      <w:r w:rsidR="00FC012A">
        <w:t xml:space="preserve"> </w:t>
      </w:r>
      <w:r w:rsidR="00142AF1">
        <w:t>As a result of this, there can be</w:t>
      </w:r>
      <w:r w:rsidR="00FC012A">
        <w:t xml:space="preserve"> difficulties in interpreting electropherograms as analyte peaks may </w:t>
      </w:r>
      <w:r w:rsidR="00850EEE">
        <w:t xml:space="preserve">coelute or be overwhelmed by these interferences.  </w:t>
      </w:r>
    </w:p>
    <w:p w:rsidR="002F3381" w:rsidRDefault="002F3381" w:rsidP="002F3381">
      <w:pPr>
        <w:pStyle w:val="Dissertation"/>
        <w:keepNext/>
        <w:jc w:val="center"/>
      </w:pPr>
      <w:r>
        <w:rPr>
          <w:noProof/>
        </w:rPr>
        <w:drawing>
          <wp:inline distT="0" distB="0" distL="0" distR="0" wp14:anchorId="725AA165" wp14:editId="19EE9A34">
            <wp:extent cx="4078348" cy="418316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ethylamine Structures.png"/>
                    <pic:cNvPicPr/>
                  </pic:nvPicPr>
                  <pic:blipFill>
                    <a:blip r:embed="rId30">
                      <a:extLst>
                        <a:ext uri="{28A0092B-C50C-407E-A947-70E740481C1C}">
                          <a14:useLocalDpi xmlns:a14="http://schemas.microsoft.com/office/drawing/2010/main" val="0"/>
                        </a:ext>
                      </a:extLst>
                    </a:blip>
                    <a:stretch>
                      <a:fillRect/>
                    </a:stretch>
                  </pic:blipFill>
                  <pic:spPr>
                    <a:xfrm>
                      <a:off x="0" y="0"/>
                      <a:ext cx="4078348" cy="4183166"/>
                    </a:xfrm>
                    <a:prstGeom prst="rect">
                      <a:avLst/>
                    </a:prstGeom>
                  </pic:spPr>
                </pic:pic>
              </a:graphicData>
            </a:graphic>
          </wp:inline>
        </w:drawing>
      </w:r>
    </w:p>
    <w:p w:rsidR="002F3381" w:rsidRPr="000149D8" w:rsidRDefault="002F3381" w:rsidP="000149D8">
      <w:pPr>
        <w:pStyle w:val="Caption"/>
        <w:rPr>
          <w:color w:val="auto"/>
        </w:rPr>
      </w:pPr>
      <w:bookmarkStart w:id="49" w:name="_Toc373327031"/>
      <w:r w:rsidRPr="000149D8">
        <w:rPr>
          <w:color w:val="auto"/>
        </w:rPr>
        <w:t xml:space="preserve">Figure </w:t>
      </w:r>
      <w:r w:rsidRPr="000149D8">
        <w:rPr>
          <w:color w:val="auto"/>
        </w:rPr>
        <w:fldChar w:fldCharType="begin"/>
      </w:r>
      <w:r w:rsidRPr="000149D8">
        <w:rPr>
          <w:color w:val="auto"/>
        </w:rPr>
        <w:instrText xml:space="preserve"> SEQ Figure \* ARABIC </w:instrText>
      </w:r>
      <w:r w:rsidRPr="000149D8">
        <w:rPr>
          <w:color w:val="auto"/>
        </w:rPr>
        <w:fldChar w:fldCharType="separate"/>
      </w:r>
      <w:r w:rsidR="00C949A2">
        <w:rPr>
          <w:noProof/>
          <w:color w:val="auto"/>
        </w:rPr>
        <w:t>19</w:t>
      </w:r>
      <w:r w:rsidRPr="000149D8">
        <w:rPr>
          <w:color w:val="auto"/>
        </w:rPr>
        <w:fldChar w:fldCharType="end"/>
      </w:r>
      <w:r w:rsidRPr="000149D8">
        <w:rPr>
          <w:color w:val="auto"/>
        </w:rPr>
        <w:t>: Chemical structures of several analytes of interest.</w:t>
      </w:r>
      <w:bookmarkEnd w:id="49"/>
    </w:p>
    <w:p w:rsidR="004E44AC" w:rsidRDefault="004E44AC" w:rsidP="004E44AC">
      <w:pPr>
        <w:pStyle w:val="Dissertation"/>
        <w:jc w:val="center"/>
      </w:pPr>
    </w:p>
    <w:p w:rsidR="00901482" w:rsidRDefault="00901482" w:rsidP="00916804">
      <w:pPr>
        <w:pStyle w:val="Dissertation"/>
      </w:pPr>
      <w:r>
        <w:br w:type="page"/>
      </w:r>
    </w:p>
    <w:p w:rsidR="00901482" w:rsidRPr="00B82818" w:rsidRDefault="00901482" w:rsidP="002C4FF4">
      <w:pPr>
        <w:pStyle w:val="Heading1"/>
      </w:pPr>
      <w:bookmarkStart w:id="50" w:name="_Toc371687293"/>
      <w:r w:rsidRPr="00B82818">
        <w:t xml:space="preserve">CHAPTER </w:t>
      </w:r>
      <w:r w:rsidR="001352FB" w:rsidRPr="00B82818">
        <w:t>3</w:t>
      </w:r>
      <w:r w:rsidRPr="00B82818">
        <w:t>: METHODOLOGY</w:t>
      </w:r>
      <w:bookmarkEnd w:id="50"/>
    </w:p>
    <w:p w:rsidR="005562EE" w:rsidRPr="005562EE" w:rsidRDefault="005562EE" w:rsidP="005562EE">
      <w:pPr>
        <w:pStyle w:val="ListParagraph"/>
        <w:numPr>
          <w:ilvl w:val="0"/>
          <w:numId w:val="10"/>
        </w:numPr>
        <w:spacing w:line="480" w:lineRule="auto"/>
        <w:rPr>
          <w:rFonts w:ascii="Times New Roman" w:hAnsi="Times New Roman" w:cs="Times New Roman"/>
          <w:b/>
          <w:vanish/>
          <w:sz w:val="24"/>
          <w:szCs w:val="24"/>
        </w:rPr>
      </w:pPr>
    </w:p>
    <w:p w:rsidR="005562EE" w:rsidRPr="005562EE" w:rsidRDefault="005562EE" w:rsidP="005562EE">
      <w:pPr>
        <w:pStyle w:val="ListParagraph"/>
        <w:numPr>
          <w:ilvl w:val="0"/>
          <w:numId w:val="10"/>
        </w:numPr>
        <w:spacing w:line="480" w:lineRule="auto"/>
        <w:rPr>
          <w:rFonts w:ascii="Times New Roman" w:hAnsi="Times New Roman" w:cs="Times New Roman"/>
          <w:b/>
          <w:vanish/>
          <w:sz w:val="24"/>
          <w:szCs w:val="24"/>
        </w:rPr>
      </w:pPr>
    </w:p>
    <w:p w:rsidR="005562EE" w:rsidRPr="005562EE" w:rsidRDefault="005562EE" w:rsidP="005562EE">
      <w:pPr>
        <w:pStyle w:val="ListParagraph"/>
        <w:numPr>
          <w:ilvl w:val="0"/>
          <w:numId w:val="10"/>
        </w:numPr>
        <w:spacing w:line="480" w:lineRule="auto"/>
        <w:rPr>
          <w:rFonts w:ascii="Times New Roman" w:hAnsi="Times New Roman" w:cs="Times New Roman"/>
          <w:b/>
          <w:vanish/>
          <w:sz w:val="24"/>
          <w:szCs w:val="24"/>
        </w:rPr>
      </w:pPr>
    </w:p>
    <w:p w:rsidR="002C4FF4" w:rsidRPr="002C4FF4" w:rsidRDefault="002C4FF4" w:rsidP="002C4FF4">
      <w:pPr>
        <w:pStyle w:val="ListParagraph"/>
        <w:numPr>
          <w:ilvl w:val="0"/>
          <w:numId w:val="2"/>
        </w:numPr>
        <w:spacing w:line="480" w:lineRule="auto"/>
        <w:outlineLvl w:val="1"/>
        <w:rPr>
          <w:rFonts w:ascii="Times New Roman" w:hAnsi="Times New Roman" w:cs="Times New Roman"/>
          <w:b/>
          <w:vanish/>
          <w:sz w:val="24"/>
          <w:szCs w:val="24"/>
        </w:rPr>
      </w:pPr>
      <w:bookmarkStart w:id="51" w:name="_Toc369693008"/>
      <w:bookmarkStart w:id="52" w:name="_Toc369693209"/>
      <w:bookmarkStart w:id="53" w:name="_Toc369693296"/>
      <w:bookmarkStart w:id="54" w:name="_Toc369693469"/>
      <w:bookmarkStart w:id="55" w:name="_Toc369693614"/>
      <w:bookmarkStart w:id="56" w:name="_Toc369694799"/>
      <w:bookmarkStart w:id="57" w:name="_Toc369768995"/>
      <w:bookmarkStart w:id="58" w:name="_Toc371503747"/>
      <w:bookmarkStart w:id="59" w:name="_Toc371583070"/>
      <w:bookmarkStart w:id="60" w:name="_Toc371584167"/>
      <w:bookmarkStart w:id="61" w:name="_Toc371585227"/>
      <w:bookmarkStart w:id="62" w:name="_Toc371687177"/>
      <w:bookmarkStart w:id="63" w:name="_Toc371687216"/>
      <w:bookmarkStart w:id="64" w:name="_Toc371687255"/>
      <w:bookmarkStart w:id="65" w:name="_Toc37168729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4A139F" w:rsidRDefault="004A139F" w:rsidP="002C4FF4">
      <w:pPr>
        <w:pStyle w:val="Heading2"/>
      </w:pPr>
      <w:bookmarkStart w:id="66" w:name="_Toc371687295"/>
      <w:r w:rsidRPr="00130B92">
        <w:t>Offline Derivatization</w:t>
      </w:r>
      <w:bookmarkEnd w:id="66"/>
      <w:r w:rsidRPr="00130B92">
        <w:t xml:space="preserve"> </w:t>
      </w:r>
    </w:p>
    <w:p w:rsidR="005562EE" w:rsidRDefault="005562EE" w:rsidP="002C4FF4">
      <w:pPr>
        <w:pStyle w:val="Heading3"/>
      </w:pPr>
      <w:bookmarkStart w:id="67" w:name="_Toc371687296"/>
      <w:r>
        <w:t>Chemicals</w:t>
      </w:r>
      <w:bookmarkEnd w:id="67"/>
    </w:p>
    <w:p w:rsidR="00D5627F" w:rsidRDefault="00D5627F" w:rsidP="0020265E">
      <w:pPr>
        <w:pStyle w:val="Dissertation"/>
        <w:ind w:firstLine="720"/>
      </w:pPr>
      <w:r>
        <w:t xml:space="preserve">Amphetamine sulfate salt, +-methamphetamine, </w:t>
      </w:r>
      <w:r w:rsidRPr="00387BA9">
        <w:rPr>
          <w:vertAlign w:val="subscript"/>
        </w:rPr>
        <w:t>DL</w:t>
      </w:r>
      <w:r>
        <w:t>-</w:t>
      </w:r>
      <w:r w:rsidRPr="00387BA9">
        <w:t>norephedrine</w:t>
      </w:r>
      <w:r>
        <w:t xml:space="preserve"> hydrochloride, ephedrine, </w:t>
      </w:r>
      <w:r w:rsidR="00EE79A6">
        <w:t xml:space="preserve">phenethylamine, </w:t>
      </w:r>
      <w:r>
        <w:t>3,4-methylenedioxy-</w:t>
      </w:r>
      <w:r>
        <w:rPr>
          <w:i/>
        </w:rPr>
        <w:t>N</w:t>
      </w:r>
      <w:r>
        <w:t>-amphetamine (MDA), 3,4-methylenedioxy-</w:t>
      </w:r>
      <w:r>
        <w:rPr>
          <w:i/>
        </w:rPr>
        <w:t>N</w:t>
      </w:r>
      <w:r>
        <w:t>-methamphetamine (MDMA), and 3,4-methylenedioxy-</w:t>
      </w:r>
      <w:r>
        <w:rPr>
          <w:i/>
        </w:rPr>
        <w:t>N</w:t>
      </w:r>
      <w:r>
        <w:t>-ethylamphetamine (MDEA) were obtained from Sigma Aldrich (St. Louis, MO) via the International Forensic Research Institute (IFRI) at Florida International University. Native β-cyclodextrin (β-CD) was obtained from TIC America (Portland, OR), sulfated-β-cyclodextrin (S-β-CD) and Brij-35 from Sigma Aldrich, and dimethyl-β-</w:t>
      </w:r>
      <w:r w:rsidR="00A90D06">
        <w:t>cyclodextrin</w:t>
      </w:r>
      <w:r>
        <w:t xml:space="preserve"> (DM-β-CD) was acquired via Beckman Coulter (Brea, CA). </w:t>
      </w:r>
    </w:p>
    <w:p w:rsidR="00D5627F" w:rsidRDefault="00D5627F" w:rsidP="0020265E">
      <w:pPr>
        <w:pStyle w:val="Dissertation"/>
        <w:ind w:firstLine="720"/>
      </w:pPr>
      <w:r>
        <w:t>Acetonitrile, boric acid, ethanol, hydrochloric acid, sodium borate tetrahydrate, and sodium hydroxide</w:t>
      </w:r>
      <w:r w:rsidR="00EE79A6">
        <w:t xml:space="preserve"> (NaOH)</w:t>
      </w:r>
      <w:r>
        <w:t xml:space="preserve"> are commercially available from Fisher Scientific. Fluorescein isothiocyanate </w:t>
      </w:r>
      <w:r w:rsidR="00EE79A6">
        <w:t xml:space="preserve">(FITC) </w:t>
      </w:r>
      <w:r>
        <w:t>and 1,2-dichloroethane were obtained from Sigma Aldrich, sodium bicarbonate from Spectrum Chemical Mfg. Corp. (New Brunswick, NJ), fluorescein (single isomer) from Fluka, sodium dodecyl sulfate (SDS) from Acros Organics (Geel, Belgium) and 5-DTAF, 6-DTAF, and NBD-F were all acquired from AnaSpec (Fremont, CA).</w:t>
      </w:r>
    </w:p>
    <w:p w:rsidR="005562EE" w:rsidRDefault="005562EE" w:rsidP="002C4FF4">
      <w:pPr>
        <w:pStyle w:val="Heading3"/>
      </w:pPr>
      <w:bookmarkStart w:id="68" w:name="_Toc371687297"/>
      <w:r>
        <w:t>Apparatus and Conditions</w:t>
      </w:r>
      <w:bookmarkEnd w:id="68"/>
      <w:r>
        <w:t xml:space="preserve"> </w:t>
      </w:r>
    </w:p>
    <w:p w:rsidR="00D5627F" w:rsidRDefault="00850EEE" w:rsidP="0020265E">
      <w:pPr>
        <w:pStyle w:val="Dissertation"/>
        <w:ind w:firstLine="720"/>
      </w:pPr>
      <w:r>
        <w:t xml:space="preserve">A </w:t>
      </w:r>
      <w:r w:rsidR="00D5627F">
        <w:t xml:space="preserve"> P/ACE MDQ CE (Beckman Coulter) was fitted with an argon laser for laser-induced fluorescence (LIF) detection. </w:t>
      </w:r>
      <w:r w:rsidR="00E05F2A">
        <w:t>F</w:t>
      </w:r>
      <w:r>
        <w:t>luoresce</w:t>
      </w:r>
      <w:r w:rsidR="00FB1060">
        <w:t>nce</w:t>
      </w:r>
      <w:r>
        <w:t xml:space="preserve"> detection was carried out using 520nm notch filter</w:t>
      </w:r>
      <w:r w:rsidR="00D5627F">
        <w:t xml:space="preserve">. </w:t>
      </w:r>
      <w:r w:rsidR="00A90D06">
        <w:t xml:space="preserve">Control of the instrumentation, data acquisition, and </w:t>
      </w:r>
      <w:r w:rsidR="00C44E62">
        <w:t xml:space="preserve">sample </w:t>
      </w:r>
      <w:r w:rsidR="00A90D06">
        <w:t xml:space="preserve">processing was performed using 32 Karat software, version 7.0. </w:t>
      </w:r>
      <w:r w:rsidR="00D5627F">
        <w:t xml:space="preserve">Fused silica capillaries with polyimide outer coating were used. The capillary was conditioned every day prior to analysis by rinsing sequentially with distilled water (5 min), 0.1M NaOH (10 min), and running buffer (15 min) at high pressure (20 psi). After each sample run, </w:t>
      </w:r>
      <w:r w:rsidR="009D4FEF">
        <w:t xml:space="preserve">the </w:t>
      </w:r>
      <w:r w:rsidR="00D5627F">
        <w:t xml:space="preserve">capillary was flushed sequentially with distilled water (2 min), 0.1M NaOH (3 min), and background electrolyte (2 min). </w:t>
      </w:r>
      <w:r w:rsidR="000B2046">
        <w:t xml:space="preserve">The CE system was operated in normal polarity mode </w:t>
      </w:r>
      <w:r w:rsidR="009D4FEF">
        <w:t xml:space="preserve">with </w:t>
      </w:r>
      <w:r w:rsidR="000B2046">
        <w:t xml:space="preserve">the cathode </w:t>
      </w:r>
      <w:r w:rsidR="009D4FEF">
        <w:t xml:space="preserve">placed </w:t>
      </w:r>
      <w:r w:rsidR="000B2046">
        <w:t>at the detector end. Samples were injected hydrodynamically</w:t>
      </w:r>
      <w:r w:rsidR="00EC1638">
        <w:t xml:space="preserve"> for 5 seconds at</w:t>
      </w:r>
      <w:r w:rsidR="000B2046">
        <w:t xml:space="preserve"> a pressure of 0.5 psi.</w:t>
      </w:r>
    </w:p>
    <w:p w:rsidR="005562EE" w:rsidRDefault="005562EE" w:rsidP="002C4FF4">
      <w:pPr>
        <w:pStyle w:val="Heading4"/>
      </w:pPr>
      <w:r>
        <w:t xml:space="preserve"> NBD-F Analysis</w:t>
      </w:r>
    </w:p>
    <w:p w:rsidR="00D5627F" w:rsidRPr="00D5627F" w:rsidRDefault="00D5627F" w:rsidP="0020265E">
      <w:pPr>
        <w:pStyle w:val="Dissertation"/>
        <w:ind w:firstLine="720"/>
      </w:pPr>
      <w:r>
        <w:t xml:space="preserve">The </w:t>
      </w:r>
      <w:r w:rsidR="009D4FEF">
        <w:t xml:space="preserve">capillary </w:t>
      </w:r>
      <w:r>
        <w:t xml:space="preserve">system was run at </w:t>
      </w:r>
      <w:r w:rsidR="000B2046">
        <w:t xml:space="preserve">45°C </w:t>
      </w:r>
      <w:r w:rsidR="009D4FEF">
        <w:t xml:space="preserve"> using an applied voltage</w:t>
      </w:r>
      <w:r w:rsidR="000B2046">
        <w:t xml:space="preserve"> of 15</w:t>
      </w:r>
      <w:r>
        <w:t xml:space="preserve">kV. </w:t>
      </w:r>
      <w:r w:rsidR="00A13F77">
        <w:t>The capillary was 40 cm in length (30 cm EL) with an inner diameter of 75</w:t>
      </w:r>
      <w:r w:rsidR="00A13F77">
        <w:rPr>
          <w:rFonts w:ascii="Calibri" w:hAnsi="Calibri"/>
        </w:rPr>
        <w:t>µ</w:t>
      </w:r>
      <w:r w:rsidR="00A13F77">
        <w:t>m.</w:t>
      </w:r>
      <w:r w:rsidR="004B690E">
        <w:t xml:space="preserve"> Based on these parameters, the electric field generated was 375 V/cm.</w:t>
      </w:r>
      <w:r w:rsidR="00A13F77">
        <w:t xml:space="preserve"> </w:t>
      </w:r>
      <w:r w:rsidR="000B2046">
        <w:t>S</w:t>
      </w:r>
      <w:r>
        <w:t>eparations were carried out using a running buffer compr</w:t>
      </w:r>
      <w:r w:rsidR="000B2046">
        <w:t>ised of 50mM sodium borate, pH 8</w:t>
      </w:r>
      <w:r>
        <w:t xml:space="preserve">.5, </w:t>
      </w:r>
      <w:r w:rsidR="000B2046">
        <w:t>and 10mM SDS</w:t>
      </w:r>
      <w:r>
        <w:t>.</w:t>
      </w:r>
    </w:p>
    <w:p w:rsidR="005562EE" w:rsidRPr="002C4FF4" w:rsidRDefault="005562EE" w:rsidP="002C4FF4">
      <w:pPr>
        <w:pStyle w:val="Heading4"/>
      </w:pPr>
      <w:r w:rsidRPr="004E313A">
        <w:t xml:space="preserve"> </w:t>
      </w:r>
      <w:r w:rsidRPr="002C4FF4">
        <w:t>DTAF Analysis</w:t>
      </w:r>
    </w:p>
    <w:p w:rsidR="00D5627F" w:rsidRDefault="00D5627F" w:rsidP="0020265E">
      <w:pPr>
        <w:pStyle w:val="Dissertation"/>
        <w:ind w:firstLine="720"/>
      </w:pPr>
      <w:r>
        <w:t xml:space="preserve">The system was run at 35°C with a potential of 20kV. </w:t>
      </w:r>
      <w:r w:rsidR="00A13F77">
        <w:t>The capillary was 60</w:t>
      </w:r>
      <w:r w:rsidR="00EE79A6">
        <w:t>cm in length (50cm EL) with an inner diameter of 50</w:t>
      </w:r>
      <w:r w:rsidR="00EE79A6">
        <w:rPr>
          <w:rFonts w:ascii="Calibri" w:hAnsi="Calibri"/>
        </w:rPr>
        <w:t>µ</w:t>
      </w:r>
      <w:r w:rsidR="00EE79A6">
        <w:t xml:space="preserve">m. </w:t>
      </w:r>
      <w:r>
        <w:t xml:space="preserve">Under optimized conditions separations were carried out using a running buffer comprised of 50mM sodium borate, pH 9.5, 15mM β-CD, 10mg/mL DM-β-CD, and 15% acetonitrile (by volume). </w:t>
      </w:r>
    </w:p>
    <w:p w:rsidR="00EB2DB0" w:rsidRDefault="00EB2DB0" w:rsidP="00D5627F">
      <w:pPr>
        <w:pStyle w:val="Dissertation"/>
      </w:pPr>
    </w:p>
    <w:p w:rsidR="00EB2DB0" w:rsidRPr="00D5627F" w:rsidRDefault="00EB2DB0" w:rsidP="00D5627F">
      <w:pPr>
        <w:pStyle w:val="Dissertation"/>
      </w:pPr>
    </w:p>
    <w:p w:rsidR="005562EE" w:rsidRDefault="00D5627F" w:rsidP="002C4FF4">
      <w:pPr>
        <w:pStyle w:val="Heading3"/>
      </w:pPr>
      <w:bookmarkStart w:id="69" w:name="_Toc371687298"/>
      <w:r>
        <w:t>Sample Preparation</w:t>
      </w:r>
      <w:bookmarkEnd w:id="69"/>
    </w:p>
    <w:p w:rsidR="00D5627F" w:rsidRPr="00D5627F" w:rsidRDefault="00D5627F" w:rsidP="0020265E">
      <w:pPr>
        <w:spacing w:line="480" w:lineRule="auto"/>
        <w:ind w:firstLine="720"/>
        <w:rPr>
          <w:rFonts w:ascii="Times New Roman" w:hAnsi="Times New Roman" w:cs="Times New Roman"/>
          <w:sz w:val="24"/>
          <w:szCs w:val="24"/>
        </w:rPr>
      </w:pPr>
      <w:r w:rsidRPr="00D5627F">
        <w:rPr>
          <w:rFonts w:ascii="Times New Roman" w:hAnsi="Times New Roman" w:cs="Times New Roman"/>
          <w:sz w:val="24"/>
          <w:szCs w:val="24"/>
        </w:rPr>
        <w:t>Stock solutions containing 1.0 mg/mL of each drug were prepared in methanol, and stored in a refrigerator at 4°C. Prior to analysis samples were diluted to the desired concentrations</w:t>
      </w:r>
      <w:r w:rsidR="00E107CC">
        <w:rPr>
          <w:rFonts w:ascii="Times New Roman" w:hAnsi="Times New Roman" w:cs="Times New Roman"/>
          <w:sz w:val="24"/>
          <w:szCs w:val="24"/>
        </w:rPr>
        <w:t xml:space="preserve"> with a dilution solution comprised of deionized water and methanol (9:1, v/v)</w:t>
      </w:r>
      <w:r w:rsidRPr="00D5627F">
        <w:rPr>
          <w:rFonts w:ascii="Times New Roman" w:hAnsi="Times New Roman" w:cs="Times New Roman"/>
          <w:sz w:val="24"/>
          <w:szCs w:val="24"/>
        </w:rPr>
        <w:t>.</w:t>
      </w:r>
    </w:p>
    <w:p w:rsidR="00D5627F" w:rsidRDefault="00D5627F" w:rsidP="002C4FF4">
      <w:pPr>
        <w:pStyle w:val="Heading3"/>
      </w:pPr>
      <w:bookmarkStart w:id="70" w:name="_Toc371687299"/>
      <w:r>
        <w:t>Derivatization Procedure</w:t>
      </w:r>
      <w:bookmarkEnd w:id="70"/>
    </w:p>
    <w:p w:rsidR="00D5627F" w:rsidRPr="00D5627F" w:rsidRDefault="000B2046" w:rsidP="0020265E">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D5627F" w:rsidRPr="00D5627F">
        <w:rPr>
          <w:rFonts w:ascii="Times New Roman" w:hAnsi="Times New Roman" w:cs="Times New Roman"/>
          <w:sz w:val="24"/>
          <w:szCs w:val="24"/>
        </w:rPr>
        <w:t>hin-walled PCR tube</w:t>
      </w:r>
      <w:r>
        <w:rPr>
          <w:rFonts w:ascii="Times New Roman" w:hAnsi="Times New Roman" w:cs="Times New Roman"/>
          <w:sz w:val="24"/>
          <w:szCs w:val="24"/>
        </w:rPr>
        <w:t>s were used as reaction vessels</w:t>
      </w:r>
      <w:r w:rsidR="005E1589">
        <w:rPr>
          <w:rFonts w:ascii="Times New Roman" w:hAnsi="Times New Roman" w:cs="Times New Roman"/>
          <w:sz w:val="24"/>
          <w:szCs w:val="24"/>
        </w:rPr>
        <w:t>. A Perkin Elmer DNA Thermal Cycler 480 was utilized as it allowed</w:t>
      </w:r>
      <w:r>
        <w:rPr>
          <w:rFonts w:ascii="Times New Roman" w:hAnsi="Times New Roman" w:cs="Times New Roman"/>
          <w:sz w:val="24"/>
          <w:szCs w:val="24"/>
        </w:rPr>
        <w:t xml:space="preserve"> for the steady heating of the analytes. Temperature settings and heating times were adjusted at the control panel.</w:t>
      </w:r>
      <w:r w:rsidR="00D5627F" w:rsidRPr="00D5627F">
        <w:rPr>
          <w:rFonts w:ascii="Times New Roman" w:hAnsi="Times New Roman" w:cs="Times New Roman"/>
          <w:sz w:val="24"/>
          <w:szCs w:val="24"/>
        </w:rPr>
        <w:t xml:space="preserve"> </w:t>
      </w:r>
    </w:p>
    <w:p w:rsidR="005562EE" w:rsidRDefault="00D5627F" w:rsidP="002C4FF4">
      <w:pPr>
        <w:pStyle w:val="Heading4"/>
      </w:pPr>
      <w:r>
        <w:t xml:space="preserve"> NBD-F Analysis</w:t>
      </w:r>
    </w:p>
    <w:p w:rsidR="00D5627F" w:rsidRPr="00D5627F" w:rsidRDefault="00EE79A6" w:rsidP="0020265E">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D5627F" w:rsidRPr="00D5627F">
        <w:rPr>
          <w:rFonts w:ascii="Times New Roman" w:hAnsi="Times New Roman" w:cs="Times New Roman"/>
          <w:sz w:val="24"/>
          <w:szCs w:val="24"/>
        </w:rPr>
        <w:t>ample</w:t>
      </w:r>
      <w:r>
        <w:rPr>
          <w:rFonts w:ascii="Times New Roman" w:hAnsi="Times New Roman" w:cs="Times New Roman"/>
          <w:sz w:val="24"/>
          <w:szCs w:val="24"/>
        </w:rPr>
        <w:t xml:space="preserve">, </w:t>
      </w:r>
      <w:r w:rsidR="00D5627F" w:rsidRPr="00D5627F">
        <w:rPr>
          <w:rFonts w:ascii="Times New Roman" w:hAnsi="Times New Roman" w:cs="Times New Roman"/>
          <w:sz w:val="24"/>
          <w:szCs w:val="24"/>
        </w:rPr>
        <w:t>derivatization buffer</w:t>
      </w:r>
      <w:r>
        <w:rPr>
          <w:rFonts w:ascii="Times New Roman" w:hAnsi="Times New Roman" w:cs="Times New Roman"/>
          <w:sz w:val="24"/>
          <w:szCs w:val="24"/>
        </w:rPr>
        <w:t xml:space="preserve"> (50mM borate, pH 6.5)</w:t>
      </w:r>
      <w:r w:rsidR="00D5627F" w:rsidRPr="00D5627F">
        <w:rPr>
          <w:rFonts w:ascii="Times New Roman" w:hAnsi="Times New Roman" w:cs="Times New Roman"/>
          <w:sz w:val="24"/>
          <w:szCs w:val="24"/>
        </w:rPr>
        <w:t xml:space="preserve">, </w:t>
      </w:r>
      <w:r>
        <w:rPr>
          <w:rFonts w:ascii="Times New Roman" w:hAnsi="Times New Roman" w:cs="Times New Roman"/>
          <w:sz w:val="24"/>
          <w:szCs w:val="24"/>
        </w:rPr>
        <w:t>and NBD-F (20mM in ethanol) were combined in a 1:1:1 ratio within a PCR tube</w:t>
      </w:r>
      <w:r w:rsidR="00D5627F" w:rsidRPr="00D5627F">
        <w:rPr>
          <w:rFonts w:ascii="Times New Roman" w:hAnsi="Times New Roman" w:cs="Times New Roman"/>
          <w:sz w:val="24"/>
          <w:szCs w:val="24"/>
        </w:rPr>
        <w:t>. The tube was then capped, placed in the thermal cycler, and heat</w:t>
      </w:r>
      <w:r>
        <w:rPr>
          <w:rFonts w:ascii="Times New Roman" w:hAnsi="Times New Roman" w:cs="Times New Roman"/>
          <w:sz w:val="24"/>
          <w:szCs w:val="24"/>
        </w:rPr>
        <w:t>ed at 60</w:t>
      </w:r>
      <w:r w:rsidR="00D5627F" w:rsidRPr="00D5627F">
        <w:rPr>
          <w:rFonts w:ascii="Times New Roman" w:hAnsi="Times New Roman" w:cs="Times New Roman"/>
          <w:sz w:val="24"/>
          <w:szCs w:val="24"/>
        </w:rPr>
        <w:t>°C for 10 minutes. After heating, vials were allowed to cool in a light-free environment to avoid photo-bleaching</w:t>
      </w:r>
      <w:r>
        <w:rPr>
          <w:rFonts w:ascii="Times New Roman" w:hAnsi="Times New Roman" w:cs="Times New Roman"/>
          <w:sz w:val="24"/>
          <w:szCs w:val="24"/>
        </w:rPr>
        <w:t xml:space="preserve"> and 5 </w:t>
      </w:r>
      <w:r>
        <w:rPr>
          <w:rFonts w:ascii="Calibri" w:hAnsi="Calibri" w:cs="Times New Roman"/>
          <w:sz w:val="24"/>
          <w:szCs w:val="24"/>
        </w:rPr>
        <w:t>µ</w:t>
      </w:r>
      <w:r>
        <w:rPr>
          <w:rFonts w:ascii="Times New Roman" w:hAnsi="Times New Roman" w:cs="Times New Roman"/>
          <w:sz w:val="24"/>
          <w:szCs w:val="24"/>
        </w:rPr>
        <w:t>L of 1M HCl was added to terminate the derivatization reaction</w:t>
      </w:r>
      <w:r w:rsidR="00D5627F" w:rsidRPr="00D5627F">
        <w:rPr>
          <w:rFonts w:ascii="Times New Roman" w:hAnsi="Times New Roman" w:cs="Times New Roman"/>
          <w:sz w:val="24"/>
          <w:szCs w:val="24"/>
        </w:rPr>
        <w:t xml:space="preserve">. </w:t>
      </w:r>
    </w:p>
    <w:p w:rsidR="001C333D" w:rsidRPr="00D5627F" w:rsidRDefault="00D5627F" w:rsidP="002C4FF4">
      <w:pPr>
        <w:pStyle w:val="Heading4"/>
      </w:pPr>
      <w:r>
        <w:t xml:space="preserve"> DTAF Analysis</w:t>
      </w:r>
      <w:r w:rsidR="004F787B" w:rsidRPr="00D5627F">
        <w:t xml:space="preserve"> </w:t>
      </w:r>
    </w:p>
    <w:p w:rsidR="00D5627F" w:rsidRPr="00D5627F" w:rsidRDefault="00D5627F" w:rsidP="0020265E">
      <w:pPr>
        <w:spacing w:line="480" w:lineRule="auto"/>
        <w:ind w:firstLine="360"/>
        <w:rPr>
          <w:rFonts w:ascii="Times New Roman" w:hAnsi="Times New Roman" w:cs="Times New Roman"/>
          <w:sz w:val="24"/>
          <w:szCs w:val="24"/>
        </w:rPr>
      </w:pPr>
      <w:r w:rsidRPr="00D5627F">
        <w:rPr>
          <w:rFonts w:ascii="Times New Roman" w:hAnsi="Times New Roman" w:cs="Times New Roman"/>
          <w:sz w:val="24"/>
          <w:szCs w:val="24"/>
        </w:rPr>
        <w:t>An aliquot of the diluted sample (90</w:t>
      </w:r>
      <w:r w:rsidRPr="00D5627F">
        <w:rPr>
          <w:rFonts w:ascii="Calibri" w:hAnsi="Calibri" w:cs="Times New Roman"/>
          <w:sz w:val="24"/>
          <w:szCs w:val="24"/>
        </w:rPr>
        <w:t>µ</w:t>
      </w:r>
      <w:r w:rsidRPr="00D5627F">
        <w:rPr>
          <w:rFonts w:ascii="Times New Roman" w:hAnsi="Times New Roman" w:cs="Times New Roman"/>
          <w:sz w:val="24"/>
          <w:szCs w:val="24"/>
        </w:rPr>
        <w:t>L) was added to a thin-walled PCR tube along with 20</w:t>
      </w:r>
      <w:r w:rsidRPr="00D5627F">
        <w:rPr>
          <w:rFonts w:ascii="Calibri" w:hAnsi="Calibri" w:cs="Times New Roman"/>
          <w:sz w:val="24"/>
          <w:szCs w:val="24"/>
        </w:rPr>
        <w:t>µ</w:t>
      </w:r>
      <w:r w:rsidRPr="00D5627F">
        <w:rPr>
          <w:rFonts w:ascii="Times New Roman" w:hAnsi="Times New Roman" w:cs="Times New Roman"/>
          <w:sz w:val="24"/>
          <w:szCs w:val="24"/>
        </w:rPr>
        <w:t>L of the derivatization buffer</w:t>
      </w:r>
      <w:r w:rsidR="00EE79A6">
        <w:rPr>
          <w:rFonts w:ascii="Times New Roman" w:hAnsi="Times New Roman" w:cs="Times New Roman"/>
          <w:sz w:val="24"/>
          <w:szCs w:val="24"/>
        </w:rPr>
        <w:t xml:space="preserve"> (0.5M NaHCO</w:t>
      </w:r>
      <w:r w:rsidR="00EE79A6" w:rsidRPr="00EE79A6">
        <w:rPr>
          <w:rFonts w:ascii="Times New Roman" w:hAnsi="Times New Roman" w:cs="Times New Roman"/>
          <w:sz w:val="24"/>
          <w:szCs w:val="24"/>
          <w:vertAlign w:val="subscript"/>
        </w:rPr>
        <w:t>3</w:t>
      </w:r>
      <w:r w:rsidR="00EE79A6">
        <w:rPr>
          <w:rFonts w:ascii="Times New Roman" w:hAnsi="Times New Roman" w:cs="Times New Roman"/>
          <w:sz w:val="24"/>
          <w:szCs w:val="24"/>
        </w:rPr>
        <w:t>/Na</w:t>
      </w:r>
      <w:r w:rsidR="00EE79A6" w:rsidRPr="00EE79A6">
        <w:rPr>
          <w:rFonts w:ascii="Times New Roman" w:hAnsi="Times New Roman" w:cs="Times New Roman"/>
          <w:sz w:val="24"/>
          <w:szCs w:val="24"/>
          <w:vertAlign w:val="subscript"/>
        </w:rPr>
        <w:t>2</w:t>
      </w:r>
      <w:r w:rsidR="00EE79A6">
        <w:rPr>
          <w:rFonts w:ascii="Times New Roman" w:hAnsi="Times New Roman" w:cs="Times New Roman"/>
          <w:sz w:val="24"/>
          <w:szCs w:val="24"/>
        </w:rPr>
        <w:t>CO</w:t>
      </w:r>
      <w:r w:rsidR="00EE79A6" w:rsidRPr="00EE79A6">
        <w:rPr>
          <w:rFonts w:ascii="Times New Roman" w:hAnsi="Times New Roman" w:cs="Times New Roman"/>
          <w:sz w:val="24"/>
          <w:szCs w:val="24"/>
          <w:vertAlign w:val="subscript"/>
        </w:rPr>
        <w:t>3</w:t>
      </w:r>
      <w:r w:rsidR="00EE79A6">
        <w:rPr>
          <w:rFonts w:ascii="Times New Roman" w:hAnsi="Times New Roman" w:cs="Times New Roman"/>
          <w:sz w:val="24"/>
          <w:szCs w:val="24"/>
        </w:rPr>
        <w:t>, pH 9.5)</w:t>
      </w:r>
      <w:r w:rsidRPr="00D5627F">
        <w:rPr>
          <w:rFonts w:ascii="Times New Roman" w:hAnsi="Times New Roman" w:cs="Times New Roman"/>
          <w:sz w:val="24"/>
          <w:szCs w:val="24"/>
        </w:rPr>
        <w:t>, 10</w:t>
      </w:r>
      <w:r w:rsidRPr="00D5627F">
        <w:rPr>
          <w:rFonts w:ascii="Calibri" w:hAnsi="Calibri" w:cs="Times New Roman"/>
          <w:sz w:val="24"/>
          <w:szCs w:val="24"/>
        </w:rPr>
        <w:t>µ</w:t>
      </w:r>
      <w:r w:rsidR="00EE79A6">
        <w:rPr>
          <w:rFonts w:ascii="Times New Roman" w:hAnsi="Times New Roman" w:cs="Times New Roman"/>
          <w:sz w:val="24"/>
          <w:szCs w:val="24"/>
        </w:rPr>
        <w:t>L of 0.5mM 5-DTAF in ethanol/1,2-dichloroethane (9:1, v/v)</w:t>
      </w:r>
      <w:r w:rsidRPr="00D5627F">
        <w:rPr>
          <w:rFonts w:ascii="Times New Roman" w:hAnsi="Times New Roman" w:cs="Times New Roman"/>
          <w:sz w:val="24"/>
          <w:szCs w:val="24"/>
        </w:rPr>
        <w:t>, and 80</w:t>
      </w:r>
      <w:r w:rsidRPr="00D5627F">
        <w:rPr>
          <w:rFonts w:ascii="Calibri" w:hAnsi="Calibri" w:cs="Times New Roman"/>
          <w:sz w:val="24"/>
          <w:szCs w:val="24"/>
        </w:rPr>
        <w:t>µ</w:t>
      </w:r>
      <w:r w:rsidRPr="00D5627F">
        <w:rPr>
          <w:rFonts w:ascii="Times New Roman" w:hAnsi="Times New Roman" w:cs="Times New Roman"/>
          <w:sz w:val="24"/>
          <w:szCs w:val="24"/>
        </w:rPr>
        <w:t>L of deionized water. The tube was then capped, placed in the thermal cycler, and heat</w:t>
      </w:r>
      <w:r w:rsidR="00EE79A6">
        <w:rPr>
          <w:rFonts w:ascii="Times New Roman" w:hAnsi="Times New Roman" w:cs="Times New Roman"/>
          <w:sz w:val="24"/>
          <w:szCs w:val="24"/>
        </w:rPr>
        <w:t>ed</w:t>
      </w:r>
      <w:r w:rsidRPr="00D5627F">
        <w:rPr>
          <w:rFonts w:ascii="Times New Roman" w:hAnsi="Times New Roman" w:cs="Times New Roman"/>
          <w:sz w:val="24"/>
          <w:szCs w:val="24"/>
        </w:rPr>
        <w:t xml:space="preserve"> at 35°C for 10 minutes. After heating, vials were allowed to cool in a light-free environment to avoid photo-bleaching. </w:t>
      </w:r>
    </w:p>
    <w:p w:rsidR="007D36A5" w:rsidRDefault="007D36A5" w:rsidP="002C4FF4">
      <w:pPr>
        <w:pStyle w:val="Heading2"/>
      </w:pPr>
      <w:bookmarkStart w:id="71" w:name="_Toc371687300"/>
      <w:r>
        <w:t>Inline Derivatization</w:t>
      </w:r>
      <w:bookmarkEnd w:id="71"/>
    </w:p>
    <w:p w:rsidR="007D36A5" w:rsidRDefault="007D36A5" w:rsidP="002C4FF4">
      <w:pPr>
        <w:pStyle w:val="Heading3"/>
      </w:pPr>
      <w:bookmarkStart w:id="72" w:name="_Toc371687301"/>
      <w:r>
        <w:t>Apparatus and Conditions</w:t>
      </w:r>
      <w:bookmarkEnd w:id="72"/>
    </w:p>
    <w:p w:rsidR="00143098" w:rsidRDefault="00FB5761" w:rsidP="0020265E">
      <w:pPr>
        <w:pStyle w:val="Dissertation"/>
        <w:ind w:firstLine="720"/>
      </w:pPr>
      <w:r>
        <w:t>F</w:t>
      </w:r>
      <w:r w:rsidR="00B06F05">
        <w:t xml:space="preserve">used silica capillaries </w:t>
      </w:r>
      <w:r>
        <w:t xml:space="preserve">with polyimide outer coating </w:t>
      </w:r>
      <w:r w:rsidR="00B06F05">
        <w:t xml:space="preserve">were used. </w:t>
      </w:r>
      <w:r w:rsidR="00BF006A">
        <w:t xml:space="preserve">They were 60 cm in total length with an effective length (EL, distance to detector) of 50 cm and an inner diameter of 50 </w:t>
      </w:r>
      <w:r w:rsidR="00BF006A">
        <w:rPr>
          <w:rFonts w:ascii="Calibri" w:hAnsi="Calibri"/>
        </w:rPr>
        <w:t>µ</w:t>
      </w:r>
      <w:r w:rsidR="00BF006A">
        <w:t>m. The capillary was conditioned every day prior to analysis by rinsing sequentially with distilled water (5 min), 0.1M NaOH (10 min), and running buffer (15 min) at high pressure (20 psi). After each sample run, capillary was flushed sequentially with distilled water</w:t>
      </w:r>
      <w:r w:rsidR="00143098">
        <w:t xml:space="preserve"> (2 min)</w:t>
      </w:r>
      <w:r w:rsidR="00BF006A">
        <w:t>, 0.1M NaOH</w:t>
      </w:r>
      <w:r w:rsidR="00EB2DB0">
        <w:t xml:space="preserve"> </w:t>
      </w:r>
      <w:r w:rsidR="00143098">
        <w:t>(3 min)</w:t>
      </w:r>
      <w:r w:rsidR="00BF006A">
        <w:t xml:space="preserve">, and </w:t>
      </w:r>
      <w:r w:rsidR="00143098">
        <w:t xml:space="preserve">background electrolyte (2 min). </w:t>
      </w:r>
    </w:p>
    <w:p w:rsidR="006E2464" w:rsidRDefault="00143098" w:rsidP="004B262E">
      <w:pPr>
        <w:pStyle w:val="Dissertation"/>
        <w:ind w:firstLine="720"/>
      </w:pPr>
      <w:r>
        <w:t xml:space="preserve">The CE system was operated in normal polarity mode meaning the cathode was at the detector end. </w:t>
      </w:r>
      <w:r w:rsidR="00B06F05">
        <w:t>Samples were inj</w:t>
      </w:r>
      <w:r>
        <w:t>ected hydrodynamically with a pressure of 0.5 psi</w:t>
      </w:r>
      <w:r w:rsidR="00B06F05">
        <w:t xml:space="preserve">. </w:t>
      </w:r>
      <w:r>
        <w:t xml:space="preserve">The system was run at </w:t>
      </w:r>
      <w:r w:rsidR="00B06F05">
        <w:t>35°C</w:t>
      </w:r>
      <w:r>
        <w:t xml:space="preserve"> with a potential of 20kV</w:t>
      </w:r>
      <w:r w:rsidR="00B06F05">
        <w:t xml:space="preserve">. </w:t>
      </w:r>
      <w:r>
        <w:t>Under optimized conditions s</w:t>
      </w:r>
      <w:r w:rsidR="00B06F05">
        <w:t>eparations were carried out using a</w:t>
      </w:r>
      <w:r w:rsidR="008F29D4">
        <w:t xml:space="preserve"> </w:t>
      </w:r>
      <w:r w:rsidR="00B06F05">
        <w:t>running buffer comprised of 50mM sodium borate, pH 9.5</w:t>
      </w:r>
      <w:r>
        <w:t xml:space="preserve">, 15mM β-CD, 10mg/mL DM-β-CD, and 15% acetonitrile (by volume). An overview of the method is given in </w:t>
      </w:r>
      <w:r w:rsidR="008764FF" w:rsidRPr="00EB2DB0">
        <w:t>table</w:t>
      </w:r>
      <w:r w:rsidR="00EB2DB0" w:rsidRPr="00EB2DB0">
        <w:t xml:space="preserve"> 3</w:t>
      </w:r>
      <w:r>
        <w:t>.</w:t>
      </w:r>
    </w:p>
    <w:p w:rsidR="002562A1" w:rsidRDefault="002562A1" w:rsidP="004B262E">
      <w:pPr>
        <w:pStyle w:val="Dissertation"/>
        <w:ind w:firstLine="720"/>
      </w:pPr>
    </w:p>
    <w:p w:rsidR="002562A1" w:rsidRDefault="002562A1" w:rsidP="004B262E">
      <w:pPr>
        <w:pStyle w:val="Dissertation"/>
        <w:ind w:firstLine="720"/>
      </w:pPr>
    </w:p>
    <w:p w:rsidR="002562A1" w:rsidRDefault="002562A1" w:rsidP="004B262E">
      <w:pPr>
        <w:pStyle w:val="Dissertation"/>
        <w:ind w:firstLine="720"/>
      </w:pP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14"/>
        <w:gridCol w:w="2214"/>
        <w:gridCol w:w="1530"/>
        <w:gridCol w:w="2610"/>
      </w:tblGrid>
      <w:tr w:rsidR="008764FF" w:rsidTr="005E2CEF">
        <w:tc>
          <w:tcPr>
            <w:tcW w:w="8568" w:type="dxa"/>
            <w:gridSpan w:val="4"/>
            <w:tcBorders>
              <w:bottom w:val="single" w:sz="18" w:space="0" w:color="auto"/>
            </w:tcBorders>
            <w:vAlign w:val="center"/>
          </w:tcPr>
          <w:p w:rsidR="008764FF" w:rsidRPr="005852DB" w:rsidRDefault="005852DB" w:rsidP="005852DB">
            <w:pPr>
              <w:pStyle w:val="Caption"/>
              <w:keepNext/>
              <w:rPr>
                <w:rFonts w:ascii="Times New Roman" w:hAnsi="Times New Roman" w:cs="Times New Roman"/>
                <w:color w:val="auto"/>
                <w:sz w:val="20"/>
                <w:szCs w:val="20"/>
              </w:rPr>
            </w:pPr>
            <w:bookmarkStart w:id="73" w:name="_Toc373327063"/>
            <w:r w:rsidRPr="005852DB">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4</w:t>
            </w:r>
            <w:r w:rsidR="00E21C41">
              <w:rPr>
                <w:rFonts w:ascii="Times New Roman" w:hAnsi="Times New Roman" w:cs="Times New Roman"/>
                <w:color w:val="auto"/>
                <w:sz w:val="20"/>
                <w:szCs w:val="20"/>
              </w:rPr>
              <w:fldChar w:fldCharType="end"/>
            </w:r>
            <w:r w:rsidRPr="005852DB">
              <w:rPr>
                <w:rFonts w:ascii="Times New Roman" w:hAnsi="Times New Roman" w:cs="Times New Roman"/>
                <w:color w:val="auto"/>
                <w:sz w:val="20"/>
                <w:szCs w:val="20"/>
              </w:rPr>
              <w:t xml:space="preserve">: </w:t>
            </w:r>
            <w:r w:rsidR="008764FF" w:rsidRPr="005852DB">
              <w:rPr>
                <w:rFonts w:ascii="Times New Roman" w:hAnsi="Times New Roman" w:cs="Times New Roman"/>
                <w:b w:val="0"/>
                <w:color w:val="auto"/>
                <w:sz w:val="20"/>
                <w:szCs w:val="20"/>
              </w:rPr>
              <w:t>Inline derivatization method parameters.</w:t>
            </w:r>
            <w:bookmarkEnd w:id="73"/>
          </w:p>
        </w:tc>
      </w:tr>
      <w:tr w:rsidR="008764FF" w:rsidTr="005E2CEF">
        <w:tc>
          <w:tcPr>
            <w:tcW w:w="2214" w:type="dxa"/>
            <w:tcBorders>
              <w:top w:val="single" w:sz="18" w:space="0" w:color="auto"/>
              <w:bottom w:val="single" w:sz="18" w:space="0" w:color="auto"/>
              <w:right w:val="single" w:sz="18" w:space="0" w:color="auto"/>
            </w:tcBorders>
            <w:vAlign w:val="center"/>
          </w:tcPr>
          <w:p w:rsidR="008764FF" w:rsidRPr="008F29D4" w:rsidRDefault="008764FF" w:rsidP="008764FF">
            <w:pPr>
              <w:pStyle w:val="Dissertation"/>
              <w:jc w:val="center"/>
              <w:rPr>
                <w:b/>
                <w:sz w:val="20"/>
                <w:szCs w:val="20"/>
              </w:rPr>
            </w:pPr>
            <w:r w:rsidRPr="008F29D4">
              <w:rPr>
                <w:b/>
                <w:sz w:val="20"/>
                <w:szCs w:val="20"/>
              </w:rPr>
              <w:t>Action</w:t>
            </w:r>
          </w:p>
        </w:tc>
        <w:tc>
          <w:tcPr>
            <w:tcW w:w="2214" w:type="dxa"/>
            <w:tcBorders>
              <w:top w:val="single" w:sz="18" w:space="0" w:color="auto"/>
              <w:left w:val="single" w:sz="18" w:space="0" w:color="auto"/>
              <w:bottom w:val="single" w:sz="18" w:space="0" w:color="auto"/>
              <w:right w:val="single" w:sz="18" w:space="0" w:color="auto"/>
            </w:tcBorders>
            <w:vAlign w:val="center"/>
          </w:tcPr>
          <w:p w:rsidR="008764FF" w:rsidRPr="008F29D4" w:rsidRDefault="00E107CC" w:rsidP="008764FF">
            <w:pPr>
              <w:pStyle w:val="Dissertation"/>
              <w:jc w:val="center"/>
              <w:rPr>
                <w:b/>
                <w:sz w:val="20"/>
                <w:szCs w:val="20"/>
              </w:rPr>
            </w:pPr>
            <w:r>
              <w:rPr>
                <w:b/>
                <w:sz w:val="20"/>
                <w:szCs w:val="20"/>
              </w:rPr>
              <w:t>Pressure/Voltage</w:t>
            </w:r>
          </w:p>
        </w:tc>
        <w:tc>
          <w:tcPr>
            <w:tcW w:w="1530" w:type="dxa"/>
            <w:tcBorders>
              <w:top w:val="single" w:sz="18" w:space="0" w:color="auto"/>
              <w:left w:val="single" w:sz="18" w:space="0" w:color="auto"/>
              <w:bottom w:val="single" w:sz="18" w:space="0" w:color="auto"/>
              <w:right w:val="single" w:sz="18" w:space="0" w:color="auto"/>
            </w:tcBorders>
            <w:vAlign w:val="center"/>
          </w:tcPr>
          <w:p w:rsidR="008764FF" w:rsidRPr="008F29D4" w:rsidRDefault="008764FF" w:rsidP="008764FF">
            <w:pPr>
              <w:pStyle w:val="Dissertation"/>
              <w:jc w:val="center"/>
              <w:rPr>
                <w:b/>
                <w:sz w:val="20"/>
                <w:szCs w:val="20"/>
              </w:rPr>
            </w:pPr>
            <w:r w:rsidRPr="008F29D4">
              <w:rPr>
                <w:b/>
                <w:sz w:val="20"/>
                <w:szCs w:val="20"/>
              </w:rPr>
              <w:t>Time</w:t>
            </w:r>
          </w:p>
        </w:tc>
        <w:tc>
          <w:tcPr>
            <w:tcW w:w="2610" w:type="dxa"/>
            <w:tcBorders>
              <w:top w:val="single" w:sz="18" w:space="0" w:color="auto"/>
              <w:left w:val="single" w:sz="18" w:space="0" w:color="auto"/>
              <w:bottom w:val="single" w:sz="18" w:space="0" w:color="auto"/>
            </w:tcBorders>
            <w:vAlign w:val="center"/>
          </w:tcPr>
          <w:p w:rsidR="008764FF" w:rsidRPr="008F29D4" w:rsidRDefault="008764FF" w:rsidP="008764FF">
            <w:pPr>
              <w:pStyle w:val="Dissertation"/>
              <w:jc w:val="center"/>
              <w:rPr>
                <w:b/>
                <w:sz w:val="20"/>
                <w:szCs w:val="20"/>
              </w:rPr>
            </w:pPr>
            <w:r w:rsidRPr="008F29D4">
              <w:rPr>
                <w:b/>
                <w:sz w:val="20"/>
                <w:szCs w:val="20"/>
              </w:rPr>
              <w:t>Description</w:t>
            </w:r>
          </w:p>
        </w:tc>
      </w:tr>
      <w:tr w:rsidR="008764FF" w:rsidTr="005E2CEF">
        <w:tc>
          <w:tcPr>
            <w:tcW w:w="2214" w:type="dxa"/>
            <w:tcBorders>
              <w:top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Rinse</w:t>
            </w:r>
          </w:p>
        </w:tc>
        <w:tc>
          <w:tcPr>
            <w:tcW w:w="2214" w:type="dxa"/>
            <w:tcBorders>
              <w:top w:val="single" w:sz="18"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20 psi</w:t>
            </w:r>
          </w:p>
        </w:tc>
        <w:tc>
          <w:tcPr>
            <w:tcW w:w="1530" w:type="dxa"/>
            <w:tcBorders>
              <w:top w:val="single" w:sz="18"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1.0 min</w:t>
            </w:r>
          </w:p>
        </w:tc>
        <w:tc>
          <w:tcPr>
            <w:tcW w:w="2610" w:type="dxa"/>
            <w:tcBorders>
              <w:top w:val="single" w:sz="18" w:space="0" w:color="auto"/>
              <w:left w:val="single" w:sz="18" w:space="0" w:color="auto"/>
              <w:bottom w:val="single" w:sz="4" w:space="0" w:color="auto"/>
            </w:tcBorders>
            <w:vAlign w:val="center"/>
          </w:tcPr>
          <w:p w:rsidR="008764FF" w:rsidRPr="008F29D4" w:rsidRDefault="008764FF" w:rsidP="008F29D4">
            <w:pPr>
              <w:pStyle w:val="Dissertation"/>
              <w:jc w:val="center"/>
              <w:rPr>
                <w:sz w:val="20"/>
                <w:szCs w:val="20"/>
              </w:rPr>
            </w:pPr>
            <w:r w:rsidRPr="008F29D4">
              <w:rPr>
                <w:sz w:val="20"/>
                <w:szCs w:val="20"/>
              </w:rPr>
              <w:t xml:space="preserve">Capillary filled with </w:t>
            </w:r>
            <w:r w:rsidR="008F29D4" w:rsidRPr="008F29D4">
              <w:rPr>
                <w:sz w:val="20"/>
                <w:szCs w:val="20"/>
              </w:rPr>
              <w:t>running buffer</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Rinse</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20 psi</w:t>
            </w: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1.0 min</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Capillary filled with background electrolyte</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Inject</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0.5 psi</w:t>
            </w: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5 sec</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Sample</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Inject</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0.5 psi</w:t>
            </w: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5 sec</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5-DTAF</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Inject</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0.5 psi</w:t>
            </w: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35 sec</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Background electrolyte</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Voltage</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5kV</w:t>
            </w: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0.75 min</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Electrokinetic mixing</w:t>
            </w:r>
          </w:p>
        </w:tc>
      </w:tr>
      <w:tr w:rsidR="008764FF" w:rsidTr="005E2CEF">
        <w:tc>
          <w:tcPr>
            <w:tcW w:w="2214" w:type="dxa"/>
            <w:tcBorders>
              <w:top w:val="single" w:sz="4"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Wait</w:t>
            </w:r>
          </w:p>
        </w:tc>
        <w:tc>
          <w:tcPr>
            <w:tcW w:w="2214"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p>
        </w:tc>
        <w:tc>
          <w:tcPr>
            <w:tcW w:w="1530" w:type="dxa"/>
            <w:tcBorders>
              <w:top w:val="single" w:sz="4" w:space="0" w:color="auto"/>
              <w:left w:val="single" w:sz="18" w:space="0" w:color="auto"/>
              <w:bottom w:val="single" w:sz="4"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10 min</w:t>
            </w:r>
          </w:p>
        </w:tc>
        <w:tc>
          <w:tcPr>
            <w:tcW w:w="2610" w:type="dxa"/>
            <w:tcBorders>
              <w:top w:val="single" w:sz="4" w:space="0" w:color="auto"/>
              <w:left w:val="single" w:sz="18" w:space="0" w:color="auto"/>
              <w:bottom w:val="single" w:sz="4" w:space="0" w:color="auto"/>
            </w:tcBorders>
            <w:vAlign w:val="center"/>
          </w:tcPr>
          <w:p w:rsidR="008764FF" w:rsidRPr="008F29D4" w:rsidRDefault="008F29D4" w:rsidP="008764FF">
            <w:pPr>
              <w:pStyle w:val="Dissertation"/>
              <w:jc w:val="center"/>
              <w:rPr>
                <w:sz w:val="20"/>
                <w:szCs w:val="20"/>
              </w:rPr>
            </w:pPr>
            <w:r>
              <w:rPr>
                <w:sz w:val="20"/>
                <w:szCs w:val="20"/>
              </w:rPr>
              <w:t>Diffusion</w:t>
            </w:r>
          </w:p>
        </w:tc>
      </w:tr>
      <w:tr w:rsidR="008764FF" w:rsidTr="005E2CEF">
        <w:tc>
          <w:tcPr>
            <w:tcW w:w="2214" w:type="dxa"/>
            <w:tcBorders>
              <w:top w:val="single" w:sz="4" w:space="0" w:color="auto"/>
              <w:bottom w:val="single" w:sz="18"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Separate</w:t>
            </w:r>
          </w:p>
        </w:tc>
        <w:tc>
          <w:tcPr>
            <w:tcW w:w="2214" w:type="dxa"/>
            <w:tcBorders>
              <w:top w:val="single" w:sz="4" w:space="0" w:color="auto"/>
              <w:left w:val="single" w:sz="18" w:space="0" w:color="auto"/>
              <w:bottom w:val="single" w:sz="18"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20kV</w:t>
            </w:r>
          </w:p>
        </w:tc>
        <w:tc>
          <w:tcPr>
            <w:tcW w:w="1530" w:type="dxa"/>
            <w:tcBorders>
              <w:top w:val="single" w:sz="4" w:space="0" w:color="auto"/>
              <w:left w:val="single" w:sz="18" w:space="0" w:color="auto"/>
              <w:bottom w:val="single" w:sz="18" w:space="0" w:color="auto"/>
              <w:right w:val="single" w:sz="18" w:space="0" w:color="auto"/>
            </w:tcBorders>
            <w:vAlign w:val="center"/>
          </w:tcPr>
          <w:p w:rsidR="008764FF" w:rsidRPr="008F29D4" w:rsidRDefault="008764FF" w:rsidP="008764FF">
            <w:pPr>
              <w:pStyle w:val="Dissertation"/>
              <w:jc w:val="center"/>
              <w:rPr>
                <w:sz w:val="20"/>
                <w:szCs w:val="20"/>
              </w:rPr>
            </w:pPr>
            <w:r w:rsidRPr="008F29D4">
              <w:rPr>
                <w:sz w:val="20"/>
                <w:szCs w:val="20"/>
              </w:rPr>
              <w:t>15 min</w:t>
            </w:r>
          </w:p>
        </w:tc>
        <w:tc>
          <w:tcPr>
            <w:tcW w:w="2610" w:type="dxa"/>
            <w:tcBorders>
              <w:top w:val="single" w:sz="4" w:space="0" w:color="auto"/>
              <w:left w:val="single" w:sz="18" w:space="0" w:color="auto"/>
              <w:bottom w:val="single" w:sz="18" w:space="0" w:color="auto"/>
            </w:tcBorders>
            <w:vAlign w:val="center"/>
          </w:tcPr>
          <w:p w:rsidR="008764FF" w:rsidRPr="008F29D4" w:rsidRDefault="008764FF" w:rsidP="008764FF">
            <w:pPr>
              <w:pStyle w:val="Dissertation"/>
              <w:jc w:val="center"/>
              <w:rPr>
                <w:sz w:val="20"/>
                <w:szCs w:val="20"/>
              </w:rPr>
            </w:pPr>
          </w:p>
        </w:tc>
      </w:tr>
    </w:tbl>
    <w:p w:rsidR="00143098" w:rsidRDefault="00143098" w:rsidP="00B06F05">
      <w:pPr>
        <w:pStyle w:val="Dissertation"/>
        <w:rPr>
          <w:b/>
        </w:rPr>
      </w:pPr>
    </w:p>
    <w:p w:rsidR="007D36A5" w:rsidRDefault="007D36A5" w:rsidP="002C4FF4">
      <w:pPr>
        <w:pStyle w:val="Heading3"/>
      </w:pPr>
      <w:bookmarkStart w:id="74" w:name="_Toc371687302"/>
      <w:r>
        <w:t>Sample Preparation</w:t>
      </w:r>
      <w:bookmarkEnd w:id="74"/>
    </w:p>
    <w:p w:rsidR="00B06F05" w:rsidRPr="00B06F05" w:rsidRDefault="00B06F05" w:rsidP="004B262E">
      <w:pPr>
        <w:spacing w:line="480" w:lineRule="auto"/>
        <w:ind w:firstLine="720"/>
        <w:rPr>
          <w:rFonts w:ascii="Times New Roman" w:hAnsi="Times New Roman" w:cs="Times New Roman"/>
          <w:sz w:val="24"/>
          <w:szCs w:val="24"/>
        </w:rPr>
      </w:pPr>
      <w:r w:rsidRPr="00B06F05">
        <w:rPr>
          <w:rFonts w:ascii="Times New Roman" w:hAnsi="Times New Roman" w:cs="Times New Roman"/>
          <w:sz w:val="24"/>
          <w:szCs w:val="24"/>
        </w:rPr>
        <w:t>Stock solutions containing 1.0mg/mL of each drug were prepared in methanol, and stored in a refrigerator at 4°C. Prior to analysis samples were diluted to the desired concentrations</w:t>
      </w:r>
      <w:r w:rsidR="00143098">
        <w:rPr>
          <w:rFonts w:ascii="Times New Roman" w:hAnsi="Times New Roman" w:cs="Times New Roman"/>
          <w:sz w:val="24"/>
          <w:szCs w:val="24"/>
        </w:rPr>
        <w:t xml:space="preserve"> with a dilution solvent comprised of distilled water and reagent grade methanol (9:1, v/v)</w:t>
      </w:r>
      <w:r w:rsidRPr="00B06F05">
        <w:rPr>
          <w:rFonts w:ascii="Times New Roman" w:hAnsi="Times New Roman" w:cs="Times New Roman"/>
          <w:sz w:val="24"/>
          <w:szCs w:val="24"/>
        </w:rPr>
        <w:t>.</w:t>
      </w:r>
      <w:r w:rsidR="008F29D4">
        <w:rPr>
          <w:rFonts w:ascii="Times New Roman" w:hAnsi="Times New Roman" w:cs="Times New Roman"/>
          <w:sz w:val="24"/>
          <w:szCs w:val="24"/>
        </w:rPr>
        <w:t xml:space="preserve"> Aliquots of diluted sample (180 </w:t>
      </w:r>
      <w:r w:rsidR="008F29D4">
        <w:rPr>
          <w:rFonts w:ascii="Calibri" w:hAnsi="Calibri" w:cs="Times New Roman"/>
          <w:sz w:val="24"/>
          <w:szCs w:val="24"/>
        </w:rPr>
        <w:t>µ</w:t>
      </w:r>
      <w:r w:rsidR="008F29D4">
        <w:rPr>
          <w:rFonts w:ascii="Times New Roman" w:hAnsi="Times New Roman" w:cs="Times New Roman"/>
          <w:sz w:val="24"/>
          <w:szCs w:val="24"/>
        </w:rPr>
        <w:t xml:space="preserve">L) and derivatization buffer (20 </w:t>
      </w:r>
      <w:r w:rsidR="008F29D4">
        <w:rPr>
          <w:rFonts w:ascii="Calibri" w:hAnsi="Calibri" w:cs="Times New Roman"/>
          <w:sz w:val="24"/>
          <w:szCs w:val="24"/>
        </w:rPr>
        <w:t>µ</w:t>
      </w:r>
      <w:r w:rsidR="008F29D4">
        <w:rPr>
          <w:rFonts w:ascii="Times New Roman" w:hAnsi="Times New Roman" w:cs="Times New Roman"/>
          <w:sz w:val="24"/>
          <w:szCs w:val="24"/>
        </w:rPr>
        <w:t xml:space="preserve">L) were transferred to spring vial inserts and capped. Aliquots of distilled water (140 </w:t>
      </w:r>
      <w:r w:rsidR="008F29D4">
        <w:rPr>
          <w:rFonts w:ascii="Calibri" w:hAnsi="Calibri" w:cs="Times New Roman"/>
          <w:sz w:val="24"/>
          <w:szCs w:val="24"/>
        </w:rPr>
        <w:t>µ</w:t>
      </w:r>
      <w:r w:rsidR="008F29D4">
        <w:rPr>
          <w:rFonts w:ascii="Times New Roman" w:hAnsi="Times New Roman" w:cs="Times New Roman"/>
          <w:sz w:val="24"/>
          <w:szCs w:val="24"/>
        </w:rPr>
        <w:t xml:space="preserve">L), 5-DTAF (40 </w:t>
      </w:r>
      <w:r w:rsidR="008F29D4">
        <w:rPr>
          <w:rFonts w:ascii="Calibri" w:hAnsi="Calibri" w:cs="Times New Roman"/>
          <w:sz w:val="24"/>
          <w:szCs w:val="24"/>
        </w:rPr>
        <w:t>µ</w:t>
      </w:r>
      <w:r w:rsidR="008F29D4">
        <w:rPr>
          <w:rFonts w:ascii="Times New Roman" w:hAnsi="Times New Roman" w:cs="Times New Roman"/>
          <w:sz w:val="24"/>
          <w:szCs w:val="24"/>
        </w:rPr>
        <w:t xml:space="preserve">L), and derivatization buffer (20 </w:t>
      </w:r>
      <w:r w:rsidR="008F29D4">
        <w:rPr>
          <w:rFonts w:ascii="Calibri" w:hAnsi="Calibri" w:cs="Times New Roman"/>
          <w:sz w:val="24"/>
          <w:szCs w:val="24"/>
        </w:rPr>
        <w:t>µ</w:t>
      </w:r>
      <w:r w:rsidR="008F29D4">
        <w:rPr>
          <w:rFonts w:ascii="Times New Roman" w:hAnsi="Times New Roman" w:cs="Times New Roman"/>
          <w:sz w:val="24"/>
          <w:szCs w:val="24"/>
        </w:rPr>
        <w:t>L) were transferred to a separate spring vial insert and capped.</w:t>
      </w:r>
    </w:p>
    <w:p w:rsidR="007D36A5" w:rsidRPr="007D36A5" w:rsidRDefault="007D36A5" w:rsidP="006E2464">
      <w:pPr>
        <w:pStyle w:val="Dissertation"/>
      </w:pPr>
    </w:p>
    <w:p w:rsidR="007D36A5" w:rsidRPr="001C333D" w:rsidRDefault="007D36A5" w:rsidP="00901482">
      <w:pPr>
        <w:spacing w:line="480" w:lineRule="auto"/>
        <w:rPr>
          <w:rFonts w:ascii="Times New Roman" w:hAnsi="Times New Roman" w:cs="Times New Roman"/>
          <w:sz w:val="24"/>
          <w:szCs w:val="24"/>
        </w:rPr>
      </w:pPr>
    </w:p>
    <w:p w:rsidR="00901482" w:rsidRPr="00C709EA" w:rsidRDefault="00901482" w:rsidP="002C4FF4">
      <w:pPr>
        <w:pStyle w:val="Heading1"/>
      </w:pPr>
      <w:bookmarkStart w:id="75" w:name="_Toc371687303"/>
      <w:r w:rsidRPr="00C709EA">
        <w:t xml:space="preserve">CHAPTER </w:t>
      </w:r>
      <w:r w:rsidR="001352FB" w:rsidRPr="00C709EA">
        <w:t>4</w:t>
      </w:r>
      <w:r w:rsidRPr="00C709EA">
        <w:t>: RESULTS</w:t>
      </w:r>
      <w:bookmarkEnd w:id="75"/>
    </w:p>
    <w:p w:rsidR="00360007" w:rsidRPr="00360007" w:rsidRDefault="00360007" w:rsidP="00360007">
      <w:pPr>
        <w:pStyle w:val="ListParagraph"/>
        <w:numPr>
          <w:ilvl w:val="0"/>
          <w:numId w:val="2"/>
        </w:numPr>
        <w:spacing w:line="480" w:lineRule="auto"/>
        <w:rPr>
          <w:rFonts w:ascii="Times New Roman" w:hAnsi="Times New Roman" w:cs="Times New Roman"/>
          <w:b/>
          <w:vanish/>
          <w:sz w:val="24"/>
          <w:szCs w:val="24"/>
        </w:rPr>
      </w:pPr>
    </w:p>
    <w:p w:rsidR="00360007" w:rsidRDefault="00360007" w:rsidP="002C4FF4">
      <w:pPr>
        <w:pStyle w:val="Heading2"/>
      </w:pPr>
      <w:bookmarkStart w:id="76" w:name="_Toc371687304"/>
      <w:r>
        <w:t>Analysis of Pre-capillary Labeled NBD-Derivatives</w:t>
      </w:r>
      <w:bookmarkEnd w:id="76"/>
    </w:p>
    <w:p w:rsidR="00E745AB" w:rsidRDefault="00CA4A3F" w:rsidP="00E745AB">
      <w:pPr>
        <w:pStyle w:val="Dissertation"/>
        <w:ind w:firstLine="360"/>
      </w:pPr>
      <w:r>
        <w:t>Initial investigations were</w:t>
      </w:r>
      <w:r w:rsidR="009559A5">
        <w:t xml:space="preserve"> performed </w:t>
      </w:r>
      <w:r>
        <w:t xml:space="preserve">utilizing the reagent 4-fluoro-7-nitro-2,1,3-benzoxadiazole (NBD-F). Derivatizations were </w:t>
      </w:r>
      <w:r w:rsidR="009559A5">
        <w:t xml:space="preserve">performed </w:t>
      </w:r>
      <w:r>
        <w:t>via heating a 1:1:1 ratio of the sample</w:t>
      </w:r>
      <w:r w:rsidR="009F6920">
        <w:t xml:space="preserve"> (1.0 </w:t>
      </w:r>
      <w:r w:rsidR="008D48F4">
        <w:rPr>
          <w:rFonts w:ascii="Calibri" w:hAnsi="Calibri"/>
        </w:rPr>
        <w:t>µ</w:t>
      </w:r>
      <w:r w:rsidR="008D48F4">
        <w:t xml:space="preserve">g/mL of norephedrine, ephedrine, </w:t>
      </w:r>
      <w:r w:rsidR="00674A91">
        <w:t xml:space="preserve">MDA, and </w:t>
      </w:r>
      <w:r w:rsidR="008D48F4">
        <w:t>MDMA)</w:t>
      </w:r>
      <w:r>
        <w:t xml:space="preserve">, reagent (20mM NBD-F), and derivatization buffer (50mM borate, pH 6.5) at 60°C for 10 minutes. </w:t>
      </w:r>
      <w:r w:rsidR="006351D1">
        <w:t>This</w:t>
      </w:r>
      <w:r w:rsidR="00142AF1">
        <w:t xml:space="preserve"> process</w:t>
      </w:r>
      <w:r w:rsidR="006351D1">
        <w:t xml:space="preserve"> results in NBD-derivatives including hydrolysis product. </w:t>
      </w:r>
    </w:p>
    <w:p w:rsidR="00F72E9D" w:rsidRDefault="00E745AB" w:rsidP="00F72E9D">
      <w:pPr>
        <w:pStyle w:val="Dissertation"/>
        <w:keepNext/>
      </w:pPr>
      <w:r>
        <w:rPr>
          <w:noProof/>
        </w:rPr>
        <w:drawing>
          <wp:inline distT="0" distB="0" distL="0" distR="0" wp14:anchorId="719E6FC4" wp14:editId="663298DA">
            <wp:extent cx="548640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D Reactions.bmp"/>
                    <pic:cNvPicPr/>
                  </pic:nvPicPr>
                  <pic:blipFill rotWithShape="1">
                    <a:blip r:embed="rId31">
                      <a:extLst>
                        <a:ext uri="{28A0092B-C50C-407E-A947-70E740481C1C}">
                          <a14:useLocalDpi xmlns:a14="http://schemas.microsoft.com/office/drawing/2010/main" val="0"/>
                        </a:ext>
                      </a:extLst>
                    </a:blip>
                    <a:srcRect b="59263"/>
                    <a:stretch/>
                  </pic:blipFill>
                  <pic:spPr bwMode="auto">
                    <a:xfrm>
                      <a:off x="0" y="0"/>
                      <a:ext cx="5486400" cy="1495425"/>
                    </a:xfrm>
                    <a:prstGeom prst="rect">
                      <a:avLst/>
                    </a:prstGeom>
                    <a:ln>
                      <a:noFill/>
                    </a:ln>
                    <a:extLst>
                      <a:ext uri="{53640926-AAD7-44D8-BBD7-CCE9431645EC}">
                        <a14:shadowObscured xmlns:a14="http://schemas.microsoft.com/office/drawing/2010/main"/>
                      </a:ext>
                    </a:extLst>
                  </pic:spPr>
                </pic:pic>
              </a:graphicData>
            </a:graphic>
          </wp:inline>
        </w:drawing>
      </w:r>
    </w:p>
    <w:p w:rsidR="00E745AB" w:rsidRPr="00F72E9D" w:rsidRDefault="00F72E9D" w:rsidP="00F72E9D">
      <w:pPr>
        <w:pStyle w:val="Caption"/>
        <w:rPr>
          <w:color w:val="000000" w:themeColor="text1"/>
        </w:rPr>
      </w:pPr>
      <w:bookmarkStart w:id="77" w:name="_Toc373327032"/>
      <w:r w:rsidRPr="00F72E9D">
        <w:rPr>
          <w:color w:val="000000" w:themeColor="text1"/>
        </w:rPr>
        <w:t xml:space="preserve">Figure </w:t>
      </w:r>
      <w:r w:rsidRPr="00F72E9D">
        <w:rPr>
          <w:color w:val="000000" w:themeColor="text1"/>
        </w:rPr>
        <w:fldChar w:fldCharType="begin"/>
      </w:r>
      <w:r w:rsidRPr="00F72E9D">
        <w:rPr>
          <w:color w:val="000000" w:themeColor="text1"/>
        </w:rPr>
        <w:instrText xml:space="preserve"> SEQ Figure \* ARABIC </w:instrText>
      </w:r>
      <w:r w:rsidRPr="00F72E9D">
        <w:rPr>
          <w:color w:val="000000" w:themeColor="text1"/>
        </w:rPr>
        <w:fldChar w:fldCharType="separate"/>
      </w:r>
      <w:r w:rsidR="00C949A2">
        <w:rPr>
          <w:noProof/>
          <w:color w:val="000000" w:themeColor="text1"/>
        </w:rPr>
        <w:t>20</w:t>
      </w:r>
      <w:r w:rsidRPr="00F72E9D">
        <w:rPr>
          <w:color w:val="000000" w:themeColor="text1"/>
        </w:rPr>
        <w:fldChar w:fldCharType="end"/>
      </w:r>
      <w:r w:rsidRPr="00F72E9D">
        <w:rPr>
          <w:color w:val="000000" w:themeColor="text1"/>
        </w:rPr>
        <w:t>: Reaction between NBD-F and primary amine containing MDA to give NBD-derivative</w:t>
      </w:r>
      <w:r w:rsidRPr="00F72E9D">
        <w:rPr>
          <w:color w:val="auto"/>
        </w:rPr>
        <w:t>.</w:t>
      </w:r>
      <w:bookmarkEnd w:id="77"/>
    </w:p>
    <w:p w:rsidR="009F6920" w:rsidRDefault="00F72E9D" w:rsidP="00F657CB">
      <w:pPr>
        <w:pStyle w:val="Dissertation"/>
        <w:keepNext/>
        <w:jc w:val="center"/>
      </w:pPr>
      <w:r>
        <w:rPr>
          <w:noProof/>
        </w:rPr>
        <w:drawing>
          <wp:inline distT="0" distB="0" distL="0" distR="0" wp14:anchorId="3E1EDD8E" wp14:editId="41265BD0">
            <wp:extent cx="5486400" cy="494919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D Products.bmp"/>
                    <pic:cNvPicPr/>
                  </pic:nvPicPr>
                  <pic:blipFill>
                    <a:blip r:embed="rId32">
                      <a:extLst>
                        <a:ext uri="{28A0092B-C50C-407E-A947-70E740481C1C}">
                          <a14:useLocalDpi xmlns:a14="http://schemas.microsoft.com/office/drawing/2010/main" val="0"/>
                        </a:ext>
                      </a:extLst>
                    </a:blip>
                    <a:stretch>
                      <a:fillRect/>
                    </a:stretch>
                  </pic:blipFill>
                  <pic:spPr>
                    <a:xfrm>
                      <a:off x="0" y="0"/>
                      <a:ext cx="5486400" cy="4949190"/>
                    </a:xfrm>
                    <a:prstGeom prst="rect">
                      <a:avLst/>
                    </a:prstGeom>
                  </pic:spPr>
                </pic:pic>
              </a:graphicData>
            </a:graphic>
          </wp:inline>
        </w:drawing>
      </w:r>
    </w:p>
    <w:p w:rsidR="00F72E9D" w:rsidRPr="005B5BCE" w:rsidRDefault="009F6920" w:rsidP="005B5BCE">
      <w:pPr>
        <w:pStyle w:val="Caption"/>
        <w:rPr>
          <w:color w:val="auto"/>
        </w:rPr>
      </w:pPr>
      <w:bookmarkStart w:id="78" w:name="_Toc373327033"/>
      <w:r w:rsidRPr="005B5BCE">
        <w:rPr>
          <w:color w:val="auto"/>
        </w:rPr>
        <w:t xml:space="preserve">Figure </w:t>
      </w:r>
      <w:r w:rsidRPr="005B5BCE">
        <w:rPr>
          <w:color w:val="auto"/>
        </w:rPr>
        <w:fldChar w:fldCharType="begin"/>
      </w:r>
      <w:r w:rsidRPr="005B5BCE">
        <w:rPr>
          <w:color w:val="auto"/>
        </w:rPr>
        <w:instrText xml:space="preserve"> SEQ Figure \* ARABIC </w:instrText>
      </w:r>
      <w:r w:rsidRPr="005B5BCE">
        <w:rPr>
          <w:color w:val="auto"/>
        </w:rPr>
        <w:fldChar w:fldCharType="separate"/>
      </w:r>
      <w:r w:rsidR="00C949A2">
        <w:rPr>
          <w:noProof/>
          <w:color w:val="auto"/>
        </w:rPr>
        <w:t>21</w:t>
      </w:r>
      <w:r w:rsidRPr="005B5BCE">
        <w:rPr>
          <w:color w:val="auto"/>
        </w:rPr>
        <w:fldChar w:fldCharType="end"/>
      </w:r>
      <w:r w:rsidRPr="005B5BCE">
        <w:rPr>
          <w:color w:val="auto"/>
        </w:rPr>
        <w:t>: Derivatization products of NBD-F.</w:t>
      </w:r>
      <w:bookmarkEnd w:id="78"/>
    </w:p>
    <w:p w:rsidR="00CA4A3F" w:rsidRDefault="006351D1" w:rsidP="00E745AB">
      <w:pPr>
        <w:pStyle w:val="Dissertation"/>
        <w:ind w:firstLine="360"/>
      </w:pPr>
      <w:r>
        <w:t xml:space="preserve">In order to assess whether the derivatization process was effective and </w:t>
      </w:r>
      <w:r w:rsidR="009559A5">
        <w:t xml:space="preserve">to determine the relative concentration of products and reactants, </w:t>
      </w:r>
      <w:r>
        <w:t xml:space="preserve">derivatized samples were directly infused into the Agilent electrospray ionization time-of-flight mass spectrometer (ESI-TOF-MS). The fluorescence intensity of </w:t>
      </w:r>
      <w:r w:rsidR="009559A5">
        <w:t xml:space="preserve">the </w:t>
      </w:r>
      <w:r w:rsidR="009F6920">
        <w:t xml:space="preserve">hydrolysis </w:t>
      </w:r>
      <w:r w:rsidR="009559A5">
        <w:t xml:space="preserve">reaction </w:t>
      </w:r>
      <w:r>
        <w:t xml:space="preserve">product was also investigated by scanning the entire </w:t>
      </w:r>
      <w:r w:rsidR="009559A5">
        <w:t xml:space="preserve">emission </w:t>
      </w:r>
      <w:r>
        <w:t xml:space="preserve">spectrum with </w:t>
      </w:r>
      <w:r w:rsidR="005E1589">
        <w:t xml:space="preserve">the FluoroMax-3 </w:t>
      </w:r>
      <w:r>
        <w:t>fluorimeter</w:t>
      </w:r>
      <w:r w:rsidR="005E1589">
        <w:t xml:space="preserve"> (Jobin Yvon Horiba)</w:t>
      </w:r>
      <w:r>
        <w:t>.</w:t>
      </w:r>
      <w:r w:rsidR="006202C3">
        <w:t xml:space="preserve"> Given that NBD-F is non-fluorescent unless coupled to an analyte, a peak for </w:t>
      </w:r>
      <w:r w:rsidR="005B5BCE">
        <w:t>the unbound label was not expected to be observed.</w:t>
      </w:r>
      <w:r w:rsidR="006202C3">
        <w:t xml:space="preserve"> </w:t>
      </w:r>
      <w:r>
        <w:t xml:space="preserve"> </w:t>
      </w:r>
      <w:r w:rsidR="009F6920">
        <w:t xml:space="preserve">This analyte (NBD-OH) was generated using the previously outlined offline derivatization method for NBD-F with deionized water being used as the analyte of interest. </w:t>
      </w:r>
      <w:r>
        <w:t>The resu</w:t>
      </w:r>
      <w:r w:rsidR="00E413D0">
        <w:t>lts are illustrated in figures 2</w:t>
      </w:r>
      <w:r w:rsidR="001E6AA2">
        <w:t>2</w:t>
      </w:r>
      <w:r>
        <w:t xml:space="preserve"> and</w:t>
      </w:r>
      <w:r w:rsidR="00E27600">
        <w:t xml:space="preserve"> </w:t>
      </w:r>
      <w:r w:rsidR="009F6920">
        <w:t>2</w:t>
      </w:r>
      <w:r w:rsidR="001E6AA2">
        <w:t>3</w:t>
      </w:r>
      <w:r>
        <w:t>.</w:t>
      </w:r>
      <w:r w:rsidR="00996663">
        <w:t xml:space="preserve"> The expected mass-to-charge ratio of 182 amu (analyte + hydrogen) was observed in the mass spectrum.</w:t>
      </w:r>
    </w:p>
    <w:p w:rsidR="006351D1" w:rsidRDefault="00807AE4" w:rsidP="006351D1">
      <w:pPr>
        <w:pStyle w:val="Dissertation"/>
        <w:keepNext/>
        <w:jc w:val="center"/>
      </w:pPr>
      <w:r>
        <w:rPr>
          <w:noProof/>
        </w:rPr>
        <mc:AlternateContent>
          <mc:Choice Requires="wps">
            <w:drawing>
              <wp:anchor distT="0" distB="0" distL="114300" distR="114300" simplePos="0" relativeHeight="251700224" behindDoc="0" locked="0" layoutInCell="1" allowOverlap="1" wp14:anchorId="779D227C" wp14:editId="6240ECC6">
                <wp:simplePos x="0" y="0"/>
                <wp:positionH relativeFrom="column">
                  <wp:posOffset>2990850</wp:posOffset>
                </wp:positionH>
                <wp:positionV relativeFrom="paragraph">
                  <wp:posOffset>1042670</wp:posOffset>
                </wp:positionV>
                <wp:extent cx="1028700" cy="2857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F" w:rsidRPr="00807AE4" w:rsidRDefault="005E2CEF">
                            <w:pPr>
                              <w:rPr>
                                <w:b/>
                                <w:sz w:val="20"/>
                              </w:rPr>
                            </w:pPr>
                            <w:r>
                              <w:rPr>
                                <w:b/>
                              </w:rPr>
                              <w:t xml:space="preserve"> </w:t>
                            </w:r>
                            <w:r w:rsidRPr="00807AE4">
                              <w:rPr>
                                <w:b/>
                              </w:rPr>
                              <w:t>Isotopic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left:0;text-align:left;margin-left:235.5pt;margin-top:82.1pt;width:81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" fillcolor="white [3201]" stroked="f" strokeweight=".5pt">
                <v:textbox>
                  <w:txbxContent>
                    <w:p w:rsidR="005E2CEF" w:rsidRPr="00807AE4" w:rsidRDefault="005E2CEF">
                      <w:pPr>
                        <w:rPr>
                          <w:b/>
                          <w:sz w:val="20"/>
                        </w:rPr>
                      </w:pPr>
                      <w:r>
                        <w:rPr>
                          <w:b/>
                        </w:rPr>
                        <w:t xml:space="preserve"> </w:t>
                      </w:r>
                      <w:r w:rsidRPr="00807AE4">
                        <w:rPr>
                          <w:b/>
                        </w:rPr>
                        <w:t>Isotopic Mass</w:t>
                      </w:r>
                    </w:p>
                  </w:txbxContent>
                </v:textbox>
              </v:shape>
            </w:pict>
          </mc:Fallback>
        </mc:AlternateContent>
      </w:r>
      <w:r w:rsidR="00DC51E4">
        <w:rPr>
          <w:noProof/>
        </w:rPr>
        <w:drawing>
          <wp:inline distT="0" distB="0" distL="0" distR="0" wp14:anchorId="6FC86030" wp14:editId="751EFFBB">
            <wp:extent cx="5088189" cy="29527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77"/>
                    <a:stretch/>
                  </pic:blipFill>
                  <pic:spPr bwMode="auto">
                    <a:xfrm>
                      <a:off x="0" y="0"/>
                      <a:ext cx="5104972" cy="2962489"/>
                    </a:xfrm>
                    <a:prstGeom prst="rect">
                      <a:avLst/>
                    </a:prstGeom>
                    <a:noFill/>
                    <a:ln>
                      <a:noFill/>
                    </a:ln>
                    <a:extLst>
                      <a:ext uri="{53640926-AAD7-44D8-BBD7-CCE9431645EC}">
                        <a14:shadowObscured xmlns:a14="http://schemas.microsoft.com/office/drawing/2010/main"/>
                      </a:ext>
                    </a:extLst>
                  </pic:spPr>
                </pic:pic>
              </a:graphicData>
            </a:graphic>
          </wp:inline>
        </w:drawing>
      </w:r>
    </w:p>
    <w:p w:rsidR="00DC51E4" w:rsidRPr="006351D1" w:rsidRDefault="006351D1" w:rsidP="006351D1">
      <w:pPr>
        <w:pStyle w:val="Caption"/>
        <w:rPr>
          <w:color w:val="auto"/>
        </w:rPr>
      </w:pPr>
      <w:bookmarkStart w:id="79" w:name="_Toc373327034"/>
      <w:r w:rsidRPr="006351D1">
        <w:rPr>
          <w:color w:val="auto"/>
        </w:rPr>
        <w:t xml:space="preserve">Figure </w:t>
      </w:r>
      <w:r w:rsidRPr="006351D1">
        <w:rPr>
          <w:color w:val="auto"/>
        </w:rPr>
        <w:fldChar w:fldCharType="begin"/>
      </w:r>
      <w:r w:rsidRPr="006351D1">
        <w:rPr>
          <w:color w:val="auto"/>
        </w:rPr>
        <w:instrText xml:space="preserve"> SEQ Figure \* ARABIC </w:instrText>
      </w:r>
      <w:r w:rsidRPr="006351D1">
        <w:rPr>
          <w:color w:val="auto"/>
        </w:rPr>
        <w:fldChar w:fldCharType="separate"/>
      </w:r>
      <w:r w:rsidR="00C949A2">
        <w:rPr>
          <w:noProof/>
          <w:color w:val="auto"/>
        </w:rPr>
        <w:t>22</w:t>
      </w:r>
      <w:r w:rsidRPr="006351D1">
        <w:rPr>
          <w:color w:val="auto"/>
        </w:rPr>
        <w:fldChar w:fldCharType="end"/>
      </w:r>
      <w:r w:rsidRPr="006351D1">
        <w:rPr>
          <w:color w:val="auto"/>
        </w:rPr>
        <w:t xml:space="preserve">: ESI mass spectrum </w:t>
      </w:r>
      <w:r w:rsidR="009F6920">
        <w:rPr>
          <w:color w:val="auto"/>
        </w:rPr>
        <w:t>of directly infused</w:t>
      </w:r>
      <w:r w:rsidRPr="006351D1">
        <w:rPr>
          <w:color w:val="auto"/>
        </w:rPr>
        <w:t xml:space="preserve"> NBD-OH.</w:t>
      </w:r>
      <w:r w:rsidR="009F6920">
        <w:rPr>
          <w:color w:val="auto"/>
        </w:rPr>
        <w:t xml:space="preserve"> Analyte m/z is observed at 182.0190 amu which is representative of the target analyte with an extra hydrogen atom.</w:t>
      </w:r>
      <w:bookmarkEnd w:id="79"/>
    </w:p>
    <w:p w:rsidR="006351D1" w:rsidRDefault="00DC51E4" w:rsidP="006351D1">
      <w:pPr>
        <w:pStyle w:val="Dissertation"/>
        <w:keepNext/>
        <w:jc w:val="center"/>
      </w:pPr>
      <w:r>
        <w:rPr>
          <w:noProof/>
        </w:rPr>
        <w:drawing>
          <wp:inline distT="0" distB="0" distL="0" distR="0" wp14:anchorId="41459129" wp14:editId="24DE9ED9">
            <wp:extent cx="5471366" cy="35814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279" cy="3585925"/>
                    </a:xfrm>
                    <a:prstGeom prst="rect">
                      <a:avLst/>
                    </a:prstGeom>
                    <a:noFill/>
                  </pic:spPr>
                </pic:pic>
              </a:graphicData>
            </a:graphic>
          </wp:inline>
        </w:drawing>
      </w:r>
    </w:p>
    <w:p w:rsidR="00DC51E4" w:rsidRDefault="006351D1" w:rsidP="00824632">
      <w:pPr>
        <w:pStyle w:val="Caption"/>
        <w:rPr>
          <w:color w:val="auto"/>
        </w:rPr>
      </w:pPr>
      <w:bookmarkStart w:id="80" w:name="_Toc373327035"/>
      <w:r w:rsidRPr="00824632">
        <w:rPr>
          <w:color w:val="auto"/>
        </w:rPr>
        <w:t xml:space="preserve">Figure </w:t>
      </w:r>
      <w:r w:rsidRPr="00824632">
        <w:rPr>
          <w:color w:val="auto"/>
        </w:rPr>
        <w:fldChar w:fldCharType="begin"/>
      </w:r>
      <w:r w:rsidRPr="00824632">
        <w:rPr>
          <w:color w:val="auto"/>
        </w:rPr>
        <w:instrText xml:space="preserve"> SEQ Figure \* ARABIC </w:instrText>
      </w:r>
      <w:r w:rsidRPr="00824632">
        <w:rPr>
          <w:color w:val="auto"/>
        </w:rPr>
        <w:fldChar w:fldCharType="separate"/>
      </w:r>
      <w:r w:rsidR="00C949A2">
        <w:rPr>
          <w:noProof/>
          <w:color w:val="auto"/>
        </w:rPr>
        <w:t>23</w:t>
      </w:r>
      <w:r w:rsidRPr="00824632">
        <w:rPr>
          <w:color w:val="auto"/>
        </w:rPr>
        <w:fldChar w:fldCharType="end"/>
      </w:r>
      <w:r w:rsidRPr="00824632">
        <w:rPr>
          <w:color w:val="auto"/>
        </w:rPr>
        <w:t xml:space="preserve">: </w:t>
      </w:r>
      <w:r w:rsidR="00824632" w:rsidRPr="00824632">
        <w:rPr>
          <w:color w:val="auto"/>
        </w:rPr>
        <w:t>Emission spectrum of NBD-OH following excitation at 480nm wavelength.</w:t>
      </w:r>
      <w:r w:rsidR="009F6920">
        <w:rPr>
          <w:color w:val="auto"/>
        </w:rPr>
        <w:t xml:space="preserve"> Peak fluorescence was observed at 562 nm with a maximum intensity of 17,015 cps (counts per second).</w:t>
      </w:r>
      <w:bookmarkEnd w:id="80"/>
    </w:p>
    <w:p w:rsidR="00824632" w:rsidRPr="00824632" w:rsidRDefault="00824632" w:rsidP="004B262E">
      <w:pPr>
        <w:pStyle w:val="Dissertation"/>
        <w:ind w:firstLine="720"/>
      </w:pPr>
      <w:r>
        <w:t>The experiment was then applied to</w:t>
      </w:r>
      <w:r w:rsidR="00996663">
        <w:t xml:space="preserve">1.0 </w:t>
      </w:r>
      <w:r w:rsidR="00996663">
        <w:rPr>
          <w:rFonts w:ascii="Calibri" w:hAnsi="Calibri"/>
        </w:rPr>
        <w:t>µ</w:t>
      </w:r>
      <w:r w:rsidR="00996663">
        <w:t xml:space="preserve">g/mL </w:t>
      </w:r>
      <w:r>
        <w:t>3,4-methylenedioxyamphetmine (MDA) and the results compared. It was found that</w:t>
      </w:r>
      <w:r w:rsidR="00996663">
        <w:t xml:space="preserve"> the fluorescent derivative was being successfully generated by the reaction. However, the quantity produced was very low. The maximum of the emission peak was observed to be 557 nm which is near to that of the hydrolysis product which was 562 nm. This was to be expected as the fluorescence of both compounds is imparted by the presence of the same NBD-moiety making large spectral differences unlikely. Unfortunately, both analytes also had fluorescence intensities of similar magnitudes. </w:t>
      </w:r>
      <w:r w:rsidR="00C42CBF">
        <w:t>For MDA, 16,444 cps versus 17,015 cps for the hydrolysis product was observed</w:t>
      </w:r>
      <w:r w:rsidR="004A6D69">
        <w:t xml:space="preserve">. This is seen in figures </w:t>
      </w:r>
      <w:r w:rsidR="00996663">
        <w:t>2</w:t>
      </w:r>
      <w:r w:rsidR="001E6AA2">
        <w:t>4</w:t>
      </w:r>
      <w:r w:rsidR="004A6D69">
        <w:t xml:space="preserve"> through 2</w:t>
      </w:r>
      <w:r w:rsidR="001E6AA2">
        <w:t>7</w:t>
      </w:r>
      <w:r w:rsidR="004A6D69">
        <w:t>.</w:t>
      </w:r>
    </w:p>
    <w:p w:rsidR="00824632" w:rsidRDefault="00824632" w:rsidP="00824632">
      <w:pPr>
        <w:pStyle w:val="Dissertation"/>
        <w:keepNext/>
      </w:pPr>
    </w:p>
    <w:p w:rsidR="006351D1" w:rsidRDefault="00807AE4" w:rsidP="006351D1">
      <w:pPr>
        <w:pStyle w:val="Dissertation"/>
        <w:keepNext/>
        <w:jc w:val="center"/>
      </w:pPr>
      <w:r>
        <w:rPr>
          <w:noProof/>
        </w:rPr>
        <mc:AlternateContent>
          <mc:Choice Requires="wps">
            <w:drawing>
              <wp:anchor distT="0" distB="0" distL="114300" distR="114300" simplePos="0" relativeHeight="251702272" behindDoc="0" locked="0" layoutInCell="1" allowOverlap="1" wp14:anchorId="0B80B337" wp14:editId="63680A4A">
                <wp:simplePos x="0" y="0"/>
                <wp:positionH relativeFrom="column">
                  <wp:posOffset>962025</wp:posOffset>
                </wp:positionH>
                <wp:positionV relativeFrom="paragraph">
                  <wp:posOffset>1494155</wp:posOffset>
                </wp:positionV>
                <wp:extent cx="1133475" cy="285750"/>
                <wp:effectExtent l="0" t="0" r="9525" b="0"/>
                <wp:wrapNone/>
                <wp:docPr id="310" name="Text Box 310"/>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ysClr val="window" lastClr="FFFFFF"/>
                        </a:solidFill>
                        <a:ln w="6350">
                          <a:noFill/>
                        </a:ln>
                        <a:effectLst/>
                      </wps:spPr>
                      <wps:txbx>
                        <w:txbxContent>
                          <w:p w:rsidR="005E2CEF" w:rsidRPr="00807AE4" w:rsidRDefault="005E2CEF" w:rsidP="00807AE4">
                            <w:pPr>
                              <w:rPr>
                                <w:b/>
                                <w:sz w:val="20"/>
                              </w:rPr>
                            </w:pPr>
                            <w:r>
                              <w:rPr>
                                <w:b/>
                              </w:rPr>
                              <w:t xml:space="preserve">    </w:t>
                            </w:r>
                            <w:r w:rsidRPr="00807AE4">
                              <w:rPr>
                                <w:b/>
                              </w:rPr>
                              <w:t>Isotopic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27" type="#_x0000_t202" style="position:absolute;left:0;text-align:left;margin-left:75.75pt;margin-top:117.65pt;width:89.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" fillcolor="window" stroked="f" strokeweight=".5pt">
                <v:textbox>
                  <w:txbxContent>
                    <w:p w:rsidR="005E2CEF" w:rsidRPr="00807AE4" w:rsidRDefault="005E2CEF" w:rsidP="00807AE4">
                      <w:pPr>
                        <w:rPr>
                          <w:b/>
                          <w:sz w:val="20"/>
                        </w:rPr>
                      </w:pPr>
                      <w:r>
                        <w:rPr>
                          <w:b/>
                        </w:rPr>
                        <w:t xml:space="preserve">    </w:t>
                      </w:r>
                      <w:r w:rsidRPr="00807AE4">
                        <w:rPr>
                          <w:b/>
                        </w:rPr>
                        <w:t>Isotopic Mass</w:t>
                      </w:r>
                    </w:p>
                  </w:txbxContent>
                </v:textbox>
              </v:shape>
            </w:pict>
          </mc:Fallback>
        </mc:AlternateContent>
      </w:r>
      <w:r w:rsidR="007759BA">
        <w:rPr>
          <w:noProof/>
        </w:rPr>
        <w:drawing>
          <wp:inline distT="0" distB="0" distL="0" distR="0" wp14:anchorId="295F9366" wp14:editId="52A673B7">
            <wp:extent cx="5467350" cy="3263433"/>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1260" cy="3271736"/>
                    </a:xfrm>
                    <a:prstGeom prst="rect">
                      <a:avLst/>
                    </a:prstGeom>
                    <a:noFill/>
                  </pic:spPr>
                </pic:pic>
              </a:graphicData>
            </a:graphic>
          </wp:inline>
        </w:drawing>
      </w:r>
    </w:p>
    <w:p w:rsidR="006E2464" w:rsidRPr="004A6D69" w:rsidRDefault="006351D1" w:rsidP="004A6D69">
      <w:pPr>
        <w:pStyle w:val="Caption"/>
        <w:rPr>
          <w:color w:val="auto"/>
        </w:rPr>
      </w:pPr>
      <w:bookmarkStart w:id="81" w:name="_Toc373327036"/>
      <w:r w:rsidRPr="004A6D69">
        <w:rPr>
          <w:color w:val="auto"/>
        </w:rPr>
        <w:t xml:space="preserve">Figure </w:t>
      </w:r>
      <w:r w:rsidRPr="004A6D69">
        <w:rPr>
          <w:color w:val="auto"/>
        </w:rPr>
        <w:fldChar w:fldCharType="begin"/>
      </w:r>
      <w:r w:rsidRPr="004A6D69">
        <w:rPr>
          <w:color w:val="auto"/>
        </w:rPr>
        <w:instrText xml:space="preserve"> SEQ Figure \* ARABIC </w:instrText>
      </w:r>
      <w:r w:rsidRPr="004A6D69">
        <w:rPr>
          <w:color w:val="auto"/>
        </w:rPr>
        <w:fldChar w:fldCharType="separate"/>
      </w:r>
      <w:r w:rsidR="00C949A2">
        <w:rPr>
          <w:noProof/>
          <w:color w:val="auto"/>
        </w:rPr>
        <w:t>24</w:t>
      </w:r>
      <w:r w:rsidRPr="004A6D69">
        <w:rPr>
          <w:color w:val="auto"/>
        </w:rPr>
        <w:fldChar w:fldCharType="end"/>
      </w:r>
      <w:r w:rsidR="004A6D69" w:rsidRPr="004A6D69">
        <w:rPr>
          <w:color w:val="auto"/>
        </w:rPr>
        <w:t>: ESI mass spectrum for NBD-MDA.</w:t>
      </w:r>
      <w:r w:rsidR="00C42CBF">
        <w:rPr>
          <w:color w:val="auto"/>
        </w:rPr>
        <w:t xml:space="preserve"> Fragment for sodium adduct of analyte is observed at 365 amu.</w:t>
      </w:r>
      <w:bookmarkEnd w:id="81"/>
    </w:p>
    <w:p w:rsidR="006351D1" w:rsidRDefault="00DC51E4" w:rsidP="006351D1">
      <w:pPr>
        <w:pStyle w:val="Dissertation"/>
        <w:keepNext/>
        <w:jc w:val="center"/>
      </w:pPr>
      <w:r>
        <w:rPr>
          <w:noProof/>
        </w:rPr>
        <w:drawing>
          <wp:inline distT="0" distB="0" distL="0" distR="0" wp14:anchorId="56B20E25" wp14:editId="07D5730B">
            <wp:extent cx="5476875" cy="2247520"/>
            <wp:effectExtent l="0" t="0" r="0" b="63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8217" cy="2248071"/>
                    </a:xfrm>
                    <a:prstGeom prst="rect">
                      <a:avLst/>
                    </a:prstGeom>
                    <a:noFill/>
                  </pic:spPr>
                </pic:pic>
              </a:graphicData>
            </a:graphic>
          </wp:inline>
        </w:drawing>
      </w:r>
    </w:p>
    <w:p w:rsidR="00DC51E4" w:rsidRPr="004A6D69" w:rsidRDefault="006351D1" w:rsidP="004A6D69">
      <w:pPr>
        <w:pStyle w:val="Caption"/>
        <w:rPr>
          <w:color w:val="auto"/>
        </w:rPr>
      </w:pPr>
      <w:bookmarkStart w:id="82" w:name="_Toc373327037"/>
      <w:r w:rsidRPr="004A6D69">
        <w:rPr>
          <w:color w:val="auto"/>
        </w:rPr>
        <w:t xml:space="preserve">Figure </w:t>
      </w:r>
      <w:r w:rsidRPr="004A6D69">
        <w:rPr>
          <w:color w:val="auto"/>
        </w:rPr>
        <w:fldChar w:fldCharType="begin"/>
      </w:r>
      <w:r w:rsidRPr="004A6D69">
        <w:rPr>
          <w:color w:val="auto"/>
        </w:rPr>
        <w:instrText xml:space="preserve"> SEQ Figure \* ARABIC </w:instrText>
      </w:r>
      <w:r w:rsidRPr="004A6D69">
        <w:rPr>
          <w:color w:val="auto"/>
        </w:rPr>
        <w:fldChar w:fldCharType="separate"/>
      </w:r>
      <w:r w:rsidR="00C949A2">
        <w:rPr>
          <w:noProof/>
          <w:color w:val="auto"/>
        </w:rPr>
        <w:t>25</w:t>
      </w:r>
      <w:r w:rsidRPr="004A6D69">
        <w:rPr>
          <w:color w:val="auto"/>
        </w:rPr>
        <w:fldChar w:fldCharType="end"/>
      </w:r>
      <w:r w:rsidR="004A6D69" w:rsidRPr="004A6D69">
        <w:rPr>
          <w:color w:val="auto"/>
        </w:rPr>
        <w:t>: Emission spectrum of NBD-MDA following excitation at 480nm wavelength.</w:t>
      </w:r>
      <w:r w:rsidR="00C42CBF">
        <w:rPr>
          <w:color w:val="auto"/>
        </w:rPr>
        <w:t xml:space="preserve"> Fluorescence maximum observed at 557 nm at a value of 16,444 cps.</w:t>
      </w:r>
      <w:bookmarkEnd w:id="82"/>
    </w:p>
    <w:p w:rsidR="00C42CBF" w:rsidRDefault="00C42CBF" w:rsidP="005B5BCE">
      <w:pPr>
        <w:pStyle w:val="Dissertation"/>
        <w:keepNext/>
      </w:pPr>
      <w:r>
        <w:t xml:space="preserve">When observing the mass spectrum for the MDA derivative, fragments for the sodium adduct of the analyte was observed (at 365 amu), as well as that of </w:t>
      </w:r>
      <w:r w:rsidR="003962F4">
        <w:t>an ammonium adduct (359 amu) as a result of the ammonium formate sheath liquid</w:t>
      </w:r>
      <w:r>
        <w:t>.</w:t>
      </w:r>
      <w:r w:rsidR="003962F4">
        <w:t xml:space="preserve"> Unfortunately, the fragment for the derivative was not observed at the expected 343 amu. This fact coupled with the overall low intensity for the spectrum suggests that the derivatization is not occurring efficiently enough to produce a high yield of derivatives. </w:t>
      </w:r>
      <w:r w:rsidR="007622E1">
        <w:t>This trend was further observed with all four of the analytes investigated for this study with the exception of norephedrine.</w:t>
      </w:r>
      <w:r>
        <w:t xml:space="preserve"> </w:t>
      </w:r>
    </w:p>
    <w:p w:rsidR="006351D1" w:rsidRDefault="00807AE4" w:rsidP="006351D1">
      <w:pPr>
        <w:pStyle w:val="Dissertation"/>
        <w:keepNext/>
        <w:jc w:val="center"/>
      </w:pPr>
      <w:r>
        <w:rPr>
          <w:noProof/>
        </w:rPr>
        <mc:AlternateContent>
          <mc:Choice Requires="wps">
            <w:drawing>
              <wp:anchor distT="0" distB="0" distL="114300" distR="114300" simplePos="0" relativeHeight="251704320" behindDoc="0" locked="0" layoutInCell="1" allowOverlap="1" wp14:anchorId="22AB190E" wp14:editId="18ED006F">
                <wp:simplePos x="0" y="0"/>
                <wp:positionH relativeFrom="column">
                  <wp:posOffset>2371725</wp:posOffset>
                </wp:positionH>
                <wp:positionV relativeFrom="paragraph">
                  <wp:posOffset>1437005</wp:posOffset>
                </wp:positionV>
                <wp:extent cx="1333500" cy="28575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1333500" cy="285750"/>
                        </a:xfrm>
                        <a:prstGeom prst="rect">
                          <a:avLst/>
                        </a:prstGeom>
                        <a:solidFill>
                          <a:sysClr val="window" lastClr="FFFFFF"/>
                        </a:solidFill>
                        <a:ln w="6350">
                          <a:noFill/>
                        </a:ln>
                        <a:effectLst/>
                      </wps:spPr>
                      <wps:txbx>
                        <w:txbxContent>
                          <w:p w:rsidR="005E2CEF" w:rsidRPr="00807AE4" w:rsidRDefault="005E2CEF" w:rsidP="00807AE4">
                            <w:pPr>
                              <w:rPr>
                                <w:b/>
                                <w:sz w:val="20"/>
                              </w:rPr>
                            </w:pPr>
                            <w:r>
                              <w:rPr>
                                <w:b/>
                              </w:rPr>
                              <w:t xml:space="preserve">           </w:t>
                            </w:r>
                            <w:r w:rsidRPr="00807AE4">
                              <w:rPr>
                                <w:b/>
                              </w:rPr>
                              <w:t>Isotopic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28" type="#_x0000_t202" style="position:absolute;left:0;text-align:left;margin-left:186.75pt;margin-top:113.15pt;width:10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" fillcolor="window" stroked="f" strokeweight=".5pt">
                <v:textbox>
                  <w:txbxContent>
                    <w:p w:rsidR="005E2CEF" w:rsidRPr="00807AE4" w:rsidRDefault="005E2CEF" w:rsidP="00807AE4">
                      <w:pPr>
                        <w:rPr>
                          <w:b/>
                          <w:sz w:val="20"/>
                        </w:rPr>
                      </w:pPr>
                      <w:r>
                        <w:rPr>
                          <w:b/>
                        </w:rPr>
                        <w:t xml:space="preserve">           </w:t>
                      </w:r>
                      <w:r w:rsidRPr="00807AE4">
                        <w:rPr>
                          <w:b/>
                        </w:rPr>
                        <w:t>Isotopic Mass</w:t>
                      </w:r>
                    </w:p>
                  </w:txbxContent>
                </v:textbox>
              </v:shape>
            </w:pict>
          </mc:Fallback>
        </mc:AlternateContent>
      </w:r>
      <w:r w:rsidR="00DC51E4">
        <w:rPr>
          <w:noProof/>
        </w:rPr>
        <w:drawing>
          <wp:inline distT="0" distB="0" distL="0" distR="0" wp14:anchorId="57366DB3" wp14:editId="5E1B61E3">
            <wp:extent cx="5486400" cy="3222777"/>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9063" cy="3224342"/>
                    </a:xfrm>
                    <a:prstGeom prst="rect">
                      <a:avLst/>
                    </a:prstGeom>
                    <a:noFill/>
                  </pic:spPr>
                </pic:pic>
              </a:graphicData>
            </a:graphic>
          </wp:inline>
        </w:drawing>
      </w:r>
    </w:p>
    <w:p w:rsidR="00DC51E4" w:rsidRPr="004A6D69" w:rsidRDefault="006351D1" w:rsidP="004A6D69">
      <w:pPr>
        <w:pStyle w:val="Caption"/>
        <w:rPr>
          <w:color w:val="auto"/>
        </w:rPr>
      </w:pPr>
      <w:bookmarkStart w:id="83" w:name="_Toc373327038"/>
      <w:r w:rsidRPr="004A6D69">
        <w:rPr>
          <w:color w:val="auto"/>
        </w:rPr>
        <w:t xml:space="preserve">Figure </w:t>
      </w:r>
      <w:r w:rsidRPr="004A6D69">
        <w:rPr>
          <w:color w:val="auto"/>
        </w:rPr>
        <w:fldChar w:fldCharType="begin"/>
      </w:r>
      <w:r w:rsidRPr="004A6D69">
        <w:rPr>
          <w:color w:val="auto"/>
        </w:rPr>
        <w:instrText xml:space="preserve"> SEQ Figure \* ARABIC </w:instrText>
      </w:r>
      <w:r w:rsidRPr="004A6D69">
        <w:rPr>
          <w:color w:val="auto"/>
        </w:rPr>
        <w:fldChar w:fldCharType="separate"/>
      </w:r>
      <w:r w:rsidR="00C949A2">
        <w:rPr>
          <w:noProof/>
          <w:color w:val="auto"/>
        </w:rPr>
        <w:t>26</w:t>
      </w:r>
      <w:r w:rsidRPr="004A6D69">
        <w:rPr>
          <w:color w:val="auto"/>
        </w:rPr>
        <w:fldChar w:fldCharType="end"/>
      </w:r>
      <w:r w:rsidR="004A6D69" w:rsidRPr="004A6D69">
        <w:rPr>
          <w:color w:val="auto"/>
        </w:rPr>
        <w:t>: ESI mass spectrum for NBD-norephedrine.</w:t>
      </w:r>
      <w:r w:rsidR="003962F4">
        <w:rPr>
          <w:color w:val="auto"/>
        </w:rPr>
        <w:t xml:space="preserve"> Fragments for the sodium adduct of the derivative (m/z 337 amu), underivatized analyte (m/z 152 amu), and dehydroxylated underivatized analyte (m/z 134 amu) were observed.</w:t>
      </w:r>
      <w:r w:rsidR="007622E1">
        <w:rPr>
          <w:color w:val="auto"/>
        </w:rPr>
        <w:t xml:space="preserve"> Dehydroxylated underivatized analyte peak is largest fragment produced further supporting the hypothesis that the derivatization method is not efficiently labeling the analytes.</w:t>
      </w:r>
      <w:bookmarkEnd w:id="83"/>
      <w:r w:rsidR="007622E1">
        <w:rPr>
          <w:color w:val="auto"/>
        </w:rPr>
        <w:t xml:space="preserve"> </w:t>
      </w:r>
    </w:p>
    <w:p w:rsidR="006351D1" w:rsidRDefault="00A46468" w:rsidP="006351D1">
      <w:pPr>
        <w:pStyle w:val="Dissertation"/>
        <w:keepNext/>
        <w:jc w:val="center"/>
      </w:pPr>
      <w:r>
        <w:rPr>
          <w:noProof/>
        </w:rPr>
        <w:drawing>
          <wp:inline distT="0" distB="0" distL="0" distR="0" wp14:anchorId="5B8736F3" wp14:editId="6D540149">
            <wp:extent cx="5500467" cy="3600450"/>
            <wp:effectExtent l="0" t="0" r="508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8529" cy="3605727"/>
                    </a:xfrm>
                    <a:prstGeom prst="rect">
                      <a:avLst/>
                    </a:prstGeom>
                    <a:noFill/>
                  </pic:spPr>
                </pic:pic>
              </a:graphicData>
            </a:graphic>
          </wp:inline>
        </w:drawing>
      </w:r>
    </w:p>
    <w:p w:rsidR="005B5BCE" w:rsidRDefault="006351D1" w:rsidP="005B5BCE">
      <w:pPr>
        <w:pStyle w:val="Caption"/>
        <w:rPr>
          <w:color w:val="auto"/>
        </w:rPr>
      </w:pPr>
      <w:bookmarkStart w:id="84" w:name="_Toc373327039"/>
      <w:r w:rsidRPr="004A6D69">
        <w:rPr>
          <w:color w:val="auto"/>
        </w:rPr>
        <w:t xml:space="preserve">Figure </w:t>
      </w:r>
      <w:r w:rsidRPr="004A6D69">
        <w:rPr>
          <w:color w:val="auto"/>
        </w:rPr>
        <w:fldChar w:fldCharType="begin"/>
      </w:r>
      <w:r w:rsidRPr="004A6D69">
        <w:rPr>
          <w:color w:val="auto"/>
        </w:rPr>
        <w:instrText xml:space="preserve"> SEQ Figure \* ARABIC </w:instrText>
      </w:r>
      <w:r w:rsidRPr="004A6D69">
        <w:rPr>
          <w:color w:val="auto"/>
        </w:rPr>
        <w:fldChar w:fldCharType="separate"/>
      </w:r>
      <w:r w:rsidR="00C949A2">
        <w:rPr>
          <w:noProof/>
          <w:color w:val="auto"/>
        </w:rPr>
        <w:t>27</w:t>
      </w:r>
      <w:r w:rsidRPr="004A6D69">
        <w:rPr>
          <w:color w:val="auto"/>
        </w:rPr>
        <w:fldChar w:fldCharType="end"/>
      </w:r>
      <w:r w:rsidR="004A6D69" w:rsidRPr="004A6D69">
        <w:rPr>
          <w:color w:val="auto"/>
        </w:rPr>
        <w:t>: Emission spectrum of NBD-norephedrine following excitation at 480nm wavelength.</w:t>
      </w:r>
      <w:r w:rsidR="00095124">
        <w:rPr>
          <w:color w:val="auto"/>
        </w:rPr>
        <w:t xml:space="preserve">  </w:t>
      </w:r>
      <w:r w:rsidR="003962F4">
        <w:rPr>
          <w:color w:val="auto"/>
        </w:rPr>
        <w:t xml:space="preserve"> Emission spectrum peak maximum at 550 nm and 352,150 cps.</w:t>
      </w:r>
      <w:bookmarkEnd w:id="84"/>
    </w:p>
    <w:p w:rsidR="005B5BCE" w:rsidRDefault="007622E1" w:rsidP="00BD1E19">
      <w:pPr>
        <w:pStyle w:val="Dissertation"/>
      </w:pPr>
      <w:r>
        <w:t xml:space="preserve">In the case of norephedrine, the mass spectrum produced further supports the theory that the derivatization method is inefficient resulting in low yields of fluorescent product as the fragments for the underivatized analyte are much larger. However, in comparison to the other compounds, the intensity of the NBD-norephedrine mass fragment is ten times larger (4,000 counts) and the peak maximum of the fluorescence spectrum is 20 times larger (352,150 cps) despite the initial concentrations of all analytes being 1.0 </w:t>
      </w:r>
      <w:r>
        <w:rPr>
          <w:rFonts w:ascii="Calibri" w:hAnsi="Calibri"/>
        </w:rPr>
        <w:t>µ</w:t>
      </w:r>
      <w:r>
        <w:t xml:space="preserve">g/mL. This suggests that norephedrine </w:t>
      </w:r>
      <w:r w:rsidR="008A332F">
        <w:t xml:space="preserve">has a greater reactivity with the fluorescent label than the other analytes of interest. </w:t>
      </w:r>
    </w:p>
    <w:p w:rsidR="00517228" w:rsidRDefault="005A48FF" w:rsidP="00517228">
      <w:pPr>
        <w:pStyle w:val="Dissertation"/>
        <w:keepNext/>
        <w:jc w:val="center"/>
      </w:pPr>
      <w:r>
        <w:rPr>
          <w:noProof/>
        </w:rPr>
        <mc:AlternateContent>
          <mc:Choice Requires="wps">
            <w:drawing>
              <wp:anchor distT="0" distB="0" distL="114300" distR="114300" simplePos="0" relativeHeight="251687936" behindDoc="0" locked="0" layoutInCell="1" allowOverlap="1" wp14:anchorId="4AC234C5" wp14:editId="176F4EF2">
                <wp:simplePos x="0" y="0"/>
                <wp:positionH relativeFrom="column">
                  <wp:posOffset>1476375</wp:posOffset>
                </wp:positionH>
                <wp:positionV relativeFrom="paragraph">
                  <wp:posOffset>609600</wp:posOffset>
                </wp:positionV>
                <wp:extent cx="276225" cy="427990"/>
                <wp:effectExtent l="19050" t="38100" r="47625" b="29210"/>
                <wp:wrapNone/>
                <wp:docPr id="292" name="Straight Arrow Connector 292"/>
                <wp:cNvGraphicFramePr/>
                <a:graphic xmlns:a="http://schemas.openxmlformats.org/drawingml/2006/main">
                  <a:graphicData uri="http://schemas.microsoft.com/office/word/2010/wordprocessingShape">
                    <wps:wsp>
                      <wps:cNvCnPr/>
                      <wps:spPr>
                        <a:xfrm flipV="1">
                          <a:off x="0" y="0"/>
                          <a:ext cx="276225" cy="42799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116.25pt;margin-top:48pt;width:21.75pt;height:33.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" strokecolor="black [3213]" strokeweight="2.25pt">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24346A8A" wp14:editId="09E7F4B2">
                <wp:simplePos x="0" y="0"/>
                <wp:positionH relativeFrom="column">
                  <wp:posOffset>2657476</wp:posOffset>
                </wp:positionH>
                <wp:positionV relativeFrom="paragraph">
                  <wp:posOffset>180976</wp:posOffset>
                </wp:positionV>
                <wp:extent cx="523874" cy="133349"/>
                <wp:effectExtent l="0" t="76200" r="10160" b="19685"/>
                <wp:wrapNone/>
                <wp:docPr id="30" name="Straight Arrow Connector 30"/>
                <wp:cNvGraphicFramePr/>
                <a:graphic xmlns:a="http://schemas.openxmlformats.org/drawingml/2006/main">
                  <a:graphicData uri="http://schemas.microsoft.com/office/word/2010/wordprocessingShape">
                    <wps:wsp>
                      <wps:cNvCnPr/>
                      <wps:spPr>
                        <a:xfrm flipH="1" flipV="1">
                          <a:off x="0" y="0"/>
                          <a:ext cx="523874" cy="133349"/>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09.25pt;margin-top:14.25pt;width:41.25pt;height:10.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" strokecolor="black [3213]" strokeweight="2.25pt">
                <v:stroke endarrow="block"/>
              </v:shape>
            </w:pict>
          </mc:Fallback>
        </mc:AlternateContent>
      </w:r>
      <w:r w:rsidR="00411657">
        <w:rPr>
          <w:noProof/>
        </w:rPr>
        <mc:AlternateContent>
          <mc:Choice Requires="wps">
            <w:drawing>
              <wp:anchor distT="0" distB="0" distL="114300" distR="114300" simplePos="0" relativeHeight="251683840" behindDoc="0" locked="0" layoutInCell="1" allowOverlap="1" wp14:anchorId="22A30BDC" wp14:editId="640ABD6D">
                <wp:simplePos x="0" y="0"/>
                <wp:positionH relativeFrom="column">
                  <wp:posOffset>1990725</wp:posOffset>
                </wp:positionH>
                <wp:positionV relativeFrom="paragraph">
                  <wp:posOffset>228600</wp:posOffset>
                </wp:positionV>
                <wp:extent cx="200025" cy="161290"/>
                <wp:effectExtent l="19050" t="19050" r="66675" b="48260"/>
                <wp:wrapNone/>
                <wp:docPr id="29" name="Straight Arrow Connector 29"/>
                <wp:cNvGraphicFramePr/>
                <a:graphic xmlns:a="http://schemas.openxmlformats.org/drawingml/2006/main">
                  <a:graphicData uri="http://schemas.microsoft.com/office/word/2010/wordprocessingShape">
                    <wps:wsp>
                      <wps:cNvCnPr/>
                      <wps:spPr>
                        <a:xfrm>
                          <a:off x="0" y="0"/>
                          <a:ext cx="200025" cy="16129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56.75pt;margin-top:18pt;width:15.75pt;height:1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" strokecolor="black [3213]" strokeweight="2.25pt">
                <v:stroke endarrow="block"/>
              </v:shape>
            </w:pict>
          </mc:Fallback>
        </mc:AlternateContent>
      </w:r>
      <w:r w:rsidR="00411657">
        <w:rPr>
          <w:noProof/>
        </w:rPr>
        <mc:AlternateContent>
          <mc:Choice Requires="wps">
            <w:drawing>
              <wp:anchor distT="0" distB="0" distL="114300" distR="114300" simplePos="0" relativeHeight="251669504" behindDoc="0" locked="0" layoutInCell="1" allowOverlap="1" wp14:anchorId="0B11FBE2" wp14:editId="4BF8B530">
                <wp:simplePos x="0" y="0"/>
                <wp:positionH relativeFrom="column">
                  <wp:posOffset>1314450</wp:posOffset>
                </wp:positionH>
                <wp:positionV relativeFrom="paragraph">
                  <wp:posOffset>1038225</wp:posOffset>
                </wp:positionV>
                <wp:extent cx="676275" cy="1403985"/>
                <wp:effectExtent l="0" t="0" r="952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rgbClr val="FFFFFF"/>
                        </a:solidFill>
                        <a:ln w="9525">
                          <a:noFill/>
                          <a:miter lim="800000"/>
                          <a:headEnd/>
                          <a:tailEnd/>
                        </a:ln>
                      </wps:spPr>
                      <wps:txbx>
                        <w:txbxContent>
                          <w:p w:rsidR="005E2CEF" w:rsidRPr="00411657" w:rsidRDefault="005E2CEF">
                            <w:pPr>
                              <w:rPr>
                                <w:b/>
                                <w:sz w:val="18"/>
                              </w:rPr>
                            </w:pPr>
                            <w:r w:rsidRPr="00411657">
                              <w:rPr>
                                <w:b/>
                                <w:sz w:val="18"/>
                              </w:rPr>
                              <w:t>NBD-OH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03.5pt;margin-top:81.75pt;width:53.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nlJAIAACQ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" stroked="f">
                <v:textbox style="mso-fit-shape-to-text:t">
                  <w:txbxContent>
                    <w:p w:rsidR="005E2CEF" w:rsidRPr="00411657" w:rsidRDefault="005E2CEF">
                      <w:pPr>
                        <w:rPr>
                          <w:b/>
                          <w:sz w:val="18"/>
                        </w:rPr>
                      </w:pPr>
                      <w:r w:rsidRPr="00411657">
                        <w:rPr>
                          <w:b/>
                          <w:sz w:val="18"/>
                        </w:rPr>
                        <w:t>NBD-OH</w:t>
                      </w:r>
                    </w:p>
                  </w:txbxContent>
                </v:textbox>
              </v:shape>
            </w:pict>
          </mc:Fallback>
        </mc:AlternateContent>
      </w:r>
      <w:r w:rsidR="00411657">
        <w:rPr>
          <w:noProof/>
        </w:rPr>
        <mc:AlternateContent>
          <mc:Choice Requires="wps">
            <w:drawing>
              <wp:anchor distT="0" distB="0" distL="114300" distR="114300" simplePos="0" relativeHeight="251671552" behindDoc="0" locked="0" layoutInCell="1" allowOverlap="1" wp14:anchorId="1F4BD319" wp14:editId="3AEE25B2">
                <wp:simplePos x="0" y="0"/>
                <wp:positionH relativeFrom="column">
                  <wp:posOffset>2724150</wp:posOffset>
                </wp:positionH>
                <wp:positionV relativeFrom="paragraph">
                  <wp:posOffset>295275</wp:posOffset>
                </wp:positionV>
                <wp:extent cx="1240155" cy="40957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09575"/>
                        </a:xfrm>
                        <a:prstGeom prst="rect">
                          <a:avLst/>
                        </a:prstGeom>
                        <a:noFill/>
                        <a:ln w="9525">
                          <a:noFill/>
                          <a:miter lim="800000"/>
                          <a:headEnd/>
                          <a:tailEnd/>
                        </a:ln>
                      </wps:spPr>
                      <wps:txbx>
                        <w:txbxContent>
                          <w:p w:rsidR="005E2CEF" w:rsidRPr="00411657" w:rsidRDefault="005E2CEF">
                            <w:pPr>
                              <w:rPr>
                                <w:b/>
                                <w:sz w:val="18"/>
                              </w:rPr>
                            </w:pPr>
                            <w:r w:rsidRPr="00411657">
                              <w:rPr>
                                <w:b/>
                                <w:sz w:val="18"/>
                              </w:rPr>
                              <w:t>NBD-Ephedrine &amp; NBD-Norephedrine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4.5pt;margin-top:23.25pt;width:97.6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" filled="f" stroked="f">
                <v:textbox>
                  <w:txbxContent>
                    <w:p w:rsidR="005E2CEF" w:rsidRPr="00411657" w:rsidRDefault="005E2CEF">
                      <w:pPr>
                        <w:rPr>
                          <w:b/>
                          <w:sz w:val="18"/>
                        </w:rPr>
                      </w:pPr>
                      <w:r w:rsidRPr="00411657">
                        <w:rPr>
                          <w:b/>
                          <w:sz w:val="18"/>
                        </w:rPr>
                        <w:t>NBD-Ephedrine &amp; NBD-Norephedrine</w:t>
                      </w:r>
                    </w:p>
                  </w:txbxContent>
                </v:textbox>
              </v:shape>
            </w:pict>
          </mc:Fallback>
        </mc:AlternateContent>
      </w:r>
      <w:r w:rsidR="00411657">
        <w:rPr>
          <w:noProof/>
        </w:rPr>
        <mc:AlternateContent>
          <mc:Choice Requires="wps">
            <w:drawing>
              <wp:anchor distT="0" distB="0" distL="114300" distR="114300" simplePos="0" relativeHeight="251682816" behindDoc="0" locked="0" layoutInCell="1" allowOverlap="1" wp14:anchorId="5D28FFAB" wp14:editId="08E53371">
                <wp:simplePos x="0" y="0"/>
                <wp:positionH relativeFrom="column">
                  <wp:posOffset>1543050</wp:posOffset>
                </wp:positionH>
                <wp:positionV relativeFrom="paragraph">
                  <wp:posOffset>-142240</wp:posOffset>
                </wp:positionV>
                <wp:extent cx="838200" cy="457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w="9525">
                          <a:noFill/>
                          <a:miter lim="800000"/>
                          <a:headEnd/>
                          <a:tailEnd/>
                        </a:ln>
                      </wps:spPr>
                      <wps:txbx>
                        <w:txbxContent>
                          <w:p w:rsidR="005E2CEF" w:rsidRPr="00411657" w:rsidRDefault="005E2CEF" w:rsidP="00411657">
                            <w:pPr>
                              <w:rPr>
                                <w:b/>
                                <w:sz w:val="18"/>
                              </w:rPr>
                            </w:pPr>
                            <w:r w:rsidRPr="00411657">
                              <w:rPr>
                                <w:b/>
                                <w:sz w:val="18"/>
                              </w:rPr>
                              <w:t>NBD-MDA &amp; NBD-MDMA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1.5pt;margin-top:-11.2pt;width:6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" filled="f" stroked="f">
                <v:textbox>
                  <w:txbxContent>
                    <w:p w:rsidR="005E2CEF" w:rsidRPr="00411657" w:rsidRDefault="005E2CEF" w:rsidP="00411657">
                      <w:pPr>
                        <w:rPr>
                          <w:b/>
                          <w:sz w:val="18"/>
                        </w:rPr>
                      </w:pPr>
                      <w:r w:rsidRPr="00411657">
                        <w:rPr>
                          <w:b/>
                          <w:sz w:val="18"/>
                        </w:rPr>
                        <w:t>NBD-MDA &amp; NBD-MDMA</w:t>
                      </w:r>
                    </w:p>
                  </w:txbxContent>
                </v:textbox>
              </v:shape>
            </w:pict>
          </mc:Fallback>
        </mc:AlternateContent>
      </w:r>
      <w:r w:rsidR="00E74834">
        <w:rPr>
          <w:noProof/>
        </w:rPr>
        <mc:AlternateContent>
          <mc:Choice Requires="wps">
            <w:drawing>
              <wp:anchor distT="0" distB="0" distL="114300" distR="114300" simplePos="0" relativeHeight="251680768" behindDoc="0" locked="0" layoutInCell="1" allowOverlap="1" wp14:anchorId="5BF3343D" wp14:editId="1C27FF39">
                <wp:simplePos x="0" y="0"/>
                <wp:positionH relativeFrom="column">
                  <wp:posOffset>9525</wp:posOffset>
                </wp:positionH>
                <wp:positionV relativeFrom="paragraph">
                  <wp:posOffset>718820</wp:posOffset>
                </wp:positionV>
                <wp:extent cx="914400" cy="266700"/>
                <wp:effectExtent l="4128" t="0" r="0" b="0"/>
                <wp:wrapNone/>
                <wp:docPr id="16" name="Text Box 16"/>
                <wp:cNvGraphicFramePr/>
                <a:graphic xmlns:a="http://schemas.openxmlformats.org/drawingml/2006/main">
                  <a:graphicData uri="http://schemas.microsoft.com/office/word/2010/wordprocessingShape">
                    <wps:wsp>
                      <wps:cNvSpPr txBox="1"/>
                      <wps:spPr>
                        <a:xfrm rot="16200000">
                          <a:off x="0" y="0"/>
                          <a:ext cx="914400" cy="266700"/>
                        </a:xfrm>
                        <a:prstGeom prst="rect">
                          <a:avLst/>
                        </a:prstGeom>
                        <a:solidFill>
                          <a:sysClr val="window" lastClr="FFFFFF"/>
                        </a:solidFill>
                        <a:ln w="6350">
                          <a:noFill/>
                        </a:ln>
                        <a:effectLst/>
                      </wps:spPr>
                      <wps:txbx>
                        <w:txbxContent>
                          <w:p w:rsidR="005E2CEF" w:rsidRPr="00E74834" w:rsidRDefault="005E2CEF" w:rsidP="00E74834">
                            <w:pPr>
                              <w:rPr>
                                <w:b/>
                                <w:sz w:val="18"/>
                              </w:rPr>
                            </w:pPr>
                            <w:r>
                              <w:rPr>
                                <w:b/>
                                <w:sz w:val="18"/>
                              </w:rPr>
                              <w:t>RFU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left:0;text-align:left;margin-left:.75pt;margin-top:56.6pt;width:1in;height:21pt;rotation:-90;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" fillcolor="window" stroked="f" strokeweight=".5pt">
                <v:textbox>
                  <w:txbxContent>
                    <w:p w:rsidR="005E2CEF" w:rsidRPr="00E74834" w:rsidRDefault="005E2CEF" w:rsidP="00E74834">
                      <w:pPr>
                        <w:rPr>
                          <w:b/>
                          <w:sz w:val="18"/>
                        </w:rPr>
                      </w:pPr>
                      <w:r>
                        <w:rPr>
                          <w:b/>
                          <w:sz w:val="18"/>
                        </w:rPr>
                        <w:t>RFU</w:t>
                      </w:r>
                    </w:p>
                  </w:txbxContent>
                </v:textbox>
              </v:shape>
            </w:pict>
          </mc:Fallback>
        </mc:AlternateContent>
      </w:r>
      <w:r w:rsidR="00E74834">
        <w:rPr>
          <w:noProof/>
        </w:rPr>
        <mc:AlternateContent>
          <mc:Choice Requires="wps">
            <w:drawing>
              <wp:anchor distT="0" distB="0" distL="114300" distR="114300" simplePos="0" relativeHeight="251678720" behindDoc="0" locked="0" layoutInCell="1" allowOverlap="1" wp14:anchorId="4576F93C" wp14:editId="0044503D">
                <wp:simplePos x="0" y="0"/>
                <wp:positionH relativeFrom="column">
                  <wp:posOffset>4067175</wp:posOffset>
                </wp:positionH>
                <wp:positionV relativeFrom="paragraph">
                  <wp:posOffset>1962150</wp:posOffset>
                </wp:positionV>
                <wp:extent cx="914400" cy="2667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F" w:rsidRPr="00E74834" w:rsidRDefault="005E2CEF">
                            <w:pPr>
                              <w:rPr>
                                <w:b/>
                                <w:sz w:val="18"/>
                              </w:rPr>
                            </w:pPr>
                            <w:r w:rsidRPr="00E74834">
                              <w:rPr>
                                <w:b/>
                                <w:sz w:val="18"/>
                              </w:rPr>
                              <w:t>Minutes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left:0;text-align:left;margin-left:320.25pt;margin-top:154.5pt;width:1in;height:21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" fillcolor="white [3201]" stroked="f" strokeweight=".5pt">
                <v:textbox>
                  <w:txbxContent>
                    <w:p w:rsidR="005E2CEF" w:rsidRPr="00E74834" w:rsidRDefault="005E2CEF">
                      <w:pPr>
                        <w:rPr>
                          <w:b/>
                          <w:sz w:val="18"/>
                        </w:rPr>
                      </w:pPr>
                      <w:r w:rsidRPr="00E74834">
                        <w:rPr>
                          <w:b/>
                          <w:sz w:val="18"/>
                        </w:rPr>
                        <w:t>Minutes</w:t>
                      </w:r>
                    </w:p>
                  </w:txbxContent>
                </v:textbox>
              </v:shape>
            </w:pict>
          </mc:Fallback>
        </mc:AlternateContent>
      </w:r>
      <w:r w:rsidR="008A332F">
        <w:rPr>
          <w:noProof/>
        </w:rPr>
        <w:drawing>
          <wp:inline distT="0" distB="0" distL="0" distR="0" wp14:anchorId="57C6D4AE" wp14:editId="01D9EA9D">
            <wp:extent cx="4867275" cy="222931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72086" r="39353" b="2472"/>
                    <a:stretch/>
                  </pic:blipFill>
                  <pic:spPr bwMode="auto">
                    <a:xfrm>
                      <a:off x="0" y="0"/>
                      <a:ext cx="4873683" cy="2232248"/>
                    </a:xfrm>
                    <a:prstGeom prst="rect">
                      <a:avLst/>
                    </a:prstGeom>
                    <a:noFill/>
                    <a:ln>
                      <a:noFill/>
                    </a:ln>
                    <a:extLst>
                      <a:ext uri="{53640926-AAD7-44D8-BBD7-CCE9431645EC}">
                        <a14:shadowObscured xmlns:a14="http://schemas.microsoft.com/office/drawing/2010/main"/>
                      </a:ext>
                    </a:extLst>
                  </pic:spPr>
                </pic:pic>
              </a:graphicData>
            </a:graphic>
          </wp:inline>
        </w:drawing>
      </w:r>
    </w:p>
    <w:p w:rsidR="00517228" w:rsidRDefault="00517228" w:rsidP="005B5BCE">
      <w:pPr>
        <w:pStyle w:val="Caption"/>
      </w:pPr>
      <w:bookmarkStart w:id="85" w:name="_Toc373327040"/>
      <w:r w:rsidRPr="005B5BCE">
        <w:rPr>
          <w:color w:val="auto"/>
        </w:rPr>
        <w:t xml:space="preserve">Figure </w:t>
      </w:r>
      <w:r w:rsidRPr="005B5BCE">
        <w:rPr>
          <w:color w:val="auto"/>
        </w:rPr>
        <w:fldChar w:fldCharType="begin"/>
      </w:r>
      <w:r w:rsidRPr="005B5BCE">
        <w:rPr>
          <w:color w:val="auto"/>
        </w:rPr>
        <w:instrText xml:space="preserve"> SEQ Figure \* ARABIC </w:instrText>
      </w:r>
      <w:r w:rsidRPr="005B5BCE">
        <w:rPr>
          <w:color w:val="auto"/>
        </w:rPr>
        <w:fldChar w:fldCharType="separate"/>
      </w:r>
      <w:r w:rsidR="00C949A2">
        <w:rPr>
          <w:noProof/>
          <w:color w:val="auto"/>
        </w:rPr>
        <w:t>28</w:t>
      </w:r>
      <w:r w:rsidRPr="005B5BCE">
        <w:rPr>
          <w:color w:val="auto"/>
        </w:rPr>
        <w:fldChar w:fldCharType="end"/>
      </w:r>
      <w:r w:rsidRPr="005B5BCE">
        <w:rPr>
          <w:color w:val="auto"/>
        </w:rPr>
        <w:t xml:space="preserve">: Separation of 1.0 </w:t>
      </w:r>
      <w:r w:rsidR="006202C3" w:rsidRPr="005B5BCE">
        <w:rPr>
          <w:color w:val="auto"/>
        </w:rPr>
        <w:t>µ</w:t>
      </w:r>
      <w:r w:rsidRPr="005B5BCE">
        <w:rPr>
          <w:color w:val="auto"/>
        </w:rPr>
        <w:t>g/mL mixture of norephedrine, ephedrine, MDA, and MDMA. Conditions</w:t>
      </w:r>
      <w:r>
        <w:rPr>
          <w:color w:val="auto"/>
        </w:rPr>
        <w:t>: Fused silica capillary, 75 µm I.D., 40 cm length, 3</w:t>
      </w:r>
      <w:r w:rsidRPr="00E76560">
        <w:rPr>
          <w:color w:val="auto"/>
        </w:rPr>
        <w:t>0 cm effectiv</w:t>
      </w:r>
      <w:r>
        <w:rPr>
          <w:color w:val="auto"/>
        </w:rPr>
        <w:t xml:space="preserve">e length; capillary temperature, 25°C; fluorescent tag, 20mM NBD-F in </w:t>
      </w:r>
      <w:r w:rsidR="006202C3">
        <w:rPr>
          <w:color w:val="auto"/>
        </w:rPr>
        <w:t>ethanol</w:t>
      </w:r>
      <w:r>
        <w:rPr>
          <w:color w:val="auto"/>
        </w:rPr>
        <w:t>; b</w:t>
      </w:r>
      <w:r w:rsidRPr="00E76560">
        <w:rPr>
          <w:color w:val="auto"/>
        </w:rPr>
        <w:t xml:space="preserve">uffer, 50mM sodium borate, pH </w:t>
      </w:r>
      <w:r w:rsidR="006202C3">
        <w:rPr>
          <w:color w:val="auto"/>
        </w:rPr>
        <w:t>8</w:t>
      </w:r>
      <w:r w:rsidRPr="00E76560">
        <w:rPr>
          <w:color w:val="auto"/>
        </w:rPr>
        <w:t>.5/1</w:t>
      </w:r>
      <w:r w:rsidR="006202C3">
        <w:rPr>
          <w:color w:val="auto"/>
        </w:rPr>
        <w:t>0</w:t>
      </w:r>
      <w:r w:rsidRPr="00E76560">
        <w:rPr>
          <w:color w:val="auto"/>
        </w:rPr>
        <w:t xml:space="preserve">mM </w:t>
      </w:r>
      <w:r w:rsidR="006202C3">
        <w:rPr>
          <w:color w:val="auto"/>
        </w:rPr>
        <w:t>SDS; offline derivatization, 10 minutes at 60°C.</w:t>
      </w:r>
      <w:bookmarkEnd w:id="85"/>
    </w:p>
    <w:p w:rsidR="00F657CB" w:rsidRDefault="006202C3" w:rsidP="0064480C">
      <w:pPr>
        <w:pStyle w:val="Dissertation"/>
        <w:keepNext/>
      </w:pPr>
      <w:r>
        <w:t xml:space="preserve">Based on the results of this investigation it was determined that while NBD-F is capable of being used fluorescent labeling of these analytes, the yield of derivatives produced is very low and the separation conditions utilized were unable to resolve the analyte peaks from one another. </w:t>
      </w:r>
    </w:p>
    <w:p w:rsidR="00360007" w:rsidRDefault="00360007" w:rsidP="002C4FF4">
      <w:pPr>
        <w:pStyle w:val="Heading2"/>
      </w:pPr>
      <w:bookmarkStart w:id="86" w:name="_Toc371687305"/>
      <w:r>
        <w:t>Analysis of Pre-capillary Labeled DTAF-Derivatives</w:t>
      </w:r>
      <w:bookmarkEnd w:id="86"/>
    </w:p>
    <w:p w:rsidR="00CA0971" w:rsidRPr="00CA0971" w:rsidRDefault="00CA0971" w:rsidP="004B262E">
      <w:pPr>
        <w:pStyle w:val="Dissertation"/>
        <w:ind w:firstLine="360"/>
      </w:pPr>
      <w:r>
        <w:t>As previously stated in section 4.1, usage of NBD-F as a labeling agent for these analytes was deemed unsuccessful overall as the derivative yield was very low and separation of individual analytes could not be achieved. As a result of this, an alternative dye in the form of 5-(4,6-Dichlorotriazinyl)aminofluorescein (5-DTAF) was selected for further study. As with NBD-F, 5-DTAF is highly compatible with the 488nm laser utilized by the electrophoresis system (λ</w:t>
      </w:r>
      <w:r>
        <w:rPr>
          <w:vertAlign w:val="subscript"/>
        </w:rPr>
        <w:t>abs</w:t>
      </w:r>
      <w:r>
        <w:t xml:space="preserve"> = 492nm, λ</w:t>
      </w:r>
      <w:r>
        <w:rPr>
          <w:vertAlign w:val="subscript"/>
        </w:rPr>
        <w:t>em</w:t>
      </w:r>
      <w:r>
        <w:t xml:space="preserve"> = 515nm) and is reactive with primary and secondary amines. However, unlike NBD-F, efficient derivatization of the analytes using this compound can be achieved at near room temperature with high yields of derivatives produced.</w:t>
      </w:r>
    </w:p>
    <w:p w:rsidR="00272673" w:rsidRDefault="00FD570E" w:rsidP="004B262E">
      <w:pPr>
        <w:pStyle w:val="Dissertation"/>
        <w:ind w:firstLine="360"/>
      </w:pPr>
      <w:r>
        <w:t>In order to optimize the separation of the fluorescently labeled derivatives, the composition of the running buffer was investigated. In the initial adaptation</w:t>
      </w:r>
      <w:r w:rsidR="005F0A82">
        <w:t>,</w:t>
      </w:r>
      <w:r>
        <w:t xml:space="preserve"> </w:t>
      </w:r>
      <w:r w:rsidR="00374B04">
        <w:t xml:space="preserve">a method developed by </w:t>
      </w:r>
      <w:r>
        <w:t xml:space="preserve">Molina </w:t>
      </w:r>
      <w:r w:rsidR="00374B04">
        <w:t xml:space="preserve">for the </w:t>
      </w:r>
      <w:r w:rsidR="00C661BD">
        <w:t xml:space="preserve">inline </w:t>
      </w:r>
      <w:r w:rsidR="00374B04">
        <w:t>derivatization and separation of</w:t>
      </w:r>
      <w:r w:rsidR="00FB1060">
        <w:t xml:space="preserve"> </w:t>
      </w:r>
      <w:r w:rsidR="00B048EA">
        <w:t>amino acids, amino phosphonic acid-herbicides, and biogenic amines</w:t>
      </w:r>
      <w:r w:rsidR="005F0A82">
        <w:t xml:space="preserve"> </w:t>
      </w:r>
      <w:r>
        <w:t>[</w:t>
      </w:r>
      <w:r w:rsidR="00B77E9A">
        <w:t>57</w:t>
      </w:r>
      <w:r>
        <w:t>]</w:t>
      </w:r>
      <w:r w:rsidR="005F0A82">
        <w:t xml:space="preserve"> was utilized as the framework with a</w:t>
      </w:r>
      <w:r>
        <w:t xml:space="preserve"> running buffer </w:t>
      </w:r>
      <w:r w:rsidR="005F0A82">
        <w:t>of</w:t>
      </w:r>
      <w:r>
        <w:t xml:space="preserve"> 50</w:t>
      </w:r>
      <w:r w:rsidR="00046271">
        <w:t>mM borate, pH 9.5/40mM Brij-35.</w:t>
      </w:r>
      <w:r w:rsidR="00C661BD">
        <w:t xml:space="preserve"> This method was chosen due to the investigators’ usage of 5-DTAF as a labeling reagent for these amine-containing compounds. It was hypothesized that a similar design scheme would allow for the inline derivatization of the phenethylamines of interest. </w:t>
      </w:r>
      <w:r w:rsidR="00E84BED">
        <w:t xml:space="preserve">Also, at pH 9.5 the fluorescent label exists in its dianion form and the analytes are partially ionized. </w:t>
      </w:r>
      <w:r w:rsidR="00046271">
        <w:t xml:space="preserve">Brij-35 is a nonionic surfactant which forms micelles in solution which act as a pseudo-stationary phase. However, </w:t>
      </w:r>
      <w:r w:rsidR="00374B04">
        <w:t xml:space="preserve">the micellar solution </w:t>
      </w:r>
      <w:r w:rsidR="00046271">
        <w:t xml:space="preserve">was not capable of resolving the individual drugs in the mixture </w:t>
      </w:r>
      <w:r w:rsidR="00374B04">
        <w:t xml:space="preserve">which consisted  </w:t>
      </w:r>
      <w:r w:rsidR="00046271">
        <w:t xml:space="preserve"> of </w:t>
      </w:r>
      <w:r w:rsidR="00374B04">
        <w:t xml:space="preserve">100µg/mL of </w:t>
      </w:r>
      <w:r w:rsidR="00046271">
        <w:t>amphetamine, methamphetamine, norephedrine, ephedrine and MDMA.</w:t>
      </w:r>
    </w:p>
    <w:p w:rsidR="00D27045" w:rsidRDefault="00F06D18" w:rsidP="004B262E">
      <w:pPr>
        <w:pStyle w:val="Dissertation"/>
        <w:ind w:firstLine="360"/>
      </w:pPr>
      <w:r>
        <w:t>To improve upon these results</w:t>
      </w:r>
      <w:r w:rsidR="00D27045">
        <w:t xml:space="preserve">, the </w:t>
      </w:r>
      <w:r w:rsidR="00374B04">
        <w:t xml:space="preserve">MEKC buffer was replaced with a separation system consisting of mixtures of various </w:t>
      </w:r>
      <w:r w:rsidR="00D27045">
        <w:t>β-cyclodextrins</w:t>
      </w:r>
      <w:r w:rsidR="005F0A82">
        <w:t xml:space="preserve">. </w:t>
      </w:r>
      <w:r w:rsidR="00D27045">
        <w:t>These included sulfated-β-cyclodextrin (S-β-CD), and dime</w:t>
      </w:r>
      <w:r w:rsidR="00EF73DC">
        <w:t>thyl-β-cyclodextrin (DM-β-CD). Beta</w:t>
      </w:r>
      <w:r w:rsidR="00D27045">
        <w:t>-cyclodextrins are seven-membered sugar rings which have a distinctive toroid shape. The inner core of the β-CD is hydrophobic in nature with a hydrophilic out</w:t>
      </w:r>
      <w:r w:rsidR="00374B04">
        <w:t xml:space="preserve">er </w:t>
      </w:r>
      <w:r w:rsidR="00D27045">
        <w:t xml:space="preserve">frame. </w:t>
      </w:r>
      <w:r w:rsidR="00374B04">
        <w:t>Cyclodextrins</w:t>
      </w:r>
      <w:r w:rsidR="00D27045">
        <w:t xml:space="preserve"> assist </w:t>
      </w:r>
      <w:r w:rsidR="00374B04">
        <w:t>the</w:t>
      </w:r>
      <w:r w:rsidR="00D27045">
        <w:t xml:space="preserve"> separation by forming inclusion complexes with analytes</w:t>
      </w:r>
      <w:r w:rsidR="00374B04">
        <w:t>. The effect of the inclu</w:t>
      </w:r>
      <w:r w:rsidR="005F0A82">
        <w:t>s</w:t>
      </w:r>
      <w:r w:rsidR="00374B04">
        <w:t>ion complex is to</w:t>
      </w:r>
      <w:r w:rsidR="00D27045">
        <w:t xml:space="preserve"> modify</w:t>
      </w:r>
      <w:r w:rsidR="005F0A82">
        <w:t xml:space="preserve"> </w:t>
      </w:r>
      <w:r w:rsidR="00D27045">
        <w:t xml:space="preserve">the mobility </w:t>
      </w:r>
      <w:r w:rsidR="00374B04">
        <w:t xml:space="preserve">of the analyte </w:t>
      </w:r>
      <w:r w:rsidR="00D27045">
        <w:t xml:space="preserve">and thus </w:t>
      </w:r>
      <w:r w:rsidR="00374B04">
        <w:t xml:space="preserve">increase the selectivity between different analyte zones as a result of the differential rate of formation of the guest/host complexes.  </w:t>
      </w:r>
      <w:r w:rsidR="000A2D3B">
        <w:t>The complexes modify the charge to size ratio of the analytes.   Selectivity is achieved due to variation in the rate of complex formation.</w:t>
      </w:r>
      <w:r w:rsidR="005F0A82">
        <w:t xml:space="preserve"> </w:t>
      </w:r>
      <w:r w:rsidR="00AF4504">
        <w:t>A generic exam</w:t>
      </w:r>
      <w:r w:rsidR="00E27600">
        <w:t>ple of this is shown in figure 2</w:t>
      </w:r>
      <w:r w:rsidR="001E6AA2">
        <w:t>9</w:t>
      </w:r>
      <w:r w:rsidR="00AF4504">
        <w:t xml:space="preserve">. Native β-CD and DM-β-CD are neutral </w:t>
      </w:r>
      <w:r w:rsidR="00374B04">
        <w:t xml:space="preserve">while </w:t>
      </w:r>
      <w:r w:rsidR="00AF4504">
        <w:t xml:space="preserve">S-β-CD is negatively charged. </w:t>
      </w:r>
    </w:p>
    <w:p w:rsidR="00AF4504" w:rsidRDefault="00AF4504" w:rsidP="00AF4504">
      <w:pPr>
        <w:pStyle w:val="Dissertation"/>
        <w:keepNext/>
        <w:jc w:val="center"/>
      </w:pPr>
      <w:r>
        <w:rPr>
          <w:noProof/>
        </w:rPr>
        <w:drawing>
          <wp:inline distT="0" distB="0" distL="0" distR="0" wp14:anchorId="200A2AE8" wp14:editId="411CBDA8">
            <wp:extent cx="5311597" cy="14192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5493" cy="1420266"/>
                    </a:xfrm>
                    <a:prstGeom prst="rect">
                      <a:avLst/>
                    </a:prstGeom>
                    <a:noFill/>
                  </pic:spPr>
                </pic:pic>
              </a:graphicData>
            </a:graphic>
          </wp:inline>
        </w:drawing>
      </w:r>
    </w:p>
    <w:p w:rsidR="00AF4504" w:rsidRDefault="00AF4504" w:rsidP="00AF4504">
      <w:pPr>
        <w:pStyle w:val="Caption"/>
        <w:rPr>
          <w:color w:val="auto"/>
        </w:rPr>
      </w:pPr>
      <w:bookmarkStart w:id="87" w:name="_Toc373327041"/>
      <w:r w:rsidRPr="00AF4504">
        <w:rPr>
          <w:color w:val="auto"/>
        </w:rPr>
        <w:t xml:space="preserve">Figure </w:t>
      </w:r>
      <w:r w:rsidRPr="00AF4504">
        <w:rPr>
          <w:color w:val="auto"/>
        </w:rPr>
        <w:fldChar w:fldCharType="begin"/>
      </w:r>
      <w:r w:rsidRPr="00AF4504">
        <w:rPr>
          <w:color w:val="auto"/>
        </w:rPr>
        <w:instrText xml:space="preserve"> SEQ Figure \* ARABIC </w:instrText>
      </w:r>
      <w:r w:rsidRPr="00AF4504">
        <w:rPr>
          <w:color w:val="auto"/>
        </w:rPr>
        <w:fldChar w:fldCharType="separate"/>
      </w:r>
      <w:r w:rsidR="00C949A2">
        <w:rPr>
          <w:noProof/>
          <w:color w:val="auto"/>
        </w:rPr>
        <w:t>29</w:t>
      </w:r>
      <w:r w:rsidRPr="00AF4504">
        <w:rPr>
          <w:color w:val="auto"/>
        </w:rPr>
        <w:fldChar w:fldCharType="end"/>
      </w:r>
      <w:r w:rsidRPr="00AF4504">
        <w:rPr>
          <w:color w:val="auto"/>
        </w:rPr>
        <w:t xml:space="preserve">: Reversible formation of guest-host complex between fluorescently-labeled derivatives and </w:t>
      </w:r>
      <w:r>
        <w:rPr>
          <w:color w:val="auto"/>
        </w:rPr>
        <w:t>β-</w:t>
      </w:r>
      <w:r w:rsidRPr="00AF4504">
        <w:rPr>
          <w:color w:val="auto"/>
        </w:rPr>
        <w:t>cyclodextrin.</w:t>
      </w:r>
      <w:bookmarkEnd w:id="87"/>
    </w:p>
    <w:p w:rsidR="006E31DD" w:rsidRPr="006E31DD" w:rsidRDefault="006E31DD" w:rsidP="006E31DD">
      <w:pPr>
        <w:pStyle w:val="Dissertation"/>
      </w:pPr>
      <w:r>
        <w:tab/>
        <w:t xml:space="preserve">In order to maximize the separation efficiency of the developed method, the modifier utilized in the separation buffer and its </w:t>
      </w:r>
      <w:r w:rsidR="00C0762F">
        <w:t>concentration were investigated by using run buffers of various compositions and observing their effect on the analyte signals produced. It was found that all of the cyclodextrins gave improved resolution in comparison to the Brij-35 surfactant with native β-cyclodextrin being the best. However, native β-cyclodextrin on its own was not capable of full resolution so its usage in combination with the other two β-cyclodextrins (sulfated and dimethyl) was investigated at varying concentrations. The results of this study are summarized in figure 3</w:t>
      </w:r>
      <w:r w:rsidR="001E6AA2">
        <w:t>0</w:t>
      </w:r>
      <w:r w:rsidR="00C0762F">
        <w:t>. It was found that sulfated-β-cyclodextrin gave a slight improvement in resolution in comparison to native β-cyclodextrin on its own but as the concentration of S-β-CD was increased, the analyte signal decreased in intensity and there was a decrease in overall resolution. Also, capillary blockages from the cyclod</w:t>
      </w:r>
      <w:r w:rsidR="00BD6434">
        <w:t>extrin precipitating was frequently encountered.</w:t>
      </w:r>
      <w:r w:rsidR="00C0762F">
        <w:t xml:space="preserve"> On the other hand, DM-β-CD increased signal strength and resolution as the concentration was increased.</w:t>
      </w:r>
    </w:p>
    <w:p w:rsidR="006E31DD" w:rsidRDefault="006E31DD" w:rsidP="006E31DD">
      <w:pPr>
        <w:pStyle w:val="Dissertation"/>
        <w:keepNext/>
      </w:pPr>
      <w:r>
        <w:rPr>
          <w:noProof/>
        </w:rPr>
        <w:drawing>
          <wp:inline distT="0" distB="0" distL="0" distR="0" wp14:anchorId="06A4A96E" wp14:editId="76049ACD">
            <wp:extent cx="5162550" cy="3448050"/>
            <wp:effectExtent l="0" t="0" r="19050" b="19050"/>
            <wp:docPr id="299" name="Chart 299" title="Effect of Modifier Concentration on 100ug/mL Ephedr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E31DD" w:rsidRPr="00620939" w:rsidRDefault="006E31DD" w:rsidP="006E31DD">
      <w:pPr>
        <w:pStyle w:val="Caption"/>
        <w:rPr>
          <w:color w:val="auto"/>
        </w:rPr>
      </w:pPr>
      <w:bookmarkStart w:id="88" w:name="_Toc373327042"/>
      <w:r w:rsidRPr="00620939">
        <w:rPr>
          <w:color w:val="auto"/>
        </w:rPr>
        <w:t xml:space="preserve">Figure </w:t>
      </w:r>
      <w:r w:rsidRPr="00620939">
        <w:rPr>
          <w:color w:val="auto"/>
        </w:rPr>
        <w:fldChar w:fldCharType="begin"/>
      </w:r>
      <w:r w:rsidRPr="00620939">
        <w:rPr>
          <w:color w:val="auto"/>
        </w:rPr>
        <w:instrText xml:space="preserve"> SEQ Figure \* ARABIC </w:instrText>
      </w:r>
      <w:r w:rsidRPr="00620939">
        <w:rPr>
          <w:color w:val="auto"/>
        </w:rPr>
        <w:fldChar w:fldCharType="separate"/>
      </w:r>
      <w:r w:rsidR="00C949A2">
        <w:rPr>
          <w:noProof/>
          <w:color w:val="auto"/>
        </w:rPr>
        <w:t>30</w:t>
      </w:r>
      <w:r w:rsidRPr="00620939">
        <w:rPr>
          <w:color w:val="auto"/>
        </w:rPr>
        <w:fldChar w:fldCharType="end"/>
      </w:r>
      <w:r w:rsidRPr="00620939">
        <w:rPr>
          <w:color w:val="auto"/>
        </w:rPr>
        <w:t xml:space="preserve">: Effect of concentration of secondary β-cyclodextrins in combination with </w:t>
      </w:r>
      <w:r w:rsidR="00C0762F" w:rsidRPr="00620939">
        <w:rPr>
          <w:color w:val="auto"/>
        </w:rPr>
        <w:t xml:space="preserve">15mM </w:t>
      </w:r>
      <w:r w:rsidRPr="00620939">
        <w:rPr>
          <w:color w:val="auto"/>
        </w:rPr>
        <w:t>native β-cyclodextrin on analysis of 5-DTAF labeled ephedrine at 100ug/mL.</w:t>
      </w:r>
      <w:bookmarkEnd w:id="88"/>
    </w:p>
    <w:p w:rsidR="006E31DD" w:rsidRDefault="006E31DD" w:rsidP="006E31DD">
      <w:pPr>
        <w:pStyle w:val="Dissertation"/>
        <w:ind w:firstLine="720"/>
      </w:pPr>
      <w:r>
        <w:t xml:space="preserve">A comparison of the differences in separation efficiency between the three modifiers, Brij-35, S-β-CD, and DM-β-CD, is shown in figure </w:t>
      </w:r>
      <w:r w:rsidR="001E6AA2">
        <w:t>31</w:t>
      </w:r>
      <w:r>
        <w:t xml:space="preserve">.  The mechanism of selectivity varies as the Brij-35 forms micelles which predominantly affect selectivity based on differences in polarity while the cyclodextrins selectivity is also based on size/steric interactions. </w:t>
      </w:r>
    </w:p>
    <w:p w:rsidR="00F40CCC" w:rsidRDefault="00E74834" w:rsidP="00F40CCC">
      <w:pPr>
        <w:pStyle w:val="Dissertation"/>
        <w:keepNext/>
        <w:jc w:val="center"/>
      </w:pPr>
      <w:r>
        <w:rPr>
          <w:noProof/>
        </w:rPr>
        <w:drawing>
          <wp:inline distT="0" distB="0" distL="0" distR="0" wp14:anchorId="29B3B35E" wp14:editId="6DF4F197">
            <wp:extent cx="5238750" cy="315811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2287" r="7843"/>
                    <a:stretch/>
                  </pic:blipFill>
                  <pic:spPr bwMode="auto">
                    <a:xfrm>
                      <a:off x="0" y="0"/>
                      <a:ext cx="5241482" cy="3159763"/>
                    </a:xfrm>
                    <a:prstGeom prst="rect">
                      <a:avLst/>
                    </a:prstGeom>
                    <a:noFill/>
                    <a:ln>
                      <a:noFill/>
                    </a:ln>
                    <a:extLst>
                      <a:ext uri="{53640926-AAD7-44D8-BBD7-CCE9431645EC}">
                        <a14:shadowObscured xmlns:a14="http://schemas.microsoft.com/office/drawing/2010/main"/>
                      </a:ext>
                    </a:extLst>
                  </pic:spPr>
                </pic:pic>
              </a:graphicData>
            </a:graphic>
          </wp:inline>
        </w:drawing>
      </w:r>
    </w:p>
    <w:p w:rsidR="00F40CCC" w:rsidRPr="00F40CCC" w:rsidRDefault="00F40CCC" w:rsidP="00F40CCC">
      <w:pPr>
        <w:pStyle w:val="Caption"/>
        <w:rPr>
          <w:color w:val="auto"/>
        </w:rPr>
      </w:pPr>
      <w:bookmarkStart w:id="89" w:name="_Toc373327043"/>
      <w:r w:rsidRPr="00F40CCC">
        <w:rPr>
          <w:color w:val="auto"/>
        </w:rPr>
        <w:t xml:space="preserve">Figure </w:t>
      </w:r>
      <w:r w:rsidRPr="00F40CCC">
        <w:rPr>
          <w:color w:val="auto"/>
        </w:rPr>
        <w:fldChar w:fldCharType="begin"/>
      </w:r>
      <w:r w:rsidRPr="00F40CCC">
        <w:rPr>
          <w:color w:val="auto"/>
        </w:rPr>
        <w:instrText xml:space="preserve"> SEQ Figure \* ARABIC </w:instrText>
      </w:r>
      <w:r w:rsidRPr="00F40CCC">
        <w:rPr>
          <w:color w:val="auto"/>
        </w:rPr>
        <w:fldChar w:fldCharType="separate"/>
      </w:r>
      <w:r w:rsidR="00C949A2">
        <w:rPr>
          <w:noProof/>
          <w:color w:val="auto"/>
        </w:rPr>
        <w:t>31</w:t>
      </w:r>
      <w:r w:rsidRPr="00F40CCC">
        <w:rPr>
          <w:color w:val="auto"/>
        </w:rPr>
        <w:fldChar w:fldCharType="end"/>
      </w:r>
      <w:r w:rsidRPr="00F40CCC">
        <w:rPr>
          <w:color w:val="auto"/>
        </w:rPr>
        <w:t xml:space="preserve">: Comparison of three </w:t>
      </w:r>
      <w:r w:rsidR="000A2D3B">
        <w:rPr>
          <w:color w:val="auto"/>
        </w:rPr>
        <w:t xml:space="preserve">selectivity </w:t>
      </w:r>
      <w:r w:rsidRPr="00F40CCC">
        <w:rPr>
          <w:color w:val="auto"/>
        </w:rPr>
        <w:t>modifiers in 50mM borate, pH 9.5</w:t>
      </w:r>
      <w:r w:rsidR="00F06D18">
        <w:rPr>
          <w:color w:val="auto"/>
        </w:rPr>
        <w:t>/15mM β-CD</w:t>
      </w:r>
      <w:r w:rsidRPr="00F40CCC">
        <w:rPr>
          <w:color w:val="auto"/>
        </w:rPr>
        <w:t xml:space="preserve"> buffer on separation of 100 </w:t>
      </w:r>
      <w:r>
        <w:rPr>
          <w:color w:val="auto"/>
        </w:rPr>
        <w:t>µ</w:t>
      </w:r>
      <w:r w:rsidRPr="00F40CCC">
        <w:rPr>
          <w:color w:val="auto"/>
        </w:rPr>
        <w:t>g/mL drug mixture</w:t>
      </w:r>
      <w:r>
        <w:rPr>
          <w:color w:val="auto"/>
        </w:rPr>
        <w:t xml:space="preserve"> labeled with 0.5mM 5-DTAF</w:t>
      </w:r>
      <w:r w:rsidRPr="00F40CCC">
        <w:rPr>
          <w:color w:val="auto"/>
        </w:rPr>
        <w:t>. (a) 40mM Brij-35 (b) 10mg/mL S-</w:t>
      </w:r>
      <w:r>
        <w:rPr>
          <w:color w:val="auto"/>
        </w:rPr>
        <w:t>β</w:t>
      </w:r>
      <w:r w:rsidRPr="00F40CCC">
        <w:rPr>
          <w:color w:val="auto"/>
        </w:rPr>
        <w:t>-CD (c) 10mg/mL DM-</w:t>
      </w:r>
      <w:r>
        <w:rPr>
          <w:color w:val="auto"/>
        </w:rPr>
        <w:t>β</w:t>
      </w:r>
      <w:r w:rsidRPr="00F40CCC">
        <w:rPr>
          <w:color w:val="auto"/>
        </w:rPr>
        <w:t>-CD</w:t>
      </w:r>
      <w:r>
        <w:rPr>
          <w:color w:val="auto"/>
        </w:rPr>
        <w:t>.</w:t>
      </w:r>
      <w:r w:rsidR="00E05F2A">
        <w:rPr>
          <w:color w:val="auto"/>
        </w:rPr>
        <w:t xml:space="preserve"> </w:t>
      </w:r>
      <w:r w:rsidR="000A2D3B">
        <w:rPr>
          <w:color w:val="auto"/>
        </w:rPr>
        <w:t>Brij is a</w:t>
      </w:r>
      <w:r w:rsidR="00E05F2A">
        <w:rPr>
          <w:color w:val="auto"/>
        </w:rPr>
        <w:t xml:space="preserve"> nonionic</w:t>
      </w:r>
      <w:r w:rsidR="000A2D3B">
        <w:rPr>
          <w:color w:val="auto"/>
        </w:rPr>
        <w:t xml:space="preserve"> surfactant that forms micelles, while the cyclodextrins form</w:t>
      </w:r>
      <w:r w:rsidR="00E05F2A">
        <w:rPr>
          <w:color w:val="auto"/>
        </w:rPr>
        <w:t xml:space="preserve"> </w:t>
      </w:r>
      <w:r w:rsidR="000A2D3B">
        <w:rPr>
          <w:color w:val="auto"/>
        </w:rPr>
        <w:t xml:space="preserve"> guest/host complexes.</w:t>
      </w:r>
      <w:bookmarkEnd w:id="89"/>
    </w:p>
    <w:p w:rsidR="00D339D8" w:rsidRDefault="00D339D8" w:rsidP="004B262E">
      <w:pPr>
        <w:pStyle w:val="Dissertation"/>
        <w:ind w:firstLine="720"/>
      </w:pPr>
      <w:r>
        <w:t>The electropherogram shown for the separation of the 5-DTAF labeled 100</w:t>
      </w:r>
      <w:r>
        <w:rPr>
          <w:rFonts w:ascii="Calibri" w:hAnsi="Calibri"/>
        </w:rPr>
        <w:t>µ</w:t>
      </w:r>
      <w:r>
        <w:t xml:space="preserve">g/mL drug mixture utilizing 50mM borate, pH 9.5/15mM β-cyclodextrin/40mM Brij-35 (figure </w:t>
      </w:r>
      <w:r w:rsidR="001E6AA2">
        <w:t>31</w:t>
      </w:r>
      <w:r>
        <w:t xml:space="preserve">a) shows no separation of the analytes at all. </w:t>
      </w:r>
      <w:r w:rsidR="00C320C9">
        <w:t xml:space="preserve">Other than the internal standard peak, all others were the result of excess DTAF and DTAF-byproducts. By substituting the Brij-35 with sulfated-β-cyclodextrin (S-β-CD) there was some separation observed in figure </w:t>
      </w:r>
      <w:r w:rsidR="001E6AA2">
        <w:t>31</w:t>
      </w:r>
      <w:r w:rsidR="00C320C9">
        <w:t xml:space="preserve">b. The first peak represents the amphetamine, methamphetamine, and MDMA components of the mixture. The second peak is for norephedrine and ephedrine. By substituting dimethyl-β-cyclodextrin (DM-β-CD) individual peaks can further be seen in figure </w:t>
      </w:r>
      <w:r w:rsidR="001E6AA2">
        <w:t>31</w:t>
      </w:r>
      <w:r w:rsidR="00C320C9">
        <w:t xml:space="preserve">c. </w:t>
      </w:r>
      <w:r>
        <w:t xml:space="preserve"> </w:t>
      </w:r>
    </w:p>
    <w:p w:rsidR="00402FC0" w:rsidRDefault="00EF73DC" w:rsidP="004B262E">
      <w:pPr>
        <w:pStyle w:val="Dissertation"/>
        <w:ind w:firstLine="720"/>
      </w:pPr>
      <w:r>
        <w:t>On the basis of</w:t>
      </w:r>
      <w:r w:rsidR="00F06D18">
        <w:t xml:space="preserve"> the results obtained, it was determined that the combination of native β-CD and DM-β-CD provided the </w:t>
      </w:r>
      <w:r w:rsidR="00D339D8">
        <w:t>i</w:t>
      </w:r>
      <w:r w:rsidR="00C320C9">
        <w:t>mproved</w:t>
      </w:r>
      <w:r w:rsidR="00F06D18">
        <w:t xml:space="preserve"> resolution between the analytes </w:t>
      </w:r>
      <w:r w:rsidR="00D339D8">
        <w:t>in comparison to</w:t>
      </w:r>
      <w:r w:rsidR="00F06D18">
        <w:t xml:space="preserve"> the other options. However, even with the combination of cyclodextrins, the peaks were not fully resolved. In order to create greater distinctions between the moving zones within the capillary, varying concentrations of the polar, aprotic solvent acetonitrile was added to the run buffer.</w:t>
      </w:r>
      <w:r w:rsidR="00402FC0">
        <w:t xml:space="preserve"> The results of that </w:t>
      </w:r>
      <w:r w:rsidR="00E413D0">
        <w:t>study are summarized in</w:t>
      </w:r>
      <w:r w:rsidR="001E6AA2">
        <w:t xml:space="preserve"> figure 32</w:t>
      </w:r>
      <w:r w:rsidR="00402FC0">
        <w:t xml:space="preserve"> below.</w:t>
      </w:r>
      <w:r w:rsidR="00F06D18">
        <w:t xml:space="preserve"> </w:t>
      </w:r>
    </w:p>
    <w:p w:rsidR="00402FC0" w:rsidRDefault="00402FC0" w:rsidP="00402FC0">
      <w:pPr>
        <w:pStyle w:val="Dissertation"/>
        <w:keepNext/>
        <w:ind w:firstLine="720"/>
        <w:jc w:val="center"/>
      </w:pPr>
      <w:r>
        <w:rPr>
          <w:noProof/>
        </w:rPr>
        <w:drawing>
          <wp:inline distT="0" distB="0" distL="0" distR="0" wp14:anchorId="68E522E4" wp14:editId="39787A64">
            <wp:extent cx="4657725" cy="3038475"/>
            <wp:effectExtent l="0" t="0" r="9525" b="952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02FC0" w:rsidRPr="00402FC0" w:rsidRDefault="00402FC0" w:rsidP="00402FC0">
      <w:pPr>
        <w:pStyle w:val="Caption"/>
        <w:rPr>
          <w:color w:val="auto"/>
        </w:rPr>
      </w:pPr>
      <w:bookmarkStart w:id="90" w:name="_Toc373327044"/>
      <w:r w:rsidRPr="00402FC0">
        <w:rPr>
          <w:color w:val="auto"/>
        </w:rPr>
        <w:t xml:space="preserve">Figure </w:t>
      </w:r>
      <w:r w:rsidRPr="00402FC0">
        <w:rPr>
          <w:color w:val="auto"/>
        </w:rPr>
        <w:fldChar w:fldCharType="begin"/>
      </w:r>
      <w:r w:rsidRPr="00402FC0">
        <w:rPr>
          <w:color w:val="auto"/>
        </w:rPr>
        <w:instrText xml:space="preserve"> SEQ Figure \* ARABIC </w:instrText>
      </w:r>
      <w:r w:rsidRPr="00402FC0">
        <w:rPr>
          <w:color w:val="auto"/>
        </w:rPr>
        <w:fldChar w:fldCharType="separate"/>
      </w:r>
      <w:r w:rsidR="00C949A2">
        <w:rPr>
          <w:noProof/>
          <w:color w:val="auto"/>
        </w:rPr>
        <w:t>32</w:t>
      </w:r>
      <w:r w:rsidRPr="00402FC0">
        <w:rPr>
          <w:color w:val="auto"/>
        </w:rPr>
        <w:fldChar w:fldCharType="end"/>
      </w:r>
      <w:r w:rsidRPr="00402FC0">
        <w:rPr>
          <w:color w:val="auto"/>
        </w:rPr>
        <w:t xml:space="preserve">: Effect of increasing acetonitrile concentration in running buffer (50mM borate, pH 9.5/15mM </w:t>
      </w:r>
      <w:r w:rsidR="00782B7F">
        <w:rPr>
          <w:color w:val="auto"/>
        </w:rPr>
        <w:t>β</w:t>
      </w:r>
      <w:r w:rsidRPr="00402FC0">
        <w:rPr>
          <w:color w:val="auto"/>
        </w:rPr>
        <w:t>-CD/10mg/mL DM-</w:t>
      </w:r>
      <w:r w:rsidR="00782B7F">
        <w:rPr>
          <w:color w:val="auto"/>
        </w:rPr>
        <w:t>β</w:t>
      </w:r>
      <w:r w:rsidRPr="00402FC0">
        <w:rPr>
          <w:color w:val="auto"/>
        </w:rPr>
        <w:t xml:space="preserve">-CD on resolution between peaks of DTAF-labeled 100 </w:t>
      </w:r>
      <w:r w:rsidR="00782B7F">
        <w:rPr>
          <w:color w:val="auto"/>
        </w:rPr>
        <w:t>µ</w:t>
      </w:r>
      <w:r w:rsidRPr="00402FC0">
        <w:rPr>
          <w:color w:val="auto"/>
        </w:rPr>
        <w:t>g/mL drug mixture.</w:t>
      </w:r>
      <w:bookmarkEnd w:id="90"/>
    </w:p>
    <w:p w:rsidR="006E2464" w:rsidRDefault="00EF73DC" w:rsidP="004B262E">
      <w:pPr>
        <w:pStyle w:val="Dissertation"/>
        <w:ind w:firstLine="720"/>
      </w:pPr>
      <w:r>
        <w:t>Acetonitrile</w:t>
      </w:r>
      <w:r w:rsidR="00F06D18">
        <w:t xml:space="preserve"> reduces the EOF allowing for the labeled derivatives to separate to a greater extent, </w:t>
      </w:r>
      <w:r w:rsidR="00F83988">
        <w:t xml:space="preserve">as well as modifying the buffer polarity. This affects the guest/host equilibrium between the analytes and the cyclodextrins which has an overall effect of </w:t>
      </w:r>
      <w:r w:rsidR="00F06D18">
        <w:t xml:space="preserve">improving resolution. The final result of this investigation is seen in figure </w:t>
      </w:r>
      <w:r w:rsidR="00E413D0">
        <w:t>3</w:t>
      </w:r>
      <w:r w:rsidR="001E6AA2">
        <w:t>3</w:t>
      </w:r>
      <w:r w:rsidR="00F06D18">
        <w:t>.</w:t>
      </w:r>
    </w:p>
    <w:p w:rsidR="00905757" w:rsidRDefault="0037745A" w:rsidP="00905757">
      <w:pPr>
        <w:pStyle w:val="Dissertation"/>
        <w:keepNext/>
        <w:jc w:val="center"/>
      </w:pPr>
      <w:r>
        <w:rPr>
          <w:noProof/>
        </w:rPr>
        <w:drawing>
          <wp:inline distT="0" distB="0" distL="0" distR="0" wp14:anchorId="5DFC27F1" wp14:editId="2D952BAF">
            <wp:extent cx="5340409" cy="3590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6561" cy="3595061"/>
                    </a:xfrm>
                    <a:prstGeom prst="rect">
                      <a:avLst/>
                    </a:prstGeom>
                    <a:noFill/>
                  </pic:spPr>
                </pic:pic>
              </a:graphicData>
            </a:graphic>
          </wp:inline>
        </w:drawing>
      </w:r>
    </w:p>
    <w:p w:rsidR="00905757" w:rsidRPr="00E76560" w:rsidRDefault="00905757" w:rsidP="00905757">
      <w:pPr>
        <w:pStyle w:val="Caption"/>
        <w:rPr>
          <w:color w:val="auto"/>
        </w:rPr>
      </w:pPr>
      <w:bookmarkStart w:id="91" w:name="_Toc373327045"/>
      <w:r w:rsidRPr="00905757">
        <w:rPr>
          <w:color w:val="auto"/>
        </w:rPr>
        <w:t xml:space="preserve">Figure </w:t>
      </w:r>
      <w:r w:rsidRPr="00905757">
        <w:rPr>
          <w:color w:val="auto"/>
        </w:rPr>
        <w:fldChar w:fldCharType="begin"/>
      </w:r>
      <w:r w:rsidRPr="00905757">
        <w:rPr>
          <w:color w:val="auto"/>
        </w:rPr>
        <w:instrText xml:space="preserve"> SEQ Figure \* ARABIC </w:instrText>
      </w:r>
      <w:r w:rsidRPr="00905757">
        <w:rPr>
          <w:color w:val="auto"/>
        </w:rPr>
        <w:fldChar w:fldCharType="separate"/>
      </w:r>
      <w:r w:rsidR="00C949A2">
        <w:rPr>
          <w:noProof/>
          <w:color w:val="auto"/>
        </w:rPr>
        <w:t>33</w:t>
      </w:r>
      <w:r w:rsidRPr="00905757">
        <w:rPr>
          <w:color w:val="auto"/>
        </w:rPr>
        <w:fldChar w:fldCharType="end"/>
      </w:r>
      <w:r w:rsidRPr="00905757">
        <w:rPr>
          <w:color w:val="auto"/>
        </w:rPr>
        <w:t xml:space="preserve">: Typical electropherogram </w:t>
      </w:r>
      <w:r w:rsidRPr="00E76560">
        <w:rPr>
          <w:color w:val="auto"/>
        </w:rPr>
        <w:t>of 100ug/mL mixture of five phenethylamines</w:t>
      </w:r>
      <w:r>
        <w:rPr>
          <w:color w:val="auto"/>
        </w:rPr>
        <w:t xml:space="preserve"> derivatized pre-capillary</w:t>
      </w:r>
      <w:r w:rsidRPr="00E76560">
        <w:rPr>
          <w:color w:val="auto"/>
        </w:rPr>
        <w:t>. Conditions: Fused silica capillary, 50 µm I.D., 60 cm length, 50 cm effectiv</w:t>
      </w:r>
      <w:r>
        <w:rPr>
          <w:color w:val="auto"/>
        </w:rPr>
        <w:t>e length; capillary temperature, 35°C; fluorescent tag, 0.5mM 5-DTAF in ethanol/1,2-dichloroethane (9:1); b</w:t>
      </w:r>
      <w:r w:rsidRPr="00E76560">
        <w:rPr>
          <w:color w:val="auto"/>
        </w:rPr>
        <w:t>uffer, 50mM sodium borate, pH 9.5/15mM β-CD/10mg/mL DM-β-CD/ 15% acetonitrile</w:t>
      </w:r>
      <w:r>
        <w:rPr>
          <w:color w:val="auto"/>
        </w:rPr>
        <w:t>.</w:t>
      </w:r>
      <w:r w:rsidRPr="00E76560">
        <w:rPr>
          <w:color w:val="auto"/>
        </w:rPr>
        <w:t xml:space="preserve"> </w:t>
      </w:r>
      <w:r>
        <w:rPr>
          <w:color w:val="auto"/>
        </w:rPr>
        <w:t>All other conditions same as table 3</w:t>
      </w:r>
      <w:r w:rsidR="006C2A88">
        <w:rPr>
          <w:color w:val="auto"/>
        </w:rPr>
        <w:t xml:space="preserve"> with the exception that</w:t>
      </w:r>
      <w:r>
        <w:rPr>
          <w:color w:val="auto"/>
        </w:rPr>
        <w:t xml:space="preserve"> steps 3 and 4 </w:t>
      </w:r>
      <w:r w:rsidR="006C2A88">
        <w:rPr>
          <w:color w:val="auto"/>
        </w:rPr>
        <w:t xml:space="preserve">were </w:t>
      </w:r>
      <w:r>
        <w:rPr>
          <w:color w:val="auto"/>
        </w:rPr>
        <w:t>consolidated into a single injection at 0.5psi for 5.0 sec.</w:t>
      </w:r>
      <w:bookmarkEnd w:id="91"/>
    </w:p>
    <w:p w:rsidR="0037745A" w:rsidRDefault="0037745A" w:rsidP="00905757">
      <w:pPr>
        <w:pStyle w:val="Caption"/>
        <w:jc w:val="center"/>
      </w:pPr>
    </w:p>
    <w:p w:rsidR="003E5852" w:rsidRDefault="00272673" w:rsidP="004B262E">
      <w:pPr>
        <w:pStyle w:val="Dissertation"/>
        <w:ind w:firstLine="720"/>
      </w:pPr>
      <w:r>
        <w:t>In order to</w:t>
      </w:r>
      <w:r w:rsidR="006C2A88">
        <w:t xml:space="preserve"> determine the optimal parameters for </w:t>
      </w:r>
      <w:r>
        <w:t xml:space="preserve"> the derivatization reaction, a five-analyte mixture comprised of  amphetamine, methamphetamine, norephedrine, ephedrine and MDMA at 100 </w:t>
      </w:r>
      <w:r>
        <w:rPr>
          <w:rFonts w:ascii="Calibri" w:hAnsi="Calibri"/>
        </w:rPr>
        <w:t>µ</w:t>
      </w:r>
      <w:r>
        <w:t xml:space="preserve">g/mL was </w:t>
      </w:r>
      <w:r w:rsidR="006C2A88">
        <w:t xml:space="preserve">derivatized </w:t>
      </w:r>
      <w:r>
        <w:t xml:space="preserve">offline using increasing concentrations of 5-DTAF. These derivatives were then separated using the running buffer, </w:t>
      </w:r>
      <w:r w:rsidRPr="00272673">
        <w:t>50mM sodium borate, pH 9.5/15mM β-CD/10mg/mL DM-β-CD/ 15% acetonitrile</w:t>
      </w:r>
      <w:r w:rsidR="007122B8">
        <w:t xml:space="preserve"> in the presence of an internal standard (2.5</w:t>
      </w:r>
      <w:r w:rsidR="007122B8">
        <w:rPr>
          <w:rFonts w:ascii="Calibri" w:hAnsi="Calibri"/>
        </w:rPr>
        <w:t>µ</w:t>
      </w:r>
      <w:r w:rsidR="007122B8">
        <w:t>M fluorescein in BGE). The re</w:t>
      </w:r>
      <w:r w:rsidR="00782B7F">
        <w:t>sults are displayed in figure 3</w:t>
      </w:r>
      <w:r w:rsidR="001E6AA2">
        <w:t>4</w:t>
      </w:r>
      <w:r w:rsidR="007122B8">
        <w:t>.</w:t>
      </w:r>
      <w:r>
        <w:t xml:space="preserve"> </w:t>
      </w:r>
    </w:p>
    <w:p w:rsidR="00905757" w:rsidRDefault="003E5852" w:rsidP="00905757">
      <w:pPr>
        <w:pStyle w:val="Dissertation"/>
        <w:keepNext/>
        <w:jc w:val="center"/>
      </w:pPr>
      <w:r>
        <w:rPr>
          <w:noProof/>
        </w:rPr>
        <w:drawing>
          <wp:inline distT="0" distB="0" distL="0" distR="0" wp14:anchorId="4EB997F7" wp14:editId="4107ABD5">
            <wp:extent cx="5540873" cy="3524250"/>
            <wp:effectExtent l="0" t="0" r="317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742" cy="3526075"/>
                    </a:xfrm>
                    <a:prstGeom prst="rect">
                      <a:avLst/>
                    </a:prstGeom>
                    <a:noFill/>
                  </pic:spPr>
                </pic:pic>
              </a:graphicData>
            </a:graphic>
          </wp:inline>
        </w:drawing>
      </w:r>
    </w:p>
    <w:p w:rsidR="003E5852" w:rsidRDefault="00905757" w:rsidP="00905757">
      <w:pPr>
        <w:pStyle w:val="Caption"/>
        <w:rPr>
          <w:color w:val="auto"/>
        </w:rPr>
      </w:pPr>
      <w:bookmarkStart w:id="92" w:name="_Toc373327046"/>
      <w:r w:rsidRPr="00905757">
        <w:rPr>
          <w:color w:val="auto"/>
        </w:rPr>
        <w:t xml:space="preserve">Figure </w:t>
      </w:r>
      <w:r w:rsidRPr="00905757">
        <w:rPr>
          <w:color w:val="auto"/>
        </w:rPr>
        <w:fldChar w:fldCharType="begin"/>
      </w:r>
      <w:r w:rsidRPr="00905757">
        <w:rPr>
          <w:color w:val="auto"/>
        </w:rPr>
        <w:instrText xml:space="preserve"> SEQ Figure \* ARABIC </w:instrText>
      </w:r>
      <w:r w:rsidRPr="00905757">
        <w:rPr>
          <w:color w:val="auto"/>
        </w:rPr>
        <w:fldChar w:fldCharType="separate"/>
      </w:r>
      <w:r w:rsidR="00C949A2">
        <w:rPr>
          <w:noProof/>
          <w:color w:val="auto"/>
        </w:rPr>
        <w:t>34</w:t>
      </w:r>
      <w:r w:rsidRPr="00905757">
        <w:rPr>
          <w:color w:val="auto"/>
        </w:rPr>
        <w:fldChar w:fldCharType="end"/>
      </w:r>
      <w:r w:rsidRPr="00905757">
        <w:rPr>
          <w:color w:val="auto"/>
        </w:rPr>
        <w:t>: Typical electropherograms for 100ug/mL mixture of five phenethylamines labeled with varying concentrations of 5-DTAF</w:t>
      </w:r>
      <w:r>
        <w:rPr>
          <w:color w:val="auto"/>
        </w:rPr>
        <w:t xml:space="preserve"> pre-capillary</w:t>
      </w:r>
      <w:r w:rsidRPr="00905757">
        <w:rPr>
          <w:color w:val="auto"/>
        </w:rPr>
        <w:t>. Conditions: Fused silica capillary, 50 µm I.D., 60 cm length, 50 cm effective length; capillary temperature, 35°C; buffer, 50mM sodium borate, pH 9.5/15mM β-CD/10mg/mL DM-β-CD/ 15% acetonitrile. All other conditions same as table 3; steps 3 and 4 consolidated into a single injection at 0.5psi for 5.0 sec.</w:t>
      </w:r>
      <w:bookmarkEnd w:id="92"/>
    </w:p>
    <w:p w:rsidR="007122B8" w:rsidRPr="007122B8" w:rsidRDefault="007122B8" w:rsidP="004B262E">
      <w:pPr>
        <w:pStyle w:val="Dissertation"/>
        <w:ind w:firstLine="720"/>
      </w:pPr>
      <w:r>
        <w:t>By stacking the electropherograms based on the position of the internal standard the steady increase in fluorescence is easily visualized</w:t>
      </w:r>
      <w:r w:rsidR="001445F7">
        <w:t xml:space="preserve">. Also, </w:t>
      </w:r>
      <w:r>
        <w:t xml:space="preserve">the consistent </w:t>
      </w:r>
      <w:r w:rsidR="001445F7">
        <w:t>elution order</w:t>
      </w:r>
      <w:r>
        <w:t xml:space="preserve"> </w:t>
      </w:r>
      <w:r w:rsidR="001445F7">
        <w:t xml:space="preserve">of </w:t>
      </w:r>
      <w:r>
        <w:t>the analytes</w:t>
      </w:r>
      <w:r w:rsidR="001445F7">
        <w:t xml:space="preserve"> is maintained and while there is slight drift between electropherograms, the usage of the internal standard as a bench mark makes it easier to compensate for this</w:t>
      </w:r>
      <w:r>
        <w:t>. At 5.0mM it was found that 5-DTAF had attained its maximum solubility for the solvent system being used so further analys</w:t>
      </w:r>
      <w:r w:rsidR="00B74D4A">
        <w:t>e</w:t>
      </w:r>
      <w:r>
        <w:t>s beyond that point w</w:t>
      </w:r>
      <w:r w:rsidR="00B74D4A">
        <w:t>ere not attempted.</w:t>
      </w:r>
      <w:r>
        <w:t xml:space="preserve"> An individual electropherogram for the 5.0mM analysis is given in figure</w:t>
      </w:r>
      <w:r w:rsidR="00782B7F">
        <w:t xml:space="preserve"> 3</w:t>
      </w:r>
      <w:r w:rsidR="001E6AA2">
        <w:t>5</w:t>
      </w:r>
      <w:r>
        <w:t>.</w:t>
      </w:r>
      <w:r w:rsidR="009340EC">
        <w:t xml:space="preserve"> Based on the excellent separation observed of the individual analytes, this buffer composition (50mM borate, pH 9.5/15mM β-CD/10mg/mL DM-β-CD/15% MeCN) was selected for the inline derivatization experiments. </w:t>
      </w:r>
    </w:p>
    <w:p w:rsidR="000474E5" w:rsidRDefault="003E5852" w:rsidP="003040FA">
      <w:pPr>
        <w:pStyle w:val="Dissertation"/>
        <w:keepNext/>
        <w:jc w:val="center"/>
      </w:pPr>
      <w:r>
        <w:rPr>
          <w:noProof/>
        </w:rPr>
        <w:drawing>
          <wp:inline distT="0" distB="0" distL="0" distR="0" wp14:anchorId="5E57E0B2" wp14:editId="6C53F017">
            <wp:extent cx="5359441" cy="3448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502" cy="3451306"/>
                    </a:xfrm>
                    <a:prstGeom prst="rect">
                      <a:avLst/>
                    </a:prstGeom>
                    <a:noFill/>
                  </pic:spPr>
                </pic:pic>
              </a:graphicData>
            </a:graphic>
          </wp:inline>
        </w:drawing>
      </w:r>
    </w:p>
    <w:p w:rsidR="006E2464" w:rsidRDefault="000474E5" w:rsidP="000474E5">
      <w:pPr>
        <w:pStyle w:val="Caption"/>
        <w:rPr>
          <w:color w:val="auto"/>
        </w:rPr>
      </w:pPr>
      <w:bookmarkStart w:id="93" w:name="_Toc373327047"/>
      <w:r w:rsidRPr="00E76560">
        <w:rPr>
          <w:color w:val="auto"/>
        </w:rPr>
        <w:t xml:space="preserve">Figure </w:t>
      </w:r>
      <w:r w:rsidRPr="00E76560">
        <w:rPr>
          <w:color w:val="auto"/>
        </w:rPr>
        <w:fldChar w:fldCharType="begin"/>
      </w:r>
      <w:r w:rsidRPr="00E76560">
        <w:rPr>
          <w:color w:val="auto"/>
        </w:rPr>
        <w:instrText xml:space="preserve"> SEQ Figure \* ARABIC </w:instrText>
      </w:r>
      <w:r w:rsidRPr="00E76560">
        <w:rPr>
          <w:color w:val="auto"/>
        </w:rPr>
        <w:fldChar w:fldCharType="separate"/>
      </w:r>
      <w:r w:rsidR="00C949A2">
        <w:rPr>
          <w:noProof/>
          <w:color w:val="auto"/>
        </w:rPr>
        <w:t>35</w:t>
      </w:r>
      <w:r w:rsidRPr="00E76560">
        <w:rPr>
          <w:color w:val="auto"/>
        </w:rPr>
        <w:fldChar w:fldCharType="end"/>
      </w:r>
      <w:r w:rsidRPr="00E76560">
        <w:rPr>
          <w:color w:val="auto"/>
        </w:rPr>
        <w:t>: Typical electropherogram of 100ug/mL mixture of five phenethylamines</w:t>
      </w:r>
      <w:r w:rsidR="00905757">
        <w:rPr>
          <w:color w:val="auto"/>
        </w:rPr>
        <w:t xml:space="preserve"> labeled with 5.0mM 5-DTAF</w:t>
      </w:r>
      <w:r w:rsidRPr="00E76560">
        <w:rPr>
          <w:color w:val="auto"/>
        </w:rPr>
        <w:t xml:space="preserve">. </w:t>
      </w:r>
      <w:r w:rsidR="00D9631E" w:rsidRPr="00E76560">
        <w:rPr>
          <w:color w:val="auto"/>
        </w:rPr>
        <w:t xml:space="preserve">Conditions: </w:t>
      </w:r>
      <w:r w:rsidRPr="00E76560">
        <w:rPr>
          <w:color w:val="auto"/>
        </w:rPr>
        <w:t>Fuse</w:t>
      </w:r>
      <w:r w:rsidR="00E76560" w:rsidRPr="00E76560">
        <w:rPr>
          <w:color w:val="auto"/>
        </w:rPr>
        <w:t>d silica capillary, 50 µm I.D.,</w:t>
      </w:r>
      <w:r w:rsidRPr="00E76560">
        <w:rPr>
          <w:color w:val="auto"/>
        </w:rPr>
        <w:t xml:space="preserve"> 60 cm length, 50 cm effectiv</w:t>
      </w:r>
      <w:r w:rsidR="00552CDD">
        <w:rPr>
          <w:color w:val="auto"/>
        </w:rPr>
        <w:t>e length; capillary temperature, 35°C; b</w:t>
      </w:r>
      <w:r w:rsidRPr="00E76560">
        <w:rPr>
          <w:color w:val="auto"/>
        </w:rPr>
        <w:t>uffer, 50mM sodium borate, pH 9.5/15mM β-CD/10mg/mL DM-β-CD/ 15% acetonitrile</w:t>
      </w:r>
      <w:r w:rsidR="00552CDD">
        <w:rPr>
          <w:color w:val="auto"/>
        </w:rPr>
        <w:t>.</w:t>
      </w:r>
      <w:r w:rsidRPr="00E76560">
        <w:rPr>
          <w:color w:val="auto"/>
        </w:rPr>
        <w:t xml:space="preserve"> </w:t>
      </w:r>
      <w:r w:rsidR="00552CDD">
        <w:rPr>
          <w:color w:val="auto"/>
        </w:rPr>
        <w:t>All other conditions same as table 3</w:t>
      </w:r>
      <w:r w:rsidR="00905757">
        <w:rPr>
          <w:color w:val="auto"/>
        </w:rPr>
        <w:t>; steps 3 and 4 consolidated into a single injection at 0.5psi for 5.0 sec</w:t>
      </w:r>
      <w:r w:rsidR="00552CDD">
        <w:rPr>
          <w:color w:val="auto"/>
        </w:rPr>
        <w:t>.</w:t>
      </w:r>
      <w:bookmarkEnd w:id="93"/>
    </w:p>
    <w:p w:rsidR="00BE5F1F" w:rsidRPr="00CE7C04" w:rsidRDefault="00BE5F1F" w:rsidP="00BE5F1F">
      <w:pPr>
        <w:pStyle w:val="Dissertation"/>
      </w:pPr>
      <w:r w:rsidRPr="00CE7C04">
        <w:t>Th</w:t>
      </w:r>
      <w:r w:rsidR="00CE7C04">
        <w:t>ese optimized parameters</w:t>
      </w:r>
      <w:r w:rsidRPr="00CE7C04">
        <w:t xml:space="preserve"> resulted in</w:t>
      </w:r>
      <w:r w:rsidR="00CE7C04" w:rsidRPr="00CE7C04">
        <w:t xml:space="preserve"> </w:t>
      </w:r>
      <w:r w:rsidR="00CE7C04">
        <w:t xml:space="preserve">limits of detection for the individual drugs ranging from </w:t>
      </w:r>
      <w:r w:rsidR="00E84BED">
        <w:t>approximately 1.4</w:t>
      </w:r>
      <w:r w:rsidR="00CE7C04">
        <w:t xml:space="preserve"> ng/mL to</w:t>
      </w:r>
      <w:r w:rsidR="00E84BED">
        <w:t xml:space="preserve"> 0.48 </w:t>
      </w:r>
      <w:r w:rsidR="00E84BED">
        <w:rPr>
          <w:rFonts w:ascii="Calibri" w:hAnsi="Calibri"/>
        </w:rPr>
        <w:t>µ</w:t>
      </w:r>
      <w:r w:rsidR="00E84BED">
        <w:t>g/mL. In the design of this method it was always intended for the offline procedure to be translated into the inline procedure with as little modification to the method as possible. By optimizing the buffer composition and separation parameters in this stage of the work, further optimization studies of those factors were not necessary in later experiments which will be discussed in the following section.</w:t>
      </w:r>
      <w:r w:rsidR="00CE7C04">
        <w:t xml:space="preserve"> </w:t>
      </w:r>
    </w:p>
    <w:p w:rsidR="005949E8" w:rsidRDefault="005949E8" w:rsidP="005949E8">
      <w:pPr>
        <w:pStyle w:val="Dissertation"/>
        <w:keepNext/>
      </w:pPr>
      <w:r>
        <w:rPr>
          <w:noProof/>
        </w:rPr>
        <w:drawing>
          <wp:inline distT="0" distB="0" distL="0" distR="0" wp14:anchorId="6B2EA3FB" wp14:editId="7755B729">
            <wp:extent cx="5486400" cy="3985260"/>
            <wp:effectExtent l="0" t="0" r="19050" b="15240"/>
            <wp:docPr id="642" name="Chart 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949E8" w:rsidRPr="00620939" w:rsidRDefault="005949E8" w:rsidP="005949E8">
      <w:pPr>
        <w:pStyle w:val="Caption"/>
        <w:rPr>
          <w:color w:val="auto"/>
        </w:rPr>
      </w:pPr>
      <w:bookmarkStart w:id="94" w:name="_Toc373327048"/>
      <w:r w:rsidRPr="00620939">
        <w:rPr>
          <w:color w:val="auto"/>
        </w:rPr>
        <w:t xml:space="preserve">Figure </w:t>
      </w:r>
      <w:r w:rsidR="005A48FF" w:rsidRPr="00620939">
        <w:rPr>
          <w:color w:val="auto"/>
        </w:rPr>
        <w:fldChar w:fldCharType="begin"/>
      </w:r>
      <w:r w:rsidR="005A48FF" w:rsidRPr="00620939">
        <w:rPr>
          <w:color w:val="auto"/>
        </w:rPr>
        <w:instrText xml:space="preserve"> SEQ Figure \* ARABIC </w:instrText>
      </w:r>
      <w:r w:rsidR="005A48FF" w:rsidRPr="00620939">
        <w:rPr>
          <w:color w:val="auto"/>
        </w:rPr>
        <w:fldChar w:fldCharType="separate"/>
      </w:r>
      <w:r w:rsidR="00C949A2">
        <w:rPr>
          <w:noProof/>
          <w:color w:val="auto"/>
        </w:rPr>
        <w:t>36</w:t>
      </w:r>
      <w:r w:rsidR="005A48FF" w:rsidRPr="00620939">
        <w:rPr>
          <w:noProof/>
          <w:color w:val="auto"/>
        </w:rPr>
        <w:fldChar w:fldCharType="end"/>
      </w:r>
      <w:r w:rsidRPr="00620939">
        <w:rPr>
          <w:color w:val="auto"/>
        </w:rPr>
        <w:t>: Calibration curves for online-derivatized analytes using 5-DTAF.</w:t>
      </w:r>
      <w:bookmarkEnd w:id="94"/>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71"/>
        <w:gridCol w:w="1771"/>
        <w:gridCol w:w="1771"/>
        <w:gridCol w:w="1771"/>
        <w:gridCol w:w="1772"/>
      </w:tblGrid>
      <w:tr w:rsidR="00BE5F1F" w:rsidTr="005949E8">
        <w:tc>
          <w:tcPr>
            <w:tcW w:w="8856" w:type="dxa"/>
            <w:gridSpan w:val="5"/>
            <w:tcBorders>
              <w:top w:val="single" w:sz="18" w:space="0" w:color="auto"/>
              <w:bottom w:val="single" w:sz="18" w:space="0" w:color="auto"/>
            </w:tcBorders>
            <w:vAlign w:val="center"/>
          </w:tcPr>
          <w:p w:rsidR="00BE5F1F" w:rsidRPr="00620939" w:rsidRDefault="005949E8" w:rsidP="00620939">
            <w:pPr>
              <w:pStyle w:val="Caption"/>
              <w:keepNext/>
              <w:rPr>
                <w:rFonts w:ascii="Times New Roman" w:hAnsi="Times New Roman" w:cs="Times New Roman"/>
                <w:color w:val="auto"/>
                <w:sz w:val="20"/>
                <w:szCs w:val="20"/>
              </w:rPr>
            </w:pPr>
            <w:bookmarkStart w:id="95" w:name="_Toc373327064"/>
            <w:r w:rsidRPr="005949E8">
              <w:rPr>
                <w:rFonts w:ascii="Times New Roman" w:hAnsi="Times New Roman" w:cs="Times New Roman"/>
                <w:color w:val="auto"/>
                <w:sz w:val="20"/>
                <w:szCs w:val="20"/>
              </w:rPr>
              <w:t xml:space="preserve">Table </w:t>
            </w:r>
            <w:r w:rsidRPr="005949E8">
              <w:rPr>
                <w:rFonts w:ascii="Times New Roman" w:hAnsi="Times New Roman" w:cs="Times New Roman"/>
                <w:color w:val="auto"/>
                <w:sz w:val="20"/>
                <w:szCs w:val="20"/>
              </w:rPr>
              <w:fldChar w:fldCharType="begin"/>
            </w:r>
            <w:r w:rsidRPr="005949E8">
              <w:rPr>
                <w:rFonts w:ascii="Times New Roman" w:hAnsi="Times New Roman" w:cs="Times New Roman"/>
                <w:color w:val="auto"/>
                <w:sz w:val="20"/>
                <w:szCs w:val="20"/>
              </w:rPr>
              <w:instrText xml:space="preserve"> SEQ Table \* ARABIC </w:instrText>
            </w:r>
            <w:r w:rsidRPr="005949E8">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5</w:t>
            </w:r>
            <w:r w:rsidRPr="005949E8">
              <w:rPr>
                <w:rFonts w:ascii="Times New Roman" w:hAnsi="Times New Roman" w:cs="Times New Roman"/>
                <w:color w:val="auto"/>
                <w:sz w:val="20"/>
                <w:szCs w:val="20"/>
              </w:rPr>
              <w:fldChar w:fldCharType="end"/>
            </w:r>
            <w:r w:rsidRPr="005949E8">
              <w:rPr>
                <w:rFonts w:ascii="Times New Roman" w:hAnsi="Times New Roman" w:cs="Times New Roman"/>
                <w:color w:val="auto"/>
                <w:sz w:val="20"/>
                <w:szCs w:val="20"/>
              </w:rPr>
              <w:t>: Figures of merit for offl</w:t>
            </w:r>
            <w:r w:rsidR="00620939">
              <w:rPr>
                <w:rFonts w:ascii="Times New Roman" w:hAnsi="Times New Roman" w:cs="Times New Roman"/>
                <w:color w:val="auto"/>
                <w:sz w:val="20"/>
                <w:szCs w:val="20"/>
              </w:rPr>
              <w:t>ine derivatization with 5-DTAF.</w:t>
            </w:r>
            <w:bookmarkEnd w:id="95"/>
          </w:p>
        </w:tc>
      </w:tr>
      <w:tr w:rsidR="00BE5F1F" w:rsidTr="005949E8">
        <w:tc>
          <w:tcPr>
            <w:tcW w:w="1771" w:type="dxa"/>
            <w:tcBorders>
              <w:top w:val="single" w:sz="18" w:space="0" w:color="auto"/>
              <w:bottom w:val="single" w:sz="18" w:space="0" w:color="auto"/>
              <w:right w:val="single" w:sz="18" w:space="0" w:color="auto"/>
            </w:tcBorders>
            <w:vAlign w:val="center"/>
          </w:tcPr>
          <w:p w:rsidR="00BE5F1F" w:rsidRPr="005949E8" w:rsidRDefault="00BE5F1F" w:rsidP="00BE5F1F">
            <w:pPr>
              <w:pStyle w:val="Dissertation"/>
              <w:jc w:val="center"/>
              <w:rPr>
                <w:b/>
                <w:sz w:val="20"/>
              </w:rPr>
            </w:pPr>
            <w:r w:rsidRPr="005949E8">
              <w:rPr>
                <w:b/>
                <w:sz w:val="20"/>
              </w:rPr>
              <w:t>Analyte</w:t>
            </w:r>
          </w:p>
        </w:tc>
        <w:tc>
          <w:tcPr>
            <w:tcW w:w="1771" w:type="dxa"/>
            <w:tcBorders>
              <w:top w:val="single" w:sz="18" w:space="0" w:color="auto"/>
              <w:left w:val="single" w:sz="18" w:space="0" w:color="auto"/>
              <w:bottom w:val="single" w:sz="18" w:space="0" w:color="auto"/>
              <w:right w:val="single" w:sz="18" w:space="0" w:color="auto"/>
            </w:tcBorders>
            <w:vAlign w:val="center"/>
          </w:tcPr>
          <w:p w:rsidR="00BE5F1F" w:rsidRPr="005949E8" w:rsidRDefault="00BE5F1F" w:rsidP="00BE5F1F">
            <w:pPr>
              <w:pStyle w:val="Dissertation"/>
              <w:jc w:val="center"/>
              <w:rPr>
                <w:b/>
                <w:sz w:val="20"/>
              </w:rPr>
            </w:pPr>
            <w:r w:rsidRPr="005949E8">
              <w:rPr>
                <w:b/>
                <w:sz w:val="20"/>
              </w:rPr>
              <w:t>Linear Regression Equation</w:t>
            </w:r>
          </w:p>
          <w:p w:rsidR="00BE5F1F" w:rsidRPr="005949E8" w:rsidRDefault="00BE5F1F" w:rsidP="00BE5F1F">
            <w:pPr>
              <w:pStyle w:val="Dissertation"/>
              <w:jc w:val="center"/>
              <w:rPr>
                <w:b/>
                <w:sz w:val="20"/>
              </w:rPr>
            </w:pPr>
            <w:r w:rsidRPr="005949E8">
              <w:rPr>
                <w:b/>
                <w:sz w:val="20"/>
              </w:rPr>
              <w:t>y=mx+b</w:t>
            </w:r>
          </w:p>
        </w:tc>
        <w:tc>
          <w:tcPr>
            <w:tcW w:w="1771" w:type="dxa"/>
            <w:tcBorders>
              <w:top w:val="single" w:sz="18" w:space="0" w:color="auto"/>
              <w:left w:val="single" w:sz="18" w:space="0" w:color="auto"/>
              <w:bottom w:val="single" w:sz="18" w:space="0" w:color="auto"/>
              <w:right w:val="single" w:sz="18" w:space="0" w:color="auto"/>
            </w:tcBorders>
            <w:vAlign w:val="center"/>
          </w:tcPr>
          <w:p w:rsidR="00BE5F1F" w:rsidRPr="005949E8" w:rsidRDefault="00BE5F1F" w:rsidP="00BE5F1F">
            <w:pPr>
              <w:pStyle w:val="Dissertation"/>
              <w:jc w:val="center"/>
              <w:rPr>
                <w:b/>
                <w:sz w:val="20"/>
              </w:rPr>
            </w:pPr>
            <w:r w:rsidRPr="005949E8">
              <w:rPr>
                <w:b/>
                <w:sz w:val="20"/>
              </w:rPr>
              <w:t>R</w:t>
            </w:r>
            <w:r w:rsidRPr="005949E8">
              <w:rPr>
                <w:b/>
                <w:sz w:val="20"/>
                <w:vertAlign w:val="superscript"/>
              </w:rPr>
              <w:t>2</w:t>
            </w:r>
          </w:p>
        </w:tc>
        <w:tc>
          <w:tcPr>
            <w:tcW w:w="1771" w:type="dxa"/>
            <w:tcBorders>
              <w:top w:val="single" w:sz="18" w:space="0" w:color="auto"/>
              <w:left w:val="single" w:sz="18" w:space="0" w:color="auto"/>
              <w:bottom w:val="single" w:sz="18" w:space="0" w:color="auto"/>
              <w:right w:val="single" w:sz="18" w:space="0" w:color="auto"/>
            </w:tcBorders>
            <w:vAlign w:val="center"/>
          </w:tcPr>
          <w:p w:rsidR="00BE5F1F" w:rsidRPr="005949E8" w:rsidRDefault="00BE5F1F" w:rsidP="00BE5F1F">
            <w:pPr>
              <w:pStyle w:val="Dissertation"/>
              <w:jc w:val="center"/>
              <w:rPr>
                <w:b/>
                <w:sz w:val="20"/>
              </w:rPr>
            </w:pPr>
            <w:r w:rsidRPr="005949E8">
              <w:rPr>
                <w:b/>
                <w:sz w:val="20"/>
              </w:rPr>
              <w:t>LOD</w:t>
            </w:r>
          </w:p>
          <w:p w:rsidR="00BE5F1F" w:rsidRPr="005949E8" w:rsidRDefault="00BE5F1F" w:rsidP="00BE5F1F">
            <w:pPr>
              <w:pStyle w:val="Dissertation"/>
              <w:jc w:val="center"/>
              <w:rPr>
                <w:b/>
                <w:sz w:val="20"/>
              </w:rPr>
            </w:pPr>
            <w:r w:rsidRPr="005949E8">
              <w:rPr>
                <w:b/>
                <w:sz w:val="20"/>
              </w:rPr>
              <w:t>(</w:t>
            </w:r>
            <w:r w:rsidR="00A2521F" w:rsidRPr="00A2521F">
              <w:rPr>
                <w:b/>
                <w:sz w:val="20"/>
              </w:rPr>
              <w:t>n</w:t>
            </w:r>
            <w:r w:rsidRPr="005949E8">
              <w:rPr>
                <w:b/>
                <w:sz w:val="20"/>
              </w:rPr>
              <w:t>g/mL)</w:t>
            </w:r>
          </w:p>
        </w:tc>
        <w:tc>
          <w:tcPr>
            <w:tcW w:w="1772" w:type="dxa"/>
            <w:tcBorders>
              <w:top w:val="single" w:sz="18" w:space="0" w:color="auto"/>
              <w:left w:val="single" w:sz="18" w:space="0" w:color="auto"/>
              <w:bottom w:val="single" w:sz="18" w:space="0" w:color="auto"/>
              <w:right w:val="single" w:sz="18" w:space="0" w:color="auto"/>
            </w:tcBorders>
            <w:vAlign w:val="center"/>
          </w:tcPr>
          <w:p w:rsidR="00A2521F" w:rsidRDefault="00A2521F" w:rsidP="00BE5F1F">
            <w:pPr>
              <w:pStyle w:val="Dissertation"/>
              <w:jc w:val="center"/>
              <w:rPr>
                <w:b/>
                <w:sz w:val="20"/>
              </w:rPr>
            </w:pPr>
            <w:r>
              <w:rPr>
                <w:b/>
                <w:sz w:val="20"/>
              </w:rPr>
              <w:t xml:space="preserve">Average </w:t>
            </w:r>
          </w:p>
          <w:p w:rsidR="00BE5F1F" w:rsidRPr="005949E8" w:rsidRDefault="00BE5F1F" w:rsidP="00BE5F1F">
            <w:pPr>
              <w:pStyle w:val="Dissertation"/>
              <w:jc w:val="center"/>
              <w:rPr>
                <w:b/>
                <w:sz w:val="20"/>
              </w:rPr>
            </w:pPr>
            <w:r w:rsidRPr="005949E8">
              <w:rPr>
                <w:b/>
                <w:sz w:val="20"/>
              </w:rPr>
              <w:t xml:space="preserve">Elution Time </w:t>
            </w:r>
          </w:p>
          <w:p w:rsidR="00BE5F1F" w:rsidRPr="005949E8" w:rsidRDefault="00BE5F1F" w:rsidP="00BE5F1F">
            <w:pPr>
              <w:pStyle w:val="Dissertation"/>
              <w:jc w:val="center"/>
              <w:rPr>
                <w:b/>
                <w:sz w:val="20"/>
              </w:rPr>
            </w:pPr>
            <w:r w:rsidRPr="005949E8">
              <w:rPr>
                <w:b/>
                <w:sz w:val="20"/>
              </w:rPr>
              <w:t>(min)</w:t>
            </w:r>
          </w:p>
        </w:tc>
      </w:tr>
      <w:tr w:rsidR="00BE5F1F" w:rsidTr="005949E8">
        <w:tc>
          <w:tcPr>
            <w:tcW w:w="1771" w:type="dxa"/>
            <w:tcBorders>
              <w:top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Amphetamine</w:t>
            </w:r>
          </w:p>
        </w:tc>
        <w:tc>
          <w:tcPr>
            <w:tcW w:w="1771" w:type="dxa"/>
            <w:tcBorders>
              <w:top w:val="single" w:sz="18" w:space="0" w:color="auto"/>
              <w:left w:val="single" w:sz="18" w:space="0" w:color="auto"/>
              <w:right w:val="single" w:sz="18" w:space="0" w:color="auto"/>
            </w:tcBorders>
            <w:vAlign w:val="center"/>
          </w:tcPr>
          <w:p w:rsidR="00BE5F1F" w:rsidRPr="005949E8" w:rsidRDefault="00A2521F" w:rsidP="00A2521F">
            <w:pPr>
              <w:pStyle w:val="Dissertation"/>
              <w:jc w:val="center"/>
              <w:rPr>
                <w:sz w:val="20"/>
              </w:rPr>
            </w:pPr>
            <w:r>
              <w:rPr>
                <w:sz w:val="20"/>
              </w:rPr>
              <w:t>0.1816</w:t>
            </w:r>
            <w:r w:rsidR="005949E8">
              <w:rPr>
                <w:sz w:val="20"/>
              </w:rPr>
              <w:t xml:space="preserve">, </w:t>
            </w:r>
            <w:r>
              <w:rPr>
                <w:sz w:val="20"/>
              </w:rPr>
              <w:t>0.9583</w:t>
            </w:r>
          </w:p>
        </w:tc>
        <w:tc>
          <w:tcPr>
            <w:tcW w:w="1771" w:type="dxa"/>
            <w:tcBorders>
              <w:top w:val="single" w:sz="18" w:space="0" w:color="auto"/>
              <w:left w:val="single" w:sz="18" w:space="0" w:color="auto"/>
              <w:right w:val="single" w:sz="18" w:space="0" w:color="auto"/>
            </w:tcBorders>
            <w:vAlign w:val="center"/>
          </w:tcPr>
          <w:p w:rsidR="00BE5F1F" w:rsidRPr="005949E8" w:rsidRDefault="00A2521F" w:rsidP="00BE5F1F">
            <w:pPr>
              <w:pStyle w:val="Dissertation"/>
              <w:jc w:val="center"/>
              <w:rPr>
                <w:sz w:val="20"/>
              </w:rPr>
            </w:pPr>
            <w:r>
              <w:rPr>
                <w:sz w:val="20"/>
              </w:rPr>
              <w:t>0.9216</w:t>
            </w:r>
          </w:p>
        </w:tc>
        <w:tc>
          <w:tcPr>
            <w:tcW w:w="1771" w:type="dxa"/>
            <w:tcBorders>
              <w:top w:val="single" w:sz="18" w:space="0" w:color="auto"/>
              <w:left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5.3</w:t>
            </w:r>
          </w:p>
        </w:tc>
        <w:tc>
          <w:tcPr>
            <w:tcW w:w="1772" w:type="dxa"/>
            <w:tcBorders>
              <w:top w:val="single" w:sz="18" w:space="0" w:color="auto"/>
              <w:left w:val="single" w:sz="18" w:space="0" w:color="auto"/>
              <w:right w:val="single" w:sz="18" w:space="0" w:color="auto"/>
            </w:tcBorders>
            <w:vAlign w:val="center"/>
          </w:tcPr>
          <w:p w:rsidR="00BE5F1F" w:rsidRPr="005949E8" w:rsidRDefault="00B841F0" w:rsidP="00BE5F1F">
            <w:pPr>
              <w:pStyle w:val="Dissertation"/>
              <w:jc w:val="center"/>
              <w:rPr>
                <w:sz w:val="20"/>
              </w:rPr>
            </w:pPr>
            <w:r>
              <w:rPr>
                <w:sz w:val="20"/>
              </w:rPr>
              <w:t>6.6</w:t>
            </w:r>
            <w:r w:rsidR="007A0D85">
              <w:rPr>
                <w:sz w:val="20"/>
              </w:rPr>
              <w:t>±</w:t>
            </w:r>
            <w:r>
              <w:rPr>
                <w:sz w:val="20"/>
              </w:rPr>
              <w:t>0.044</w:t>
            </w:r>
          </w:p>
        </w:tc>
      </w:tr>
      <w:tr w:rsidR="00BE5F1F" w:rsidTr="005949E8">
        <w:tc>
          <w:tcPr>
            <w:tcW w:w="1771" w:type="dxa"/>
            <w:tcBorders>
              <w:right w:val="single" w:sz="18" w:space="0" w:color="auto"/>
            </w:tcBorders>
            <w:vAlign w:val="center"/>
          </w:tcPr>
          <w:p w:rsidR="00BE5F1F" w:rsidRPr="005949E8" w:rsidRDefault="005949E8" w:rsidP="00BE5F1F">
            <w:pPr>
              <w:pStyle w:val="Dissertation"/>
              <w:jc w:val="center"/>
              <w:rPr>
                <w:sz w:val="20"/>
              </w:rPr>
            </w:pPr>
            <w:r>
              <w:rPr>
                <w:sz w:val="20"/>
              </w:rPr>
              <w:t>Methamphetamine</w:t>
            </w:r>
          </w:p>
        </w:tc>
        <w:tc>
          <w:tcPr>
            <w:tcW w:w="1771" w:type="dxa"/>
            <w:tcBorders>
              <w:left w:val="single" w:sz="18" w:space="0" w:color="auto"/>
              <w:right w:val="single" w:sz="18" w:space="0" w:color="auto"/>
            </w:tcBorders>
            <w:vAlign w:val="center"/>
          </w:tcPr>
          <w:p w:rsidR="00BE5F1F" w:rsidRPr="005949E8" w:rsidRDefault="00A2521F" w:rsidP="00BE5F1F">
            <w:pPr>
              <w:pStyle w:val="Dissertation"/>
              <w:jc w:val="center"/>
              <w:rPr>
                <w:sz w:val="20"/>
              </w:rPr>
            </w:pPr>
            <w:r>
              <w:rPr>
                <w:sz w:val="20"/>
              </w:rPr>
              <w:t>0.1140, 0.1414</w:t>
            </w:r>
          </w:p>
        </w:tc>
        <w:tc>
          <w:tcPr>
            <w:tcW w:w="1771" w:type="dxa"/>
            <w:tcBorders>
              <w:left w:val="single" w:sz="18" w:space="0" w:color="auto"/>
              <w:right w:val="single" w:sz="18" w:space="0" w:color="auto"/>
            </w:tcBorders>
            <w:vAlign w:val="center"/>
          </w:tcPr>
          <w:p w:rsidR="00BE5F1F" w:rsidRPr="005949E8" w:rsidRDefault="00A2521F" w:rsidP="00BE5F1F">
            <w:pPr>
              <w:pStyle w:val="Dissertation"/>
              <w:jc w:val="center"/>
              <w:rPr>
                <w:sz w:val="20"/>
              </w:rPr>
            </w:pPr>
            <w:r>
              <w:rPr>
                <w:sz w:val="20"/>
              </w:rPr>
              <w:t>0.9973</w:t>
            </w:r>
          </w:p>
        </w:tc>
        <w:tc>
          <w:tcPr>
            <w:tcW w:w="1771" w:type="dxa"/>
            <w:tcBorders>
              <w:left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480</w:t>
            </w:r>
          </w:p>
        </w:tc>
        <w:tc>
          <w:tcPr>
            <w:tcW w:w="1772" w:type="dxa"/>
            <w:tcBorders>
              <w:left w:val="single" w:sz="18" w:space="0" w:color="auto"/>
              <w:right w:val="single" w:sz="18" w:space="0" w:color="auto"/>
            </w:tcBorders>
            <w:vAlign w:val="center"/>
          </w:tcPr>
          <w:p w:rsidR="00BE5F1F" w:rsidRPr="005949E8" w:rsidRDefault="00B841F0" w:rsidP="00B841F0">
            <w:pPr>
              <w:pStyle w:val="Dissertation"/>
              <w:jc w:val="center"/>
              <w:rPr>
                <w:sz w:val="20"/>
              </w:rPr>
            </w:pPr>
            <w:r>
              <w:rPr>
                <w:sz w:val="20"/>
              </w:rPr>
              <w:t>6.4</w:t>
            </w:r>
            <w:r w:rsidR="007A0D85">
              <w:rPr>
                <w:sz w:val="20"/>
              </w:rPr>
              <w:t>±</w:t>
            </w:r>
            <w:r>
              <w:rPr>
                <w:sz w:val="20"/>
              </w:rPr>
              <w:t>0.031</w:t>
            </w:r>
          </w:p>
        </w:tc>
      </w:tr>
      <w:tr w:rsidR="00BE5F1F" w:rsidTr="005949E8">
        <w:tc>
          <w:tcPr>
            <w:tcW w:w="1771" w:type="dxa"/>
            <w:tcBorders>
              <w:right w:val="single" w:sz="18" w:space="0" w:color="auto"/>
            </w:tcBorders>
            <w:vAlign w:val="center"/>
          </w:tcPr>
          <w:p w:rsidR="00BE5F1F" w:rsidRPr="005949E8" w:rsidRDefault="005949E8" w:rsidP="00BE5F1F">
            <w:pPr>
              <w:pStyle w:val="Dissertation"/>
              <w:jc w:val="center"/>
              <w:rPr>
                <w:sz w:val="20"/>
              </w:rPr>
            </w:pPr>
            <w:r>
              <w:rPr>
                <w:sz w:val="20"/>
              </w:rPr>
              <w:t>Norephedrine</w:t>
            </w:r>
          </w:p>
        </w:tc>
        <w:tc>
          <w:tcPr>
            <w:tcW w:w="1771" w:type="dxa"/>
            <w:tcBorders>
              <w:left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0.1667, -0.4596</w:t>
            </w:r>
          </w:p>
        </w:tc>
        <w:tc>
          <w:tcPr>
            <w:tcW w:w="1771" w:type="dxa"/>
            <w:tcBorders>
              <w:left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0.9167</w:t>
            </w:r>
          </w:p>
        </w:tc>
        <w:tc>
          <w:tcPr>
            <w:tcW w:w="1771" w:type="dxa"/>
            <w:tcBorders>
              <w:left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110</w:t>
            </w:r>
          </w:p>
        </w:tc>
        <w:tc>
          <w:tcPr>
            <w:tcW w:w="1772" w:type="dxa"/>
            <w:tcBorders>
              <w:left w:val="single" w:sz="18" w:space="0" w:color="auto"/>
              <w:right w:val="single" w:sz="18" w:space="0" w:color="auto"/>
            </w:tcBorders>
            <w:vAlign w:val="center"/>
          </w:tcPr>
          <w:p w:rsidR="00BE5F1F" w:rsidRPr="005949E8" w:rsidRDefault="00B841F0" w:rsidP="00BE5F1F">
            <w:pPr>
              <w:pStyle w:val="Dissertation"/>
              <w:jc w:val="center"/>
              <w:rPr>
                <w:sz w:val="20"/>
              </w:rPr>
            </w:pPr>
            <w:r>
              <w:rPr>
                <w:sz w:val="20"/>
              </w:rPr>
              <w:t>6.9</w:t>
            </w:r>
            <w:r w:rsidR="007A0D85">
              <w:rPr>
                <w:sz w:val="20"/>
              </w:rPr>
              <w:t>±</w:t>
            </w:r>
            <w:r>
              <w:rPr>
                <w:sz w:val="20"/>
              </w:rPr>
              <w:t>0.012</w:t>
            </w:r>
          </w:p>
        </w:tc>
      </w:tr>
      <w:tr w:rsidR="00BE5F1F" w:rsidTr="005949E8">
        <w:tc>
          <w:tcPr>
            <w:tcW w:w="1771" w:type="dxa"/>
            <w:tcBorders>
              <w:right w:val="single" w:sz="18" w:space="0" w:color="auto"/>
            </w:tcBorders>
            <w:vAlign w:val="center"/>
          </w:tcPr>
          <w:p w:rsidR="00BE5F1F" w:rsidRPr="005949E8" w:rsidRDefault="005949E8" w:rsidP="00BE5F1F">
            <w:pPr>
              <w:pStyle w:val="Dissertation"/>
              <w:jc w:val="center"/>
              <w:rPr>
                <w:sz w:val="20"/>
              </w:rPr>
            </w:pPr>
            <w:r>
              <w:rPr>
                <w:sz w:val="20"/>
              </w:rPr>
              <w:t>Ephedrine</w:t>
            </w:r>
          </w:p>
        </w:tc>
        <w:tc>
          <w:tcPr>
            <w:tcW w:w="1771" w:type="dxa"/>
            <w:tcBorders>
              <w:left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0.6939, -3.425</w:t>
            </w:r>
          </w:p>
        </w:tc>
        <w:tc>
          <w:tcPr>
            <w:tcW w:w="1771" w:type="dxa"/>
            <w:tcBorders>
              <w:left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0.9557</w:t>
            </w:r>
          </w:p>
        </w:tc>
        <w:tc>
          <w:tcPr>
            <w:tcW w:w="1771" w:type="dxa"/>
            <w:tcBorders>
              <w:left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22</w:t>
            </w:r>
          </w:p>
        </w:tc>
        <w:tc>
          <w:tcPr>
            <w:tcW w:w="1772" w:type="dxa"/>
            <w:tcBorders>
              <w:left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6.</w:t>
            </w:r>
            <w:r w:rsidR="00B841F0">
              <w:rPr>
                <w:sz w:val="20"/>
              </w:rPr>
              <w:t>9</w:t>
            </w:r>
            <w:r w:rsidR="007A0D85">
              <w:rPr>
                <w:sz w:val="20"/>
              </w:rPr>
              <w:t>±</w:t>
            </w:r>
            <w:r w:rsidR="00B841F0">
              <w:rPr>
                <w:sz w:val="20"/>
              </w:rPr>
              <w:t>0.010</w:t>
            </w:r>
          </w:p>
        </w:tc>
      </w:tr>
      <w:tr w:rsidR="00BE5F1F" w:rsidTr="005949E8">
        <w:tc>
          <w:tcPr>
            <w:tcW w:w="1771" w:type="dxa"/>
            <w:tcBorders>
              <w:bottom w:val="single" w:sz="18" w:space="0" w:color="auto"/>
              <w:right w:val="single" w:sz="18" w:space="0" w:color="auto"/>
            </w:tcBorders>
            <w:vAlign w:val="center"/>
          </w:tcPr>
          <w:p w:rsidR="00BE5F1F" w:rsidRPr="005949E8" w:rsidRDefault="005949E8" w:rsidP="00BE5F1F">
            <w:pPr>
              <w:pStyle w:val="Dissertation"/>
              <w:jc w:val="center"/>
              <w:rPr>
                <w:sz w:val="20"/>
              </w:rPr>
            </w:pPr>
            <w:r>
              <w:rPr>
                <w:sz w:val="20"/>
              </w:rPr>
              <w:t>MDMA</w:t>
            </w:r>
          </w:p>
        </w:tc>
        <w:tc>
          <w:tcPr>
            <w:tcW w:w="1771" w:type="dxa"/>
            <w:tcBorders>
              <w:left w:val="single" w:sz="18" w:space="0" w:color="auto"/>
              <w:bottom w:val="single" w:sz="18" w:space="0" w:color="auto"/>
              <w:right w:val="single" w:sz="18" w:space="0" w:color="auto"/>
            </w:tcBorders>
            <w:vAlign w:val="center"/>
          </w:tcPr>
          <w:p w:rsidR="00BE5F1F" w:rsidRPr="005949E8" w:rsidRDefault="00A2521F" w:rsidP="00BE5F1F">
            <w:pPr>
              <w:pStyle w:val="Dissertation"/>
              <w:jc w:val="center"/>
              <w:rPr>
                <w:sz w:val="20"/>
              </w:rPr>
            </w:pPr>
            <w:r>
              <w:rPr>
                <w:sz w:val="20"/>
              </w:rPr>
              <w:t>0.2186, 1.287</w:t>
            </w:r>
          </w:p>
        </w:tc>
        <w:tc>
          <w:tcPr>
            <w:tcW w:w="1771" w:type="dxa"/>
            <w:tcBorders>
              <w:left w:val="single" w:sz="18" w:space="0" w:color="auto"/>
              <w:bottom w:val="single" w:sz="18" w:space="0" w:color="auto"/>
              <w:right w:val="single" w:sz="18" w:space="0" w:color="auto"/>
            </w:tcBorders>
            <w:vAlign w:val="center"/>
          </w:tcPr>
          <w:p w:rsidR="00BE5F1F" w:rsidRPr="005949E8" w:rsidRDefault="00A2521F" w:rsidP="00BE5F1F">
            <w:pPr>
              <w:pStyle w:val="Dissertation"/>
              <w:jc w:val="center"/>
              <w:rPr>
                <w:sz w:val="20"/>
              </w:rPr>
            </w:pPr>
            <w:r>
              <w:rPr>
                <w:sz w:val="20"/>
              </w:rPr>
              <w:t>0.9171</w:t>
            </w:r>
          </w:p>
        </w:tc>
        <w:tc>
          <w:tcPr>
            <w:tcW w:w="1771" w:type="dxa"/>
            <w:tcBorders>
              <w:left w:val="single" w:sz="18" w:space="0" w:color="auto"/>
              <w:bottom w:val="single" w:sz="18" w:space="0" w:color="auto"/>
              <w:right w:val="single" w:sz="18" w:space="0" w:color="auto"/>
            </w:tcBorders>
            <w:vAlign w:val="center"/>
          </w:tcPr>
          <w:p w:rsidR="00BE5F1F" w:rsidRPr="005949E8" w:rsidRDefault="00DF6136" w:rsidP="00BE5F1F">
            <w:pPr>
              <w:pStyle w:val="Dissertation"/>
              <w:jc w:val="center"/>
              <w:rPr>
                <w:sz w:val="20"/>
              </w:rPr>
            </w:pPr>
            <w:r>
              <w:rPr>
                <w:sz w:val="20"/>
              </w:rPr>
              <w:t>1.4</w:t>
            </w:r>
          </w:p>
        </w:tc>
        <w:tc>
          <w:tcPr>
            <w:tcW w:w="1772" w:type="dxa"/>
            <w:tcBorders>
              <w:left w:val="single" w:sz="18" w:space="0" w:color="auto"/>
              <w:bottom w:val="single" w:sz="18" w:space="0" w:color="auto"/>
              <w:right w:val="single" w:sz="18" w:space="0" w:color="auto"/>
            </w:tcBorders>
            <w:vAlign w:val="center"/>
          </w:tcPr>
          <w:p w:rsidR="00BE5F1F" w:rsidRPr="005949E8" w:rsidRDefault="00DF6136" w:rsidP="00B841F0">
            <w:pPr>
              <w:pStyle w:val="Dissertation"/>
              <w:jc w:val="center"/>
              <w:rPr>
                <w:sz w:val="20"/>
              </w:rPr>
            </w:pPr>
            <w:r>
              <w:rPr>
                <w:sz w:val="20"/>
              </w:rPr>
              <w:t>6.</w:t>
            </w:r>
            <w:r w:rsidR="00B841F0">
              <w:rPr>
                <w:sz w:val="20"/>
              </w:rPr>
              <w:t>5</w:t>
            </w:r>
            <w:r w:rsidR="007A0D85">
              <w:rPr>
                <w:sz w:val="20"/>
              </w:rPr>
              <w:t>±</w:t>
            </w:r>
            <w:r w:rsidR="00B841F0">
              <w:rPr>
                <w:sz w:val="20"/>
              </w:rPr>
              <w:t>0.026</w:t>
            </w:r>
          </w:p>
        </w:tc>
      </w:tr>
    </w:tbl>
    <w:p w:rsidR="00BE5F1F" w:rsidRPr="00BE5F1F" w:rsidRDefault="00BE5F1F" w:rsidP="00BE5F1F">
      <w:pPr>
        <w:pStyle w:val="Dissertation"/>
      </w:pPr>
    </w:p>
    <w:p w:rsidR="00360007" w:rsidRDefault="00360007" w:rsidP="002C4FF4">
      <w:pPr>
        <w:pStyle w:val="Heading2"/>
      </w:pPr>
      <w:bookmarkStart w:id="96" w:name="_Toc371687306"/>
      <w:r>
        <w:t>Inline Derivatization of Phenethylamines</w:t>
      </w:r>
      <w:bookmarkEnd w:id="96"/>
    </w:p>
    <w:p w:rsidR="007D61B1" w:rsidRDefault="002D1F39" w:rsidP="004B262E">
      <w:pPr>
        <w:pStyle w:val="Dissertation"/>
        <w:ind w:firstLine="360"/>
      </w:pPr>
      <w:r>
        <w:t xml:space="preserve">The present chapter discusses the modification of the pre-capillary derivatization </w:t>
      </w:r>
      <w:r w:rsidR="00910078">
        <w:t xml:space="preserve">to permit the utilization of </w:t>
      </w:r>
      <w:r>
        <w:t xml:space="preserve">the fluorescent dye, 5-DTAF, </w:t>
      </w:r>
      <w:r w:rsidR="00910078">
        <w:t>in an</w:t>
      </w:r>
      <w:r>
        <w:t xml:space="preserve"> inline derivatization method. The </w:t>
      </w:r>
      <w:r w:rsidR="00910078">
        <w:t xml:space="preserve">effect </w:t>
      </w:r>
      <w:r>
        <w:t xml:space="preserve">of reagent concentration and electrokinetic mixing parameters </w:t>
      </w:r>
      <w:r w:rsidR="0073612B">
        <w:t xml:space="preserve">were examined to define the optimal parameters for </w:t>
      </w:r>
      <w:r>
        <w:t xml:space="preserve"> maximizing labeling efficiency without sacrificing peak resolution In the previous stage of method development, the optimal separation buffer was determined to be 50mM sodium borate, pH 9.5, 15mM β-CD, 10mg/mL DM-β-CD, and 15% acetonitrile (by volume). The derivatization method used was adapted from the work done by Molina </w:t>
      </w:r>
      <w:r w:rsidRPr="00BF2132">
        <w:t>[</w:t>
      </w:r>
      <w:r w:rsidR="00B77E9A">
        <w:t>57</w:t>
      </w:r>
      <w:r w:rsidRPr="00BF2132">
        <w:t>]</w:t>
      </w:r>
      <w:r>
        <w:t xml:space="preserve"> </w:t>
      </w:r>
      <w:r w:rsidR="00D9631E">
        <w:t xml:space="preserve">utilizing </w:t>
      </w:r>
      <w:r w:rsidR="0073612B">
        <w:t xml:space="preserve">previously </w:t>
      </w:r>
      <w:r w:rsidR="00D9631E">
        <w:t>de</w:t>
      </w:r>
      <w:r w:rsidR="0073612B">
        <w:t xml:space="preserve">veloped buffers </w:t>
      </w:r>
      <w:r w:rsidR="00D9631E">
        <w:t>and separation parameters. A</w:t>
      </w:r>
      <w:r>
        <w:t xml:space="preserve"> schematic </w:t>
      </w:r>
      <w:r w:rsidR="00D9631E">
        <w:t xml:space="preserve">of the inline derivatization method </w:t>
      </w:r>
      <w:r>
        <w:t xml:space="preserve">is given below in </w:t>
      </w:r>
      <w:r w:rsidRPr="00213FDD">
        <w:t>figure</w:t>
      </w:r>
      <w:r w:rsidR="00213FDD" w:rsidRPr="00213FDD">
        <w:t xml:space="preserve"> </w:t>
      </w:r>
      <w:r w:rsidR="00E413D0">
        <w:t>3</w:t>
      </w:r>
      <w:r w:rsidR="001E6AA2">
        <w:t>7</w:t>
      </w:r>
      <w:r>
        <w:t>.</w:t>
      </w:r>
    </w:p>
    <w:p w:rsidR="002D1F39" w:rsidRDefault="00142AF1" w:rsidP="002D1F39">
      <w:pPr>
        <w:pStyle w:val="Dissertation"/>
        <w:keepNext/>
        <w:jc w:val="center"/>
      </w:pPr>
      <w:r>
        <w:rPr>
          <w:noProof/>
        </w:rPr>
        <w:drawing>
          <wp:inline distT="0" distB="0" distL="0" distR="0" wp14:anchorId="2E609E26" wp14:editId="4B9FF431">
            <wp:extent cx="5303590" cy="3477584"/>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1166" cy="3482552"/>
                    </a:xfrm>
                    <a:prstGeom prst="rect">
                      <a:avLst/>
                    </a:prstGeom>
                    <a:noFill/>
                  </pic:spPr>
                </pic:pic>
              </a:graphicData>
            </a:graphic>
          </wp:inline>
        </w:drawing>
      </w:r>
    </w:p>
    <w:p w:rsidR="006E2464" w:rsidRDefault="002D1F39" w:rsidP="00773968">
      <w:pPr>
        <w:pStyle w:val="Caption"/>
      </w:pPr>
      <w:bookmarkStart w:id="97" w:name="_Toc373327049"/>
      <w:r w:rsidRPr="00773968">
        <w:rPr>
          <w:color w:val="auto"/>
        </w:rPr>
        <w:t xml:space="preserve">Figure </w:t>
      </w:r>
      <w:r w:rsidRPr="00773968">
        <w:rPr>
          <w:color w:val="auto"/>
        </w:rPr>
        <w:fldChar w:fldCharType="begin"/>
      </w:r>
      <w:r w:rsidRPr="00773968">
        <w:rPr>
          <w:color w:val="auto"/>
        </w:rPr>
        <w:instrText xml:space="preserve"> SEQ Figure \* ARABIC </w:instrText>
      </w:r>
      <w:r w:rsidRPr="00773968">
        <w:rPr>
          <w:color w:val="auto"/>
        </w:rPr>
        <w:fldChar w:fldCharType="separate"/>
      </w:r>
      <w:r w:rsidR="00C949A2">
        <w:rPr>
          <w:noProof/>
          <w:color w:val="auto"/>
        </w:rPr>
        <w:t>37</w:t>
      </w:r>
      <w:r w:rsidRPr="00773968">
        <w:rPr>
          <w:color w:val="auto"/>
        </w:rPr>
        <w:fldChar w:fldCharType="end"/>
      </w:r>
      <w:r w:rsidRPr="00773968">
        <w:rPr>
          <w:color w:val="auto"/>
        </w:rPr>
        <w:t xml:space="preserve">: Schematic representation of inline derivatization method. (a) </w:t>
      </w:r>
      <w:r w:rsidR="00773968">
        <w:rPr>
          <w:color w:val="auto"/>
        </w:rPr>
        <w:t>Plugs of s</w:t>
      </w:r>
      <w:r w:rsidRPr="00773968">
        <w:rPr>
          <w:color w:val="auto"/>
        </w:rPr>
        <w:t>ample</w:t>
      </w:r>
      <w:r w:rsidR="00773968">
        <w:rPr>
          <w:color w:val="auto"/>
        </w:rPr>
        <w:t xml:space="preserve">, </w:t>
      </w:r>
      <w:r w:rsidR="000474E5">
        <w:rPr>
          <w:color w:val="auto"/>
        </w:rPr>
        <w:t>5-DTAF,</w:t>
      </w:r>
      <w:r w:rsidR="00773968" w:rsidRPr="00773968">
        <w:rPr>
          <w:color w:val="auto"/>
        </w:rPr>
        <w:t xml:space="preserve"> and </w:t>
      </w:r>
      <w:r w:rsidR="00773968">
        <w:rPr>
          <w:color w:val="auto"/>
        </w:rPr>
        <w:t>background electrolyte (BGE) are</w:t>
      </w:r>
      <w:r w:rsidRPr="00773968">
        <w:rPr>
          <w:color w:val="auto"/>
        </w:rPr>
        <w:t xml:space="preserve"> injected into capillary filled with more BGE.</w:t>
      </w:r>
      <w:r w:rsidRPr="00773968">
        <w:rPr>
          <w:noProof/>
          <w:color w:val="auto"/>
        </w:rPr>
        <w:t xml:space="preserve"> (b) Voltage is applied generating small electric field for a short time.</w:t>
      </w:r>
      <w:r w:rsidR="00773968" w:rsidRPr="00773968">
        <w:rPr>
          <w:noProof/>
          <w:color w:val="auto"/>
        </w:rPr>
        <w:t xml:space="preserve"> (c) Capillary is allowed to stand for set time frame with no electric field. (d) Separation potential is applied and fluorescent derivatives separate as they approach the detector window</w:t>
      </w:r>
      <w:r w:rsidR="00773968">
        <w:rPr>
          <w:noProof/>
        </w:rPr>
        <w:t>.</w:t>
      </w:r>
      <w:bookmarkEnd w:id="97"/>
    </w:p>
    <w:p w:rsidR="00F61B6D" w:rsidRDefault="00805F21" w:rsidP="004B262E">
      <w:pPr>
        <w:pStyle w:val="Dissertation"/>
        <w:ind w:firstLine="720"/>
      </w:pPr>
      <w:r>
        <w:t>In order to perform the in-line derivatization</w:t>
      </w:r>
      <w:r w:rsidR="009340EC">
        <w:t xml:space="preserve"> separate sample and fluorescent label vials were designated and prepared. T</w:t>
      </w:r>
      <w:r w:rsidR="00D9631E">
        <w:t xml:space="preserve">he </w:t>
      </w:r>
      <w:r w:rsidR="00773968">
        <w:t>sample</w:t>
      </w:r>
      <w:r w:rsidR="009340EC">
        <w:t xml:space="preserve"> vial was comprised of a 180</w:t>
      </w:r>
      <w:r w:rsidR="009340EC">
        <w:rPr>
          <w:rFonts w:ascii="Calibri" w:hAnsi="Calibri"/>
        </w:rPr>
        <w:t>µ</w:t>
      </w:r>
      <w:r w:rsidR="009340EC">
        <w:t>L aliquot of a 100</w:t>
      </w:r>
      <w:r w:rsidR="009340EC">
        <w:rPr>
          <w:rFonts w:ascii="Calibri" w:hAnsi="Calibri"/>
        </w:rPr>
        <w:t>µ</w:t>
      </w:r>
      <w:r w:rsidR="009340EC">
        <w:t xml:space="preserve">g/mL mixture of amphetamine, methamphetamine, norephedrine, ephedrine, and MDMA, and </w:t>
      </w:r>
      <w:r w:rsidR="00D9631E">
        <w:t>20</w:t>
      </w:r>
      <w:r w:rsidR="00D9631E">
        <w:rPr>
          <w:rFonts w:ascii="Calibri" w:hAnsi="Calibri"/>
        </w:rPr>
        <w:t>µ</w:t>
      </w:r>
      <w:r w:rsidR="00D9631E">
        <w:t xml:space="preserve">L </w:t>
      </w:r>
      <w:r w:rsidR="009340EC">
        <w:t xml:space="preserve">of the </w:t>
      </w:r>
      <w:r w:rsidR="00D9631E">
        <w:t>derivatization buffer</w:t>
      </w:r>
      <w:r w:rsidR="009340EC">
        <w:t xml:space="preserve"> (0.5M NaHCO</w:t>
      </w:r>
      <w:r w:rsidR="009340EC" w:rsidRPr="00EE79A6">
        <w:rPr>
          <w:vertAlign w:val="subscript"/>
        </w:rPr>
        <w:t>3</w:t>
      </w:r>
      <w:r w:rsidR="009340EC">
        <w:t>/Na</w:t>
      </w:r>
      <w:r w:rsidR="009340EC" w:rsidRPr="00EE79A6">
        <w:rPr>
          <w:vertAlign w:val="subscript"/>
        </w:rPr>
        <w:t>2</w:t>
      </w:r>
      <w:r w:rsidR="009340EC">
        <w:t>CO</w:t>
      </w:r>
      <w:r w:rsidR="009340EC" w:rsidRPr="00EE79A6">
        <w:rPr>
          <w:vertAlign w:val="subscript"/>
        </w:rPr>
        <w:t>3</w:t>
      </w:r>
      <w:r w:rsidR="009340EC">
        <w:t xml:space="preserve">, pH 9.5). The </w:t>
      </w:r>
      <w:r w:rsidR="00773968">
        <w:t>fluorescent label</w:t>
      </w:r>
      <w:r w:rsidR="009340EC">
        <w:t xml:space="preserve"> vial also contained </w:t>
      </w:r>
      <w:r w:rsidR="00D9631E">
        <w:t>20</w:t>
      </w:r>
      <w:r w:rsidR="00D9631E">
        <w:rPr>
          <w:rFonts w:ascii="Calibri" w:hAnsi="Calibri"/>
        </w:rPr>
        <w:t>µ</w:t>
      </w:r>
      <w:r w:rsidR="00D9631E">
        <w:t xml:space="preserve">L </w:t>
      </w:r>
      <w:r w:rsidR="009340EC">
        <w:t xml:space="preserve">of the </w:t>
      </w:r>
      <w:r w:rsidR="00D9631E">
        <w:t>derivatization buffer</w:t>
      </w:r>
      <w:r w:rsidR="009340EC">
        <w:t xml:space="preserve"> as well as,</w:t>
      </w:r>
      <w:r w:rsidR="00D9631E">
        <w:t xml:space="preserve"> </w:t>
      </w:r>
      <w:r w:rsidR="00D9631E" w:rsidRPr="00D9631E">
        <w:t xml:space="preserve">20µL </w:t>
      </w:r>
      <w:r w:rsidR="009340EC">
        <w:t xml:space="preserve">of </w:t>
      </w:r>
      <w:r w:rsidR="00D9631E" w:rsidRPr="00D9631E">
        <w:t>5.0</w:t>
      </w:r>
      <w:r w:rsidR="00D9631E">
        <w:t>mM 5-DTAF</w:t>
      </w:r>
      <w:r w:rsidR="009340EC">
        <w:t xml:space="preserve">, and </w:t>
      </w:r>
      <w:r w:rsidR="00D9631E">
        <w:t>160</w:t>
      </w:r>
      <w:r w:rsidR="00D9631E" w:rsidRPr="00D9631E">
        <w:t>µ</w:t>
      </w:r>
      <w:r w:rsidR="00D9631E">
        <w:t xml:space="preserve">L </w:t>
      </w:r>
      <w:r w:rsidR="009340EC">
        <w:t xml:space="preserve">of </w:t>
      </w:r>
      <w:r w:rsidR="00D9631E">
        <w:t>distilled water</w:t>
      </w:r>
      <w:r w:rsidR="009340EC">
        <w:t xml:space="preserve">. </w:t>
      </w:r>
      <w:r w:rsidR="00F61B6D">
        <w:t>An aliquot from both the sample and fluorescent label vials</w:t>
      </w:r>
      <w:r w:rsidR="00773968">
        <w:t xml:space="preserve">, </w:t>
      </w:r>
      <w:r w:rsidR="00F61B6D">
        <w:t xml:space="preserve">as well as the </w:t>
      </w:r>
      <w:r w:rsidR="00773968">
        <w:t>background electrolyte (</w:t>
      </w:r>
      <w:r w:rsidR="00D9631E">
        <w:t>50mM borate, pH 9.5</w:t>
      </w:r>
      <w:r w:rsidR="00773968">
        <w:t xml:space="preserve">) </w:t>
      </w:r>
      <w:r w:rsidR="00D9631E">
        <w:t xml:space="preserve">vials </w:t>
      </w:r>
      <w:r w:rsidR="00F61B6D">
        <w:t>we</w:t>
      </w:r>
      <w:r w:rsidR="00773968">
        <w:t xml:space="preserve">re injected sequentially into </w:t>
      </w:r>
      <w:r>
        <w:t xml:space="preserve">a </w:t>
      </w:r>
      <w:r w:rsidR="00773968">
        <w:t>capillary which ha</w:t>
      </w:r>
      <w:r w:rsidR="00F61B6D">
        <w:t>d</w:t>
      </w:r>
      <w:r w:rsidR="00773968">
        <w:t xml:space="preserve"> already been filled with the same background electrolyte</w:t>
      </w:r>
      <w:r w:rsidR="00F61B6D">
        <w:t xml:space="preserve"> using 0.5 psi for 5, 5, and 35 seconds respectively. The actual volume of each injection</w:t>
      </w:r>
      <w:r w:rsidR="000474E5">
        <w:t xml:space="preserve"> </w:t>
      </w:r>
      <w:r w:rsidR="00F61B6D">
        <w:t xml:space="preserve">was </w:t>
      </w:r>
      <w:r w:rsidR="00D9631E">
        <w:t xml:space="preserve">6.12 </w:t>
      </w:r>
      <w:r w:rsidR="000474E5">
        <w:t xml:space="preserve">nL, </w:t>
      </w:r>
      <w:r w:rsidR="00D9631E">
        <w:t xml:space="preserve">6.12 </w:t>
      </w:r>
      <w:r w:rsidR="000474E5">
        <w:t xml:space="preserve">nL, </w:t>
      </w:r>
      <w:r w:rsidR="00F61B6D">
        <w:t xml:space="preserve">and </w:t>
      </w:r>
      <w:r w:rsidR="00D9631E">
        <w:t>42.84</w:t>
      </w:r>
      <w:r w:rsidR="000474E5">
        <w:t>nL</w:t>
      </w:r>
      <w:r w:rsidR="00F61B6D">
        <w:t xml:space="preserve"> for each vial further highlighting how little sample and reagent is consumed utilizing this method</w:t>
      </w:r>
      <w:r w:rsidR="00773968">
        <w:t>.</w:t>
      </w:r>
      <w:r w:rsidR="00F61B6D">
        <w:t xml:space="preserve"> These values are based on the internal diameter of the capillary, the buffer viscosity, temperature, injection pressure, and injection length.</w:t>
      </w:r>
    </w:p>
    <w:p w:rsidR="00773968" w:rsidRDefault="00805F21" w:rsidP="00C5737C">
      <w:pPr>
        <w:pStyle w:val="Dissertation"/>
        <w:ind w:firstLine="720"/>
      </w:pPr>
      <w:r>
        <w:t xml:space="preserve">The terminal injection of </w:t>
      </w:r>
      <w:r w:rsidR="004F4AF0">
        <w:t>the</w:t>
      </w:r>
      <w:r>
        <w:t xml:space="preserve"> background electrolyte </w:t>
      </w:r>
      <w:r w:rsidR="00773968">
        <w:t xml:space="preserve">serves as a </w:t>
      </w:r>
      <w:r>
        <w:t xml:space="preserve">spacer </w:t>
      </w:r>
      <w:r w:rsidR="00773968">
        <w:t xml:space="preserve">between the reagents and the running buffer. This </w:t>
      </w:r>
      <w:r>
        <w:t>helps to prevent reactions</w:t>
      </w:r>
      <w:r w:rsidR="00773968">
        <w:t xml:space="preserve"> </w:t>
      </w:r>
      <w:r>
        <w:t>occurring between</w:t>
      </w:r>
      <w:r w:rsidR="004F4AF0">
        <w:t xml:space="preserve"> </w:t>
      </w:r>
      <w:r w:rsidR="00773968">
        <w:t xml:space="preserve">the modifiers present in the run buffer </w:t>
      </w:r>
      <w:r>
        <w:t>and the fluorescent derivatizing agent.</w:t>
      </w:r>
      <w:r w:rsidR="000474E5">
        <w:t xml:space="preserve"> A </w:t>
      </w:r>
      <w:r>
        <w:t>low</w:t>
      </w:r>
      <w:r w:rsidR="000474E5">
        <w:t xml:space="preserve"> potential (5kV) is</w:t>
      </w:r>
      <w:r>
        <w:t xml:space="preserve"> next</w:t>
      </w:r>
      <w:r w:rsidR="000474E5">
        <w:t xml:space="preserve"> applied in order to induce electrokinetic mixing</w:t>
      </w:r>
      <w:r>
        <w:t>,</w:t>
      </w:r>
      <w:r w:rsidR="000474E5">
        <w:t xml:space="preserve"> and then the reagents are allowed to </w:t>
      </w:r>
      <w:r w:rsidR="00F3697C">
        <w:t xml:space="preserve">sit and react for </w:t>
      </w:r>
      <w:r w:rsidR="000474E5">
        <w:t>10 min.</w:t>
      </w:r>
      <w:r w:rsidR="00370D40">
        <w:t xml:space="preserve"> </w:t>
      </w:r>
      <w:r w:rsidR="00F3697C">
        <w:t>A</w:t>
      </w:r>
      <w:r w:rsidR="000474E5">
        <w:t xml:space="preserve"> separation potential of 20kV </w:t>
      </w:r>
      <w:r w:rsidR="00F3697C">
        <w:t>was</w:t>
      </w:r>
      <w:r w:rsidR="000474E5">
        <w:t xml:space="preserve"> then applied, generating EOF and inducing separation of the analytes. </w:t>
      </w:r>
      <w:r w:rsidR="00552CDD">
        <w:t>The analysis program method shown in table 3 was utilized and t</w:t>
      </w:r>
      <w:r w:rsidR="00D9631E">
        <w:t xml:space="preserve">ypical results are given in </w:t>
      </w:r>
      <w:r w:rsidR="00D9631E" w:rsidRPr="00213FDD">
        <w:t>figure</w:t>
      </w:r>
      <w:r w:rsidR="00E27600">
        <w:t xml:space="preserve"> 3</w:t>
      </w:r>
      <w:r w:rsidR="001E6AA2">
        <w:t>8</w:t>
      </w:r>
      <w:r w:rsidR="00D9631E">
        <w:t>.</w:t>
      </w:r>
    </w:p>
    <w:p w:rsidR="00552CDD" w:rsidRDefault="00552CDD" w:rsidP="006E2464">
      <w:pPr>
        <w:pStyle w:val="Dissertation"/>
      </w:pPr>
    </w:p>
    <w:p w:rsidR="004372B2" w:rsidRDefault="00BD6434" w:rsidP="00C5737C">
      <w:pPr>
        <w:pStyle w:val="Dissertation"/>
        <w:jc w:val="center"/>
      </w:pPr>
      <w:r>
        <w:rPr>
          <w:noProof/>
        </w:rPr>
        <mc:AlternateContent>
          <mc:Choice Requires="wps">
            <w:drawing>
              <wp:anchor distT="0" distB="0" distL="114300" distR="114300" simplePos="0" relativeHeight="251688960" behindDoc="0" locked="0" layoutInCell="1" allowOverlap="1" wp14:anchorId="5267D437" wp14:editId="744528B4">
                <wp:simplePos x="0" y="0"/>
                <wp:positionH relativeFrom="column">
                  <wp:posOffset>2143125</wp:posOffset>
                </wp:positionH>
                <wp:positionV relativeFrom="paragraph">
                  <wp:posOffset>428625</wp:posOffset>
                </wp:positionV>
                <wp:extent cx="533400" cy="61912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5334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F" w:rsidRPr="00BD6434" w:rsidRDefault="005E2CEF">
                            <w:pPr>
                              <w:rPr>
                                <w:b/>
                                <w:sz w:val="18"/>
                              </w:rPr>
                            </w:pPr>
                            <w:r w:rsidRPr="00BD6434">
                              <w:rPr>
                                <w:b/>
                                <w:sz w:val="18"/>
                              </w:rPr>
                              <w:t>Excess DTAF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34" type="#_x0000_t202" style="position:absolute;left:0;text-align:left;margin-left:168.75pt;margin-top:33.75pt;width:42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" filled="f" stroked="f" strokeweight=".5pt">
                <v:textbox>
                  <w:txbxContent>
                    <w:p w:rsidR="005E2CEF" w:rsidRPr="00BD6434" w:rsidRDefault="005E2CEF">
                      <w:pPr>
                        <w:rPr>
                          <w:b/>
                          <w:sz w:val="18"/>
                        </w:rPr>
                      </w:pPr>
                      <w:r w:rsidRPr="00BD6434">
                        <w:rPr>
                          <w:b/>
                          <w:sz w:val="18"/>
                        </w:rPr>
                        <w:t>Excess DTAF</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C3782B8" wp14:editId="189E93F4">
                <wp:simplePos x="0" y="0"/>
                <wp:positionH relativeFrom="column">
                  <wp:posOffset>2238375</wp:posOffset>
                </wp:positionH>
                <wp:positionV relativeFrom="paragraph">
                  <wp:posOffset>2266950</wp:posOffset>
                </wp:positionV>
                <wp:extent cx="866775" cy="619125"/>
                <wp:effectExtent l="0" t="0" r="0" b="0"/>
                <wp:wrapNone/>
                <wp:docPr id="302" name="Text Box 302"/>
                <wp:cNvGraphicFramePr/>
                <a:graphic xmlns:a="http://schemas.openxmlformats.org/drawingml/2006/main">
                  <a:graphicData uri="http://schemas.microsoft.com/office/word/2010/wordprocessingShape">
                    <wps:wsp>
                      <wps:cNvSpPr txBox="1"/>
                      <wps:spPr>
                        <a:xfrm rot="16200000">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F" w:rsidRPr="00BD6434" w:rsidRDefault="005E2CEF" w:rsidP="00BD6434">
                            <w:pPr>
                              <w:rPr>
                                <w:b/>
                                <w:sz w:val="18"/>
                              </w:rPr>
                            </w:pPr>
                            <w:r w:rsidRPr="00BD6434">
                              <w:rPr>
                                <w:b/>
                                <w:sz w:val="18"/>
                              </w:rPr>
                              <w:t>DTAF-OH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35" type="#_x0000_t202" style="position:absolute;left:0;text-align:left;margin-left:176.25pt;margin-top:178.5pt;width:68.25pt;height:48.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" filled="f" stroked="f" strokeweight=".5pt">
                <v:textbox>
                  <w:txbxContent>
                    <w:p w:rsidR="005E2CEF" w:rsidRPr="00BD6434" w:rsidRDefault="005E2CEF" w:rsidP="00BD6434">
                      <w:pPr>
                        <w:rPr>
                          <w:b/>
                          <w:sz w:val="18"/>
                        </w:rPr>
                      </w:pPr>
                      <w:r w:rsidRPr="00BD6434">
                        <w:rPr>
                          <w:b/>
                          <w:sz w:val="18"/>
                        </w:rPr>
                        <w:t>DTAF-OH</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69EB995" wp14:editId="6242369C">
                <wp:simplePos x="0" y="0"/>
                <wp:positionH relativeFrom="column">
                  <wp:posOffset>3143250</wp:posOffset>
                </wp:positionH>
                <wp:positionV relativeFrom="paragraph">
                  <wp:posOffset>295275</wp:posOffset>
                </wp:positionV>
                <wp:extent cx="866775" cy="61912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F" w:rsidRPr="00BD6434" w:rsidRDefault="005E2CEF" w:rsidP="00BD6434">
                            <w:pPr>
                              <w:rPr>
                                <w:b/>
                                <w:sz w:val="18"/>
                              </w:rPr>
                            </w:pPr>
                            <w:r w:rsidRPr="00BD6434">
                              <w:rPr>
                                <w:b/>
                                <w:sz w:val="18"/>
                              </w:rPr>
                              <w:t>DTAF Degradation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6" type="#_x0000_t202" style="position:absolute;left:0;text-align:left;margin-left:247.5pt;margin-top:23.25pt;width:68.2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" filled="f" stroked="f" strokeweight=".5pt">
                <v:textbox>
                  <w:txbxContent>
                    <w:p w:rsidR="005E2CEF" w:rsidRPr="00BD6434" w:rsidRDefault="005E2CEF" w:rsidP="00BD6434">
                      <w:pPr>
                        <w:rPr>
                          <w:b/>
                          <w:sz w:val="18"/>
                        </w:rPr>
                      </w:pPr>
                      <w:r w:rsidRPr="00BD6434">
                        <w:rPr>
                          <w:b/>
                          <w:sz w:val="18"/>
                        </w:rPr>
                        <w:t>DTAF Degradation products</w:t>
                      </w:r>
                    </w:p>
                  </w:txbxContent>
                </v:textbox>
              </v:shape>
            </w:pict>
          </mc:Fallback>
        </mc:AlternateContent>
      </w:r>
      <w:r w:rsidR="003B6957">
        <w:rPr>
          <w:noProof/>
        </w:rPr>
        <w:drawing>
          <wp:inline distT="0" distB="0" distL="0" distR="0" wp14:anchorId="2135E254" wp14:editId="2B387A52">
            <wp:extent cx="5197787" cy="3895725"/>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9346" cy="3904389"/>
                    </a:xfrm>
                    <a:prstGeom prst="rect">
                      <a:avLst/>
                    </a:prstGeom>
                    <a:noFill/>
                  </pic:spPr>
                </pic:pic>
              </a:graphicData>
            </a:graphic>
          </wp:inline>
        </w:drawing>
      </w:r>
    </w:p>
    <w:p w:rsidR="003223CB" w:rsidRDefault="004372B2" w:rsidP="004372B2">
      <w:pPr>
        <w:pStyle w:val="Caption"/>
      </w:pPr>
      <w:bookmarkStart w:id="98" w:name="_Toc373327050"/>
      <w:r w:rsidRPr="00905757">
        <w:rPr>
          <w:color w:val="auto"/>
        </w:rPr>
        <w:t xml:space="preserve">Figure </w:t>
      </w:r>
      <w:r w:rsidRPr="00905757">
        <w:rPr>
          <w:color w:val="auto"/>
        </w:rPr>
        <w:fldChar w:fldCharType="begin"/>
      </w:r>
      <w:r w:rsidRPr="00905757">
        <w:rPr>
          <w:color w:val="auto"/>
        </w:rPr>
        <w:instrText xml:space="preserve"> SEQ Figure \* ARABIC </w:instrText>
      </w:r>
      <w:r w:rsidRPr="00905757">
        <w:rPr>
          <w:color w:val="auto"/>
        </w:rPr>
        <w:fldChar w:fldCharType="separate"/>
      </w:r>
      <w:r w:rsidR="00C949A2">
        <w:rPr>
          <w:noProof/>
          <w:color w:val="auto"/>
        </w:rPr>
        <w:t>38</w:t>
      </w:r>
      <w:r w:rsidRPr="00905757">
        <w:rPr>
          <w:color w:val="auto"/>
        </w:rPr>
        <w:fldChar w:fldCharType="end"/>
      </w:r>
      <w:r w:rsidRPr="00905757">
        <w:rPr>
          <w:color w:val="auto"/>
        </w:rPr>
        <w:t>:</w:t>
      </w:r>
      <w:r w:rsidR="00552CDD" w:rsidRPr="00905757">
        <w:rPr>
          <w:color w:val="auto"/>
        </w:rPr>
        <w:t xml:space="preserve"> Typ</w:t>
      </w:r>
      <w:r w:rsidR="00552CDD" w:rsidRPr="00E76560">
        <w:rPr>
          <w:color w:val="auto"/>
        </w:rPr>
        <w:t>ical electropherogram of 100ug/mL mixture of five phenethylamines</w:t>
      </w:r>
      <w:r w:rsidR="00552CDD">
        <w:rPr>
          <w:color w:val="auto"/>
        </w:rPr>
        <w:t xml:space="preserve"> labeled via inline electrokinetic mixing with </w:t>
      </w:r>
      <w:r w:rsidR="00213FDD">
        <w:rPr>
          <w:color w:val="auto"/>
        </w:rPr>
        <w:t xml:space="preserve">20µL </w:t>
      </w:r>
      <w:r w:rsidR="00552CDD">
        <w:rPr>
          <w:color w:val="auto"/>
        </w:rPr>
        <w:t xml:space="preserve">of </w:t>
      </w:r>
      <w:r w:rsidR="00213FDD">
        <w:rPr>
          <w:color w:val="auto"/>
        </w:rPr>
        <w:t xml:space="preserve">5.0mM </w:t>
      </w:r>
      <w:r w:rsidR="00552CDD">
        <w:rPr>
          <w:color w:val="auto"/>
        </w:rPr>
        <w:t>5-DTAF</w:t>
      </w:r>
      <w:r w:rsidR="00552CDD" w:rsidRPr="00E76560">
        <w:rPr>
          <w:color w:val="auto"/>
        </w:rPr>
        <w:t xml:space="preserve">. </w:t>
      </w:r>
      <w:r w:rsidR="00905757" w:rsidRPr="00E76560">
        <w:rPr>
          <w:color w:val="auto"/>
        </w:rPr>
        <w:t>Conditions: Fused silica capillary, 50 µm I.D., 60 cm length, 50 cm effectiv</w:t>
      </w:r>
      <w:r w:rsidR="00905757">
        <w:rPr>
          <w:color w:val="auto"/>
        </w:rPr>
        <w:t>e length; capillary temperature, 35°C; b</w:t>
      </w:r>
      <w:r w:rsidR="00905757" w:rsidRPr="00E76560">
        <w:rPr>
          <w:color w:val="auto"/>
        </w:rPr>
        <w:t>uffer, 50mM sodium borate, pH 9.5/15mM β-CD/10mg/mL DM-β-CD/ 15% acetonitrile</w:t>
      </w:r>
      <w:r w:rsidR="00905757">
        <w:rPr>
          <w:color w:val="auto"/>
        </w:rPr>
        <w:t>.</w:t>
      </w:r>
      <w:r w:rsidR="00905757" w:rsidRPr="00E76560">
        <w:rPr>
          <w:color w:val="auto"/>
        </w:rPr>
        <w:t xml:space="preserve"> </w:t>
      </w:r>
      <w:r w:rsidR="00905757">
        <w:rPr>
          <w:color w:val="auto"/>
        </w:rPr>
        <w:t>All other conditions same as table 3.</w:t>
      </w:r>
      <w:bookmarkEnd w:id="98"/>
    </w:p>
    <w:p w:rsidR="00D9631E" w:rsidRDefault="00F3697C" w:rsidP="004B262E">
      <w:pPr>
        <w:pStyle w:val="Dissertation"/>
        <w:ind w:firstLine="720"/>
      </w:pPr>
      <w:r>
        <w:t>E</w:t>
      </w:r>
      <w:r w:rsidR="00D9631E">
        <w:t xml:space="preserve">xperiments </w:t>
      </w:r>
      <w:r w:rsidR="00B824A9">
        <w:t>were done varying the volume of dye in the reagent vial</w:t>
      </w:r>
      <w:r w:rsidR="00F61B6D">
        <w:t xml:space="preserve"> in order to increase the overall molar ratio of analyte versus label. By doing so, theoretically the labeling efficiency would increase</w:t>
      </w:r>
      <w:r w:rsidR="00B824A9">
        <w:t xml:space="preserve">. This </w:t>
      </w:r>
      <w:r>
        <w:t>permits an increasing in</w:t>
      </w:r>
      <w:r w:rsidR="00B824A9">
        <w:t xml:space="preserve"> overall concentration without </w:t>
      </w:r>
      <w:r>
        <w:t>problems of precipitation</w:t>
      </w:r>
      <w:r w:rsidR="00B824A9">
        <w:t>.</w:t>
      </w:r>
      <w:r w:rsidR="00350A4F">
        <w:t xml:space="preserve"> </w:t>
      </w:r>
      <w:r w:rsidR="00835E1F">
        <w:t>At the conclusion</w:t>
      </w:r>
      <w:r w:rsidR="00350A4F">
        <w:t xml:space="preserve"> of this experiment it was determined that 40</w:t>
      </w:r>
      <w:r w:rsidR="00350A4F">
        <w:rPr>
          <w:rFonts w:ascii="Calibri" w:hAnsi="Calibri"/>
        </w:rPr>
        <w:t>µ</w:t>
      </w:r>
      <w:r w:rsidR="00350A4F">
        <w:t xml:space="preserve">L of 5.0mM 5-DTAF gave the best overall labeling efficiency as seen in </w:t>
      </w:r>
      <w:r w:rsidR="00350A4F" w:rsidRPr="00213FDD">
        <w:t>figure</w:t>
      </w:r>
      <w:r w:rsidR="00E27600">
        <w:t xml:space="preserve"> 3</w:t>
      </w:r>
      <w:r w:rsidR="00DF6136">
        <w:t>9</w:t>
      </w:r>
      <w:r w:rsidR="00350A4F">
        <w:t>. It increased the intensity of the peaks while maintaining resolution despite a large background.</w:t>
      </w:r>
    </w:p>
    <w:p w:rsidR="004372B2" w:rsidRDefault="00BD6434" w:rsidP="003B6957">
      <w:pPr>
        <w:pStyle w:val="Dissertation"/>
        <w:keepNext/>
        <w:jc w:val="center"/>
      </w:pPr>
      <w:r>
        <w:rPr>
          <w:noProof/>
        </w:rPr>
        <mc:AlternateContent>
          <mc:Choice Requires="wps">
            <w:drawing>
              <wp:anchor distT="0" distB="0" distL="114300" distR="114300" simplePos="0" relativeHeight="251697152" behindDoc="0" locked="0" layoutInCell="1" allowOverlap="1" wp14:anchorId="30B97268" wp14:editId="5566D8B8">
                <wp:simplePos x="0" y="0"/>
                <wp:positionH relativeFrom="column">
                  <wp:posOffset>2362200</wp:posOffset>
                </wp:positionH>
                <wp:positionV relativeFrom="paragraph">
                  <wp:posOffset>247650</wp:posOffset>
                </wp:positionV>
                <wp:extent cx="866775" cy="619125"/>
                <wp:effectExtent l="0" t="0" r="0" b="0"/>
                <wp:wrapNone/>
                <wp:docPr id="307" name="Text Box 307"/>
                <wp:cNvGraphicFramePr/>
                <a:graphic xmlns:a="http://schemas.openxmlformats.org/drawingml/2006/main">
                  <a:graphicData uri="http://schemas.microsoft.com/office/word/2010/wordprocessingShape">
                    <wps:wsp>
                      <wps:cNvSpPr txBox="1"/>
                      <wps:spPr>
                        <a:xfrm rot="16200000">
                          <a:off x="0" y="0"/>
                          <a:ext cx="866775" cy="619125"/>
                        </a:xfrm>
                        <a:prstGeom prst="rect">
                          <a:avLst/>
                        </a:prstGeom>
                        <a:noFill/>
                        <a:ln w="6350">
                          <a:noFill/>
                        </a:ln>
                        <a:effectLst/>
                      </wps:spPr>
                      <wps:txbx>
                        <w:txbxContent>
                          <w:p w:rsidR="005E2CEF" w:rsidRPr="00BD6434" w:rsidRDefault="005E2CEF" w:rsidP="00BD6434">
                            <w:pPr>
                              <w:rPr>
                                <w:b/>
                                <w:sz w:val="18"/>
                              </w:rPr>
                            </w:pPr>
                            <w:r w:rsidRPr="00BD6434">
                              <w:rPr>
                                <w:b/>
                                <w:sz w:val="18"/>
                              </w:rPr>
                              <w:t>DTAF-OH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037" type="#_x0000_t202" style="position:absolute;left:0;text-align:left;margin-left:186pt;margin-top:19.5pt;width:68.25pt;height:48.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" filled="f" stroked="f" strokeweight=".5pt">
                <v:textbox>
                  <w:txbxContent>
                    <w:p w:rsidR="005E2CEF" w:rsidRPr="00BD6434" w:rsidRDefault="005E2CEF" w:rsidP="00BD6434">
                      <w:pPr>
                        <w:rPr>
                          <w:b/>
                          <w:sz w:val="18"/>
                        </w:rPr>
                      </w:pPr>
                      <w:r w:rsidRPr="00BD6434">
                        <w:rPr>
                          <w:b/>
                          <w:sz w:val="18"/>
                        </w:rPr>
                        <w:t>DTAF-OH</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594FBFC" wp14:editId="1F93D707">
                <wp:simplePos x="0" y="0"/>
                <wp:positionH relativeFrom="column">
                  <wp:posOffset>1885950</wp:posOffset>
                </wp:positionH>
                <wp:positionV relativeFrom="paragraph">
                  <wp:posOffset>247650</wp:posOffset>
                </wp:positionV>
                <wp:extent cx="533400" cy="61912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33400" cy="619125"/>
                        </a:xfrm>
                        <a:prstGeom prst="rect">
                          <a:avLst/>
                        </a:prstGeom>
                        <a:noFill/>
                        <a:ln w="6350">
                          <a:noFill/>
                        </a:ln>
                        <a:effectLst/>
                      </wps:spPr>
                      <wps:txbx>
                        <w:txbxContent>
                          <w:p w:rsidR="005E2CEF" w:rsidRPr="00BD6434" w:rsidRDefault="005E2CEF" w:rsidP="00BD6434">
                            <w:pPr>
                              <w:rPr>
                                <w:b/>
                                <w:sz w:val="18"/>
                              </w:rPr>
                            </w:pPr>
                            <w:r w:rsidRPr="00BD6434">
                              <w:rPr>
                                <w:b/>
                                <w:sz w:val="18"/>
                              </w:rPr>
                              <w:t>Excess DTAF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38" type="#_x0000_t202" style="position:absolute;left:0;text-align:left;margin-left:148.5pt;margin-top:19.5pt;width:42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" filled="f" stroked="f" strokeweight=".5pt">
                <v:textbox>
                  <w:txbxContent>
                    <w:p w:rsidR="005E2CEF" w:rsidRPr="00BD6434" w:rsidRDefault="005E2CEF" w:rsidP="00BD6434">
                      <w:pPr>
                        <w:rPr>
                          <w:b/>
                          <w:sz w:val="18"/>
                        </w:rPr>
                      </w:pPr>
                      <w:r w:rsidRPr="00BD6434">
                        <w:rPr>
                          <w:b/>
                          <w:sz w:val="18"/>
                        </w:rPr>
                        <w:t>Excess DTAF</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5ACF147" wp14:editId="56B0DA14">
                <wp:simplePos x="0" y="0"/>
                <wp:positionH relativeFrom="column">
                  <wp:posOffset>3228975</wp:posOffset>
                </wp:positionH>
                <wp:positionV relativeFrom="paragraph">
                  <wp:posOffset>266700</wp:posOffset>
                </wp:positionV>
                <wp:extent cx="866775" cy="6191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866775" cy="619125"/>
                        </a:xfrm>
                        <a:prstGeom prst="rect">
                          <a:avLst/>
                        </a:prstGeom>
                        <a:noFill/>
                        <a:ln w="6350">
                          <a:noFill/>
                        </a:ln>
                        <a:effectLst/>
                      </wps:spPr>
                      <wps:txbx>
                        <w:txbxContent>
                          <w:p w:rsidR="005E2CEF" w:rsidRPr="00BD6434" w:rsidRDefault="005E2CEF" w:rsidP="00BD6434">
                            <w:pPr>
                              <w:rPr>
                                <w:b/>
                                <w:sz w:val="18"/>
                              </w:rPr>
                            </w:pPr>
                            <w:r w:rsidRPr="00BD6434">
                              <w:rPr>
                                <w:b/>
                                <w:sz w:val="18"/>
                              </w:rPr>
                              <w:t>DTAF Degradation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9" type="#_x0000_t202" style="position:absolute;left:0;text-align:left;margin-left:254.25pt;margin-top:21pt;width:68.2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" filled="f" stroked="f" strokeweight=".5pt">
                <v:textbox>
                  <w:txbxContent>
                    <w:p w:rsidR="005E2CEF" w:rsidRPr="00BD6434" w:rsidRDefault="005E2CEF" w:rsidP="00BD6434">
                      <w:pPr>
                        <w:rPr>
                          <w:b/>
                          <w:sz w:val="18"/>
                        </w:rPr>
                      </w:pPr>
                      <w:r w:rsidRPr="00BD6434">
                        <w:rPr>
                          <w:b/>
                          <w:sz w:val="18"/>
                        </w:rPr>
                        <w:t>DTAF Degradation products</w:t>
                      </w:r>
                    </w:p>
                  </w:txbxContent>
                </v:textbox>
              </v:shape>
            </w:pict>
          </mc:Fallback>
        </mc:AlternateContent>
      </w:r>
      <w:r w:rsidR="003B6957">
        <w:rPr>
          <w:noProof/>
        </w:rPr>
        <w:drawing>
          <wp:inline distT="0" distB="0" distL="0" distR="0" wp14:anchorId="59AB0E53" wp14:editId="125176EC">
            <wp:extent cx="5484595" cy="4118800"/>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7705" cy="4121135"/>
                    </a:xfrm>
                    <a:prstGeom prst="rect">
                      <a:avLst/>
                    </a:prstGeom>
                    <a:noFill/>
                  </pic:spPr>
                </pic:pic>
              </a:graphicData>
            </a:graphic>
          </wp:inline>
        </w:drawing>
      </w:r>
    </w:p>
    <w:p w:rsidR="003223CB" w:rsidRPr="00213FDD" w:rsidRDefault="004372B2" w:rsidP="004372B2">
      <w:pPr>
        <w:pStyle w:val="Caption"/>
        <w:rPr>
          <w:color w:val="auto"/>
        </w:rPr>
      </w:pPr>
      <w:bookmarkStart w:id="99" w:name="_Toc373327051"/>
      <w:r w:rsidRPr="00213FDD">
        <w:rPr>
          <w:color w:val="auto"/>
        </w:rPr>
        <w:t xml:space="preserve">Figure </w:t>
      </w:r>
      <w:r w:rsidRPr="00213FDD">
        <w:rPr>
          <w:color w:val="auto"/>
        </w:rPr>
        <w:fldChar w:fldCharType="begin"/>
      </w:r>
      <w:r w:rsidRPr="00213FDD">
        <w:rPr>
          <w:color w:val="auto"/>
        </w:rPr>
        <w:instrText xml:space="preserve"> SEQ Figure \* ARABIC </w:instrText>
      </w:r>
      <w:r w:rsidRPr="00213FDD">
        <w:rPr>
          <w:color w:val="auto"/>
        </w:rPr>
        <w:fldChar w:fldCharType="separate"/>
      </w:r>
      <w:r w:rsidR="00C949A2">
        <w:rPr>
          <w:noProof/>
          <w:color w:val="auto"/>
        </w:rPr>
        <w:t>39</w:t>
      </w:r>
      <w:r w:rsidRPr="00213FDD">
        <w:rPr>
          <w:color w:val="auto"/>
        </w:rPr>
        <w:fldChar w:fldCharType="end"/>
      </w:r>
      <w:r w:rsidRPr="00213FDD">
        <w:rPr>
          <w:color w:val="auto"/>
        </w:rPr>
        <w:t>:</w:t>
      </w:r>
      <w:r w:rsidR="00213FDD" w:rsidRPr="00213FDD">
        <w:rPr>
          <w:color w:val="auto"/>
        </w:rPr>
        <w:t xml:space="preserve">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All other conditions same as table 3.</w:t>
      </w:r>
      <w:bookmarkEnd w:id="99"/>
    </w:p>
    <w:p w:rsidR="00B824A9" w:rsidRDefault="00B824A9" w:rsidP="004B262E">
      <w:pPr>
        <w:pStyle w:val="Dissertation"/>
        <w:ind w:firstLine="720"/>
      </w:pPr>
      <w:r>
        <w:t>To confirm the suitability of the injection sequence</w:t>
      </w:r>
      <w:r w:rsidR="004E443D">
        <w:t xml:space="preserve">, the order and </w:t>
      </w:r>
      <w:r>
        <w:t xml:space="preserve">number </w:t>
      </w:r>
      <w:r w:rsidR="004E443D">
        <w:t xml:space="preserve">of injections </w:t>
      </w:r>
      <w:r>
        <w:t xml:space="preserve">(single versus </w:t>
      </w:r>
      <w:r w:rsidR="004E443D">
        <w:t>multiple</w:t>
      </w:r>
      <w:r>
        <w:t>) was assessed.</w:t>
      </w:r>
      <w:r w:rsidR="002C6ECF">
        <w:t xml:space="preserve"> In the first</w:t>
      </w:r>
      <w:r w:rsidR="004E443D">
        <w:t xml:space="preserve"> experiment, </w:t>
      </w:r>
      <w:r w:rsidR="002C6ECF">
        <w:t xml:space="preserve">a plug of 5-DTAF was sandwiched between two plugs of analyte via </w:t>
      </w:r>
      <w:r w:rsidR="004E443D">
        <w:t xml:space="preserve">a </w:t>
      </w:r>
      <w:r w:rsidR="002C6ECF">
        <w:t>sequential injection. While the analytes were successfully labeled, their intensity was very low</w:t>
      </w:r>
      <w:r w:rsidR="007F23CE">
        <w:t xml:space="preserve"> with</w:t>
      </w:r>
      <w:r w:rsidR="00835E1F">
        <w:t xml:space="preserve"> the largest peak, norephedrine, having an intensity of less than 5 RFU. </w:t>
      </w:r>
      <w:r w:rsidR="007F23CE">
        <w:t xml:space="preserve"> </w:t>
      </w:r>
    </w:p>
    <w:p w:rsidR="004372B2" w:rsidRDefault="003040FA" w:rsidP="004372B2">
      <w:pPr>
        <w:pStyle w:val="Dissertation"/>
        <w:keepNext/>
        <w:jc w:val="center"/>
      </w:pPr>
      <w:r>
        <w:rPr>
          <w:noProof/>
        </w:rPr>
        <w:drawing>
          <wp:inline distT="0" distB="0" distL="0" distR="0" wp14:anchorId="5A4BFD5F" wp14:editId="304403D9">
            <wp:extent cx="5466805" cy="368053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9880" cy="3682601"/>
                    </a:xfrm>
                    <a:prstGeom prst="rect">
                      <a:avLst/>
                    </a:prstGeom>
                    <a:noFill/>
                  </pic:spPr>
                </pic:pic>
              </a:graphicData>
            </a:graphic>
          </wp:inline>
        </w:drawing>
      </w:r>
    </w:p>
    <w:p w:rsidR="0037745A" w:rsidRPr="00213FDD" w:rsidRDefault="004372B2" w:rsidP="004372B2">
      <w:pPr>
        <w:pStyle w:val="Caption"/>
        <w:rPr>
          <w:color w:val="auto"/>
        </w:rPr>
      </w:pPr>
      <w:bookmarkStart w:id="100" w:name="_Toc373327052"/>
      <w:r w:rsidRPr="00213FDD">
        <w:rPr>
          <w:color w:val="auto"/>
        </w:rPr>
        <w:t xml:space="preserve">Figure </w:t>
      </w:r>
      <w:r w:rsidRPr="00213FDD">
        <w:rPr>
          <w:color w:val="auto"/>
        </w:rPr>
        <w:fldChar w:fldCharType="begin"/>
      </w:r>
      <w:r w:rsidRPr="00213FDD">
        <w:rPr>
          <w:color w:val="auto"/>
        </w:rPr>
        <w:instrText xml:space="preserve"> SEQ Figure \* ARABIC </w:instrText>
      </w:r>
      <w:r w:rsidRPr="00213FDD">
        <w:rPr>
          <w:color w:val="auto"/>
        </w:rPr>
        <w:fldChar w:fldCharType="separate"/>
      </w:r>
      <w:r w:rsidR="00C949A2">
        <w:rPr>
          <w:noProof/>
          <w:color w:val="auto"/>
        </w:rPr>
        <w:t>40</w:t>
      </w:r>
      <w:r w:rsidRPr="00213FDD">
        <w:rPr>
          <w:color w:val="auto"/>
        </w:rPr>
        <w:fldChar w:fldCharType="end"/>
      </w:r>
      <w:r w:rsidRPr="00213FDD">
        <w:rPr>
          <w:color w:val="auto"/>
        </w:rPr>
        <w:t>:</w:t>
      </w:r>
      <w:r w:rsidR="00213FDD" w:rsidRPr="00213FDD">
        <w:rPr>
          <w:color w:val="auto"/>
        </w:rPr>
        <w:t xml:space="preserve">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analyte, tag, analyte; all other conditions same as table 3.</w:t>
      </w:r>
      <w:bookmarkEnd w:id="100"/>
    </w:p>
    <w:p w:rsidR="003223CB" w:rsidRPr="007F23CE" w:rsidRDefault="007F23CE" w:rsidP="004B262E">
      <w:pPr>
        <w:pStyle w:val="Dissertation"/>
        <w:ind w:firstLine="720"/>
      </w:pPr>
      <w:r>
        <w:t>By reversing the order of the sandwich injection sequence so that the analyte is flanked by fluorescent tag it was found that peak intensity increased by an order of magnitude</w:t>
      </w:r>
      <w:r w:rsidR="00C016F5">
        <w:t xml:space="preserve"> (from 4.0 RFU to 44 RFU</w:t>
      </w:r>
      <w:r w:rsidR="00AC6A86">
        <w:t xml:space="preserve"> for norephedrine</w:t>
      </w:r>
      <w:r w:rsidR="00C016F5">
        <w:t>)</w:t>
      </w:r>
      <w:r>
        <w:t xml:space="preserve"> as seen in </w:t>
      </w:r>
      <w:r w:rsidRPr="00213FDD">
        <w:t>figure</w:t>
      </w:r>
      <w:r w:rsidR="00213FDD" w:rsidRPr="00213FDD">
        <w:t xml:space="preserve"> </w:t>
      </w:r>
      <w:r w:rsidR="00DF6136">
        <w:t>41</w:t>
      </w:r>
      <w:r w:rsidR="00C016F5">
        <w:t>.</w:t>
      </w:r>
      <w:r>
        <w:t xml:space="preserve"> However, the electropherogram peaks were not fully resolved</w:t>
      </w:r>
      <w:r w:rsidR="004B10CD">
        <w:t xml:space="preserve"> (between amphetamine and MDMA resolution was 0.768)</w:t>
      </w:r>
      <w:r>
        <w:t xml:space="preserve"> and the signal for ephedrine was completely obscured. Next, single injections of reagents in alternating order were assessed. In </w:t>
      </w:r>
      <w:r w:rsidRPr="00213FDD">
        <w:t>figure</w:t>
      </w:r>
      <w:r w:rsidR="00213FDD" w:rsidRPr="00213FDD">
        <w:t xml:space="preserve"> </w:t>
      </w:r>
      <w:r w:rsidR="00DF6136">
        <w:t>42</w:t>
      </w:r>
      <w:r>
        <w:rPr>
          <w:color w:val="FF0000"/>
        </w:rPr>
        <w:t xml:space="preserve"> </w:t>
      </w:r>
      <w:r w:rsidR="006D1691">
        <w:t>analyte is injected followed by 5-DTAF prior to electrokinetic mixing. While the intensity of the peaks produced are somewhat significant,</w:t>
      </w:r>
      <w:r w:rsidR="00AC6A86">
        <w:t xml:space="preserve"> ranging from 10 to 45 RFU,</w:t>
      </w:r>
      <w:r w:rsidR="006D1691">
        <w:t xml:space="preserve"> as with figure</w:t>
      </w:r>
      <w:r w:rsidR="00C016F5">
        <w:t xml:space="preserve"> </w:t>
      </w:r>
      <w:r w:rsidR="00DF6136">
        <w:t>41</w:t>
      </w:r>
      <w:r w:rsidR="006D1691">
        <w:t xml:space="preserve">, the </w:t>
      </w:r>
      <w:r w:rsidR="004B10CD">
        <w:t>there is no base-line</w:t>
      </w:r>
      <w:r w:rsidR="006D1691">
        <w:t xml:space="preserve"> resolution and </w:t>
      </w:r>
      <w:r w:rsidR="004B10CD">
        <w:t xml:space="preserve">the electropherogram </w:t>
      </w:r>
      <w:r w:rsidR="006D1691">
        <w:t>suffer</w:t>
      </w:r>
      <w:r w:rsidR="007E4DC2">
        <w:t>s</w:t>
      </w:r>
      <w:r w:rsidR="006D1691">
        <w:t xml:space="preserve"> from peak loss. In this case, </w:t>
      </w:r>
      <w:r w:rsidR="00C016F5">
        <w:t xml:space="preserve">the peaks representing </w:t>
      </w:r>
      <w:r w:rsidR="006D1691">
        <w:t>ephedrine</w:t>
      </w:r>
      <w:r w:rsidR="005A7040">
        <w:t>,</w:t>
      </w:r>
      <w:r w:rsidR="006D1691">
        <w:t xml:space="preserve"> and methamphetamine, </w:t>
      </w:r>
      <w:r w:rsidR="00C016F5">
        <w:t>could not be distinguished</w:t>
      </w:r>
      <w:r w:rsidR="006D1691">
        <w:t>.</w:t>
      </w:r>
    </w:p>
    <w:p w:rsidR="004372B2" w:rsidRDefault="0037745A" w:rsidP="004372B2">
      <w:pPr>
        <w:pStyle w:val="Dissertation"/>
        <w:keepNext/>
        <w:jc w:val="center"/>
      </w:pPr>
      <w:r>
        <w:rPr>
          <w:noProof/>
        </w:rPr>
        <w:drawing>
          <wp:inline distT="0" distB="0" distL="0" distR="0" wp14:anchorId="3C54699C" wp14:editId="0D644DFB">
            <wp:extent cx="5486400" cy="33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3775" cy="3322861"/>
                    </a:xfrm>
                    <a:prstGeom prst="rect">
                      <a:avLst/>
                    </a:prstGeom>
                    <a:noFill/>
                  </pic:spPr>
                </pic:pic>
              </a:graphicData>
            </a:graphic>
          </wp:inline>
        </w:drawing>
      </w:r>
    </w:p>
    <w:p w:rsidR="0037745A" w:rsidRPr="00213FDD" w:rsidRDefault="004372B2" w:rsidP="004372B2">
      <w:pPr>
        <w:pStyle w:val="Caption"/>
        <w:rPr>
          <w:color w:val="auto"/>
        </w:rPr>
      </w:pPr>
      <w:bookmarkStart w:id="101" w:name="_Toc373327053"/>
      <w:r w:rsidRPr="00213FDD">
        <w:rPr>
          <w:color w:val="auto"/>
        </w:rPr>
        <w:t xml:space="preserve">Figure </w:t>
      </w:r>
      <w:r w:rsidRPr="00213FDD">
        <w:rPr>
          <w:color w:val="auto"/>
        </w:rPr>
        <w:fldChar w:fldCharType="begin"/>
      </w:r>
      <w:r w:rsidRPr="00213FDD">
        <w:rPr>
          <w:color w:val="auto"/>
        </w:rPr>
        <w:instrText xml:space="preserve"> SEQ Figure \* ARABIC </w:instrText>
      </w:r>
      <w:r w:rsidRPr="00213FDD">
        <w:rPr>
          <w:color w:val="auto"/>
        </w:rPr>
        <w:fldChar w:fldCharType="separate"/>
      </w:r>
      <w:r w:rsidR="00C949A2">
        <w:rPr>
          <w:noProof/>
          <w:color w:val="auto"/>
        </w:rPr>
        <w:t>41</w:t>
      </w:r>
      <w:r w:rsidRPr="00213FDD">
        <w:rPr>
          <w:color w:val="auto"/>
        </w:rPr>
        <w:fldChar w:fldCharType="end"/>
      </w:r>
      <w:r w:rsidR="00213FDD" w:rsidRPr="00213FDD">
        <w:rPr>
          <w:color w:val="auto"/>
        </w:rPr>
        <w:t xml:space="preserve">:  </w:t>
      </w:r>
      <w:r w:rsidR="00E107CC">
        <w:rPr>
          <w:color w:val="auto"/>
        </w:rPr>
        <w:t>E</w:t>
      </w:r>
      <w:r w:rsidR="00213FDD" w:rsidRPr="00213FDD">
        <w:rPr>
          <w:color w:val="auto"/>
        </w:rPr>
        <w:t xml:space="preserv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w:t>
      </w:r>
      <w:r w:rsidR="00213FDD">
        <w:rPr>
          <w:color w:val="auto"/>
        </w:rPr>
        <w:t>tag, analyte, tag</w:t>
      </w:r>
      <w:r w:rsidR="00213FDD" w:rsidRPr="00213FDD">
        <w:rPr>
          <w:color w:val="auto"/>
        </w:rPr>
        <w:t>; all other conditions same as table 3.</w:t>
      </w:r>
      <w:bookmarkEnd w:id="101"/>
    </w:p>
    <w:p w:rsidR="004372B2" w:rsidRDefault="0037745A" w:rsidP="004372B2">
      <w:pPr>
        <w:pStyle w:val="Dissertation"/>
        <w:keepNext/>
        <w:jc w:val="center"/>
      </w:pPr>
      <w:r>
        <w:rPr>
          <w:noProof/>
        </w:rPr>
        <w:drawing>
          <wp:inline distT="0" distB="0" distL="0" distR="0" wp14:anchorId="5C105486" wp14:editId="79877750">
            <wp:extent cx="5295790" cy="33623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3204" cy="3360683"/>
                    </a:xfrm>
                    <a:prstGeom prst="rect">
                      <a:avLst/>
                    </a:prstGeom>
                    <a:noFill/>
                  </pic:spPr>
                </pic:pic>
              </a:graphicData>
            </a:graphic>
          </wp:inline>
        </w:drawing>
      </w:r>
    </w:p>
    <w:p w:rsidR="006D1691" w:rsidRPr="00213FDD" w:rsidRDefault="004372B2" w:rsidP="00213FDD">
      <w:pPr>
        <w:pStyle w:val="Caption"/>
        <w:rPr>
          <w:color w:val="auto"/>
        </w:rPr>
      </w:pPr>
      <w:bookmarkStart w:id="102" w:name="_Toc373327054"/>
      <w:r w:rsidRPr="00213FDD">
        <w:rPr>
          <w:color w:val="auto"/>
        </w:rPr>
        <w:t xml:space="preserve">Figure </w:t>
      </w:r>
      <w:r w:rsidRPr="00213FDD">
        <w:rPr>
          <w:color w:val="auto"/>
        </w:rPr>
        <w:fldChar w:fldCharType="begin"/>
      </w:r>
      <w:r w:rsidRPr="00213FDD">
        <w:rPr>
          <w:color w:val="auto"/>
        </w:rPr>
        <w:instrText xml:space="preserve"> SEQ Figure \* ARABIC </w:instrText>
      </w:r>
      <w:r w:rsidRPr="00213FDD">
        <w:rPr>
          <w:color w:val="auto"/>
        </w:rPr>
        <w:fldChar w:fldCharType="separate"/>
      </w:r>
      <w:r w:rsidR="00C949A2">
        <w:rPr>
          <w:noProof/>
          <w:color w:val="auto"/>
        </w:rPr>
        <w:t>42</w:t>
      </w:r>
      <w:r w:rsidRPr="00213FDD">
        <w:rPr>
          <w:color w:val="auto"/>
        </w:rPr>
        <w:fldChar w:fldCharType="end"/>
      </w:r>
      <w:r w:rsidR="00213FDD" w:rsidRPr="00213FDD">
        <w:rPr>
          <w:color w:val="auto"/>
        </w:rPr>
        <w:t xml:space="preserve">: </w:t>
      </w:r>
      <w:r w:rsidR="00370D40">
        <w:rPr>
          <w:color w:val="auto"/>
        </w:rPr>
        <w:t>E</w:t>
      </w:r>
      <w:r w:rsidR="00213FDD" w:rsidRPr="00213FDD">
        <w:rPr>
          <w:color w:val="auto"/>
        </w:rPr>
        <w:t xml:space="preserv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w:t>
      </w:r>
      <w:r w:rsidR="00213FDD">
        <w:rPr>
          <w:color w:val="auto"/>
        </w:rPr>
        <w:t>(5 sec at 0.5psi) analyte, tag</w:t>
      </w:r>
      <w:r w:rsidR="00213FDD" w:rsidRPr="00213FDD">
        <w:rPr>
          <w:color w:val="auto"/>
        </w:rPr>
        <w:t>; all other conditions same as table 3.</w:t>
      </w:r>
      <w:bookmarkEnd w:id="102"/>
    </w:p>
    <w:p w:rsidR="006D1691" w:rsidRDefault="006D1691" w:rsidP="004B262E">
      <w:pPr>
        <w:pStyle w:val="Dissertation"/>
        <w:ind w:firstLine="720"/>
      </w:pPr>
      <w:r>
        <w:t>Finally,</w:t>
      </w:r>
      <w:r w:rsidR="00370D40">
        <w:t xml:space="preserve"> </w:t>
      </w:r>
      <w:r w:rsidR="00474214">
        <w:t xml:space="preserve">the effect of </w:t>
      </w:r>
      <w:r>
        <w:t>sequential injection of</w:t>
      </w:r>
      <w:r w:rsidR="007E4DC2">
        <w:t xml:space="preserve"> the </w:t>
      </w:r>
      <w:r>
        <w:t xml:space="preserve">fluorescent label followed by </w:t>
      </w:r>
      <w:r w:rsidR="007E4DC2">
        <w:t xml:space="preserve">the </w:t>
      </w:r>
      <w:r w:rsidR="00EF73DC">
        <w:t>sample was assessed. This injection sequence</w:t>
      </w:r>
      <w:r>
        <w:t xml:space="preserve"> resulted in distinct peaks for each analyte present in the mixture with good intensity as seen in </w:t>
      </w:r>
      <w:r w:rsidRPr="00213FDD">
        <w:t>figure</w:t>
      </w:r>
      <w:r w:rsidR="00213FDD" w:rsidRPr="00213FDD">
        <w:t xml:space="preserve"> </w:t>
      </w:r>
      <w:r w:rsidR="00E413D0">
        <w:t>4</w:t>
      </w:r>
      <w:r w:rsidR="00DF6136">
        <w:t>3</w:t>
      </w:r>
      <w:r w:rsidR="00EF73DC">
        <w:t>. The observed</w:t>
      </w:r>
      <w:r>
        <w:t xml:space="preserve"> increase in labeling efficiency is </w:t>
      </w:r>
      <w:r w:rsidR="00474214">
        <w:t xml:space="preserve">likely </w:t>
      </w:r>
      <w:r w:rsidR="00EF73DC">
        <w:t>because of</w:t>
      </w:r>
      <w:r>
        <w:t xml:space="preserve"> </w:t>
      </w:r>
      <w:r w:rsidR="004372B2">
        <w:t xml:space="preserve">the </w:t>
      </w:r>
      <w:r w:rsidR="00370D40">
        <w:t>maintenance</w:t>
      </w:r>
      <w:r w:rsidR="00474214">
        <w:t xml:space="preserve"> of the derivatizing reagent in </w:t>
      </w:r>
      <w:r w:rsidR="004372B2">
        <w:t>its dianion form at</w:t>
      </w:r>
      <w:r w:rsidR="00370D40">
        <w:t xml:space="preserve"> </w:t>
      </w:r>
      <w:r w:rsidR="004372B2">
        <w:t>pH (9.5)</w:t>
      </w:r>
      <w:r w:rsidR="00474214">
        <w:t>.  Under these conditions, the mobility of the reagent</w:t>
      </w:r>
      <w:r w:rsidR="00370D40">
        <w:t xml:space="preserve"> </w:t>
      </w:r>
      <w:r w:rsidR="00474214">
        <w:t>is opposite that of the</w:t>
      </w:r>
      <w:r w:rsidR="004372B2">
        <w:t xml:space="preserve"> EOF. </w:t>
      </w:r>
      <w:r w:rsidR="00474214">
        <w:t xml:space="preserve">As a result there is a longer interaction between analyte and reagent and </w:t>
      </w:r>
      <w:r w:rsidR="004372B2">
        <w:t>more efficient mixing within the capillary.</w:t>
      </w:r>
    </w:p>
    <w:p w:rsidR="004372B2" w:rsidRDefault="0037745A" w:rsidP="004372B2">
      <w:pPr>
        <w:pStyle w:val="Dissertation"/>
        <w:keepNext/>
      </w:pPr>
      <w:r>
        <w:rPr>
          <w:noProof/>
        </w:rPr>
        <w:drawing>
          <wp:inline distT="0" distB="0" distL="0" distR="0" wp14:anchorId="5CF921B6" wp14:editId="5C8F214D">
            <wp:extent cx="5667375" cy="34540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t="15986"/>
                    <a:stretch/>
                  </pic:blipFill>
                  <pic:spPr bwMode="auto">
                    <a:xfrm>
                      <a:off x="0" y="0"/>
                      <a:ext cx="5669132" cy="3455152"/>
                    </a:xfrm>
                    <a:prstGeom prst="rect">
                      <a:avLst/>
                    </a:prstGeom>
                    <a:noFill/>
                    <a:ln>
                      <a:noFill/>
                    </a:ln>
                    <a:extLst>
                      <a:ext uri="{53640926-AAD7-44D8-BBD7-CCE9431645EC}">
                        <a14:shadowObscured xmlns:a14="http://schemas.microsoft.com/office/drawing/2010/main"/>
                      </a:ext>
                    </a:extLst>
                  </pic:spPr>
                </pic:pic>
              </a:graphicData>
            </a:graphic>
          </wp:inline>
        </w:drawing>
      </w:r>
    </w:p>
    <w:p w:rsidR="0037745A" w:rsidRPr="00213FDD" w:rsidRDefault="004372B2" w:rsidP="004372B2">
      <w:pPr>
        <w:pStyle w:val="Caption"/>
        <w:rPr>
          <w:color w:val="auto"/>
        </w:rPr>
      </w:pPr>
      <w:bookmarkStart w:id="103" w:name="_Toc373327055"/>
      <w:r w:rsidRPr="00213FDD">
        <w:rPr>
          <w:color w:val="auto"/>
        </w:rPr>
        <w:t xml:space="preserve">Figure </w:t>
      </w:r>
      <w:r w:rsidRPr="00213FDD">
        <w:rPr>
          <w:color w:val="auto"/>
        </w:rPr>
        <w:fldChar w:fldCharType="begin"/>
      </w:r>
      <w:r w:rsidRPr="00213FDD">
        <w:rPr>
          <w:color w:val="auto"/>
        </w:rPr>
        <w:instrText xml:space="preserve"> SEQ Figure \* ARABIC </w:instrText>
      </w:r>
      <w:r w:rsidRPr="00213FDD">
        <w:rPr>
          <w:color w:val="auto"/>
        </w:rPr>
        <w:fldChar w:fldCharType="separate"/>
      </w:r>
      <w:r w:rsidR="00C949A2">
        <w:rPr>
          <w:noProof/>
          <w:color w:val="auto"/>
        </w:rPr>
        <w:t>43</w:t>
      </w:r>
      <w:r w:rsidRPr="00213FDD">
        <w:rPr>
          <w:color w:val="auto"/>
        </w:rPr>
        <w:fldChar w:fldCharType="end"/>
      </w:r>
      <w:r w:rsidR="00213FDD" w:rsidRPr="00213FDD">
        <w:rPr>
          <w:color w:val="auto"/>
        </w:rPr>
        <w:t>: Typical electropherogram of 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w:t>
      </w:r>
      <w:bookmarkEnd w:id="103"/>
    </w:p>
    <w:p w:rsidR="00543AD2" w:rsidRDefault="00543AD2" w:rsidP="002C4FF4">
      <w:pPr>
        <w:pStyle w:val="Heading3"/>
      </w:pPr>
      <w:bookmarkStart w:id="104" w:name="_Toc371687307"/>
      <w:r>
        <w:t>Optimization of Inline Derivatization Method</w:t>
      </w:r>
      <w:bookmarkEnd w:id="104"/>
    </w:p>
    <w:p w:rsidR="00F05B8A" w:rsidRDefault="00EF73DC" w:rsidP="004B262E">
      <w:pPr>
        <w:pStyle w:val="Dissertation"/>
        <w:ind w:firstLine="720"/>
      </w:pPr>
      <w:r>
        <w:t>To</w:t>
      </w:r>
      <w:r w:rsidR="00F05B8A">
        <w:t xml:space="preserve"> establish optimal</w:t>
      </w:r>
      <w:r w:rsidR="00FE223A">
        <w:t xml:space="preserve"> electrokinetic mixing</w:t>
      </w:r>
      <w:r w:rsidR="00F05B8A">
        <w:t xml:space="preserve"> conditions</w:t>
      </w:r>
      <w:r w:rsidR="00FE223A">
        <w:t xml:space="preserve"> the statistical software, Nemrodw, was utilized</w:t>
      </w:r>
      <w:r w:rsidR="0003073F">
        <w:t xml:space="preserve"> to assess which combination of the three parameters (mixing voltage, mixing time, wait time) would produce optimal labeling efficiency.</w:t>
      </w:r>
      <w:r w:rsidR="00FE223A">
        <w:t xml:space="preserve"> Typically in the preliminary stages of optimization first order models, such as Plackett-Burman</w:t>
      </w:r>
      <w:r w:rsidR="00BA7F41">
        <w:t>, are used [</w:t>
      </w:r>
      <w:r w:rsidR="00B77E9A">
        <w:t>27</w:t>
      </w:r>
      <w:r w:rsidR="00BA7F41">
        <w:t xml:space="preserve">]. </w:t>
      </w:r>
      <w:r>
        <w:t xml:space="preserve">These are </w:t>
      </w:r>
      <w:r w:rsidR="00BA7F41">
        <w:t xml:space="preserve">done in order to determine which </w:t>
      </w:r>
      <w:r w:rsidR="00DD7276">
        <w:t xml:space="preserve">experimental </w:t>
      </w:r>
      <w:r w:rsidR="00BA7F41">
        <w:t xml:space="preserve">factors are most influential. </w:t>
      </w:r>
      <w:r w:rsidR="00DD7276">
        <w:t>However, w</w:t>
      </w:r>
      <w:r w:rsidR="00BA7F41">
        <w:t xml:space="preserve">hen attempting to optimize an experimental process, second order models </w:t>
      </w:r>
      <w:r w:rsidR="006F6B5B">
        <w:t>are</w:t>
      </w:r>
      <w:r w:rsidR="00BA7F41">
        <w:t xml:space="preserve"> more useful</w:t>
      </w:r>
      <w:r>
        <w:t xml:space="preserve"> than the preliminary first order models</w:t>
      </w:r>
      <w:r w:rsidR="00BA7F41">
        <w:t>. Commonly used experimental design models use a s</w:t>
      </w:r>
      <w:r w:rsidR="006F6B5B">
        <w:t>ymmetrical, s</w:t>
      </w:r>
      <w:r w:rsidR="00BA7F41">
        <w:t xml:space="preserve">pherical experiment domain and a minimum of two factor levels. The Doehlert </w:t>
      </w:r>
      <w:r w:rsidR="006F6B5B">
        <w:t>matrix</w:t>
      </w:r>
      <w:r w:rsidR="00BA7F41">
        <w:t xml:space="preserve"> is one such surface response design</w:t>
      </w:r>
      <w:r w:rsidR="0003073F">
        <w:t xml:space="preserve"> </w:t>
      </w:r>
      <w:r w:rsidR="00962212">
        <w:t>[</w:t>
      </w:r>
      <w:r w:rsidR="00B77E9A">
        <w:t>31</w:t>
      </w:r>
      <w:r w:rsidR="00962212">
        <w:t>]</w:t>
      </w:r>
      <w:r w:rsidR="00BA7F41">
        <w:t>.</w:t>
      </w:r>
    </w:p>
    <w:p w:rsidR="008C145C" w:rsidRDefault="006F6B5B" w:rsidP="0003073F">
      <w:pPr>
        <w:pStyle w:val="Dissertation"/>
        <w:ind w:firstLine="720"/>
      </w:pPr>
      <w:r>
        <w:t>The Doehlert matrix is comprised of a uniform, spherical shell design which stresses uniformity in space filling</w:t>
      </w:r>
      <w:r w:rsidR="0003073F">
        <w:t xml:space="preserve"> within the experimental region</w:t>
      </w:r>
      <w:r>
        <w:t>.</w:t>
      </w:r>
      <w:r w:rsidR="0003073F">
        <w:t xml:space="preserve"> With such a model, the influence of different parameters can be predicted with much greater accuracy.</w:t>
      </w:r>
      <w:r>
        <w:t xml:space="preserve"> Depending on how many factors are being assessed, the number of levels of each factor may vary as will the total number of experiments. For this work </w:t>
      </w:r>
      <w:r w:rsidR="008C145C">
        <w:t>three parameters of the electrokinetic mixing for the inline derivatization method were assessed; mixing voltage, mixing time, and wait time. For the Doehlert matrix, the number of experiments (</w:t>
      </w:r>
      <w:r w:rsidR="008C145C" w:rsidRPr="008C145C">
        <w:rPr>
          <w:i/>
        </w:rPr>
        <w:t>N</w:t>
      </w:r>
      <w:r w:rsidR="008C145C">
        <w:t xml:space="preserve">) is determined using the following equation where </w:t>
      </w:r>
      <w:r w:rsidR="008C145C" w:rsidRPr="008C145C">
        <w:rPr>
          <w:i/>
        </w:rPr>
        <w:t>k</w:t>
      </w:r>
      <w:r w:rsidR="008C145C">
        <w:t xml:space="preserve"> is the number of variables and C</w:t>
      </w:r>
      <w:r w:rsidR="008C145C" w:rsidRPr="008C145C">
        <w:rPr>
          <w:vertAlign w:val="subscript"/>
        </w:rPr>
        <w:t>0</w:t>
      </w:r>
      <w:r w:rsidR="008C145C">
        <w:t xml:space="preserve"> is the number of center points</w:t>
      </w:r>
      <w:r w:rsidR="00B77E9A">
        <w:t xml:space="preserve"> </w:t>
      </w:r>
      <w:r w:rsidR="00962212">
        <w:t>[</w:t>
      </w:r>
      <w:r w:rsidR="00B77E9A">
        <w:t>27</w:t>
      </w:r>
      <w:r w:rsidR="00962212">
        <w:t>]</w:t>
      </w:r>
      <w:r w:rsidR="008C145C">
        <w:t xml:space="preserve">. </w:t>
      </w:r>
    </w:p>
    <w:p w:rsidR="006F6B5B" w:rsidRPr="008C145C" w:rsidRDefault="008C145C" w:rsidP="008C145C">
      <w:pPr>
        <w:pStyle w:val="Dissertation"/>
        <w:jc w:val="center"/>
        <w:rPr>
          <w:rFonts w:eastAsiaTheme="minorEastAsia"/>
        </w:rPr>
      </w:pPr>
      <m:oMathPara>
        <m:oMath>
          <m:r>
            <w:rPr>
              <w:rFonts w:ascii="Cambria Math" w:hAnsi="Cambria Math"/>
            </w:rPr>
            <m:t>N=</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+k+</m:t>
          </m:r>
          <m:sSub>
            <m:sSubPr>
              <m:ctrlPr>
                <w:rPr>
                  <w:rFonts w:ascii="Cambria Math" w:hAnsi="Cambria Math"/>
                  <w:i/>
                </w:rPr>
              </m:ctrlPr>
            </m:sSubPr>
            <m:e>
              <m:r>
                <w:rPr>
                  <w:rFonts w:ascii="Cambria Math" w:hAnsi="Cambria Math"/>
                </w:rPr>
                <m:t>C</m:t>
              </m:r>
            </m:e>
            <m:sub>
              <m:r>
                <w:rPr>
                  <w:rFonts w:ascii="Cambria Math" w:hAnsi="Cambria Math"/>
                </w:rPr>
                <m:t>0</m:t>
              </m:r>
            </m:sub>
          </m:sSub>
        </m:oMath>
      </m:oMathPara>
    </w:p>
    <w:p w:rsidR="008C145C" w:rsidRPr="00F05B8A" w:rsidRDefault="00DD7276" w:rsidP="004B262E">
      <w:pPr>
        <w:pStyle w:val="Dissertation"/>
        <w:ind w:firstLine="720"/>
      </w:pPr>
      <w:r>
        <w:t xml:space="preserve">When </w:t>
      </w:r>
      <w:r w:rsidR="008C145C">
        <w:t xml:space="preserve">three variables </w:t>
      </w:r>
      <w:r>
        <w:t xml:space="preserve">are utilized </w:t>
      </w:r>
      <w:r w:rsidR="008C145C">
        <w:t xml:space="preserve">with a single center point, the number of experiments calculated is thirteen. </w:t>
      </w:r>
      <w:r w:rsidR="00584E20">
        <w:t>The coded matrix for our particular experiment is outlined in table 4.</w:t>
      </w:r>
    </w:p>
    <w:tbl>
      <w:tblPr>
        <w:tblStyle w:val="TableGrid"/>
        <w:tblW w:w="5040" w:type="dxa"/>
        <w:jc w:val="center"/>
        <w:tblBorders>
          <w:top w:val="single" w:sz="18" w:space="0" w:color="auto"/>
          <w:left w:val="single" w:sz="18" w:space="0" w:color="auto"/>
          <w:bottom w:val="single" w:sz="18" w:space="0" w:color="auto"/>
          <w:right w:val="single" w:sz="18" w:space="0" w:color="auto"/>
        </w:tblBorders>
        <w:tblLook w:val="0600" w:firstRow="0" w:lastRow="0" w:firstColumn="0" w:lastColumn="0" w:noHBand="1" w:noVBand="1"/>
      </w:tblPr>
      <w:tblGrid>
        <w:gridCol w:w="1860"/>
        <w:gridCol w:w="1460"/>
        <w:gridCol w:w="1720"/>
      </w:tblGrid>
      <w:tr w:rsidR="00984B97" w:rsidRPr="00984B97" w:rsidTr="0022117E">
        <w:trPr>
          <w:trHeight w:val="480"/>
          <w:jc w:val="center"/>
        </w:trPr>
        <w:tc>
          <w:tcPr>
            <w:tcW w:w="5040" w:type="dxa"/>
            <w:gridSpan w:val="3"/>
            <w:tcBorders>
              <w:top w:val="single" w:sz="18" w:space="0" w:color="auto"/>
              <w:bottom w:val="single" w:sz="18" w:space="0" w:color="auto"/>
            </w:tcBorders>
            <w:vAlign w:val="center"/>
            <w:hideMark/>
          </w:tcPr>
          <w:p w:rsidR="00984B97" w:rsidRPr="005852DB" w:rsidRDefault="005852DB" w:rsidP="005852DB">
            <w:pPr>
              <w:pStyle w:val="Caption"/>
              <w:keepNext/>
            </w:pPr>
            <w:bookmarkStart w:id="105" w:name="_Toc373327065"/>
            <w:r w:rsidRPr="005852DB">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6</w:t>
            </w:r>
            <w:r w:rsidR="00E21C41">
              <w:rPr>
                <w:rFonts w:ascii="Times New Roman" w:hAnsi="Times New Roman" w:cs="Times New Roman"/>
                <w:color w:val="auto"/>
                <w:sz w:val="20"/>
                <w:szCs w:val="20"/>
              </w:rPr>
              <w:fldChar w:fldCharType="end"/>
            </w:r>
            <w:r w:rsidRPr="005852DB">
              <w:rPr>
                <w:rFonts w:ascii="Times New Roman" w:hAnsi="Times New Roman" w:cs="Times New Roman"/>
                <w:color w:val="auto"/>
                <w:sz w:val="20"/>
                <w:szCs w:val="20"/>
              </w:rPr>
              <w:t>:</w:t>
            </w:r>
            <w:r w:rsidRPr="005852DB">
              <w:rPr>
                <w:color w:val="auto"/>
              </w:rPr>
              <w:t xml:space="preserve"> </w:t>
            </w:r>
            <w:r w:rsidR="00984B97">
              <w:rPr>
                <w:rFonts w:ascii="Times New Roman" w:eastAsia="Times New Roman" w:hAnsi="Times New Roman" w:cs="Times New Roman"/>
                <w:b w:val="0"/>
                <w:bCs w:val="0"/>
                <w:color w:val="000000" w:themeColor="dark1"/>
                <w:kern w:val="24"/>
                <w:sz w:val="20"/>
                <w:szCs w:val="20"/>
              </w:rPr>
              <w:t>Coded matrix for Doehlert optimization</w:t>
            </w:r>
            <w:r w:rsidR="00951F4C">
              <w:rPr>
                <w:rFonts w:ascii="Times New Roman" w:eastAsia="Times New Roman" w:hAnsi="Times New Roman" w:cs="Times New Roman"/>
                <w:b w:val="0"/>
                <w:bCs w:val="0"/>
                <w:color w:val="000000" w:themeColor="dark1"/>
                <w:kern w:val="24"/>
                <w:sz w:val="20"/>
                <w:szCs w:val="20"/>
              </w:rPr>
              <w:t xml:space="preserve"> of electrokinetic mixing parameters</w:t>
            </w:r>
            <w:r w:rsidR="00984B97">
              <w:rPr>
                <w:rFonts w:ascii="Times New Roman" w:eastAsia="Times New Roman" w:hAnsi="Times New Roman" w:cs="Times New Roman"/>
                <w:b w:val="0"/>
                <w:bCs w:val="0"/>
                <w:color w:val="000000" w:themeColor="dark1"/>
                <w:kern w:val="24"/>
                <w:sz w:val="20"/>
                <w:szCs w:val="20"/>
              </w:rPr>
              <w:t>.</w:t>
            </w:r>
            <w:bookmarkEnd w:id="105"/>
          </w:p>
        </w:tc>
      </w:tr>
      <w:tr w:rsidR="00984B97" w:rsidRPr="00984B97" w:rsidTr="0022117E">
        <w:trPr>
          <w:trHeight w:val="480"/>
          <w:jc w:val="center"/>
        </w:trPr>
        <w:tc>
          <w:tcPr>
            <w:tcW w:w="1860" w:type="dxa"/>
            <w:tcBorders>
              <w:top w:val="single" w:sz="18" w:space="0" w:color="auto"/>
              <w:bottom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Mix Voltage</w:t>
            </w:r>
          </w:p>
        </w:tc>
        <w:tc>
          <w:tcPr>
            <w:tcW w:w="1460" w:type="dxa"/>
            <w:tcBorders>
              <w:top w:val="single" w:sz="18" w:space="0" w:color="auto"/>
              <w:left w:val="single" w:sz="18" w:space="0" w:color="auto"/>
              <w:bottom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Mix Time</w:t>
            </w:r>
          </w:p>
        </w:tc>
        <w:tc>
          <w:tcPr>
            <w:tcW w:w="1720" w:type="dxa"/>
            <w:tcBorders>
              <w:top w:val="single" w:sz="18" w:space="0" w:color="auto"/>
              <w:left w:val="single" w:sz="18" w:space="0" w:color="auto"/>
              <w:bottom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Wait Time</w:t>
            </w:r>
          </w:p>
        </w:tc>
      </w:tr>
      <w:tr w:rsidR="00984B97" w:rsidRPr="00984B97" w:rsidTr="0022117E">
        <w:trPr>
          <w:trHeight w:val="480"/>
          <w:jc w:val="center"/>
        </w:trPr>
        <w:tc>
          <w:tcPr>
            <w:tcW w:w="1860" w:type="dxa"/>
            <w:tcBorders>
              <w:top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w:t>
            </w:r>
          </w:p>
        </w:tc>
        <w:tc>
          <w:tcPr>
            <w:tcW w:w="1460" w:type="dxa"/>
            <w:tcBorders>
              <w:top w:val="single" w:sz="18" w:space="0" w:color="auto"/>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720" w:type="dxa"/>
            <w:tcBorders>
              <w:top w:val="single" w:sz="18" w:space="0" w:color="auto"/>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0.86603</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-0.86603</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-0.86603</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0.86603</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0.28868</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-0.28868</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-0.28868</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0.57735</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0.28868</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460" w:type="dxa"/>
            <w:tcBorders>
              <w:left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-0.57735</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0.8165</w:t>
            </w:r>
          </w:p>
        </w:tc>
      </w:tr>
      <w:tr w:rsidR="00984B97" w:rsidRPr="00984B97" w:rsidTr="0022117E">
        <w:trPr>
          <w:trHeight w:val="480"/>
          <w:jc w:val="center"/>
        </w:trPr>
        <w:tc>
          <w:tcPr>
            <w:tcW w:w="1860" w:type="dxa"/>
            <w:tcBorders>
              <w:bottom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460" w:type="dxa"/>
            <w:tcBorders>
              <w:left w:val="single" w:sz="18" w:space="0" w:color="auto"/>
              <w:bottom w:val="single" w:sz="18" w:space="0" w:color="auto"/>
              <w:righ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c>
          <w:tcPr>
            <w:tcW w:w="1720" w:type="dxa"/>
            <w:tcBorders>
              <w:left w:val="single" w:sz="18" w:space="0" w:color="auto"/>
            </w:tcBorders>
            <w:vAlign w:val="center"/>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0</w:t>
            </w:r>
          </w:p>
        </w:tc>
      </w:tr>
    </w:tbl>
    <w:p w:rsidR="006E2464" w:rsidRDefault="00584E20" w:rsidP="004B262E">
      <w:pPr>
        <w:pStyle w:val="Dissertation"/>
        <w:ind w:firstLine="720"/>
      </w:pPr>
      <w:r>
        <w:t xml:space="preserve">In order to convert the coded matrix values to real experiment values, each must be assessed using the following equation where </w:t>
      </w:r>
      <w:r w:rsidRPr="00584E20">
        <w:rPr>
          <w:i/>
        </w:rPr>
        <w:t>C</w:t>
      </w:r>
      <w:r w:rsidRPr="00584E20">
        <w:rPr>
          <w:i/>
          <w:vertAlign w:val="subscript"/>
        </w:rPr>
        <w:t>i</w:t>
      </w:r>
      <w:r>
        <w:t xml:space="preserve"> is the coded value for the level of </w:t>
      </w:r>
      <w:r w:rsidR="007D0B36">
        <w:t xml:space="preserve">the </w:t>
      </w:r>
      <w:r>
        <w:t>factor</w:t>
      </w:r>
      <w:r w:rsidR="007D0B36">
        <w:t>,</w:t>
      </w:r>
      <w:r>
        <w:t xml:space="preserve"> </w:t>
      </w:r>
      <w:r w:rsidRPr="00584E20">
        <w:rPr>
          <w:i/>
        </w:rPr>
        <w:t>i</w:t>
      </w:r>
      <w:r>
        <w:t>.</w:t>
      </w:r>
      <w:r w:rsidR="007D0B36">
        <w:t xml:space="preserve"> </w:t>
      </w:r>
      <w:r w:rsidR="007D0B36" w:rsidRPr="007D0B36">
        <w:rPr>
          <w:i/>
        </w:rPr>
        <w:t>X</w:t>
      </w:r>
      <w:r w:rsidR="007D0B36" w:rsidRPr="007D0B36">
        <w:rPr>
          <w:i/>
          <w:vertAlign w:val="subscript"/>
        </w:rPr>
        <w:t>i</w:t>
      </w:r>
      <w:r w:rsidR="007D0B36">
        <w:t xml:space="preserve"> is the real value in the experiment, </w:t>
      </w:r>
      <w:r w:rsidR="007D0B36" w:rsidRPr="007D0B36">
        <w:rPr>
          <w:i/>
        </w:rPr>
        <w:t>X</w:t>
      </w:r>
      <w:r w:rsidR="007D0B36" w:rsidRPr="007D0B36">
        <w:rPr>
          <w:i/>
          <w:vertAlign w:val="superscript"/>
        </w:rPr>
        <w:t>0</w:t>
      </w:r>
      <w:r w:rsidR="007D0B36" w:rsidRPr="007D0B36">
        <w:rPr>
          <w:i/>
          <w:vertAlign w:val="subscript"/>
        </w:rPr>
        <w:t>i</w:t>
      </w:r>
      <w:r w:rsidR="007D0B36" w:rsidRPr="007D0B36">
        <w:rPr>
          <w:i/>
        </w:rPr>
        <w:t xml:space="preserve"> </w:t>
      </w:r>
      <w:r w:rsidR="007D0B36">
        <w:t>is the real value at the center of the experimental domain, and Δ</w:t>
      </w:r>
      <w:r w:rsidR="007D0B36" w:rsidRPr="007D0B36">
        <w:rPr>
          <w:i/>
        </w:rPr>
        <w:t>X</w:t>
      </w:r>
      <w:r w:rsidR="007D0B36" w:rsidRPr="007D0B36">
        <w:rPr>
          <w:i/>
          <w:vertAlign w:val="subscript"/>
        </w:rPr>
        <w:t>i</w:t>
      </w:r>
      <w:r w:rsidR="007D0B36" w:rsidRPr="007D0B36">
        <w:rPr>
          <w:i/>
        </w:rPr>
        <w:t xml:space="preserve"> </w:t>
      </w:r>
      <w:r w:rsidR="007D0B36">
        <w:t>is the step of variation of the real value. The coded value limit for each factor is represented by α.</w:t>
      </w:r>
    </w:p>
    <w:p w:rsidR="00584E20" w:rsidRPr="00584E20" w:rsidRDefault="00DA4778" w:rsidP="006E2464">
      <w:pPr>
        <w:pStyle w:val="Dissertation"/>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0</m:t>
                      </m:r>
                    </m:sup>
                  </m:sSub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hAnsi="Cambria Math"/>
            </w:rPr>
            <m:t>α</m:t>
          </m:r>
        </m:oMath>
      </m:oMathPara>
    </w:p>
    <w:p w:rsidR="00584E20" w:rsidRPr="00830187" w:rsidRDefault="00DA4778" w:rsidP="006E2464">
      <w:pPr>
        <w:pStyle w:val="Dissertation"/>
        <w:rPr>
          <w:rFonts w:eastAsiaTheme="minorEastAsia"/>
        </w:rPr>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0</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 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 min</m:t>
                  </m:r>
                </m:sub>
              </m:sSub>
            </m:num>
            <m:den>
              <m:r>
                <w:rPr>
                  <w:rFonts w:ascii="Cambria Math" w:hAnsi="Cambria Math"/>
                </w:rPr>
                <m:t>2</m:t>
              </m:r>
            </m:den>
          </m:f>
        </m:oMath>
      </m:oMathPara>
    </w:p>
    <w:p w:rsidR="00830187" w:rsidRPr="00830187" w:rsidRDefault="00830187" w:rsidP="006E2464">
      <w:pPr>
        <w:pStyle w:val="Dissertation"/>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 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 min</m:t>
                  </m:r>
                </m:sub>
              </m:sSub>
            </m:num>
            <m:den>
              <m:r>
                <w:rPr>
                  <w:rFonts w:ascii="Cambria Math" w:hAnsi="Cambria Math"/>
                </w:rPr>
                <m:t>2</m:t>
              </m:r>
            </m:den>
          </m:f>
        </m:oMath>
      </m:oMathPara>
    </w:p>
    <w:p w:rsidR="00830187" w:rsidRDefault="00830187" w:rsidP="004B262E">
      <w:pPr>
        <w:pStyle w:val="Dissertation"/>
        <w:ind w:firstLine="720"/>
        <w:rPr>
          <w:rFonts w:eastAsiaTheme="minorEastAsia"/>
        </w:rPr>
      </w:pPr>
      <w:r>
        <w:rPr>
          <w:rFonts w:eastAsiaTheme="minorEastAsia"/>
        </w:rPr>
        <w:t xml:space="preserve">For this experiment, the range for mixing voltage was 2 to 10kV, mixing time was 30 to 75 minutes, and wait time was 3 to 15 minutes. For </w:t>
      </w:r>
      <w:r w:rsidR="0026604F">
        <w:rPr>
          <w:rFonts w:eastAsiaTheme="minorEastAsia"/>
        </w:rPr>
        <w:t xml:space="preserve">example, </w:t>
      </w:r>
      <w:r>
        <w:rPr>
          <w:rFonts w:eastAsiaTheme="minorEastAsia"/>
        </w:rPr>
        <w:t>the first cell of the mixing voltage factor</w:t>
      </w:r>
      <w:r w:rsidR="0026604F">
        <w:rPr>
          <w:rFonts w:eastAsiaTheme="minorEastAsia"/>
        </w:rPr>
        <w:t xml:space="preserve"> has the following corresponding values;</w:t>
      </w:r>
      <w:r>
        <w:rPr>
          <w:rFonts w:eastAsiaTheme="minorEastAsia"/>
        </w:rPr>
        <w:t xml:space="preserve"> </w:t>
      </w:r>
      <w:r w:rsidRPr="00830187">
        <w:rPr>
          <w:rFonts w:eastAsiaTheme="minorEastAsia"/>
          <w:i/>
        </w:rPr>
        <w:t>C</w:t>
      </w:r>
      <w:r w:rsidRPr="00830187">
        <w:rPr>
          <w:rFonts w:eastAsiaTheme="minorEastAsia"/>
          <w:i/>
          <w:vertAlign w:val="subscript"/>
        </w:rPr>
        <w:t>i</w:t>
      </w:r>
      <w:r>
        <w:rPr>
          <w:rFonts w:eastAsiaTheme="minorEastAsia"/>
        </w:rPr>
        <w:t xml:space="preserve"> = 1, </w:t>
      </w:r>
      <w:r w:rsidRPr="00830187">
        <w:rPr>
          <w:rFonts w:eastAsiaTheme="minorEastAsia"/>
          <w:i/>
        </w:rPr>
        <w:t>X</w:t>
      </w:r>
      <w:r w:rsidRPr="00830187">
        <w:rPr>
          <w:rFonts w:eastAsiaTheme="minorEastAsia"/>
          <w:i/>
          <w:vertAlign w:val="superscript"/>
        </w:rPr>
        <w:t>0</w:t>
      </w:r>
      <w:r w:rsidRPr="00830187">
        <w:rPr>
          <w:rFonts w:eastAsiaTheme="minorEastAsia"/>
          <w:i/>
          <w:vertAlign w:val="subscript"/>
        </w:rPr>
        <w:t>i</w:t>
      </w:r>
      <w:r>
        <w:rPr>
          <w:rFonts w:eastAsiaTheme="minorEastAsia"/>
        </w:rPr>
        <w:t xml:space="preserve"> = 6, Δ</w:t>
      </w:r>
      <w:r w:rsidRPr="00830187">
        <w:rPr>
          <w:rFonts w:eastAsiaTheme="minorEastAsia"/>
          <w:i/>
        </w:rPr>
        <w:t>X</w:t>
      </w:r>
      <w:r w:rsidRPr="00830187">
        <w:rPr>
          <w:rFonts w:eastAsiaTheme="minorEastAsia"/>
          <w:i/>
          <w:vertAlign w:val="subscript"/>
        </w:rPr>
        <w:t>i</w:t>
      </w:r>
      <w:r>
        <w:rPr>
          <w:rFonts w:eastAsiaTheme="minorEastAsia"/>
        </w:rPr>
        <w:t xml:space="preserve"> = 4, and α = 1. Using these values, the calculated experimental value is 10kV as shown in table 5. </w:t>
      </w:r>
      <w:r w:rsidR="0026604F">
        <w:rPr>
          <w:rFonts w:eastAsiaTheme="minorEastAsia"/>
        </w:rPr>
        <w:t>This was repeated for all of the parameters at every level to give the uncoded matrix as seen in table 5.</w:t>
      </w:r>
    </w:p>
    <w:p w:rsidR="008D292D" w:rsidRDefault="008D292D" w:rsidP="006E2464">
      <w:pPr>
        <w:pStyle w:val="Dissertation"/>
      </w:pPr>
    </w:p>
    <w:tbl>
      <w:tblPr>
        <w:tblStyle w:val="TableGrid"/>
        <w:tblW w:w="5040" w:type="dxa"/>
        <w:jc w:val="center"/>
        <w:tblBorders>
          <w:top w:val="single" w:sz="18" w:space="0" w:color="auto"/>
          <w:left w:val="single" w:sz="18" w:space="0" w:color="auto"/>
          <w:bottom w:val="single" w:sz="18" w:space="0" w:color="auto"/>
          <w:right w:val="single" w:sz="18" w:space="0" w:color="auto"/>
        </w:tblBorders>
        <w:tblLook w:val="0600" w:firstRow="0" w:lastRow="0" w:firstColumn="0" w:lastColumn="0" w:noHBand="1" w:noVBand="1"/>
      </w:tblPr>
      <w:tblGrid>
        <w:gridCol w:w="1740"/>
        <w:gridCol w:w="1580"/>
        <w:gridCol w:w="1720"/>
      </w:tblGrid>
      <w:tr w:rsidR="00984B97" w:rsidRPr="00984B97" w:rsidTr="0022117E">
        <w:trPr>
          <w:trHeight w:val="450"/>
          <w:jc w:val="center"/>
        </w:trPr>
        <w:tc>
          <w:tcPr>
            <w:tcW w:w="5040" w:type="dxa"/>
            <w:gridSpan w:val="3"/>
            <w:tcBorders>
              <w:top w:val="single" w:sz="18" w:space="0" w:color="auto"/>
              <w:bottom w:val="single" w:sz="4" w:space="0" w:color="auto"/>
            </w:tcBorders>
            <w:hideMark/>
          </w:tcPr>
          <w:p w:rsidR="00984B97" w:rsidRPr="005852DB" w:rsidRDefault="005852DB" w:rsidP="005852DB">
            <w:pPr>
              <w:pStyle w:val="Caption"/>
              <w:keepNext/>
              <w:rPr>
                <w:rFonts w:ascii="Times New Roman" w:hAnsi="Times New Roman" w:cs="Times New Roman"/>
                <w:color w:val="auto"/>
                <w:sz w:val="20"/>
                <w:szCs w:val="20"/>
              </w:rPr>
            </w:pPr>
            <w:bookmarkStart w:id="106" w:name="_Toc373327066"/>
            <w:r w:rsidRPr="005852DB">
              <w:rPr>
                <w:rFonts w:ascii="Times New Roman" w:hAnsi="Times New Roman" w:cs="Times New Roman"/>
                <w:color w:val="auto"/>
                <w:sz w:val="20"/>
                <w:szCs w:val="20"/>
              </w:rPr>
              <w:t xml:space="preserve">Table </w:t>
            </w:r>
            <w:r w:rsidR="00E21C41">
              <w:rPr>
                <w:rFonts w:ascii="Times New Roman" w:hAnsi="Times New Roman" w:cs="Times New Roman"/>
                <w:color w:val="auto"/>
                <w:sz w:val="20"/>
                <w:szCs w:val="20"/>
              </w:rPr>
              <w:fldChar w:fldCharType="begin"/>
            </w:r>
            <w:r w:rsidR="00E21C41">
              <w:rPr>
                <w:rFonts w:ascii="Times New Roman" w:hAnsi="Times New Roman" w:cs="Times New Roman"/>
                <w:color w:val="auto"/>
                <w:sz w:val="20"/>
                <w:szCs w:val="20"/>
              </w:rPr>
              <w:instrText xml:space="preserve"> SEQ Table \* ARABIC </w:instrText>
            </w:r>
            <w:r w:rsid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7</w:t>
            </w:r>
            <w:r w:rsidR="00E21C41">
              <w:rPr>
                <w:rFonts w:ascii="Times New Roman" w:hAnsi="Times New Roman" w:cs="Times New Roman"/>
                <w:color w:val="auto"/>
                <w:sz w:val="20"/>
                <w:szCs w:val="20"/>
              </w:rPr>
              <w:fldChar w:fldCharType="end"/>
            </w:r>
            <w:r w:rsidRPr="005852DB">
              <w:rPr>
                <w:rFonts w:ascii="Times New Roman" w:hAnsi="Times New Roman" w:cs="Times New Roman"/>
                <w:color w:val="auto"/>
                <w:sz w:val="20"/>
                <w:szCs w:val="20"/>
              </w:rPr>
              <w:t xml:space="preserve">: </w:t>
            </w:r>
            <w:r w:rsidR="00984B97" w:rsidRPr="005852DB">
              <w:rPr>
                <w:rFonts w:ascii="Times New Roman" w:eastAsia="Times New Roman" w:hAnsi="Times New Roman" w:cs="Times New Roman"/>
                <w:b w:val="0"/>
                <w:bCs w:val="0"/>
                <w:color w:val="auto"/>
                <w:kern w:val="24"/>
                <w:sz w:val="20"/>
                <w:szCs w:val="20"/>
              </w:rPr>
              <w:t>Uncoded matrix for Doehlert optimization</w:t>
            </w:r>
            <w:r w:rsidR="00951F4C" w:rsidRPr="005852DB">
              <w:rPr>
                <w:rFonts w:ascii="Times New Roman" w:eastAsia="Times New Roman" w:hAnsi="Times New Roman" w:cs="Times New Roman"/>
                <w:b w:val="0"/>
                <w:bCs w:val="0"/>
                <w:color w:val="auto"/>
                <w:kern w:val="24"/>
                <w:sz w:val="20"/>
                <w:szCs w:val="20"/>
              </w:rPr>
              <w:t xml:space="preserve"> of electrokinetic mixing parameters</w:t>
            </w:r>
            <w:r w:rsidR="00984B97" w:rsidRPr="005852DB">
              <w:rPr>
                <w:rFonts w:ascii="Times New Roman" w:eastAsia="Times New Roman" w:hAnsi="Times New Roman" w:cs="Times New Roman"/>
                <w:b w:val="0"/>
                <w:bCs w:val="0"/>
                <w:color w:val="auto"/>
                <w:kern w:val="24"/>
                <w:sz w:val="20"/>
                <w:szCs w:val="20"/>
              </w:rPr>
              <w:t>.</w:t>
            </w:r>
            <w:bookmarkEnd w:id="106"/>
          </w:p>
        </w:tc>
      </w:tr>
      <w:tr w:rsidR="00984B97" w:rsidRPr="00984B97" w:rsidTr="0022117E">
        <w:trPr>
          <w:trHeight w:val="900"/>
          <w:jc w:val="center"/>
        </w:trPr>
        <w:tc>
          <w:tcPr>
            <w:tcW w:w="1740" w:type="dxa"/>
            <w:tcBorders>
              <w:top w:val="single" w:sz="18" w:space="0" w:color="auto"/>
              <w:bottom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Mix Voltage</w:t>
            </w:r>
          </w:p>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Pr>
                <w:rFonts w:ascii="Times New Roman" w:eastAsia="Times New Roman" w:hAnsi="Times New Roman" w:cs="Times New Roman"/>
                <w:b/>
                <w:bCs/>
                <w:color w:val="000000" w:themeColor="dark1"/>
                <w:kern w:val="24"/>
                <w:sz w:val="20"/>
                <w:szCs w:val="20"/>
              </w:rPr>
              <w:t>(</w:t>
            </w:r>
            <w:r w:rsidRPr="00984B97">
              <w:rPr>
                <w:rFonts w:ascii="Times New Roman" w:eastAsia="Times New Roman" w:hAnsi="Times New Roman" w:cs="Times New Roman"/>
                <w:b/>
                <w:bCs/>
                <w:color w:val="000000" w:themeColor="dark1"/>
                <w:kern w:val="24"/>
                <w:sz w:val="20"/>
                <w:szCs w:val="20"/>
              </w:rPr>
              <w:t>kV</w:t>
            </w:r>
            <w:r>
              <w:rPr>
                <w:rFonts w:ascii="Times New Roman" w:eastAsia="Times New Roman" w:hAnsi="Times New Roman" w:cs="Times New Roman"/>
                <w:b/>
                <w:bCs/>
                <w:color w:val="000000" w:themeColor="dark1"/>
                <w:kern w:val="24"/>
                <w:sz w:val="20"/>
                <w:szCs w:val="20"/>
              </w:rPr>
              <w:t>)</w:t>
            </w:r>
          </w:p>
        </w:tc>
        <w:tc>
          <w:tcPr>
            <w:tcW w:w="1580" w:type="dxa"/>
            <w:tcBorders>
              <w:top w:val="single" w:sz="18" w:space="0" w:color="auto"/>
              <w:left w:val="single" w:sz="18" w:space="0" w:color="auto"/>
              <w:bottom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Mix Time</w:t>
            </w:r>
          </w:p>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Pr>
                <w:rFonts w:ascii="Times New Roman" w:eastAsia="Times New Roman" w:hAnsi="Times New Roman" w:cs="Times New Roman"/>
                <w:b/>
                <w:bCs/>
                <w:color w:val="000000" w:themeColor="dark1"/>
                <w:kern w:val="24"/>
                <w:sz w:val="20"/>
                <w:szCs w:val="20"/>
              </w:rPr>
              <w:t>(</w:t>
            </w:r>
            <w:r w:rsidRPr="00984B97">
              <w:rPr>
                <w:rFonts w:ascii="Times New Roman" w:eastAsia="Times New Roman" w:hAnsi="Times New Roman" w:cs="Times New Roman"/>
                <w:b/>
                <w:bCs/>
                <w:color w:val="000000" w:themeColor="dark1"/>
                <w:kern w:val="24"/>
                <w:sz w:val="20"/>
                <w:szCs w:val="20"/>
              </w:rPr>
              <w:t>sec</w:t>
            </w:r>
            <w:r>
              <w:rPr>
                <w:rFonts w:ascii="Times New Roman" w:eastAsia="Times New Roman" w:hAnsi="Times New Roman" w:cs="Times New Roman"/>
                <w:b/>
                <w:bCs/>
                <w:color w:val="000000" w:themeColor="dark1"/>
                <w:kern w:val="24"/>
                <w:sz w:val="20"/>
                <w:szCs w:val="20"/>
              </w:rPr>
              <w:t>)</w:t>
            </w:r>
          </w:p>
        </w:tc>
        <w:tc>
          <w:tcPr>
            <w:tcW w:w="1720" w:type="dxa"/>
            <w:tcBorders>
              <w:top w:val="single" w:sz="18" w:space="0" w:color="auto"/>
              <w:left w:val="single" w:sz="18" w:space="0" w:color="auto"/>
              <w:bottom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b/>
                <w:bCs/>
                <w:color w:val="000000" w:themeColor="dark1"/>
                <w:kern w:val="24"/>
                <w:sz w:val="20"/>
                <w:szCs w:val="20"/>
              </w:rPr>
              <w:t>Wait Time</w:t>
            </w:r>
          </w:p>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Pr>
                <w:rFonts w:ascii="Times New Roman" w:eastAsia="Times New Roman" w:hAnsi="Times New Roman" w:cs="Times New Roman"/>
                <w:b/>
                <w:bCs/>
                <w:color w:val="000000" w:themeColor="dark1"/>
                <w:kern w:val="24"/>
                <w:sz w:val="20"/>
                <w:szCs w:val="20"/>
              </w:rPr>
              <w:t>(</w:t>
            </w:r>
            <w:r w:rsidRPr="00984B97">
              <w:rPr>
                <w:rFonts w:ascii="Times New Roman" w:eastAsia="Times New Roman" w:hAnsi="Times New Roman" w:cs="Times New Roman"/>
                <w:b/>
                <w:bCs/>
                <w:color w:val="000000" w:themeColor="dark1"/>
                <w:kern w:val="24"/>
                <w:sz w:val="20"/>
                <w:szCs w:val="20"/>
              </w:rPr>
              <w:t>min</w:t>
            </w:r>
            <w:r>
              <w:rPr>
                <w:rFonts w:ascii="Times New Roman" w:eastAsia="Times New Roman" w:hAnsi="Times New Roman" w:cs="Times New Roman"/>
                <w:b/>
                <w:bCs/>
                <w:color w:val="000000" w:themeColor="dark1"/>
                <w:kern w:val="24"/>
                <w:sz w:val="20"/>
                <w:szCs w:val="20"/>
              </w:rPr>
              <w:t>)</w:t>
            </w:r>
          </w:p>
        </w:tc>
      </w:tr>
      <w:tr w:rsidR="00984B97" w:rsidRPr="00984B97" w:rsidTr="0022117E">
        <w:trPr>
          <w:trHeight w:val="450"/>
          <w:jc w:val="center"/>
        </w:trPr>
        <w:tc>
          <w:tcPr>
            <w:tcW w:w="1740" w:type="dxa"/>
            <w:tcBorders>
              <w:top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10</w:t>
            </w:r>
          </w:p>
        </w:tc>
        <w:tc>
          <w:tcPr>
            <w:tcW w:w="1580" w:type="dxa"/>
            <w:tcBorders>
              <w:top w:val="single" w:sz="18" w:space="0" w:color="auto"/>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52.5</w:t>
            </w:r>
          </w:p>
        </w:tc>
        <w:tc>
          <w:tcPr>
            <w:tcW w:w="1720" w:type="dxa"/>
            <w:tcBorders>
              <w:top w:val="single" w:sz="18" w:space="0" w:color="auto"/>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2</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52.5</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8</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71.99</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33.01</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8</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33.01</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71.99</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8</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59</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13.9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46</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4.1</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8</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46</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4.1</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6</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65.49</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4.1</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4</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59</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13.9</w:t>
            </w:r>
          </w:p>
        </w:tc>
      </w:tr>
      <w:tr w:rsidR="00984B97" w:rsidRPr="00984B97" w:rsidTr="0022117E">
        <w:trPr>
          <w:trHeight w:val="450"/>
          <w:jc w:val="center"/>
        </w:trPr>
        <w:tc>
          <w:tcPr>
            <w:tcW w:w="1740" w:type="dxa"/>
            <w:tcBorders>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6</w:t>
            </w:r>
          </w:p>
        </w:tc>
        <w:tc>
          <w:tcPr>
            <w:tcW w:w="1580" w:type="dxa"/>
            <w:tcBorders>
              <w:left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39.51</w:t>
            </w:r>
          </w:p>
        </w:tc>
        <w:tc>
          <w:tcPr>
            <w:tcW w:w="1720" w:type="dxa"/>
            <w:tcBorders>
              <w:lef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13.9</w:t>
            </w:r>
          </w:p>
        </w:tc>
      </w:tr>
      <w:tr w:rsidR="00984B97" w:rsidRPr="00984B97" w:rsidTr="0022117E">
        <w:trPr>
          <w:trHeight w:val="450"/>
          <w:jc w:val="center"/>
        </w:trPr>
        <w:tc>
          <w:tcPr>
            <w:tcW w:w="1740" w:type="dxa"/>
            <w:tcBorders>
              <w:bottom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6</w:t>
            </w:r>
          </w:p>
        </w:tc>
        <w:tc>
          <w:tcPr>
            <w:tcW w:w="1580" w:type="dxa"/>
            <w:tcBorders>
              <w:left w:val="single" w:sz="18" w:space="0" w:color="auto"/>
              <w:bottom w:val="single" w:sz="18" w:space="0" w:color="auto"/>
              <w:right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52.5</w:t>
            </w:r>
          </w:p>
        </w:tc>
        <w:tc>
          <w:tcPr>
            <w:tcW w:w="1720" w:type="dxa"/>
            <w:tcBorders>
              <w:left w:val="single" w:sz="18" w:space="0" w:color="auto"/>
              <w:bottom w:val="single" w:sz="18" w:space="0" w:color="auto"/>
            </w:tcBorders>
            <w:hideMark/>
          </w:tcPr>
          <w:p w:rsidR="00984B97" w:rsidRPr="00984B97" w:rsidRDefault="00984B97" w:rsidP="00984B97">
            <w:pPr>
              <w:spacing w:line="480" w:lineRule="auto"/>
              <w:jc w:val="center"/>
              <w:textAlignment w:val="bottom"/>
              <w:rPr>
                <w:rFonts w:ascii="Times New Roman" w:eastAsia="Times New Roman" w:hAnsi="Times New Roman" w:cs="Times New Roman"/>
                <w:sz w:val="20"/>
                <w:szCs w:val="20"/>
              </w:rPr>
            </w:pPr>
            <w:r w:rsidRPr="00984B97">
              <w:rPr>
                <w:rFonts w:ascii="Times New Roman" w:eastAsia="Times New Roman" w:hAnsi="Times New Roman" w:cs="Times New Roman"/>
                <w:color w:val="000000" w:themeColor="dark1"/>
                <w:kern w:val="24"/>
                <w:sz w:val="20"/>
                <w:szCs w:val="20"/>
              </w:rPr>
              <w:t>9</w:t>
            </w:r>
          </w:p>
        </w:tc>
      </w:tr>
    </w:tbl>
    <w:p w:rsidR="008D292D" w:rsidRDefault="008D292D" w:rsidP="006E2464">
      <w:pPr>
        <w:pStyle w:val="Dissertation"/>
      </w:pPr>
    </w:p>
    <w:p w:rsidR="00984B97" w:rsidRDefault="006F037C" w:rsidP="004B262E">
      <w:pPr>
        <w:pStyle w:val="Dissertation"/>
        <w:ind w:firstLine="720"/>
      </w:pPr>
      <w:r>
        <w:t>S</w:t>
      </w:r>
      <w:r w:rsidR="00CA709C">
        <w:t xml:space="preserve">amples </w:t>
      </w:r>
      <w:r>
        <w:t>comprised of a 100</w:t>
      </w:r>
      <w:r>
        <w:rPr>
          <w:rFonts w:ascii="Calibri" w:hAnsi="Calibri"/>
        </w:rPr>
        <w:t>µ</w:t>
      </w:r>
      <w:r>
        <w:t xml:space="preserve">g/mL mixture of amphetamine, methamphetamine, norephedrine, ephedrine, and MDMA </w:t>
      </w:r>
      <w:r w:rsidR="00CA709C">
        <w:t xml:space="preserve">were run in triplicate and the responses </w:t>
      </w:r>
      <w:r>
        <w:t xml:space="preserve">for each identified analyte </w:t>
      </w:r>
      <w:r w:rsidR="00CA709C">
        <w:t>were entered into the Nemrodw software for analysis to calculate the coefficients for the polynomial model designed</w:t>
      </w:r>
      <w:r w:rsidR="00D566E3">
        <w:t xml:space="preserve"> and generate contour plots as seen in figures </w:t>
      </w:r>
      <w:r w:rsidR="00E413D0">
        <w:t>4</w:t>
      </w:r>
      <w:r w:rsidR="00DF6136">
        <w:t>4</w:t>
      </w:r>
      <w:r w:rsidR="00E413D0">
        <w:t>-4</w:t>
      </w:r>
      <w:r w:rsidR="00DF6136">
        <w:t>6</w:t>
      </w:r>
      <w:r w:rsidR="00CA709C">
        <w:t xml:space="preserve">. </w:t>
      </w:r>
    </w:p>
    <w:p w:rsidR="00CA709C" w:rsidRPr="00D566E3" w:rsidRDefault="00CA709C" w:rsidP="006E2464">
      <w:pPr>
        <w:pStyle w:val="Dissertation"/>
        <w:rPr>
          <w:rFonts w:eastAsiaTheme="minorEastAsia"/>
        </w:rPr>
      </w:pPr>
      <m:oMathPara>
        <m:oMath>
          <m:r>
            <w:rPr>
              <w:rFonts w:ascii="Cambria Math" w:hAnsi="Cambria Math"/>
            </w:rPr>
            <m:t>Y=</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e>
          </m:d>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-2</m:t>
              </m:r>
            </m:e>
          </m:d>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3</m:t>
                  </m:r>
                </m:sub>
              </m:sSub>
              <m:r>
                <w:rPr>
                  <w:rFonts w:ascii="Cambria Math" w:eastAsiaTheme="minorEastAsia" w:hAnsi="Cambria Math"/>
                </w:rPr>
                <m:t>-3</m:t>
              </m:r>
            </m:e>
          </m:d>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-2</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-3</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-3</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oMath>
      </m:oMathPara>
    </w:p>
    <w:p w:rsidR="00D566E3" w:rsidRDefault="007D7D36" w:rsidP="006E2464">
      <w:pPr>
        <w:pStyle w:val="Dissertation"/>
      </w:pPr>
      <w:r>
        <w:t>The contour plots graphically show changes in signal intensity which can be used to interpret the most efficient parameters for the method of interest.</w:t>
      </w:r>
    </w:p>
    <w:p w:rsidR="0022117E" w:rsidRDefault="00984B97" w:rsidP="004372B2">
      <w:pPr>
        <w:pStyle w:val="Dissertation"/>
        <w:keepNext/>
        <w:jc w:val="center"/>
      </w:pPr>
      <w:r>
        <w:rPr>
          <w:noProof/>
        </w:rPr>
        <w:drawing>
          <wp:inline distT="0" distB="0" distL="0" distR="0" wp14:anchorId="79FD6D2C" wp14:editId="0A5227E6">
            <wp:extent cx="2600325"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2545" t="24773" r="54022" b="11591"/>
                    <a:stretch/>
                  </pic:blipFill>
                  <pic:spPr bwMode="auto">
                    <a:xfrm>
                      <a:off x="0" y="0"/>
                      <a:ext cx="2603926" cy="2670693"/>
                    </a:xfrm>
                    <a:prstGeom prst="rect">
                      <a:avLst/>
                    </a:prstGeom>
                    <a:noFill/>
                    <a:ln>
                      <a:noFill/>
                    </a:ln>
                    <a:extLst>
                      <a:ext uri="{53640926-AAD7-44D8-BBD7-CCE9431645EC}">
                        <a14:shadowObscured xmlns:a14="http://schemas.microsoft.com/office/drawing/2010/main"/>
                      </a:ext>
                    </a:extLst>
                  </pic:spPr>
                </pic:pic>
              </a:graphicData>
            </a:graphic>
          </wp:inline>
        </w:drawing>
      </w:r>
      <w:r w:rsidR="0022117E">
        <w:rPr>
          <w:noProof/>
        </w:rPr>
        <w:drawing>
          <wp:inline distT="0" distB="0" distL="0" distR="0" wp14:anchorId="0CD16039" wp14:editId="576530FD">
            <wp:extent cx="2598111"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48689" t="24824" r="8031" b="11710"/>
                    <a:stretch/>
                  </pic:blipFill>
                  <pic:spPr bwMode="auto">
                    <a:xfrm>
                      <a:off x="0" y="0"/>
                      <a:ext cx="2599936" cy="2668873"/>
                    </a:xfrm>
                    <a:prstGeom prst="rect">
                      <a:avLst/>
                    </a:prstGeom>
                    <a:noFill/>
                    <a:ln>
                      <a:noFill/>
                    </a:ln>
                    <a:extLst>
                      <a:ext uri="{53640926-AAD7-44D8-BBD7-CCE9431645EC}">
                        <a14:shadowObscured xmlns:a14="http://schemas.microsoft.com/office/drawing/2010/main"/>
                      </a:ext>
                    </a:extLst>
                  </pic:spPr>
                </pic:pic>
              </a:graphicData>
            </a:graphic>
          </wp:inline>
        </w:drawing>
      </w:r>
    </w:p>
    <w:p w:rsidR="00951F4C" w:rsidRDefault="004372B2" w:rsidP="004372B2">
      <w:pPr>
        <w:pStyle w:val="Caption"/>
        <w:rPr>
          <w:color w:val="auto"/>
        </w:rPr>
      </w:pPr>
      <w:bookmarkStart w:id="107" w:name="_Toc373327056"/>
      <w:r w:rsidRPr="00DF7C1B">
        <w:rPr>
          <w:color w:val="auto"/>
        </w:rPr>
        <w:t xml:space="preserve">Figure </w:t>
      </w:r>
      <w:r w:rsidRPr="00DF7C1B">
        <w:rPr>
          <w:color w:val="auto"/>
        </w:rPr>
        <w:fldChar w:fldCharType="begin"/>
      </w:r>
      <w:r w:rsidRPr="00DF7C1B">
        <w:rPr>
          <w:color w:val="auto"/>
        </w:rPr>
        <w:instrText xml:space="preserve"> SEQ Figure \* ARABIC </w:instrText>
      </w:r>
      <w:r w:rsidRPr="00DF7C1B">
        <w:rPr>
          <w:color w:val="auto"/>
        </w:rPr>
        <w:fldChar w:fldCharType="separate"/>
      </w:r>
      <w:r w:rsidR="00C949A2">
        <w:rPr>
          <w:noProof/>
          <w:color w:val="auto"/>
        </w:rPr>
        <w:t>44</w:t>
      </w:r>
      <w:r w:rsidRPr="00DF7C1B">
        <w:rPr>
          <w:color w:val="auto"/>
        </w:rPr>
        <w:fldChar w:fldCharType="end"/>
      </w:r>
      <w:r w:rsidRPr="00DF7C1B">
        <w:rPr>
          <w:color w:val="auto"/>
        </w:rPr>
        <w:t>:</w:t>
      </w:r>
      <w:r w:rsidR="00D566E3" w:rsidRPr="00DF7C1B">
        <w:rPr>
          <w:color w:val="auto"/>
        </w:rPr>
        <w:t xml:space="preserve"> Two-dimensional and</w:t>
      </w:r>
      <w:r w:rsidR="00DF7C1B" w:rsidRPr="00DF7C1B">
        <w:rPr>
          <w:color w:val="auto"/>
        </w:rPr>
        <w:t xml:space="preserve"> three-dimensional contour plots for amphetamine peak </w:t>
      </w:r>
      <w:r w:rsidR="00651316">
        <w:rPr>
          <w:color w:val="auto"/>
        </w:rPr>
        <w:t xml:space="preserve">in </w:t>
      </w:r>
      <w:r w:rsidR="00651316" w:rsidRPr="00213FDD">
        <w:rPr>
          <w:color w:val="auto"/>
        </w:rPr>
        <w:t>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w:t>
      </w:r>
      <w:r w:rsidR="00651316">
        <w:rPr>
          <w:color w:val="auto"/>
        </w:rPr>
        <w:t xml:space="preserve"> Varying m</w:t>
      </w:r>
      <w:r w:rsidR="00DF7C1B" w:rsidRPr="00DF7C1B">
        <w:rPr>
          <w:color w:val="auto"/>
        </w:rPr>
        <w:t xml:space="preserve">ix voltage and mix time </w:t>
      </w:r>
      <w:r w:rsidR="00651316">
        <w:rPr>
          <w:color w:val="auto"/>
        </w:rPr>
        <w:t>values were</w:t>
      </w:r>
      <w:r w:rsidR="00DF7C1B" w:rsidRPr="00DF7C1B">
        <w:rPr>
          <w:color w:val="auto"/>
        </w:rPr>
        <w:t xml:space="preserve"> plotted </w:t>
      </w:r>
      <w:r w:rsidR="00651316">
        <w:rPr>
          <w:color w:val="auto"/>
        </w:rPr>
        <w:t xml:space="preserve">while </w:t>
      </w:r>
      <w:r w:rsidR="00DF7C1B" w:rsidRPr="00DF7C1B">
        <w:rPr>
          <w:color w:val="auto"/>
        </w:rPr>
        <w:t>holding wait time constant at 9.00 min.</w:t>
      </w:r>
      <w:r w:rsidR="00651316">
        <w:rPr>
          <w:color w:val="auto"/>
        </w:rPr>
        <w:t xml:space="preserve"> The saddle shape generated indicates maximum labeling efficiency at the extremes of the mixing voltage range (2-10kV) particularly at the median mixing time value (52.5 sec).</w:t>
      </w:r>
      <w:bookmarkEnd w:id="107"/>
    </w:p>
    <w:p w:rsidR="007D7D36" w:rsidRPr="007D7D36" w:rsidRDefault="007D7D36" w:rsidP="007D7D36">
      <w:pPr>
        <w:pStyle w:val="Dissertation"/>
        <w:ind w:firstLine="720"/>
      </w:pPr>
      <w:r>
        <w:t xml:space="preserve">In figure </w:t>
      </w:r>
      <w:r w:rsidR="00E413D0">
        <w:t>4</w:t>
      </w:r>
      <w:r w:rsidR="00DF6136">
        <w:t>4</w:t>
      </w:r>
      <w:r>
        <w:t xml:space="preserve"> the magnitude of the mixing voltage and the length of the mixing time were plotted in relation to one another with the wait time being held constant. This created a saddle-shaped three-dimensional plot where best results were achieved at the extremes of the </w:t>
      </w:r>
      <w:r w:rsidR="005044AF">
        <w:t xml:space="preserve">mix voltage </w:t>
      </w:r>
      <w:r>
        <w:t>experimental range.</w:t>
      </w:r>
    </w:p>
    <w:p w:rsidR="0022117E" w:rsidRDefault="0022117E" w:rsidP="004372B2">
      <w:pPr>
        <w:pStyle w:val="Dissertation"/>
        <w:keepNext/>
        <w:jc w:val="center"/>
      </w:pPr>
      <w:r>
        <w:rPr>
          <w:noProof/>
        </w:rPr>
        <w:drawing>
          <wp:inline distT="0" distB="0" distL="0" distR="0" wp14:anchorId="60154249" wp14:editId="2A9CC556">
            <wp:extent cx="2390775" cy="245564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2525" t="24771" r="54040" b="11497"/>
                    <a:stretch/>
                  </pic:blipFill>
                  <pic:spPr bwMode="auto">
                    <a:xfrm>
                      <a:off x="0" y="0"/>
                      <a:ext cx="2392421" cy="24573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4B2D69" wp14:editId="6E1A05AF">
            <wp:extent cx="2391032" cy="2457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48622" t="24631" r="7930" b="11576"/>
                    <a:stretch/>
                  </pic:blipFill>
                  <pic:spPr bwMode="auto">
                    <a:xfrm>
                      <a:off x="0" y="0"/>
                      <a:ext cx="2394703" cy="2461223"/>
                    </a:xfrm>
                    <a:prstGeom prst="rect">
                      <a:avLst/>
                    </a:prstGeom>
                    <a:noFill/>
                    <a:ln>
                      <a:noFill/>
                    </a:ln>
                    <a:extLst>
                      <a:ext uri="{53640926-AAD7-44D8-BBD7-CCE9431645EC}">
                        <a14:shadowObscured xmlns:a14="http://schemas.microsoft.com/office/drawing/2010/main"/>
                      </a:ext>
                    </a:extLst>
                  </pic:spPr>
                </pic:pic>
              </a:graphicData>
            </a:graphic>
          </wp:inline>
        </w:drawing>
      </w:r>
    </w:p>
    <w:p w:rsidR="00DF7C1B" w:rsidRDefault="004372B2" w:rsidP="00DF7C1B">
      <w:pPr>
        <w:pStyle w:val="Caption"/>
        <w:rPr>
          <w:color w:val="auto"/>
        </w:rPr>
      </w:pPr>
      <w:bookmarkStart w:id="108" w:name="_Toc373327057"/>
      <w:r w:rsidRPr="00DF7C1B">
        <w:rPr>
          <w:color w:val="auto"/>
        </w:rPr>
        <w:t xml:space="preserve">Figure </w:t>
      </w:r>
      <w:r w:rsidRPr="00DF7C1B">
        <w:rPr>
          <w:color w:val="auto"/>
        </w:rPr>
        <w:fldChar w:fldCharType="begin"/>
      </w:r>
      <w:r w:rsidRPr="00DF7C1B">
        <w:rPr>
          <w:color w:val="auto"/>
        </w:rPr>
        <w:instrText xml:space="preserve"> SEQ Figure \* ARABIC </w:instrText>
      </w:r>
      <w:r w:rsidRPr="00DF7C1B">
        <w:rPr>
          <w:color w:val="auto"/>
        </w:rPr>
        <w:fldChar w:fldCharType="separate"/>
      </w:r>
      <w:r w:rsidR="00C949A2">
        <w:rPr>
          <w:noProof/>
          <w:color w:val="auto"/>
        </w:rPr>
        <w:t>45</w:t>
      </w:r>
      <w:r w:rsidRPr="00DF7C1B">
        <w:rPr>
          <w:color w:val="auto"/>
        </w:rPr>
        <w:fldChar w:fldCharType="end"/>
      </w:r>
      <w:r w:rsidRPr="00DF7C1B">
        <w:rPr>
          <w:color w:val="auto"/>
        </w:rPr>
        <w:t>:</w:t>
      </w:r>
      <w:r w:rsidR="00DF7C1B" w:rsidRPr="00DF7C1B">
        <w:rPr>
          <w:color w:val="auto"/>
        </w:rPr>
        <w:t xml:space="preserve"> Two-dimensional and three-dimensional contour plots for amphetamine peak</w:t>
      </w:r>
      <w:r w:rsidR="00651316" w:rsidRPr="00DF7C1B">
        <w:rPr>
          <w:color w:val="auto"/>
        </w:rPr>
        <w:t xml:space="preserve"> </w:t>
      </w:r>
      <w:r w:rsidR="00651316">
        <w:rPr>
          <w:color w:val="auto"/>
        </w:rPr>
        <w:t xml:space="preserve">in </w:t>
      </w:r>
      <w:r w:rsidR="00651316" w:rsidRPr="00213FDD">
        <w:rPr>
          <w:color w:val="auto"/>
        </w:rPr>
        <w:t>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w:t>
      </w:r>
      <w:r w:rsidR="00651316">
        <w:rPr>
          <w:color w:val="auto"/>
        </w:rPr>
        <w:t xml:space="preserve">. Varying </w:t>
      </w:r>
      <w:r w:rsidR="00DF7C1B" w:rsidRPr="00DF7C1B">
        <w:rPr>
          <w:color w:val="auto"/>
        </w:rPr>
        <w:t xml:space="preserve"> mix time and wait time </w:t>
      </w:r>
      <w:r w:rsidR="00651316">
        <w:rPr>
          <w:color w:val="auto"/>
        </w:rPr>
        <w:t xml:space="preserve">values were </w:t>
      </w:r>
      <w:r w:rsidR="00DF7C1B" w:rsidRPr="00DF7C1B">
        <w:rPr>
          <w:color w:val="auto"/>
        </w:rPr>
        <w:t xml:space="preserve">plotted </w:t>
      </w:r>
      <w:r w:rsidR="00651316">
        <w:rPr>
          <w:color w:val="auto"/>
        </w:rPr>
        <w:t xml:space="preserve">while </w:t>
      </w:r>
      <w:r w:rsidR="00DF7C1B" w:rsidRPr="00DF7C1B">
        <w:rPr>
          <w:color w:val="auto"/>
        </w:rPr>
        <w:t xml:space="preserve">holding </w:t>
      </w:r>
      <w:r w:rsidR="00DF7C1B">
        <w:rPr>
          <w:color w:val="auto"/>
        </w:rPr>
        <w:t>mix voltage</w:t>
      </w:r>
      <w:r w:rsidR="00DF7C1B" w:rsidRPr="00DF7C1B">
        <w:rPr>
          <w:color w:val="auto"/>
        </w:rPr>
        <w:t xml:space="preserve"> constant at </w:t>
      </w:r>
      <w:r w:rsidR="00DF7C1B">
        <w:rPr>
          <w:color w:val="auto"/>
        </w:rPr>
        <w:t>6.00 kV</w:t>
      </w:r>
      <w:r w:rsidR="00DF7C1B" w:rsidRPr="00DF7C1B">
        <w:rPr>
          <w:color w:val="auto"/>
        </w:rPr>
        <w:t>.</w:t>
      </w:r>
      <w:r w:rsidR="00C016F5">
        <w:rPr>
          <w:color w:val="auto"/>
        </w:rPr>
        <w:t xml:space="preserve"> The bowl shape generated indicates maximum labeling efficiency at the wait time upper extreme value (15.0 min) and the m</w:t>
      </w:r>
      <w:r w:rsidR="00F657CB">
        <w:rPr>
          <w:color w:val="auto"/>
        </w:rPr>
        <w:t>i</w:t>
      </w:r>
      <w:r w:rsidR="00C016F5">
        <w:rPr>
          <w:color w:val="auto"/>
        </w:rPr>
        <w:t>xing time lower extreme value (30.0 sec).</w:t>
      </w:r>
      <w:bookmarkEnd w:id="108"/>
    </w:p>
    <w:p w:rsidR="005044AF" w:rsidRPr="005044AF" w:rsidRDefault="00E413D0" w:rsidP="005044AF">
      <w:pPr>
        <w:pStyle w:val="Dissertation"/>
      </w:pPr>
      <w:r>
        <w:t>For figure 4</w:t>
      </w:r>
      <w:r w:rsidR="00DF6136">
        <w:t>5</w:t>
      </w:r>
      <w:r w:rsidR="005044AF">
        <w:t xml:space="preserve">, mixing time and wait time were plotted while holding the mixing voltage constant. This produced a shape similar to an inverted bowl where the apex runs diagonally across the shape. Based on this it can observed that there is an </w:t>
      </w:r>
      <w:r w:rsidR="00A06A14">
        <w:t>inverse relationship</w:t>
      </w:r>
      <w:r w:rsidR="005044AF">
        <w:t xml:space="preserve"> between these two factors with maximum efficiency when longer wait times are coupled with shorter mixing times.</w:t>
      </w:r>
    </w:p>
    <w:p w:rsidR="00951F4C" w:rsidRDefault="00951F4C" w:rsidP="004372B2">
      <w:pPr>
        <w:pStyle w:val="Caption"/>
      </w:pPr>
    </w:p>
    <w:p w:rsidR="0022117E" w:rsidRDefault="0022117E" w:rsidP="004372B2">
      <w:pPr>
        <w:pStyle w:val="Dissertation"/>
        <w:keepNext/>
        <w:ind w:left="360"/>
        <w:jc w:val="center"/>
      </w:pPr>
      <w:r>
        <w:rPr>
          <w:noProof/>
        </w:rPr>
        <w:drawing>
          <wp:inline distT="0" distB="0" distL="0" distR="0" wp14:anchorId="77590408" wp14:editId="2CFC91AE">
            <wp:extent cx="2400300" cy="247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a:extLst>
                        <a:ext uri="{28A0092B-C50C-407E-A947-70E740481C1C}">
                          <a14:useLocalDpi xmlns:a14="http://schemas.microsoft.com/office/drawing/2010/main" val="0"/>
                        </a:ext>
                      </a:extLst>
                    </a:blip>
                    <a:srcRect l="2573" t="24755" r="54192" b="11519"/>
                    <a:stretch/>
                  </pic:blipFill>
                  <pic:spPr bwMode="auto">
                    <a:xfrm>
                      <a:off x="0" y="0"/>
                      <a:ext cx="2402575" cy="24788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6D93E7" wp14:editId="36D00100">
            <wp:extent cx="2447924" cy="2495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a:extLst>
                        <a:ext uri="{28A0092B-C50C-407E-A947-70E740481C1C}">
                          <a14:useLocalDpi xmlns:a14="http://schemas.microsoft.com/office/drawing/2010/main" val="0"/>
                        </a:ext>
                      </a:extLst>
                    </a:blip>
                    <a:srcRect l="48748" t="25060" r="7902" b="11807"/>
                    <a:stretch/>
                  </pic:blipFill>
                  <pic:spPr bwMode="auto">
                    <a:xfrm>
                      <a:off x="0" y="0"/>
                      <a:ext cx="2447924"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DF7C1B" w:rsidRPr="00DF7C1B" w:rsidRDefault="004372B2" w:rsidP="00DF7C1B">
      <w:pPr>
        <w:pStyle w:val="Caption"/>
        <w:rPr>
          <w:color w:val="auto"/>
        </w:rPr>
      </w:pPr>
      <w:bookmarkStart w:id="109" w:name="_Toc373327058"/>
      <w:r w:rsidRPr="00DF7C1B">
        <w:rPr>
          <w:color w:val="auto"/>
        </w:rPr>
        <w:t xml:space="preserve">Figure </w:t>
      </w:r>
      <w:r w:rsidRPr="00DF7C1B">
        <w:rPr>
          <w:color w:val="auto"/>
        </w:rPr>
        <w:fldChar w:fldCharType="begin"/>
      </w:r>
      <w:r w:rsidRPr="00DF7C1B">
        <w:rPr>
          <w:color w:val="auto"/>
        </w:rPr>
        <w:instrText xml:space="preserve"> SEQ Figure \* ARABIC </w:instrText>
      </w:r>
      <w:r w:rsidRPr="00DF7C1B">
        <w:rPr>
          <w:color w:val="auto"/>
        </w:rPr>
        <w:fldChar w:fldCharType="separate"/>
      </w:r>
      <w:r w:rsidR="00C949A2">
        <w:rPr>
          <w:noProof/>
          <w:color w:val="auto"/>
        </w:rPr>
        <w:t>46</w:t>
      </w:r>
      <w:r w:rsidRPr="00DF7C1B">
        <w:rPr>
          <w:color w:val="auto"/>
        </w:rPr>
        <w:fldChar w:fldCharType="end"/>
      </w:r>
      <w:r w:rsidRPr="00DF7C1B">
        <w:rPr>
          <w:color w:val="auto"/>
        </w:rPr>
        <w:t>:</w:t>
      </w:r>
      <w:r w:rsidR="00DF7C1B" w:rsidRPr="00DF7C1B">
        <w:rPr>
          <w:color w:val="auto"/>
        </w:rPr>
        <w:t xml:space="preserve"> Two-dimensional and three-dimensional contour plots for amphetamine peak </w:t>
      </w:r>
      <w:r w:rsidR="00651316">
        <w:rPr>
          <w:color w:val="auto"/>
        </w:rPr>
        <w:t xml:space="preserve">in </w:t>
      </w:r>
      <w:r w:rsidR="00651316" w:rsidRPr="00213FDD">
        <w:rPr>
          <w:color w:val="auto"/>
        </w:rPr>
        <w:t>100ug/mL mixture of five phenethylamines labeled via inline electrokinetic mixing with 40µL of 5.0mM 5-DTAF. Conditions: Fused silica capillary, 50 µm I.D., 60 cm length, 50 cm effective length; capillary temperature, 35°C; buffer, 50mM sodium borate, pH 9.5/15mM β-CD/10mg/mL DM-β-CD/ 15% acetonitrile. Injection order, (5 sec at 0.5psi) tag, analyte; all other conditions same as table 3.</w:t>
      </w:r>
      <w:r w:rsidR="00651316">
        <w:rPr>
          <w:color w:val="auto"/>
        </w:rPr>
        <w:t xml:space="preserve"> Varying </w:t>
      </w:r>
      <w:r w:rsidR="00DF7C1B" w:rsidRPr="00DF7C1B">
        <w:rPr>
          <w:color w:val="auto"/>
        </w:rPr>
        <w:t>mix voltage an</w:t>
      </w:r>
      <w:r w:rsidR="00DF7C1B">
        <w:rPr>
          <w:color w:val="auto"/>
        </w:rPr>
        <w:t xml:space="preserve">d wait time </w:t>
      </w:r>
      <w:r w:rsidR="00651316">
        <w:rPr>
          <w:color w:val="auto"/>
        </w:rPr>
        <w:t xml:space="preserve">values were </w:t>
      </w:r>
      <w:r w:rsidR="00DF7C1B">
        <w:rPr>
          <w:color w:val="auto"/>
        </w:rPr>
        <w:t xml:space="preserve">plotted </w:t>
      </w:r>
      <w:r w:rsidR="00651316">
        <w:rPr>
          <w:color w:val="auto"/>
        </w:rPr>
        <w:t xml:space="preserve">while </w:t>
      </w:r>
      <w:r w:rsidR="00DF7C1B">
        <w:rPr>
          <w:color w:val="auto"/>
        </w:rPr>
        <w:t xml:space="preserve">holding mix </w:t>
      </w:r>
      <w:r w:rsidR="00DF7C1B" w:rsidRPr="00DF7C1B">
        <w:rPr>
          <w:color w:val="auto"/>
        </w:rPr>
        <w:t xml:space="preserve">time constant at </w:t>
      </w:r>
      <w:r w:rsidR="00DF7C1B">
        <w:rPr>
          <w:color w:val="auto"/>
        </w:rPr>
        <w:t>52.50 sec</w:t>
      </w:r>
      <w:r w:rsidR="00DF7C1B" w:rsidRPr="00DF7C1B">
        <w:rPr>
          <w:color w:val="auto"/>
        </w:rPr>
        <w:t>.</w:t>
      </w:r>
      <w:r w:rsidR="00C016F5">
        <w:rPr>
          <w:color w:val="auto"/>
        </w:rPr>
        <w:t xml:space="preserve"> The saddle shape generated indicates maximum labeling efficiency at the extremes of the mixing voltage range (2-10kV) particularly at the median wait time value (9.00 min).</w:t>
      </w:r>
      <w:bookmarkEnd w:id="109"/>
    </w:p>
    <w:p w:rsidR="00951F4C" w:rsidRPr="00A951C2" w:rsidRDefault="0034124B" w:rsidP="00DF7C1B">
      <w:pPr>
        <w:pStyle w:val="Dissertation"/>
      </w:pPr>
      <w:r>
        <w:t>In figure 4</w:t>
      </w:r>
      <w:r w:rsidR="00DF6136">
        <w:t>6</w:t>
      </w:r>
      <w:r w:rsidR="005044AF">
        <w:t>, the saddle shape is again produced when varying mixing voltage and wait time are plotted while holding the mixing time constant. These</w:t>
      </w:r>
      <w:r w:rsidR="008D292D">
        <w:t xml:space="preserve"> contour plots generated</w:t>
      </w:r>
      <w:r w:rsidR="005044AF">
        <w:t xml:space="preserve"> once again suggests that </w:t>
      </w:r>
      <w:r w:rsidR="008D292D">
        <w:t>optimal mixing voltage values are at the higher and lower ends of the range</w:t>
      </w:r>
      <w:r w:rsidR="005044AF">
        <w:t xml:space="preserve"> regardless of the length of the wait time</w:t>
      </w:r>
      <w:r w:rsidR="008D292D">
        <w:t xml:space="preserve">. </w:t>
      </w:r>
    </w:p>
    <w:p w:rsidR="00E21C41" w:rsidRDefault="00E21C41" w:rsidP="00FE223A">
      <w:pPr>
        <w:pStyle w:val="Dissertation"/>
      </w:pPr>
      <w:r>
        <w:tab/>
        <w:t xml:space="preserve">Using the contour plots generated for each analyte in the five drug mixture, the optimal parameters for the electrokinetic mixing of each drug was determined as is summarized in table 7 below. </w:t>
      </w:r>
    </w:p>
    <w:p w:rsidR="00E21C41" w:rsidRDefault="00E21C41" w:rsidP="00E21C41">
      <w:pPr>
        <w:pStyle w:val="Caption"/>
        <w:keepNext/>
      </w:pP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387"/>
        <w:gridCol w:w="1464"/>
        <w:gridCol w:w="1838"/>
        <w:gridCol w:w="1458"/>
        <w:gridCol w:w="1384"/>
        <w:gridCol w:w="1325"/>
      </w:tblGrid>
      <w:tr w:rsidR="00E21C41" w:rsidTr="006A5219">
        <w:tc>
          <w:tcPr>
            <w:tcW w:w="8856" w:type="dxa"/>
            <w:gridSpan w:val="6"/>
            <w:tcBorders>
              <w:bottom w:val="single" w:sz="18" w:space="0" w:color="auto"/>
            </w:tcBorders>
            <w:vAlign w:val="center"/>
          </w:tcPr>
          <w:p w:rsidR="00E21C41" w:rsidRPr="00E21C41" w:rsidRDefault="00E21C41" w:rsidP="00D339D8">
            <w:pPr>
              <w:pStyle w:val="Caption"/>
              <w:keepNext/>
              <w:rPr>
                <w:rFonts w:ascii="Times New Roman" w:hAnsi="Times New Roman" w:cs="Times New Roman"/>
                <w:b w:val="0"/>
                <w:color w:val="auto"/>
                <w:sz w:val="20"/>
                <w:szCs w:val="20"/>
              </w:rPr>
            </w:pPr>
            <w:bookmarkStart w:id="110" w:name="_Toc373327067"/>
            <w:r w:rsidRPr="00E21C41">
              <w:rPr>
                <w:rFonts w:ascii="Times New Roman" w:hAnsi="Times New Roman" w:cs="Times New Roman"/>
                <w:color w:val="auto"/>
                <w:sz w:val="20"/>
                <w:szCs w:val="20"/>
              </w:rPr>
              <w:t xml:space="preserve">Table </w:t>
            </w:r>
            <w:r w:rsidRPr="00E21C41">
              <w:rPr>
                <w:rFonts w:ascii="Times New Roman" w:hAnsi="Times New Roman" w:cs="Times New Roman"/>
                <w:color w:val="auto"/>
                <w:sz w:val="20"/>
                <w:szCs w:val="20"/>
              </w:rPr>
              <w:fldChar w:fldCharType="begin"/>
            </w:r>
            <w:r w:rsidRPr="00E21C41">
              <w:rPr>
                <w:rFonts w:ascii="Times New Roman" w:hAnsi="Times New Roman" w:cs="Times New Roman"/>
                <w:color w:val="auto"/>
                <w:sz w:val="20"/>
                <w:szCs w:val="20"/>
              </w:rPr>
              <w:instrText xml:space="preserve"> SEQ Table \* ARABIC </w:instrText>
            </w:r>
            <w:r w:rsidRPr="00E21C41">
              <w:rPr>
                <w:rFonts w:ascii="Times New Roman" w:hAnsi="Times New Roman" w:cs="Times New Roman"/>
                <w:color w:val="auto"/>
                <w:sz w:val="20"/>
                <w:szCs w:val="20"/>
              </w:rPr>
              <w:fldChar w:fldCharType="separate"/>
            </w:r>
            <w:r w:rsidR="00DF6136">
              <w:rPr>
                <w:rFonts w:ascii="Times New Roman" w:hAnsi="Times New Roman" w:cs="Times New Roman"/>
                <w:noProof/>
                <w:color w:val="auto"/>
                <w:sz w:val="20"/>
                <w:szCs w:val="20"/>
              </w:rPr>
              <w:t>8</w:t>
            </w:r>
            <w:r w:rsidRPr="00E21C41">
              <w:rPr>
                <w:rFonts w:ascii="Times New Roman" w:hAnsi="Times New Roman" w:cs="Times New Roman"/>
                <w:color w:val="auto"/>
                <w:sz w:val="20"/>
                <w:szCs w:val="20"/>
              </w:rPr>
              <w:fldChar w:fldCharType="end"/>
            </w:r>
            <w:r w:rsidRPr="00E21C41">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Optimal parameter conditions for inline derivatization of each analyte in a mixture.</w:t>
            </w:r>
            <w:bookmarkEnd w:id="110"/>
          </w:p>
        </w:tc>
      </w:tr>
      <w:tr w:rsidR="00E21C41" w:rsidTr="006A5219">
        <w:tc>
          <w:tcPr>
            <w:tcW w:w="1476" w:type="dxa"/>
            <w:tcBorders>
              <w:top w:val="single" w:sz="18" w:space="0" w:color="auto"/>
              <w:bottom w:val="single" w:sz="18" w:space="0" w:color="auto"/>
              <w:right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Parameter</w:t>
            </w:r>
          </w:p>
        </w:tc>
        <w:tc>
          <w:tcPr>
            <w:tcW w:w="1476" w:type="dxa"/>
            <w:tcBorders>
              <w:top w:val="single" w:sz="18" w:space="0" w:color="auto"/>
              <w:left w:val="single" w:sz="18" w:space="0" w:color="auto"/>
              <w:bottom w:val="single" w:sz="18" w:space="0" w:color="auto"/>
              <w:right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Amphetamine</w:t>
            </w:r>
          </w:p>
        </w:tc>
        <w:tc>
          <w:tcPr>
            <w:tcW w:w="1476" w:type="dxa"/>
            <w:tcBorders>
              <w:top w:val="single" w:sz="18" w:space="0" w:color="auto"/>
              <w:left w:val="single" w:sz="18" w:space="0" w:color="auto"/>
              <w:bottom w:val="single" w:sz="18" w:space="0" w:color="auto"/>
              <w:right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Methamphetamine</w:t>
            </w:r>
          </w:p>
        </w:tc>
        <w:tc>
          <w:tcPr>
            <w:tcW w:w="1476" w:type="dxa"/>
            <w:tcBorders>
              <w:top w:val="single" w:sz="18" w:space="0" w:color="auto"/>
              <w:left w:val="single" w:sz="18" w:space="0" w:color="auto"/>
              <w:bottom w:val="single" w:sz="18" w:space="0" w:color="auto"/>
              <w:right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Norephedrine</w:t>
            </w:r>
          </w:p>
        </w:tc>
        <w:tc>
          <w:tcPr>
            <w:tcW w:w="1476" w:type="dxa"/>
            <w:tcBorders>
              <w:top w:val="single" w:sz="18" w:space="0" w:color="auto"/>
              <w:left w:val="single" w:sz="18" w:space="0" w:color="auto"/>
              <w:bottom w:val="single" w:sz="18" w:space="0" w:color="auto"/>
              <w:right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Ephedrine</w:t>
            </w:r>
          </w:p>
        </w:tc>
        <w:tc>
          <w:tcPr>
            <w:tcW w:w="1476" w:type="dxa"/>
            <w:tcBorders>
              <w:top w:val="single" w:sz="18" w:space="0" w:color="auto"/>
              <w:left w:val="single" w:sz="18" w:space="0" w:color="auto"/>
              <w:bottom w:val="single" w:sz="18" w:space="0" w:color="auto"/>
            </w:tcBorders>
            <w:vAlign w:val="center"/>
          </w:tcPr>
          <w:p w:rsidR="00E21C41" w:rsidRPr="00E21C41" w:rsidRDefault="00E21C41" w:rsidP="00D339D8">
            <w:pPr>
              <w:pStyle w:val="Dissertation"/>
              <w:keepNext/>
              <w:jc w:val="center"/>
              <w:rPr>
                <w:b/>
                <w:sz w:val="20"/>
                <w:szCs w:val="20"/>
              </w:rPr>
            </w:pPr>
            <w:r>
              <w:rPr>
                <w:b/>
                <w:sz w:val="20"/>
                <w:szCs w:val="20"/>
              </w:rPr>
              <w:t>MDMA</w:t>
            </w:r>
          </w:p>
        </w:tc>
      </w:tr>
      <w:tr w:rsidR="00E21C41" w:rsidTr="006A5219">
        <w:tc>
          <w:tcPr>
            <w:tcW w:w="1476" w:type="dxa"/>
            <w:tcBorders>
              <w:top w:val="single" w:sz="18" w:space="0" w:color="auto"/>
              <w:right w:val="single" w:sz="18" w:space="0" w:color="auto"/>
            </w:tcBorders>
            <w:vAlign w:val="center"/>
          </w:tcPr>
          <w:p w:rsidR="00E21C41" w:rsidRDefault="00E21C41" w:rsidP="00D339D8">
            <w:pPr>
              <w:pStyle w:val="Dissertation"/>
              <w:keepNext/>
              <w:jc w:val="center"/>
              <w:rPr>
                <w:b/>
                <w:sz w:val="20"/>
                <w:szCs w:val="20"/>
              </w:rPr>
            </w:pPr>
            <w:r>
              <w:rPr>
                <w:b/>
                <w:sz w:val="20"/>
                <w:szCs w:val="20"/>
              </w:rPr>
              <w:t>Mixing Voltage</w:t>
            </w:r>
          </w:p>
          <w:p w:rsidR="00E21C41" w:rsidRPr="00E21C41" w:rsidRDefault="00E21C41" w:rsidP="00D339D8">
            <w:pPr>
              <w:pStyle w:val="Dissertation"/>
              <w:keepNext/>
              <w:jc w:val="center"/>
              <w:rPr>
                <w:b/>
                <w:sz w:val="20"/>
                <w:szCs w:val="20"/>
              </w:rPr>
            </w:pPr>
            <w:r>
              <w:rPr>
                <w:b/>
                <w:sz w:val="20"/>
                <w:szCs w:val="20"/>
              </w:rPr>
              <w:t>(kV)</w:t>
            </w:r>
          </w:p>
        </w:tc>
        <w:tc>
          <w:tcPr>
            <w:tcW w:w="1476" w:type="dxa"/>
            <w:tcBorders>
              <w:top w:val="single" w:sz="18" w:space="0" w:color="auto"/>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c>
          <w:tcPr>
            <w:tcW w:w="1476" w:type="dxa"/>
            <w:tcBorders>
              <w:top w:val="single" w:sz="18" w:space="0" w:color="auto"/>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10</w:t>
            </w:r>
          </w:p>
        </w:tc>
        <w:tc>
          <w:tcPr>
            <w:tcW w:w="1476" w:type="dxa"/>
            <w:tcBorders>
              <w:top w:val="single" w:sz="18" w:space="0" w:color="auto"/>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10</w:t>
            </w:r>
          </w:p>
        </w:tc>
        <w:tc>
          <w:tcPr>
            <w:tcW w:w="1476" w:type="dxa"/>
            <w:tcBorders>
              <w:top w:val="single" w:sz="18" w:space="0" w:color="auto"/>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c>
          <w:tcPr>
            <w:tcW w:w="1476" w:type="dxa"/>
            <w:tcBorders>
              <w:top w:val="single" w:sz="18" w:space="0" w:color="auto"/>
              <w:lef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 (10)</w:t>
            </w:r>
          </w:p>
        </w:tc>
      </w:tr>
      <w:tr w:rsidR="00E21C41" w:rsidTr="006A5219">
        <w:tc>
          <w:tcPr>
            <w:tcW w:w="1476" w:type="dxa"/>
            <w:tcBorders>
              <w:right w:val="single" w:sz="18" w:space="0" w:color="auto"/>
            </w:tcBorders>
            <w:vAlign w:val="center"/>
          </w:tcPr>
          <w:p w:rsidR="00E21C41" w:rsidRDefault="00E21C41" w:rsidP="00D339D8">
            <w:pPr>
              <w:pStyle w:val="Dissertation"/>
              <w:keepNext/>
              <w:jc w:val="center"/>
              <w:rPr>
                <w:b/>
                <w:sz w:val="20"/>
                <w:szCs w:val="20"/>
              </w:rPr>
            </w:pPr>
            <w:r>
              <w:rPr>
                <w:b/>
                <w:sz w:val="20"/>
                <w:szCs w:val="20"/>
              </w:rPr>
              <w:t>Mixing Time</w:t>
            </w:r>
          </w:p>
          <w:p w:rsidR="00E21C41" w:rsidRPr="00E21C41" w:rsidRDefault="00E21C41" w:rsidP="00D339D8">
            <w:pPr>
              <w:pStyle w:val="Dissertation"/>
              <w:keepNext/>
              <w:jc w:val="center"/>
              <w:rPr>
                <w:b/>
                <w:sz w:val="20"/>
                <w:szCs w:val="20"/>
              </w:rPr>
            </w:pPr>
            <w:r>
              <w:rPr>
                <w:b/>
                <w:sz w:val="20"/>
                <w:szCs w:val="20"/>
              </w:rPr>
              <w:t>(sec)</w:t>
            </w:r>
          </w:p>
        </w:tc>
        <w:tc>
          <w:tcPr>
            <w:tcW w:w="1476" w:type="dxa"/>
            <w:tcBorders>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41.25</w:t>
            </w:r>
          </w:p>
        </w:tc>
        <w:tc>
          <w:tcPr>
            <w:tcW w:w="1476" w:type="dxa"/>
            <w:tcBorders>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41.25 (52.5)</w:t>
            </w:r>
          </w:p>
        </w:tc>
        <w:tc>
          <w:tcPr>
            <w:tcW w:w="1476" w:type="dxa"/>
            <w:tcBorders>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52.5</w:t>
            </w:r>
          </w:p>
        </w:tc>
        <w:tc>
          <w:tcPr>
            <w:tcW w:w="1476" w:type="dxa"/>
            <w:tcBorders>
              <w:left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41.25</w:t>
            </w:r>
          </w:p>
        </w:tc>
        <w:tc>
          <w:tcPr>
            <w:tcW w:w="1476" w:type="dxa"/>
            <w:tcBorders>
              <w:left w:val="single" w:sz="18" w:space="0" w:color="auto"/>
            </w:tcBorders>
            <w:vAlign w:val="center"/>
          </w:tcPr>
          <w:p w:rsidR="00E21C41" w:rsidRPr="00E21C41" w:rsidRDefault="007159EC" w:rsidP="00D339D8">
            <w:pPr>
              <w:pStyle w:val="Dissertation"/>
              <w:keepNext/>
              <w:jc w:val="center"/>
              <w:rPr>
                <w:sz w:val="20"/>
                <w:szCs w:val="20"/>
              </w:rPr>
            </w:pPr>
            <w:r>
              <w:rPr>
                <w:sz w:val="20"/>
                <w:szCs w:val="20"/>
              </w:rPr>
              <w:t>41.25 (52.5)</w:t>
            </w:r>
          </w:p>
        </w:tc>
      </w:tr>
      <w:tr w:rsidR="00E21C41" w:rsidTr="006A5219">
        <w:tc>
          <w:tcPr>
            <w:tcW w:w="1476" w:type="dxa"/>
            <w:tcBorders>
              <w:bottom w:val="single" w:sz="18" w:space="0" w:color="auto"/>
              <w:right w:val="single" w:sz="18" w:space="0" w:color="auto"/>
            </w:tcBorders>
            <w:vAlign w:val="center"/>
          </w:tcPr>
          <w:p w:rsidR="00E21C41" w:rsidRDefault="00E21C41" w:rsidP="00D339D8">
            <w:pPr>
              <w:pStyle w:val="Dissertation"/>
              <w:keepNext/>
              <w:jc w:val="center"/>
              <w:rPr>
                <w:b/>
                <w:sz w:val="20"/>
                <w:szCs w:val="20"/>
              </w:rPr>
            </w:pPr>
            <w:r>
              <w:rPr>
                <w:b/>
                <w:sz w:val="20"/>
                <w:szCs w:val="20"/>
              </w:rPr>
              <w:t>Wait Time</w:t>
            </w:r>
          </w:p>
          <w:p w:rsidR="00E21C41" w:rsidRPr="00E21C41" w:rsidRDefault="00E21C41" w:rsidP="00D339D8">
            <w:pPr>
              <w:pStyle w:val="Dissertation"/>
              <w:keepNext/>
              <w:jc w:val="center"/>
              <w:rPr>
                <w:b/>
                <w:sz w:val="20"/>
                <w:szCs w:val="20"/>
              </w:rPr>
            </w:pPr>
            <w:r>
              <w:rPr>
                <w:b/>
                <w:sz w:val="20"/>
                <w:szCs w:val="20"/>
              </w:rPr>
              <w:t>(min)</w:t>
            </w:r>
          </w:p>
        </w:tc>
        <w:tc>
          <w:tcPr>
            <w:tcW w:w="1476" w:type="dxa"/>
            <w:tcBorders>
              <w:left w:val="single" w:sz="18" w:space="0" w:color="auto"/>
              <w:bottom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c>
          <w:tcPr>
            <w:tcW w:w="1476" w:type="dxa"/>
            <w:tcBorders>
              <w:left w:val="single" w:sz="18" w:space="0" w:color="auto"/>
              <w:bottom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c>
          <w:tcPr>
            <w:tcW w:w="1476" w:type="dxa"/>
            <w:tcBorders>
              <w:left w:val="single" w:sz="18" w:space="0" w:color="auto"/>
              <w:bottom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11</w:t>
            </w:r>
          </w:p>
        </w:tc>
        <w:tc>
          <w:tcPr>
            <w:tcW w:w="1476" w:type="dxa"/>
            <w:tcBorders>
              <w:left w:val="single" w:sz="18" w:space="0" w:color="auto"/>
              <w:bottom w:val="single" w:sz="18" w:space="0" w:color="auto"/>
              <w:righ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c>
          <w:tcPr>
            <w:tcW w:w="1476" w:type="dxa"/>
            <w:tcBorders>
              <w:left w:val="single" w:sz="18" w:space="0" w:color="auto"/>
            </w:tcBorders>
            <w:vAlign w:val="center"/>
          </w:tcPr>
          <w:p w:rsidR="00E21C41" w:rsidRPr="00E21C41" w:rsidRDefault="007159EC" w:rsidP="00D339D8">
            <w:pPr>
              <w:pStyle w:val="Dissertation"/>
              <w:keepNext/>
              <w:jc w:val="center"/>
              <w:rPr>
                <w:sz w:val="20"/>
                <w:szCs w:val="20"/>
              </w:rPr>
            </w:pPr>
            <w:r>
              <w:rPr>
                <w:sz w:val="20"/>
                <w:szCs w:val="20"/>
              </w:rPr>
              <w:t>9</w:t>
            </w:r>
          </w:p>
        </w:tc>
      </w:tr>
    </w:tbl>
    <w:p w:rsidR="00360007" w:rsidRDefault="00360007" w:rsidP="00FE223A">
      <w:pPr>
        <w:pStyle w:val="Dissertation"/>
      </w:pPr>
    </w:p>
    <w:p w:rsidR="00E21C41" w:rsidRDefault="0080376C" w:rsidP="00FE223A">
      <w:pPr>
        <w:pStyle w:val="Dissertation"/>
      </w:pPr>
      <w:r>
        <w:t xml:space="preserve">Based on these observations, the overall optimal mixing conditions were determined to be 9.5 kV for 46.875 sec, and 9 minutes of wait time. </w:t>
      </w:r>
      <w:r w:rsidR="00325072">
        <w:t xml:space="preserve">However, under these conditions there was excessive signal produced by the excess 5-DTAF leading peaks being obscured. In order to avoid this, mixing conditions of 8 kV for 33 sec, and 9 minutes of wait time were utilized instead. </w:t>
      </w:r>
      <w:r w:rsidR="00E21C41">
        <w:t xml:space="preserve">This </w:t>
      </w:r>
      <w:r w:rsidR="00E413D0">
        <w:t>is illustrated in figure 4</w:t>
      </w:r>
      <w:r w:rsidR="00DF6136">
        <w:t>7</w:t>
      </w:r>
      <w:r w:rsidR="00325072">
        <w:t xml:space="preserve"> below.</w:t>
      </w:r>
    </w:p>
    <w:p w:rsidR="00325072" w:rsidRDefault="006A5219" w:rsidP="00325072">
      <w:pPr>
        <w:pStyle w:val="Dissertation"/>
        <w:keepNext/>
      </w:pPr>
      <w:r>
        <w:rPr>
          <w:noProof/>
        </w:rPr>
        <w:drawing>
          <wp:inline distT="0" distB="0" distL="0" distR="0" wp14:anchorId="64C32F0B" wp14:editId="2EF0B53B">
            <wp:extent cx="5448300" cy="386364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5856" cy="3869004"/>
                    </a:xfrm>
                    <a:prstGeom prst="rect">
                      <a:avLst/>
                    </a:prstGeom>
                    <a:noFill/>
                  </pic:spPr>
                </pic:pic>
              </a:graphicData>
            </a:graphic>
          </wp:inline>
        </w:drawing>
      </w:r>
    </w:p>
    <w:p w:rsidR="00325072" w:rsidRPr="00325072" w:rsidRDefault="00325072" w:rsidP="00325072">
      <w:pPr>
        <w:pStyle w:val="Caption"/>
        <w:rPr>
          <w:color w:val="auto"/>
        </w:rPr>
      </w:pPr>
      <w:bookmarkStart w:id="111" w:name="_Toc373327059"/>
      <w:r w:rsidRPr="00325072">
        <w:rPr>
          <w:color w:val="auto"/>
        </w:rPr>
        <w:t xml:space="preserve">Figure </w:t>
      </w:r>
      <w:r w:rsidRPr="00325072">
        <w:rPr>
          <w:color w:val="auto"/>
        </w:rPr>
        <w:fldChar w:fldCharType="begin"/>
      </w:r>
      <w:r w:rsidRPr="00325072">
        <w:rPr>
          <w:color w:val="auto"/>
        </w:rPr>
        <w:instrText xml:space="preserve"> SEQ Figure \* ARABIC </w:instrText>
      </w:r>
      <w:r w:rsidRPr="00325072">
        <w:rPr>
          <w:color w:val="auto"/>
        </w:rPr>
        <w:fldChar w:fldCharType="separate"/>
      </w:r>
      <w:r w:rsidR="00C949A2">
        <w:rPr>
          <w:noProof/>
          <w:color w:val="auto"/>
        </w:rPr>
        <w:t>47</w:t>
      </w:r>
      <w:r w:rsidRPr="00325072">
        <w:rPr>
          <w:color w:val="auto"/>
        </w:rPr>
        <w:fldChar w:fldCharType="end"/>
      </w:r>
      <w:r w:rsidRPr="00325072">
        <w:rPr>
          <w:color w:val="auto"/>
        </w:rPr>
        <w:t>: Separation of 100 g/mL mixture of five analytes derivatized on-capillary</w:t>
      </w:r>
      <w:r>
        <w:rPr>
          <w:color w:val="auto"/>
        </w:rPr>
        <w:t xml:space="preserve"> by 1</w:t>
      </w:r>
      <w:r w:rsidRPr="00325072">
        <w:rPr>
          <w:color w:val="auto"/>
        </w:rPr>
        <w:t>.0mM 5-DTAF. Conditions: Fused silica capillary, 50 µm I.D., 60 cm length, 50 cm effective length; capillary temperature, 35°C; buffer, 50mM sodium borate, pH 9.5/15mM β-CD/10</w:t>
      </w:r>
      <w:r>
        <w:rPr>
          <w:color w:val="auto"/>
        </w:rPr>
        <w:t>mg/mL DM-β-CD/ 15% acetonitrile; mixing voltage, 8kV; mixing time, 33 sec; wait time, 9 min; in</w:t>
      </w:r>
      <w:r w:rsidRPr="00325072">
        <w:rPr>
          <w:color w:val="auto"/>
        </w:rPr>
        <w:t>jection order, (5 sec at 0.5psi) tag, analyte; all other conditions same as table 3.</w:t>
      </w:r>
      <w:bookmarkEnd w:id="111"/>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71"/>
        <w:gridCol w:w="1771"/>
        <w:gridCol w:w="1771"/>
        <w:gridCol w:w="1772"/>
      </w:tblGrid>
      <w:tr w:rsidR="00DF6136" w:rsidTr="005E2CEF">
        <w:trPr>
          <w:jc w:val="center"/>
        </w:trPr>
        <w:tc>
          <w:tcPr>
            <w:tcW w:w="7085" w:type="dxa"/>
            <w:gridSpan w:val="4"/>
            <w:tcBorders>
              <w:top w:val="single" w:sz="18" w:space="0" w:color="auto"/>
              <w:bottom w:val="single" w:sz="18" w:space="0" w:color="auto"/>
              <w:right w:val="single" w:sz="18" w:space="0" w:color="auto"/>
            </w:tcBorders>
            <w:vAlign w:val="center"/>
          </w:tcPr>
          <w:p w:rsidR="00DF6136" w:rsidRPr="00DF6136" w:rsidRDefault="00DF6136" w:rsidP="00DF6136">
            <w:pPr>
              <w:pStyle w:val="Caption"/>
              <w:keepNext/>
              <w:rPr>
                <w:rFonts w:ascii="Times New Roman" w:hAnsi="Times New Roman" w:cs="Times New Roman"/>
              </w:rPr>
            </w:pPr>
            <w:r w:rsidRPr="00DF6136">
              <w:rPr>
                <w:rFonts w:ascii="Times New Roman" w:hAnsi="Times New Roman" w:cs="Times New Roman"/>
                <w:color w:val="auto"/>
              </w:rPr>
              <w:t xml:space="preserve">Table </w:t>
            </w:r>
            <w:r w:rsidRPr="00DF6136">
              <w:rPr>
                <w:rFonts w:ascii="Times New Roman" w:hAnsi="Times New Roman" w:cs="Times New Roman"/>
                <w:color w:val="auto"/>
              </w:rPr>
              <w:fldChar w:fldCharType="begin"/>
            </w:r>
            <w:r w:rsidRPr="00DF6136">
              <w:rPr>
                <w:rFonts w:ascii="Times New Roman" w:hAnsi="Times New Roman" w:cs="Times New Roman"/>
                <w:color w:val="auto"/>
              </w:rPr>
              <w:instrText xml:space="preserve"> SEQ Table \* ARABIC </w:instrText>
            </w:r>
            <w:r w:rsidRPr="00DF6136">
              <w:rPr>
                <w:rFonts w:ascii="Times New Roman" w:hAnsi="Times New Roman" w:cs="Times New Roman"/>
                <w:color w:val="auto"/>
              </w:rPr>
              <w:fldChar w:fldCharType="separate"/>
            </w:r>
            <w:r w:rsidRPr="00DF6136">
              <w:rPr>
                <w:rFonts w:ascii="Times New Roman" w:hAnsi="Times New Roman" w:cs="Times New Roman"/>
                <w:noProof/>
                <w:color w:val="auto"/>
              </w:rPr>
              <w:t>9</w:t>
            </w:r>
            <w:r w:rsidRPr="00DF6136">
              <w:rPr>
                <w:rFonts w:ascii="Times New Roman" w:hAnsi="Times New Roman" w:cs="Times New Roman"/>
                <w:color w:val="auto"/>
              </w:rPr>
              <w:fldChar w:fldCharType="end"/>
            </w:r>
            <w:r w:rsidRPr="00DF6136">
              <w:rPr>
                <w:rFonts w:ascii="Times New Roman" w:hAnsi="Times New Roman" w:cs="Times New Roman"/>
                <w:color w:val="auto"/>
              </w:rPr>
              <w:t xml:space="preserve">: Figures of merit </w:t>
            </w:r>
            <w:r>
              <w:rPr>
                <w:rFonts w:ascii="Times New Roman" w:hAnsi="Times New Roman" w:cs="Times New Roman"/>
                <w:color w:val="auto"/>
              </w:rPr>
              <w:t>for inline derivatization with 5-DTAF</w:t>
            </w:r>
            <w:r w:rsidRPr="00DF6136">
              <w:rPr>
                <w:rFonts w:ascii="Times New Roman" w:hAnsi="Times New Roman" w:cs="Times New Roman"/>
                <w:color w:val="auto"/>
              </w:rPr>
              <w:t>.</w:t>
            </w:r>
          </w:p>
        </w:tc>
      </w:tr>
      <w:tr w:rsidR="00DF6136" w:rsidTr="00DF6136">
        <w:trPr>
          <w:jc w:val="center"/>
        </w:trPr>
        <w:tc>
          <w:tcPr>
            <w:tcW w:w="1771" w:type="dxa"/>
            <w:tcBorders>
              <w:top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b/>
                <w:sz w:val="20"/>
              </w:rPr>
            </w:pPr>
            <w:r w:rsidRPr="005949E8">
              <w:rPr>
                <w:b/>
                <w:sz w:val="20"/>
              </w:rPr>
              <w:t>Analyte</w:t>
            </w:r>
          </w:p>
        </w:tc>
        <w:tc>
          <w:tcPr>
            <w:tcW w:w="1771" w:type="dxa"/>
            <w:tcBorders>
              <w:top w:val="single" w:sz="18" w:space="0" w:color="auto"/>
              <w:left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b/>
                <w:sz w:val="20"/>
              </w:rPr>
            </w:pPr>
            <w:r w:rsidRPr="005949E8">
              <w:rPr>
                <w:b/>
                <w:sz w:val="20"/>
              </w:rPr>
              <w:t>Linear Regression Equation</w:t>
            </w:r>
          </w:p>
          <w:p w:rsidR="00DF6136" w:rsidRPr="005949E8" w:rsidRDefault="00DF6136" w:rsidP="00A2521F">
            <w:pPr>
              <w:pStyle w:val="Dissertation"/>
              <w:jc w:val="center"/>
              <w:rPr>
                <w:b/>
                <w:sz w:val="20"/>
              </w:rPr>
            </w:pPr>
            <w:r w:rsidRPr="005949E8">
              <w:rPr>
                <w:b/>
                <w:sz w:val="20"/>
              </w:rPr>
              <w:t>y=mx+b</w:t>
            </w:r>
          </w:p>
        </w:tc>
        <w:tc>
          <w:tcPr>
            <w:tcW w:w="1771" w:type="dxa"/>
            <w:tcBorders>
              <w:top w:val="single" w:sz="18" w:space="0" w:color="auto"/>
              <w:left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b/>
                <w:sz w:val="20"/>
              </w:rPr>
            </w:pPr>
            <w:r w:rsidRPr="005949E8">
              <w:rPr>
                <w:b/>
                <w:sz w:val="20"/>
              </w:rPr>
              <w:t>LOD</w:t>
            </w:r>
          </w:p>
          <w:p w:rsidR="00DF6136" w:rsidRPr="005949E8" w:rsidRDefault="00DF6136" w:rsidP="00A2521F">
            <w:pPr>
              <w:pStyle w:val="Dissertation"/>
              <w:jc w:val="center"/>
              <w:rPr>
                <w:b/>
                <w:sz w:val="20"/>
              </w:rPr>
            </w:pPr>
            <w:r w:rsidRPr="005949E8">
              <w:rPr>
                <w:b/>
                <w:sz w:val="20"/>
              </w:rPr>
              <w:t>(</w:t>
            </w:r>
            <w:r w:rsidRPr="005949E8">
              <w:rPr>
                <w:rFonts w:ascii="Calibri" w:hAnsi="Calibri"/>
                <w:b/>
                <w:sz w:val="20"/>
              </w:rPr>
              <w:t>µ</w:t>
            </w:r>
            <w:r w:rsidRPr="005949E8">
              <w:rPr>
                <w:b/>
                <w:sz w:val="20"/>
              </w:rPr>
              <w:t>g/mL)</w:t>
            </w:r>
          </w:p>
        </w:tc>
        <w:tc>
          <w:tcPr>
            <w:tcW w:w="1772" w:type="dxa"/>
            <w:tcBorders>
              <w:top w:val="single" w:sz="18" w:space="0" w:color="auto"/>
              <w:left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b/>
                <w:sz w:val="20"/>
              </w:rPr>
            </w:pPr>
            <w:r w:rsidRPr="005949E8">
              <w:rPr>
                <w:b/>
                <w:sz w:val="20"/>
              </w:rPr>
              <w:t xml:space="preserve">Elution Time </w:t>
            </w:r>
          </w:p>
          <w:p w:rsidR="00DF6136" w:rsidRPr="005949E8" w:rsidRDefault="00DF6136" w:rsidP="00A2521F">
            <w:pPr>
              <w:pStyle w:val="Dissertation"/>
              <w:jc w:val="center"/>
              <w:rPr>
                <w:b/>
                <w:sz w:val="20"/>
              </w:rPr>
            </w:pPr>
            <w:r w:rsidRPr="005949E8">
              <w:rPr>
                <w:b/>
                <w:sz w:val="20"/>
              </w:rPr>
              <w:t>(min)</w:t>
            </w:r>
          </w:p>
        </w:tc>
      </w:tr>
      <w:tr w:rsidR="00DF6136" w:rsidTr="00DF6136">
        <w:trPr>
          <w:jc w:val="center"/>
        </w:trPr>
        <w:tc>
          <w:tcPr>
            <w:tcW w:w="1771" w:type="dxa"/>
            <w:tcBorders>
              <w:top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Amphetamine</w:t>
            </w:r>
          </w:p>
        </w:tc>
        <w:tc>
          <w:tcPr>
            <w:tcW w:w="1771" w:type="dxa"/>
            <w:tcBorders>
              <w:top w:val="single" w:sz="18" w:space="0" w:color="auto"/>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0.4910, 15.37</w:t>
            </w:r>
          </w:p>
        </w:tc>
        <w:tc>
          <w:tcPr>
            <w:tcW w:w="1771" w:type="dxa"/>
            <w:tcBorders>
              <w:top w:val="single" w:sz="18" w:space="0" w:color="auto"/>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6.1</w:t>
            </w:r>
          </w:p>
        </w:tc>
        <w:tc>
          <w:tcPr>
            <w:tcW w:w="1772" w:type="dxa"/>
            <w:tcBorders>
              <w:top w:val="single" w:sz="18" w:space="0" w:color="auto"/>
              <w:left w:val="single" w:sz="18" w:space="0" w:color="auto"/>
              <w:right w:val="single" w:sz="18" w:space="0" w:color="auto"/>
            </w:tcBorders>
            <w:vAlign w:val="center"/>
          </w:tcPr>
          <w:p w:rsidR="00DF6136" w:rsidRPr="005949E8" w:rsidRDefault="00B841F0" w:rsidP="00A2521F">
            <w:pPr>
              <w:pStyle w:val="Dissertation"/>
              <w:jc w:val="center"/>
              <w:rPr>
                <w:sz w:val="20"/>
              </w:rPr>
            </w:pPr>
            <w:r>
              <w:rPr>
                <w:sz w:val="20"/>
              </w:rPr>
              <w:t>6.5±0.074</w:t>
            </w:r>
          </w:p>
        </w:tc>
      </w:tr>
      <w:tr w:rsidR="00DF6136" w:rsidTr="00DF6136">
        <w:trPr>
          <w:jc w:val="center"/>
        </w:trPr>
        <w:tc>
          <w:tcPr>
            <w:tcW w:w="1771" w:type="dxa"/>
            <w:tcBorders>
              <w:right w:val="single" w:sz="18" w:space="0" w:color="auto"/>
            </w:tcBorders>
            <w:vAlign w:val="center"/>
          </w:tcPr>
          <w:p w:rsidR="00DF6136" w:rsidRPr="005949E8" w:rsidRDefault="00DF6136" w:rsidP="00A2521F">
            <w:pPr>
              <w:pStyle w:val="Dissertation"/>
              <w:jc w:val="center"/>
              <w:rPr>
                <w:sz w:val="20"/>
              </w:rPr>
            </w:pPr>
            <w:r>
              <w:rPr>
                <w:sz w:val="20"/>
              </w:rPr>
              <w:t>Methamphetamine</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0.4232, -1.397</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7.1</w:t>
            </w:r>
          </w:p>
        </w:tc>
        <w:tc>
          <w:tcPr>
            <w:tcW w:w="1772" w:type="dxa"/>
            <w:tcBorders>
              <w:left w:val="single" w:sz="18" w:space="0" w:color="auto"/>
              <w:right w:val="single" w:sz="18" w:space="0" w:color="auto"/>
            </w:tcBorders>
            <w:vAlign w:val="center"/>
          </w:tcPr>
          <w:p w:rsidR="00DF6136" w:rsidRPr="005949E8" w:rsidRDefault="00B841F0" w:rsidP="00DF6136">
            <w:pPr>
              <w:pStyle w:val="Dissertation"/>
              <w:jc w:val="center"/>
              <w:rPr>
                <w:sz w:val="20"/>
              </w:rPr>
            </w:pPr>
            <w:r>
              <w:rPr>
                <w:sz w:val="20"/>
              </w:rPr>
              <w:t>6.3±0.26</w:t>
            </w:r>
          </w:p>
        </w:tc>
      </w:tr>
      <w:tr w:rsidR="00DF6136" w:rsidTr="00DF6136">
        <w:trPr>
          <w:jc w:val="center"/>
        </w:trPr>
        <w:tc>
          <w:tcPr>
            <w:tcW w:w="1771" w:type="dxa"/>
            <w:tcBorders>
              <w:right w:val="single" w:sz="18" w:space="0" w:color="auto"/>
            </w:tcBorders>
            <w:vAlign w:val="center"/>
          </w:tcPr>
          <w:p w:rsidR="00DF6136" w:rsidRPr="005949E8" w:rsidRDefault="00DF6136" w:rsidP="00A2521F">
            <w:pPr>
              <w:pStyle w:val="Dissertation"/>
              <w:jc w:val="center"/>
              <w:rPr>
                <w:sz w:val="20"/>
              </w:rPr>
            </w:pPr>
            <w:r>
              <w:rPr>
                <w:sz w:val="20"/>
              </w:rPr>
              <w:t>Norephedrine</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0.3970, 35.45</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7.6</w:t>
            </w:r>
          </w:p>
        </w:tc>
        <w:tc>
          <w:tcPr>
            <w:tcW w:w="1772" w:type="dxa"/>
            <w:tcBorders>
              <w:left w:val="single" w:sz="18" w:space="0" w:color="auto"/>
              <w:right w:val="single" w:sz="18" w:space="0" w:color="auto"/>
            </w:tcBorders>
            <w:vAlign w:val="center"/>
          </w:tcPr>
          <w:p w:rsidR="00DF6136" w:rsidRPr="005949E8" w:rsidRDefault="00B841F0" w:rsidP="00DF6136">
            <w:pPr>
              <w:pStyle w:val="Dissertation"/>
              <w:jc w:val="center"/>
              <w:rPr>
                <w:sz w:val="20"/>
              </w:rPr>
            </w:pPr>
            <w:r>
              <w:rPr>
                <w:sz w:val="20"/>
              </w:rPr>
              <w:t>6.5±0.25</w:t>
            </w:r>
          </w:p>
        </w:tc>
      </w:tr>
      <w:tr w:rsidR="00DF6136" w:rsidTr="00DF6136">
        <w:trPr>
          <w:jc w:val="center"/>
        </w:trPr>
        <w:tc>
          <w:tcPr>
            <w:tcW w:w="1771" w:type="dxa"/>
            <w:tcBorders>
              <w:right w:val="single" w:sz="18" w:space="0" w:color="auto"/>
            </w:tcBorders>
            <w:vAlign w:val="center"/>
          </w:tcPr>
          <w:p w:rsidR="00DF6136" w:rsidRPr="005949E8" w:rsidRDefault="00DF6136" w:rsidP="00A2521F">
            <w:pPr>
              <w:pStyle w:val="Dissertation"/>
              <w:jc w:val="center"/>
              <w:rPr>
                <w:sz w:val="20"/>
              </w:rPr>
            </w:pPr>
            <w:r>
              <w:rPr>
                <w:sz w:val="20"/>
              </w:rPr>
              <w:t>Ephedrine</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0.3773, 6.828</w:t>
            </w:r>
          </w:p>
        </w:tc>
        <w:tc>
          <w:tcPr>
            <w:tcW w:w="1771" w:type="dxa"/>
            <w:tcBorders>
              <w:left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8.0</w:t>
            </w:r>
          </w:p>
        </w:tc>
        <w:tc>
          <w:tcPr>
            <w:tcW w:w="1772" w:type="dxa"/>
            <w:tcBorders>
              <w:left w:val="single" w:sz="18" w:space="0" w:color="auto"/>
              <w:right w:val="single" w:sz="18" w:space="0" w:color="auto"/>
            </w:tcBorders>
            <w:vAlign w:val="center"/>
          </w:tcPr>
          <w:p w:rsidR="00DF6136" w:rsidRPr="005949E8" w:rsidRDefault="00B841F0" w:rsidP="00A2521F">
            <w:pPr>
              <w:pStyle w:val="Dissertation"/>
              <w:jc w:val="center"/>
              <w:rPr>
                <w:sz w:val="20"/>
              </w:rPr>
            </w:pPr>
            <w:r>
              <w:rPr>
                <w:sz w:val="20"/>
              </w:rPr>
              <w:t>5.7±0.17</w:t>
            </w:r>
          </w:p>
        </w:tc>
      </w:tr>
      <w:tr w:rsidR="00DF6136" w:rsidTr="00DF6136">
        <w:trPr>
          <w:jc w:val="center"/>
        </w:trPr>
        <w:tc>
          <w:tcPr>
            <w:tcW w:w="1771" w:type="dxa"/>
            <w:tcBorders>
              <w:bottom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MDMA</w:t>
            </w:r>
          </w:p>
        </w:tc>
        <w:tc>
          <w:tcPr>
            <w:tcW w:w="1771" w:type="dxa"/>
            <w:tcBorders>
              <w:left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0.7035, 7.3989</w:t>
            </w:r>
          </w:p>
        </w:tc>
        <w:tc>
          <w:tcPr>
            <w:tcW w:w="1771" w:type="dxa"/>
            <w:tcBorders>
              <w:left w:val="single" w:sz="18" w:space="0" w:color="auto"/>
              <w:bottom w:val="single" w:sz="18" w:space="0" w:color="auto"/>
              <w:right w:val="single" w:sz="18" w:space="0" w:color="auto"/>
            </w:tcBorders>
            <w:vAlign w:val="center"/>
          </w:tcPr>
          <w:p w:rsidR="00DF6136" w:rsidRPr="005949E8" w:rsidRDefault="00DF6136" w:rsidP="00A2521F">
            <w:pPr>
              <w:pStyle w:val="Dissertation"/>
              <w:jc w:val="center"/>
              <w:rPr>
                <w:sz w:val="20"/>
              </w:rPr>
            </w:pPr>
            <w:r>
              <w:rPr>
                <w:sz w:val="20"/>
              </w:rPr>
              <w:t>4.3</w:t>
            </w:r>
          </w:p>
        </w:tc>
        <w:tc>
          <w:tcPr>
            <w:tcW w:w="1772" w:type="dxa"/>
            <w:tcBorders>
              <w:left w:val="single" w:sz="18" w:space="0" w:color="auto"/>
              <w:bottom w:val="single" w:sz="18" w:space="0" w:color="auto"/>
              <w:right w:val="single" w:sz="18" w:space="0" w:color="auto"/>
            </w:tcBorders>
            <w:vAlign w:val="center"/>
          </w:tcPr>
          <w:p w:rsidR="00DF6136" w:rsidRPr="005949E8" w:rsidRDefault="00B841F0" w:rsidP="00DF6136">
            <w:pPr>
              <w:pStyle w:val="Dissertation"/>
              <w:jc w:val="center"/>
              <w:rPr>
                <w:sz w:val="20"/>
              </w:rPr>
            </w:pPr>
            <w:r>
              <w:rPr>
                <w:sz w:val="20"/>
              </w:rPr>
              <w:t>6.3±0.23</w:t>
            </w:r>
          </w:p>
        </w:tc>
      </w:tr>
    </w:tbl>
    <w:p w:rsidR="00A30037" w:rsidRDefault="00A30037" w:rsidP="003C2309">
      <w:pPr>
        <w:pStyle w:val="Dissertation"/>
        <w:sectPr w:rsidR="00A30037" w:rsidSect="002562A1">
          <w:footerReference w:type="default" r:id="rId59"/>
          <w:pgSz w:w="12240" w:h="15840" w:code="1"/>
          <w:pgMar w:top="1440" w:right="1440" w:bottom="1800" w:left="2160" w:header="720" w:footer="432" w:gutter="0"/>
          <w:pgNumType w:start="1"/>
          <w:cols w:space="720"/>
          <w:docGrid w:linePitch="360"/>
        </w:sectPr>
      </w:pPr>
    </w:p>
    <w:p w:rsidR="00FA7D39" w:rsidRPr="00C709EA" w:rsidRDefault="00FA7D39" w:rsidP="002C4FF4">
      <w:pPr>
        <w:pStyle w:val="Heading1"/>
      </w:pPr>
      <w:bookmarkStart w:id="112" w:name="_Toc371687308"/>
      <w:r w:rsidRPr="00C709EA">
        <w:t xml:space="preserve">CHAPTER </w:t>
      </w:r>
      <w:r>
        <w:t>5</w:t>
      </w:r>
      <w:r w:rsidRPr="00C709EA">
        <w:t xml:space="preserve">: </w:t>
      </w:r>
      <w:r>
        <w:t>CONCLUSIONS</w:t>
      </w:r>
      <w:bookmarkEnd w:id="112"/>
    </w:p>
    <w:p w:rsidR="00FA7D39" w:rsidRPr="00FA7D39" w:rsidRDefault="00FA7D39" w:rsidP="00FA7D39">
      <w:pPr>
        <w:pStyle w:val="ListParagraph"/>
        <w:numPr>
          <w:ilvl w:val="0"/>
          <w:numId w:val="2"/>
        </w:numPr>
        <w:spacing w:line="480" w:lineRule="auto"/>
        <w:rPr>
          <w:rFonts w:ascii="Times New Roman" w:hAnsi="Times New Roman" w:cs="Times New Roman"/>
          <w:b/>
          <w:vanish/>
          <w:sz w:val="24"/>
          <w:szCs w:val="24"/>
        </w:rPr>
      </w:pPr>
    </w:p>
    <w:p w:rsidR="00FA7D39" w:rsidRDefault="00EA24A8" w:rsidP="002C4FF4">
      <w:pPr>
        <w:pStyle w:val="Heading2"/>
      </w:pPr>
      <w:bookmarkStart w:id="113" w:name="_Toc371687309"/>
      <w:r>
        <w:t>Conclusions</w:t>
      </w:r>
      <w:bookmarkEnd w:id="113"/>
    </w:p>
    <w:p w:rsidR="00B73C61" w:rsidRDefault="00430ABE" w:rsidP="006F037C">
      <w:pPr>
        <w:pStyle w:val="Dissertation"/>
        <w:ind w:firstLine="720"/>
      </w:pPr>
      <w:r>
        <w:t xml:space="preserve">This research project demonstrates the usefulness of 5-(4,6-dichlorotriazinyl)aminofluorescein in the analysis of amphetamine-type stimulants as well as the viability of an inline derivatization method for fluorescence detection in capillary electrophoresis. </w:t>
      </w:r>
      <w:r w:rsidR="00CF7385">
        <w:t>The reactivity of the 5-DTAF with the analytes of interest made it an excellent reagent for this work despite the complexity of the electropherograms produced</w:t>
      </w:r>
      <w:r w:rsidR="00BD599F">
        <w:t xml:space="preserve"> as a result of it being a natively fluorescent label</w:t>
      </w:r>
      <w:r w:rsidR="00CF7385">
        <w:t>. It was determined that efficient inline derivatization of multiple phenethylamines could be achieved using a 5.0mM 5-DTAF solution in ethanol/1,2-dichloroethane (9:1).</w:t>
      </w:r>
      <w:r w:rsidR="00BD599F">
        <w:t xml:space="preserve"> By injecting the fluorescent tag prior to the analyte, the electrokinetic mixing of the two zones produced higher yields of the DTAF-derivatives. These fluorescent derivatives eluted first due to their faster mobility in comparison to the excess reagent and derivative byproducts. As a result a novel technique for the fast, inline derivatization and separation of multiple phenethylamines was successfully developed.</w:t>
      </w:r>
    </w:p>
    <w:p w:rsidR="00605F26" w:rsidRDefault="00430ABE" w:rsidP="006F037C">
      <w:pPr>
        <w:pStyle w:val="Dissertation"/>
        <w:ind w:firstLine="720"/>
      </w:pPr>
      <w:r>
        <w:t xml:space="preserve">The work completed </w:t>
      </w:r>
      <w:r w:rsidR="00B73C61">
        <w:t xml:space="preserve">also </w:t>
      </w:r>
      <w:r>
        <w:t xml:space="preserve">demonstrates the </w:t>
      </w:r>
      <w:r w:rsidR="00B73C61">
        <w:t xml:space="preserve">importance of modifiers such as β-cyclodextrins and organic solvents on separation efficiency. </w:t>
      </w:r>
      <w:r w:rsidR="00605F26">
        <w:t xml:space="preserve">Given how closely related in size and structure these analytes are prior to and after derivatization, traditional zone electrophoresis is not capable of separating these compounds. It is only after the introduction of β-cyclodextrins (which form inclusion complexes to varying degrees with the different derivatives) and acetonitrile (which reduces the electroosmotic flow to allow the analyte zones to spread out more) that separation of individual compounds from a mixture is obtained. </w:t>
      </w:r>
      <w:r w:rsidR="00B73C61">
        <w:t xml:space="preserve">The behavior of these compounds in the running buffer was discussed with particular attention paid to the type and concentration of the β-CDs utilized as well as the </w:t>
      </w:r>
      <w:r w:rsidR="00605F26">
        <w:t xml:space="preserve">amount of </w:t>
      </w:r>
      <w:r w:rsidR="00B73C61">
        <w:t xml:space="preserve">organic solvent added. </w:t>
      </w:r>
    </w:p>
    <w:p w:rsidR="00EA24A8" w:rsidRDefault="00CF7385" w:rsidP="006F037C">
      <w:pPr>
        <w:pStyle w:val="Dissertation"/>
        <w:ind w:firstLine="720"/>
      </w:pPr>
      <w:r>
        <w:t xml:space="preserve">This resulted in the adoption of a </w:t>
      </w:r>
      <w:r w:rsidRPr="00CF7385">
        <w:t xml:space="preserve">50mM sodium borate, pH 9.5/15mM β-CD/10mg/mL DM-β-CD/ 15% acetonitrile </w:t>
      </w:r>
      <w:r>
        <w:t xml:space="preserve">running buffer. </w:t>
      </w:r>
      <w:r w:rsidR="005925C1">
        <w:t xml:space="preserve">The modifiers utilized and their concentrations </w:t>
      </w:r>
      <w:r w:rsidR="00605F26">
        <w:t>were d</w:t>
      </w:r>
      <w:r w:rsidR="005925C1">
        <w:t xml:space="preserve">etermined through a systematic analysis of their effects on the baseline resolution between analyte peaks. It was found that cyclodextrin concentrations surpassing the optimal levels determined had greatly diminished solubility in the run buffer solution. </w:t>
      </w:r>
      <w:r w:rsidR="00C05DA2">
        <w:t>Due to this</w:t>
      </w:r>
      <w:r w:rsidR="005925C1">
        <w:t xml:space="preserve">, </w:t>
      </w:r>
      <w:r w:rsidR="00C05DA2">
        <w:t>heat dissipation along the length of the capillary was reduced leading to the cyclodextrins precipitating and creating blockages. It was also found that as the concentration of acetonitrile increased, so did the degree of peak separation. However, it was observed that this trend reached its apex at 15% after which point the resolution experienced a downturn.</w:t>
      </w:r>
      <w:r w:rsidR="005925C1">
        <w:t xml:space="preserve"> </w:t>
      </w:r>
      <w:r w:rsidR="00C05DA2">
        <w:t>This portion of this work further highlighted the significant effect o</w:t>
      </w:r>
      <w:r w:rsidR="00B73C61">
        <w:t>ptimization of the run buffer composition can on sensitivity and selectively.</w:t>
      </w:r>
    </w:p>
    <w:p w:rsidR="00C05DA2" w:rsidRDefault="00C05DA2" w:rsidP="006F037C">
      <w:pPr>
        <w:pStyle w:val="Dissertation"/>
        <w:ind w:firstLine="720"/>
      </w:pPr>
      <w:r>
        <w:t>An efficient way of predicting the effect of changes in different parameters and optimal conditions is through the usage of predictive modeling software</w:t>
      </w:r>
      <w:r w:rsidR="00F04B06">
        <w:t xml:space="preserve">. These software suites allow users to choose the type of statistical model used (Doehlert, Box-Behnken, etc.), the variables being assessed, and the experimental region they will be applied to. In this work the experimental design program, Nemrodw, was utilized to determine the optimal conditions for the inline derivatization method developed by assessing electrokinetic mixing voltage, length of time for the mixing step, and length of the standby time (for longitudinal diffusion to take place).  </w:t>
      </w:r>
    </w:p>
    <w:p w:rsidR="00EA24A8" w:rsidRDefault="00EA24A8" w:rsidP="002C4FF4">
      <w:pPr>
        <w:pStyle w:val="Heading2"/>
      </w:pPr>
      <w:bookmarkStart w:id="114" w:name="_Toc371687310"/>
      <w:r>
        <w:t>Future Work</w:t>
      </w:r>
      <w:bookmarkEnd w:id="114"/>
    </w:p>
    <w:p w:rsidR="00CF7385" w:rsidRDefault="002A244F" w:rsidP="00C05DA2">
      <w:pPr>
        <w:pStyle w:val="Dissertation"/>
        <w:ind w:firstLine="720"/>
      </w:pPr>
      <w:r>
        <w:t>The development of an i</w:t>
      </w:r>
      <w:r w:rsidR="00B73C61">
        <w:t xml:space="preserve">nline derivatization </w:t>
      </w:r>
      <w:r>
        <w:t>with laser-induced fluorescence detection marks a significant step in the development of truly complete portable electrophoretic systems. In the work done by Lloyd et al [</w:t>
      </w:r>
      <w:r w:rsidR="00B77E9A">
        <w:t>47</w:t>
      </w:r>
      <w:r>
        <w:t xml:space="preserve">], the Agilent Bioanalyzer lab-on-a-chip system, which </w:t>
      </w:r>
      <w:r w:rsidR="00AC69E9">
        <w:t>was developed for</w:t>
      </w:r>
      <w:r>
        <w:t xml:space="preserve"> DNA and protein analysis, was used for the analysis of ATS using fluorescein isothiocyanate (FITC) as the label and a borate/SDS buffer. The labeling in this was done prior to inject</w:t>
      </w:r>
      <w:r w:rsidR="00DC0C7A">
        <w:t>ion</w:t>
      </w:r>
      <w:r>
        <w:t xml:space="preserve"> in foil-lined tubes. </w:t>
      </w:r>
      <w:r w:rsidR="00DC0C7A">
        <w:t xml:space="preserve">If this could </w:t>
      </w:r>
      <w:r w:rsidR="00CF7385">
        <w:t xml:space="preserve">all </w:t>
      </w:r>
      <w:r w:rsidR="00DC0C7A">
        <w:t>be done in the chip, this method would be ve</w:t>
      </w:r>
      <w:r w:rsidR="00CF7385">
        <w:t>ry useful in a forensic setting as it could be completely automated.</w:t>
      </w:r>
      <w:r w:rsidR="00EF73DC">
        <w:t xml:space="preserve"> </w:t>
      </w:r>
    </w:p>
    <w:p w:rsidR="00EF73DC" w:rsidRDefault="00EF73DC" w:rsidP="00C05DA2">
      <w:pPr>
        <w:pStyle w:val="Dissertation"/>
        <w:ind w:firstLine="720"/>
      </w:pPr>
      <w:r>
        <w:t xml:space="preserve">Other microfluidic systems such as the </w:t>
      </w:r>
      <w:r w:rsidR="00C81A49">
        <w:t xml:space="preserve">M150 by Cascade Microtech utilize both commercially available glass electrophoretic chips and custom-designed polymer-based chips. The ability to integrate an online derivatization method into these existing systems either as they are or via the attachment of nanoports (increasing sample well sizes) would assist in the development of a fully automated and portable analytical method for presumptive testing of seized samples. This would be especially useful given the rapid proliferation of designer phenethylamine-based compounds. </w:t>
      </w:r>
    </w:p>
    <w:p w:rsidR="00B73C61" w:rsidRDefault="00526DD6" w:rsidP="00C05DA2">
      <w:pPr>
        <w:pStyle w:val="Dissertation"/>
        <w:ind w:firstLine="720"/>
        <w:sectPr w:rsidR="00B73C61" w:rsidSect="002562A1">
          <w:pgSz w:w="12240" w:h="15840" w:code="1"/>
          <w:pgMar w:top="1440" w:right="1440" w:bottom="1800" w:left="2160" w:header="720" w:footer="576" w:gutter="0"/>
          <w:cols w:space="720"/>
          <w:docGrid w:linePitch="360"/>
        </w:sectPr>
      </w:pPr>
      <w:r>
        <w:t xml:space="preserve">Also, the incorporation of a demethylation method for tertiary amines, such as the one utilized by Alnajjar et al </w:t>
      </w:r>
      <w:r w:rsidR="00B77E9A">
        <w:t>[3</w:t>
      </w:r>
      <w:r>
        <w:t>]</w:t>
      </w:r>
      <w:r w:rsidR="002A1C61">
        <w:t>, would greatly extend the usefulness of the method</w:t>
      </w:r>
      <w:r w:rsidR="00CF7385">
        <w:t xml:space="preserve"> by allowing the analysis of other drugs of abuse such as cocaine and heroin</w:t>
      </w:r>
      <w:r w:rsidR="002A1C61">
        <w:t>.</w:t>
      </w:r>
      <w:r w:rsidR="00CF7385">
        <w:t xml:space="preserve"> This is particularly of interest as many seized samples which are purported to be phenethylamines are often cut or contaminated with other substances. </w:t>
      </w:r>
      <w:r w:rsidR="00425B38">
        <w:t>Being able to identify all the components of a seized pill can make determining if toxic interactions play a role in drug-related sudden death cases.</w:t>
      </w:r>
    </w:p>
    <w:p w:rsidR="000E420E" w:rsidRPr="009D47FB" w:rsidRDefault="000E420E" w:rsidP="00D8493B">
      <w:pPr>
        <w:pStyle w:val="Heading5"/>
      </w:pPr>
      <w:bookmarkStart w:id="115" w:name="_Toc371687311"/>
      <w:r w:rsidRPr="009D47FB">
        <w:t>REFERENCES</w:t>
      </w:r>
      <w:bookmarkEnd w:id="115"/>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Abdel-Hay, K. M.; Awad, T.; DeRuiter, J.; Clark, C. R. Differentiation of methylenedioxybenzylpiperazines (MDBPs) and methoxymethylbenzylpiperazines (MMBPs) By GC-IRD and GC-MS.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210</w:t>
      </w:r>
      <w:r w:rsidRPr="000E420E">
        <w:rPr>
          <w:rFonts w:ascii="Times New Roman" w:eastAsia="Times New Roman" w:hAnsi="Times New Roman" w:cs="Times New Roman"/>
          <w:sz w:val="24"/>
          <w:szCs w:val="24"/>
        </w:rPr>
        <w:t xml:space="preserve">, 122-128. </w:t>
      </w:r>
    </w:p>
    <w:p w:rsidR="00EA6F39" w:rsidRDefault="00EA6F39"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A.; Cantrell, T.S. Synthetic Reductions in Clandestine Amphetamine and Methamphetamine Laboratories – A Review. </w:t>
      </w:r>
      <w:r w:rsidRPr="008F07AB">
        <w:rPr>
          <w:rFonts w:ascii="Times New Roman" w:eastAsia="Times New Roman" w:hAnsi="Times New Roman" w:cs="Times New Roman"/>
          <w:i/>
          <w:sz w:val="24"/>
          <w:szCs w:val="24"/>
        </w:rPr>
        <w:t>Forensic Sci. Int</w:t>
      </w:r>
      <w:r>
        <w:rPr>
          <w:rFonts w:ascii="Times New Roman" w:eastAsia="Times New Roman" w:hAnsi="Times New Roman" w:cs="Times New Roman"/>
          <w:sz w:val="24"/>
          <w:szCs w:val="24"/>
        </w:rPr>
        <w:t xml:space="preserve">. </w:t>
      </w:r>
      <w:r w:rsidRPr="008F07AB">
        <w:rPr>
          <w:rFonts w:ascii="Times New Roman" w:eastAsia="Times New Roman" w:hAnsi="Times New Roman" w:cs="Times New Roman"/>
          <w:b/>
          <w:sz w:val="24"/>
          <w:szCs w:val="24"/>
        </w:rPr>
        <w:t>1989</w:t>
      </w:r>
      <w:r>
        <w:rPr>
          <w:rFonts w:ascii="Times New Roman" w:eastAsia="Times New Roman" w:hAnsi="Times New Roman" w:cs="Times New Roman"/>
          <w:sz w:val="24"/>
          <w:szCs w:val="24"/>
        </w:rPr>
        <w:t xml:space="preserve">, </w:t>
      </w:r>
      <w:r w:rsidRPr="008F07AB">
        <w:rPr>
          <w:rFonts w:ascii="Times New Roman" w:eastAsia="Times New Roman" w:hAnsi="Times New Roman" w:cs="Times New Roman"/>
          <w:i/>
          <w:sz w:val="24"/>
          <w:szCs w:val="24"/>
        </w:rPr>
        <w:t>42</w:t>
      </w:r>
      <w:r>
        <w:rPr>
          <w:rFonts w:ascii="Times New Roman" w:eastAsia="Times New Roman" w:hAnsi="Times New Roman" w:cs="Times New Roman"/>
          <w:sz w:val="24"/>
          <w:szCs w:val="24"/>
        </w:rPr>
        <w:t>, 183-199.</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Al Najjar, A. O. Enhancement of Sensitivity in Capillary Electrophoresis: Forensic and Pharmaceutical Applications, Ohio University, Athens, Ohio, 2004.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Anastos, N.; Barnett, N. W.; Lewis, S. W. Capillary electrophoresis for forensic drug analysis: A review. </w:t>
      </w:r>
      <w:r w:rsidRPr="000E420E">
        <w:rPr>
          <w:rFonts w:ascii="Times New Roman" w:eastAsia="Times New Roman" w:hAnsi="Times New Roman" w:cs="Times New Roman"/>
          <w:i/>
          <w:iCs/>
          <w:sz w:val="24"/>
          <w:szCs w:val="24"/>
        </w:rPr>
        <w:t xml:space="preserve">Talanta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67</w:t>
      </w:r>
      <w:r w:rsidRPr="000E420E">
        <w:rPr>
          <w:rFonts w:ascii="Times New Roman" w:eastAsia="Times New Roman" w:hAnsi="Times New Roman" w:cs="Times New Roman"/>
          <w:sz w:val="24"/>
          <w:szCs w:val="24"/>
        </w:rPr>
        <w:t xml:space="preserve">, 269-279.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Aoyama, C.; Santa, T.; Tsunoda, M.; Fukushima, T.; Kitada, C.; Imai, K. A fully automated amino acid analyzer using NBD-F as a fluorescent derivatization reagent. </w:t>
      </w:r>
      <w:r w:rsidRPr="000E420E">
        <w:rPr>
          <w:rFonts w:ascii="Times New Roman" w:eastAsia="Times New Roman" w:hAnsi="Times New Roman" w:cs="Times New Roman"/>
          <w:i/>
          <w:iCs/>
          <w:sz w:val="24"/>
          <w:szCs w:val="24"/>
        </w:rPr>
        <w:t xml:space="preserve">Biomedical Chromatography, Biomed. Chromatogr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18</w:t>
      </w:r>
      <w:r w:rsidRPr="000E420E">
        <w:rPr>
          <w:rFonts w:ascii="Times New Roman" w:eastAsia="Times New Roman" w:hAnsi="Times New Roman" w:cs="Times New Roman"/>
          <w:sz w:val="24"/>
          <w:szCs w:val="24"/>
        </w:rPr>
        <w:t xml:space="preserve">, 630.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Araujo, P. W.; Brereton, R. G. Experimental design II. Optimization. </w:t>
      </w:r>
      <w:r w:rsidRPr="000E420E">
        <w:rPr>
          <w:rFonts w:ascii="Times New Roman" w:eastAsia="Times New Roman" w:hAnsi="Times New Roman" w:cs="Times New Roman"/>
          <w:i/>
          <w:iCs/>
          <w:sz w:val="24"/>
          <w:szCs w:val="24"/>
        </w:rPr>
        <w:t xml:space="preserve">TrAC, Trends Anal. Chem. </w:t>
      </w:r>
      <w:r w:rsidRPr="000E420E">
        <w:rPr>
          <w:rFonts w:ascii="Times New Roman" w:eastAsia="Times New Roman" w:hAnsi="Times New Roman" w:cs="Times New Roman"/>
          <w:b/>
          <w:bCs/>
          <w:sz w:val="24"/>
          <w:szCs w:val="24"/>
        </w:rPr>
        <w:t>1996</w:t>
      </w:r>
      <w:r w:rsidRPr="000E420E">
        <w:rPr>
          <w:rFonts w:ascii="Times New Roman" w:eastAsia="Times New Roman" w:hAnsi="Times New Roman" w:cs="Times New Roman"/>
          <w:i/>
          <w:iCs/>
          <w:sz w:val="24"/>
          <w:szCs w:val="24"/>
        </w:rPr>
        <w:t>, 15</w:t>
      </w:r>
      <w:r w:rsidRPr="000E420E">
        <w:rPr>
          <w:rFonts w:ascii="Times New Roman" w:eastAsia="Times New Roman" w:hAnsi="Times New Roman" w:cs="Times New Roman"/>
          <w:sz w:val="24"/>
          <w:szCs w:val="24"/>
        </w:rPr>
        <w:t xml:space="preserve">, 63-70. </w:t>
      </w:r>
    </w:p>
    <w:p w:rsid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Araujo, P.; Janagap, S. Doehlert uniform shell designs and chromatography. </w:t>
      </w:r>
      <w:r w:rsidRPr="000E420E">
        <w:rPr>
          <w:rFonts w:ascii="Times New Roman" w:eastAsia="Times New Roman" w:hAnsi="Times New Roman" w:cs="Times New Roman"/>
          <w:i/>
          <w:iCs/>
          <w:sz w:val="24"/>
          <w:szCs w:val="24"/>
        </w:rPr>
        <w:t xml:space="preserve">Journal of Chromatography B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910</w:t>
      </w:r>
      <w:r w:rsidRPr="000E420E">
        <w:rPr>
          <w:rFonts w:ascii="Times New Roman" w:eastAsia="Times New Roman" w:hAnsi="Times New Roman" w:cs="Times New Roman"/>
          <w:sz w:val="24"/>
          <w:szCs w:val="24"/>
        </w:rPr>
        <w:t xml:space="preserve">, 14-21. </w:t>
      </w:r>
    </w:p>
    <w:p w:rsidR="00166CEE" w:rsidRPr="000E420E" w:rsidRDefault="00166CEE"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Aubrey, A.D.; Chalmers, J.H.; Bada, J.L.; Grunthaner, F.J.; et al. The Urey Instrument: An Advanced In Situ Organic and Oxidant Detector for Mars Exploration. </w:t>
      </w:r>
      <w:r w:rsidRPr="00166CEE">
        <w:rPr>
          <w:rFonts w:ascii="Times New Roman" w:eastAsia="Times New Roman" w:hAnsi="Times New Roman" w:cs="Times New Roman"/>
          <w:i/>
          <w:sz w:val="24"/>
          <w:szCs w:val="24"/>
        </w:rPr>
        <w:t>Astrobiology</w:t>
      </w:r>
      <w:r>
        <w:rPr>
          <w:rFonts w:ascii="Times New Roman" w:eastAsia="Times New Roman" w:hAnsi="Times New Roman" w:cs="Times New Roman"/>
          <w:sz w:val="24"/>
          <w:szCs w:val="24"/>
        </w:rPr>
        <w:t xml:space="preserve"> </w:t>
      </w:r>
      <w:r w:rsidRPr="00166CEE">
        <w:rPr>
          <w:rFonts w:ascii="Times New Roman" w:eastAsia="Times New Roman" w:hAnsi="Times New Roman" w:cs="Times New Roman"/>
          <w:b/>
          <w:sz w:val="24"/>
          <w:szCs w:val="24"/>
        </w:rPr>
        <w:t>2008</w:t>
      </w:r>
      <w:r>
        <w:rPr>
          <w:rFonts w:ascii="Times New Roman" w:eastAsia="Times New Roman" w:hAnsi="Times New Roman" w:cs="Times New Roman"/>
          <w:sz w:val="24"/>
          <w:szCs w:val="24"/>
        </w:rPr>
        <w:t xml:space="preserve">, </w:t>
      </w:r>
      <w:r w:rsidRPr="00166CEE">
        <w:rPr>
          <w:rFonts w:ascii="Times New Roman" w:eastAsia="Times New Roman" w:hAnsi="Times New Roman" w:cs="Times New Roman"/>
          <w:i/>
          <w:sz w:val="24"/>
          <w:szCs w:val="24"/>
        </w:rPr>
        <w:t>8</w:t>
      </w:r>
      <w:r>
        <w:rPr>
          <w:rFonts w:ascii="Times New Roman" w:eastAsia="Times New Roman" w:hAnsi="Times New Roman" w:cs="Times New Roman"/>
          <w:sz w:val="24"/>
          <w:szCs w:val="24"/>
        </w:rPr>
        <w:t>, 1-13.</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Bishop, S. C.; Lerch, Margaret; McCord, B. R. Micellar electrokinetic chromatographic screening method for common sexual assault drugs administered in beverages. </w:t>
      </w:r>
      <w:r w:rsidRPr="000E420E">
        <w:rPr>
          <w:rFonts w:ascii="Times New Roman" w:eastAsia="Times New Roman" w:hAnsi="Times New Roman" w:cs="Times New Roman"/>
          <w:i/>
          <w:iCs/>
          <w:sz w:val="24"/>
          <w:szCs w:val="24"/>
        </w:rPr>
        <w:t xml:space="preserve">Forensic Science International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141</w:t>
      </w:r>
      <w:r w:rsidRPr="000E420E">
        <w:rPr>
          <w:rFonts w:ascii="Times New Roman" w:eastAsia="Times New Roman" w:hAnsi="Times New Roman" w:cs="Times New Roman"/>
          <w:sz w:val="24"/>
          <w:szCs w:val="24"/>
        </w:rPr>
        <w:t>, 7.</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Bishop, S. C.; McCord, B. R.; Gratz, S. R.; Loeliger, J. R.; Witkowski, M. R. Simultaneous Separation of Different Types of Amphetamine and Piperazine Designer Drugs by Capillary Electrophoresis with a Chiral Selector. </w:t>
      </w:r>
      <w:r w:rsidRPr="000E420E">
        <w:rPr>
          <w:rFonts w:ascii="Times New Roman" w:eastAsia="Times New Roman" w:hAnsi="Times New Roman" w:cs="Times New Roman"/>
          <w:i/>
          <w:iCs/>
          <w:sz w:val="24"/>
          <w:szCs w:val="24"/>
        </w:rPr>
        <w:t xml:space="preserve">Journal of Forensic Sciences, J Forensic Sci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50</w:t>
      </w:r>
      <w:r w:rsidRPr="000E420E">
        <w:rPr>
          <w:rFonts w:ascii="Times New Roman" w:eastAsia="Times New Roman" w:hAnsi="Times New Roman" w:cs="Times New Roman"/>
          <w:sz w:val="24"/>
          <w:szCs w:val="24"/>
        </w:rPr>
        <w:t xml:space="preserve">, 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Boulos, S.; Cabrices, O.; Blas, M.; McCord, B. R. Development of an entangled polymer solution for improved resolution in DNA typing by CE.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29</w:t>
      </w:r>
      <w:r w:rsidRPr="000E420E">
        <w:rPr>
          <w:rFonts w:ascii="Times New Roman" w:eastAsia="Times New Roman" w:hAnsi="Times New Roman" w:cs="Times New Roman"/>
          <w:sz w:val="24"/>
          <w:szCs w:val="24"/>
        </w:rPr>
        <w:t xml:space="preserve">, 4695-4703.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Brettell, T.A.; Butler, J.M.; Almirall, J.R. Forensic Science. </w:t>
      </w:r>
      <w:r w:rsidRPr="000E420E">
        <w:rPr>
          <w:rFonts w:ascii="Times New Roman" w:eastAsia="Times New Roman" w:hAnsi="Times New Roman" w:cs="Times New Roman"/>
          <w:i/>
          <w:sz w:val="24"/>
          <w:szCs w:val="24"/>
        </w:rPr>
        <w:t>Analytical Chemistry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2007</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79</w:t>
      </w:r>
      <w:r w:rsidRPr="000E420E">
        <w:rPr>
          <w:rFonts w:ascii="Times New Roman" w:eastAsia="Times New Roman" w:hAnsi="Times New Roman" w:cs="Times New Roman"/>
          <w:sz w:val="24"/>
          <w:szCs w:val="24"/>
        </w:rPr>
        <w:t>, 4365.</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Brettell, T.A.; Butler, J.M.; Almirall, J.R. Forensic Science. </w:t>
      </w:r>
      <w:r w:rsidRPr="000E420E">
        <w:rPr>
          <w:rFonts w:ascii="Times New Roman" w:eastAsia="Times New Roman" w:hAnsi="Times New Roman" w:cs="Times New Roman"/>
          <w:i/>
          <w:sz w:val="24"/>
          <w:szCs w:val="24"/>
        </w:rPr>
        <w:t>Analytical Chemistry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2009</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81</w:t>
      </w:r>
      <w:r w:rsidRPr="000E420E">
        <w:rPr>
          <w:rFonts w:ascii="Times New Roman" w:eastAsia="Times New Roman" w:hAnsi="Times New Roman" w:cs="Times New Roman"/>
          <w:sz w:val="24"/>
          <w:szCs w:val="24"/>
        </w:rPr>
        <w:t>, 4695.</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Brunton, L.L.; Lazo, J.S.; Parker, K.L.</w:t>
      </w:r>
      <w:r w:rsidRPr="000E420E">
        <w:rPr>
          <w:rFonts w:ascii="Times New Roman" w:eastAsia="Times New Roman" w:hAnsi="Times New Roman" w:cs="Times New Roman"/>
          <w:i/>
          <w:iCs/>
          <w:sz w:val="24"/>
          <w:szCs w:val="24"/>
        </w:rPr>
        <w:t xml:space="preserve"> Gilman's and Goodman's the pharmacological basis of therapeutics; </w:t>
      </w:r>
      <w:r w:rsidRPr="000E420E">
        <w:rPr>
          <w:rFonts w:ascii="Times New Roman" w:eastAsia="Times New Roman" w:hAnsi="Times New Roman" w:cs="Times New Roman"/>
          <w:sz w:val="24"/>
          <w:szCs w:val="24"/>
        </w:rPr>
        <w:t xml:space="preserve">MacMillan: New York [u.a., 1985.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Casarett, L.J.; Doull, J.; Klaassen, C.D.</w:t>
      </w:r>
      <w:r w:rsidRPr="000E420E">
        <w:rPr>
          <w:rFonts w:ascii="Times New Roman" w:eastAsia="Times New Roman" w:hAnsi="Times New Roman" w:cs="Times New Roman"/>
          <w:i/>
          <w:iCs/>
          <w:sz w:val="24"/>
          <w:szCs w:val="24"/>
        </w:rPr>
        <w:t xml:space="preserve"> Casarett and Doull's toxicology: the basic science of poisons; </w:t>
      </w:r>
      <w:r w:rsidRPr="000E420E">
        <w:rPr>
          <w:rFonts w:ascii="Times New Roman" w:eastAsia="Times New Roman" w:hAnsi="Times New Roman" w:cs="Times New Roman"/>
          <w:sz w:val="24"/>
          <w:szCs w:val="24"/>
        </w:rPr>
        <w:t xml:space="preserve">McGraw-Hill: New York [u.a.], 2001.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Chen, B.; Liu, J.; Chen, W.; Chen, H.; Lin, C. A general approach to the screening and confirmation of tryptamines and phenethylamines by mass spectral fragmentation. </w:t>
      </w:r>
      <w:r w:rsidRPr="000E420E">
        <w:rPr>
          <w:rFonts w:ascii="Times New Roman" w:eastAsia="Times New Roman" w:hAnsi="Times New Roman" w:cs="Times New Roman"/>
          <w:i/>
          <w:iCs/>
          <w:sz w:val="24"/>
          <w:szCs w:val="24"/>
        </w:rPr>
        <w:t xml:space="preserve">Talanta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74</w:t>
      </w:r>
      <w:r w:rsidRPr="000E420E">
        <w:rPr>
          <w:rFonts w:ascii="Times New Roman" w:eastAsia="Times New Roman" w:hAnsi="Times New Roman" w:cs="Times New Roman"/>
          <w:sz w:val="24"/>
          <w:szCs w:val="24"/>
        </w:rPr>
        <w:t xml:space="preserve">, 512-517. </w:t>
      </w:r>
    </w:p>
    <w:p w:rsid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Chen, M. L.; Suo, L. L.; Gao, Q.; Feng, Y. Q. Determination of eight illegal drugs in human urine by combination of magnetic solid-phase extraction with capillary zone electrophoresis. </w:t>
      </w:r>
      <w:r w:rsidRPr="007B31FF">
        <w:rPr>
          <w:rFonts w:ascii="Times New Roman" w:eastAsia="Times New Roman" w:hAnsi="Times New Roman" w:cs="Times New Roman"/>
          <w:i/>
          <w:sz w:val="24"/>
          <w:szCs w:val="24"/>
        </w:rPr>
        <w:t>Electrophoresis</w:t>
      </w:r>
      <w:r w:rsidRPr="000E420E">
        <w:rPr>
          <w:rFonts w:ascii="Times New Roman" w:eastAsia="Times New Roman" w:hAnsi="Times New Roman" w:cs="Times New Roman"/>
          <w:sz w:val="24"/>
          <w:szCs w:val="24"/>
        </w:rPr>
        <w:t xml:space="preserve"> </w:t>
      </w:r>
      <w:r w:rsidRPr="007B31FF">
        <w:rPr>
          <w:rFonts w:ascii="Times New Roman" w:eastAsia="Times New Roman" w:hAnsi="Times New Roman" w:cs="Times New Roman"/>
          <w:b/>
          <w:sz w:val="24"/>
          <w:szCs w:val="24"/>
        </w:rPr>
        <w:t>2011</w:t>
      </w:r>
      <w:r w:rsidRPr="000E420E">
        <w:rPr>
          <w:rFonts w:ascii="Times New Roman" w:eastAsia="Times New Roman" w:hAnsi="Times New Roman" w:cs="Times New Roman"/>
          <w:sz w:val="24"/>
          <w:szCs w:val="24"/>
        </w:rPr>
        <w:t xml:space="preserve">, </w:t>
      </w:r>
      <w:r w:rsidRPr="007B31FF">
        <w:rPr>
          <w:rFonts w:ascii="Times New Roman" w:eastAsia="Times New Roman" w:hAnsi="Times New Roman" w:cs="Times New Roman"/>
          <w:i/>
          <w:sz w:val="24"/>
          <w:szCs w:val="24"/>
        </w:rPr>
        <w:t>32</w:t>
      </w:r>
      <w:r w:rsidRPr="000E420E">
        <w:rPr>
          <w:rFonts w:ascii="Times New Roman" w:eastAsia="Times New Roman" w:hAnsi="Times New Roman" w:cs="Times New Roman"/>
          <w:sz w:val="24"/>
          <w:szCs w:val="24"/>
        </w:rPr>
        <w:t>, 2099-2106.</w:t>
      </w:r>
    </w:p>
    <w:p w:rsidR="007B31FF" w:rsidRPr="000E420E" w:rsidRDefault="007B31FF"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Concheiro, M.; dos Santos Sadler Simoes, S.M.; Quintela, O.; de Castro, A.; et al. Fast LC-MS/MS method for the determination of amphetamine, methamphetamine, MDA, MDMA, MDEA, MBDB and PMA in urine. </w:t>
      </w:r>
      <w:r w:rsidRPr="007B31FF">
        <w:rPr>
          <w:rFonts w:ascii="Times New Roman" w:eastAsia="Times New Roman" w:hAnsi="Times New Roman" w:cs="Times New Roman"/>
          <w:i/>
          <w:sz w:val="24"/>
          <w:szCs w:val="24"/>
        </w:rPr>
        <w:t>Forensic Science International</w:t>
      </w:r>
      <w:r>
        <w:rPr>
          <w:rFonts w:ascii="Times New Roman" w:eastAsia="Times New Roman" w:hAnsi="Times New Roman" w:cs="Times New Roman"/>
          <w:sz w:val="24"/>
          <w:szCs w:val="24"/>
        </w:rPr>
        <w:t xml:space="preserve"> </w:t>
      </w:r>
      <w:r w:rsidRPr="007B31FF">
        <w:rPr>
          <w:rFonts w:ascii="Times New Roman" w:eastAsia="Times New Roman" w:hAnsi="Times New Roman" w:cs="Times New Roman"/>
          <w:b/>
          <w:sz w:val="24"/>
          <w:szCs w:val="24"/>
        </w:rPr>
        <w:t>2006</w:t>
      </w:r>
      <w:r>
        <w:rPr>
          <w:rFonts w:ascii="Times New Roman" w:eastAsia="Times New Roman" w:hAnsi="Times New Roman" w:cs="Times New Roman"/>
          <w:sz w:val="24"/>
          <w:szCs w:val="24"/>
        </w:rPr>
        <w:t xml:space="preserve">, </w:t>
      </w:r>
      <w:r w:rsidRPr="007B31FF">
        <w:rPr>
          <w:rFonts w:ascii="Times New Roman" w:eastAsia="Times New Roman" w:hAnsi="Times New Roman" w:cs="Times New Roman"/>
          <w:i/>
          <w:sz w:val="24"/>
          <w:szCs w:val="24"/>
        </w:rPr>
        <w:t>171</w:t>
      </w:r>
      <w:r>
        <w:rPr>
          <w:rFonts w:ascii="Times New Roman" w:eastAsia="Times New Roman" w:hAnsi="Times New Roman" w:cs="Times New Roman"/>
          <w:sz w:val="24"/>
          <w:szCs w:val="24"/>
        </w:rPr>
        <w:t>, 44-51.</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Deng, Y.; Zhang, H.; Du, X.; Wang, H. Quantitation of biogenic amines in human plasma base on the derivatization with N-hydroxysuccinamidyl fluorescein-O-acetate by high-performance liquid chromatography. </w:t>
      </w:r>
      <w:r w:rsidRPr="000E420E">
        <w:rPr>
          <w:rFonts w:ascii="Times New Roman" w:eastAsia="Times New Roman" w:hAnsi="Times New Roman" w:cs="Times New Roman"/>
          <w:i/>
          <w:iCs/>
          <w:sz w:val="24"/>
          <w:szCs w:val="24"/>
        </w:rPr>
        <w:t xml:space="preserve">J Sep Sci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31</w:t>
      </w:r>
      <w:r w:rsidRPr="000E420E">
        <w:rPr>
          <w:rFonts w:ascii="Times New Roman" w:eastAsia="Times New Roman" w:hAnsi="Times New Roman" w:cs="Times New Roman"/>
          <w:sz w:val="24"/>
          <w:szCs w:val="24"/>
        </w:rPr>
        <w:t xml:space="preserve">, 990-998.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Drake, S. J.; Morrison, C.; Smith, F. Simultaneous chiral separation of methylamphetamine and common precursors using gas chromatography/mass spectrometry. </w:t>
      </w:r>
      <w:r w:rsidRPr="000E420E">
        <w:rPr>
          <w:rFonts w:ascii="Times New Roman" w:eastAsia="Times New Roman" w:hAnsi="Times New Roman" w:cs="Times New Roman"/>
          <w:i/>
          <w:iCs/>
          <w:sz w:val="24"/>
          <w:szCs w:val="24"/>
        </w:rPr>
        <w:t xml:space="preserve">Chirality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593-601.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Drummer, O. H.; Odell, M.</w:t>
      </w:r>
      <w:r w:rsidRPr="000E420E">
        <w:rPr>
          <w:rFonts w:ascii="Times New Roman" w:eastAsia="Times New Roman" w:hAnsi="Times New Roman" w:cs="Times New Roman"/>
          <w:i/>
          <w:iCs/>
          <w:sz w:val="24"/>
          <w:szCs w:val="24"/>
        </w:rPr>
        <w:t xml:space="preserve"> The Forensic Pharmacology of Drugs of Abuse; </w:t>
      </w:r>
      <w:r w:rsidRPr="000E420E">
        <w:rPr>
          <w:rFonts w:ascii="Times New Roman" w:eastAsia="Times New Roman" w:hAnsi="Times New Roman" w:cs="Times New Roman"/>
          <w:sz w:val="24"/>
          <w:szCs w:val="24"/>
        </w:rPr>
        <w:t xml:space="preserve">Arnold: Great Britain, 2001.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Elie, L.; Baron, M.; Croxton, R.; Elie, M. Microcrystalline identification of selected designer drugs.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214</w:t>
      </w:r>
      <w:r w:rsidRPr="000E420E">
        <w:rPr>
          <w:rFonts w:ascii="Times New Roman" w:eastAsia="Times New Roman" w:hAnsi="Times New Roman" w:cs="Times New Roman"/>
          <w:sz w:val="24"/>
          <w:szCs w:val="24"/>
        </w:rPr>
        <w:t xml:space="preserve">, 182-188.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Aturki, Z.; Desiderio, C. New strategies for chiral analysis of drugs by capillary electrophoresis.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92</w:t>
      </w:r>
      <w:r w:rsidRPr="000E420E">
        <w:rPr>
          <w:rFonts w:ascii="Times New Roman" w:eastAsia="Times New Roman" w:hAnsi="Times New Roman" w:cs="Times New Roman"/>
          <w:sz w:val="24"/>
          <w:szCs w:val="24"/>
        </w:rPr>
        <w:t xml:space="preserve">, 137-155.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Cristalli, M.; Vespalec, R.; Bocek, P. Chiral separations in capillary electrophoresis. </w:t>
      </w:r>
      <w:r w:rsidRPr="000E420E">
        <w:rPr>
          <w:rFonts w:ascii="Times New Roman" w:eastAsia="Times New Roman" w:hAnsi="Times New Roman" w:cs="Times New Roman"/>
          <w:i/>
          <w:iCs/>
          <w:sz w:val="24"/>
          <w:szCs w:val="24"/>
        </w:rPr>
        <w:t xml:space="preserve">Adv. Electrophor. </w:t>
      </w:r>
      <w:r w:rsidRPr="000E420E">
        <w:rPr>
          <w:rFonts w:ascii="Times New Roman" w:eastAsia="Times New Roman" w:hAnsi="Times New Roman" w:cs="Times New Roman"/>
          <w:b/>
          <w:bCs/>
          <w:sz w:val="24"/>
          <w:szCs w:val="24"/>
        </w:rPr>
        <w:t>1994</w:t>
      </w:r>
      <w:r w:rsidRPr="000E420E">
        <w:rPr>
          <w:rFonts w:ascii="Times New Roman" w:eastAsia="Times New Roman" w:hAnsi="Times New Roman" w:cs="Times New Roman"/>
          <w:i/>
          <w:iCs/>
          <w:sz w:val="24"/>
          <w:szCs w:val="24"/>
        </w:rPr>
        <w:t>, 7</w:t>
      </w:r>
      <w:r w:rsidRPr="000E420E">
        <w:rPr>
          <w:rFonts w:ascii="Times New Roman" w:eastAsia="Times New Roman" w:hAnsi="Times New Roman" w:cs="Times New Roman"/>
          <w:sz w:val="24"/>
          <w:szCs w:val="24"/>
        </w:rPr>
        <w:t xml:space="preserve">, 1-86.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Fanali, S.; Desiderio, C.; Aturki, Z. Enantiomeric resolution study by capillary electrophoresis. Selection of the appropriate chiral selector.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1997</w:t>
      </w:r>
      <w:r w:rsidRPr="000E420E">
        <w:rPr>
          <w:rFonts w:ascii="Times New Roman" w:eastAsia="Times New Roman" w:hAnsi="Times New Roman" w:cs="Times New Roman"/>
          <w:i/>
          <w:iCs/>
          <w:sz w:val="24"/>
          <w:szCs w:val="24"/>
        </w:rPr>
        <w:t>, 772</w:t>
      </w:r>
      <w:r w:rsidRPr="000E420E">
        <w:rPr>
          <w:rFonts w:ascii="Times New Roman" w:eastAsia="Times New Roman" w:hAnsi="Times New Roman" w:cs="Times New Roman"/>
          <w:sz w:val="24"/>
          <w:szCs w:val="24"/>
        </w:rPr>
        <w:t xml:space="preserve">, 185-194.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Ferrance, J.; Landers, J. P. Exploiting sensitive laser-induced fluorescence detection on electrophoretic microchips for executing rapid clinical diagnostics. </w:t>
      </w:r>
      <w:r w:rsidRPr="000E420E">
        <w:rPr>
          <w:rFonts w:ascii="Times New Roman" w:eastAsia="Times New Roman" w:hAnsi="Times New Roman" w:cs="Times New Roman"/>
          <w:i/>
          <w:iCs/>
          <w:sz w:val="24"/>
          <w:szCs w:val="24"/>
        </w:rPr>
        <w:t xml:space="preserve">Luminescence </w:t>
      </w:r>
      <w:r w:rsidRPr="000E420E">
        <w:rPr>
          <w:rFonts w:ascii="Times New Roman" w:eastAsia="Times New Roman" w:hAnsi="Times New Roman" w:cs="Times New Roman"/>
          <w:b/>
          <w:bCs/>
          <w:sz w:val="24"/>
          <w:szCs w:val="24"/>
        </w:rPr>
        <w:t>2001</w:t>
      </w:r>
      <w:r w:rsidRPr="000E420E">
        <w:rPr>
          <w:rFonts w:ascii="Times New Roman" w:eastAsia="Times New Roman" w:hAnsi="Times New Roman" w:cs="Times New Roman"/>
          <w:i/>
          <w:iCs/>
          <w:sz w:val="24"/>
          <w:szCs w:val="24"/>
        </w:rPr>
        <w:t>, 16</w:t>
      </w:r>
      <w:r w:rsidRPr="000E420E">
        <w:rPr>
          <w:rFonts w:ascii="Times New Roman" w:eastAsia="Times New Roman" w:hAnsi="Times New Roman" w:cs="Times New Roman"/>
          <w:sz w:val="24"/>
          <w:szCs w:val="24"/>
        </w:rPr>
        <w:t xml:space="preserve">, 79-88.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Ferreira, S. L. C.; Dos Santos, W. N. L.; Quintella, C. M.; Neto, B. B.; Bosque-Sendra, J. M. Doehlert matrix: a chemometric tool for analytical chemistry-review. </w:t>
      </w:r>
      <w:r w:rsidRPr="000E420E">
        <w:rPr>
          <w:rFonts w:ascii="Times New Roman" w:eastAsia="Times New Roman" w:hAnsi="Times New Roman" w:cs="Times New Roman"/>
          <w:i/>
          <w:iCs/>
          <w:sz w:val="24"/>
          <w:szCs w:val="24"/>
        </w:rPr>
        <w:t xml:space="preserve">Talanta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63</w:t>
      </w:r>
      <w:r w:rsidRPr="000E420E">
        <w:rPr>
          <w:rFonts w:ascii="Times New Roman" w:eastAsia="Times New Roman" w:hAnsi="Times New Roman" w:cs="Times New Roman"/>
          <w:sz w:val="24"/>
          <w:szCs w:val="24"/>
        </w:rPr>
        <w:t xml:space="preserve">, 1061-1067.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Furlanetto, S.; Orlandini, S.; La Porta, E.; Coran, S.; Pinzauti, S. Optimization and validation of a CZE method for rufloxacin hydrochloride determination in coated tablets. </w:t>
      </w:r>
      <w:r w:rsidRPr="000E420E">
        <w:rPr>
          <w:rFonts w:ascii="Times New Roman" w:eastAsia="Times New Roman" w:hAnsi="Times New Roman" w:cs="Times New Roman"/>
          <w:i/>
          <w:iCs/>
          <w:sz w:val="24"/>
          <w:szCs w:val="24"/>
        </w:rPr>
        <w:t xml:space="preserve">J. Pharm. Biomed. Anal.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28</w:t>
      </w:r>
      <w:r w:rsidRPr="000E420E">
        <w:rPr>
          <w:rFonts w:ascii="Times New Roman" w:eastAsia="Times New Roman" w:hAnsi="Times New Roman" w:cs="Times New Roman"/>
          <w:sz w:val="24"/>
          <w:szCs w:val="24"/>
        </w:rPr>
        <w:t xml:space="preserve">, 1161-1171.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Gübitz, G.; Schmid, M. G. Chiral separation by capillary electromigration techniques. </w:t>
      </w:r>
      <w:r w:rsidRPr="000E420E">
        <w:rPr>
          <w:rFonts w:ascii="Times New Roman" w:eastAsia="Times New Roman" w:hAnsi="Times New Roman" w:cs="Times New Roman"/>
          <w:i/>
          <w:iCs/>
          <w:sz w:val="24"/>
          <w:szCs w:val="24"/>
        </w:rPr>
        <w:t xml:space="preserve">Journal of Chromatography A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1204</w:t>
      </w:r>
      <w:r w:rsidRPr="000E420E">
        <w:rPr>
          <w:rFonts w:ascii="Times New Roman" w:eastAsia="Times New Roman" w:hAnsi="Times New Roman" w:cs="Times New Roman"/>
          <w:sz w:val="24"/>
          <w:szCs w:val="24"/>
        </w:rPr>
        <w:t xml:space="preserve">, 140-156.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Habrdova, V.; Peters, F.T.; Theobald, D.S.; Maurer, H.H. Screening for and validated quantification of phenethylamine-type designer drugs and mescaline in human blood plasma by gas chromatography/mass spectrometry. </w:t>
      </w:r>
      <w:r w:rsidRPr="000E420E">
        <w:rPr>
          <w:rFonts w:ascii="Times New Roman" w:eastAsia="Times New Roman" w:hAnsi="Times New Roman" w:cs="Times New Roman"/>
          <w:i/>
          <w:sz w:val="24"/>
          <w:szCs w:val="24"/>
        </w:rPr>
        <w:t>Journal of Mass Spectrometry</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2005</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40</w:t>
      </w:r>
      <w:r w:rsidRPr="000E420E">
        <w:rPr>
          <w:rFonts w:ascii="Times New Roman" w:eastAsia="Times New Roman" w:hAnsi="Times New Roman" w:cs="Times New Roman"/>
          <w:sz w:val="24"/>
          <w:szCs w:val="24"/>
        </w:rPr>
        <w:t>, 785.</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Hibbert, D. B. Experimental design in chromatography: A tutorial review. </w:t>
      </w:r>
      <w:r w:rsidRPr="000E420E">
        <w:rPr>
          <w:rFonts w:ascii="Times New Roman" w:eastAsia="Times New Roman" w:hAnsi="Times New Roman" w:cs="Times New Roman"/>
          <w:i/>
          <w:iCs/>
          <w:sz w:val="24"/>
          <w:szCs w:val="24"/>
        </w:rPr>
        <w:t xml:space="preserve">Journal of Chromatography B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910</w:t>
      </w:r>
      <w:r w:rsidRPr="000E420E">
        <w:rPr>
          <w:rFonts w:ascii="Times New Roman" w:eastAsia="Times New Roman" w:hAnsi="Times New Roman" w:cs="Times New Roman"/>
          <w:sz w:val="24"/>
          <w:szCs w:val="24"/>
        </w:rPr>
        <w:t xml:space="preserve">, 2-13. </w:t>
      </w:r>
    </w:p>
    <w:p w:rsid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Higashi, Y.; Nakamura, S.; Matsumura, H.; Fujii, Y. Simultaneous liquid chromatographic assay of amantadine and its four related compounds in phosphate-buffered saline using 4-fluoro-7-nitro-2,1,3-benzoxadiazole as a fluorescent derivatization agent. </w:t>
      </w:r>
      <w:r w:rsidRPr="000E420E">
        <w:rPr>
          <w:rFonts w:ascii="Times New Roman" w:eastAsia="Times New Roman" w:hAnsi="Times New Roman" w:cs="Times New Roman"/>
          <w:i/>
          <w:iCs/>
          <w:sz w:val="24"/>
          <w:szCs w:val="24"/>
        </w:rPr>
        <w:t xml:space="preserve">Biomedical Chromatography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i/>
          <w:iCs/>
          <w:sz w:val="24"/>
          <w:szCs w:val="24"/>
        </w:rPr>
        <w:t>, 20</w:t>
      </w:r>
      <w:r w:rsidRPr="000E420E">
        <w:rPr>
          <w:rFonts w:ascii="Times New Roman" w:eastAsia="Times New Roman" w:hAnsi="Times New Roman" w:cs="Times New Roman"/>
          <w:sz w:val="24"/>
          <w:szCs w:val="24"/>
        </w:rPr>
        <w:t xml:space="preserve">, 423. </w:t>
      </w:r>
    </w:p>
    <w:p w:rsidR="00087BF7" w:rsidRPr="000E420E" w:rsidRDefault="00087BF7"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I.; Spence, M.T.Z., Ed.; </w:t>
      </w:r>
      <w:r w:rsidRPr="008F07AB">
        <w:rPr>
          <w:rFonts w:ascii="Times New Roman" w:eastAsia="Times New Roman" w:hAnsi="Times New Roman" w:cs="Times New Roman"/>
          <w:i/>
          <w:sz w:val="24"/>
          <w:szCs w:val="24"/>
        </w:rPr>
        <w:t>Molecular Probes Handbook, A Guide to Fluorescent Probes and Labeling Technologies, 11</w:t>
      </w:r>
      <w:r w:rsidRPr="008F07AB">
        <w:rPr>
          <w:rFonts w:ascii="Times New Roman" w:eastAsia="Times New Roman" w:hAnsi="Times New Roman" w:cs="Times New Roman"/>
          <w:i/>
          <w:sz w:val="24"/>
          <w:szCs w:val="24"/>
          <w:vertAlign w:val="superscript"/>
        </w:rPr>
        <w:t>th</w:t>
      </w:r>
      <w:r w:rsidRPr="008F07AB">
        <w:rPr>
          <w:rFonts w:ascii="Times New Roman" w:eastAsia="Times New Roman" w:hAnsi="Times New Roman" w:cs="Times New Roman"/>
          <w:i/>
          <w:sz w:val="24"/>
          <w:szCs w:val="24"/>
        </w:rPr>
        <w:t xml:space="preserve"> Edition</w:t>
      </w:r>
      <w:r w:rsidR="00EC1638">
        <w:rPr>
          <w:rFonts w:ascii="Times New Roman" w:eastAsia="Times New Roman" w:hAnsi="Times New Roman" w:cs="Times New Roman"/>
          <w:sz w:val="24"/>
          <w:szCs w:val="24"/>
        </w:rPr>
        <w:t>; Invitrogen, 2010.</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Jouyban-Gharamaleki, A.; Khaledi, M. G.; Clark, B. J. Calculation of electrophoretic mobilities in water-organic modifier mixtures in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868</w:t>
      </w:r>
      <w:r w:rsidRPr="000E420E">
        <w:rPr>
          <w:rFonts w:ascii="Times New Roman" w:eastAsia="Times New Roman" w:hAnsi="Times New Roman" w:cs="Times New Roman"/>
          <w:sz w:val="24"/>
          <w:szCs w:val="24"/>
        </w:rPr>
        <w:t xml:space="preserve">, 277-284.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Kato, M.; Gyoten, Y.; Sakai-Kato, K.; Toyo'oka, T. Rapid analysis of amino acids in Japanese green tea by microchip electrophoresis using plastic microchip and fluorescence detection.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2003</w:t>
      </w:r>
      <w:r w:rsidRPr="000E420E">
        <w:rPr>
          <w:rFonts w:ascii="Times New Roman" w:eastAsia="Times New Roman" w:hAnsi="Times New Roman" w:cs="Times New Roman"/>
          <w:i/>
          <w:iCs/>
          <w:sz w:val="24"/>
          <w:szCs w:val="24"/>
        </w:rPr>
        <w:t>, 1013</w:t>
      </w:r>
      <w:r w:rsidRPr="000E420E">
        <w:rPr>
          <w:rFonts w:ascii="Times New Roman" w:eastAsia="Times New Roman" w:hAnsi="Times New Roman" w:cs="Times New Roman"/>
          <w:sz w:val="24"/>
          <w:szCs w:val="24"/>
        </w:rPr>
        <w:t xml:space="preserve">, 183-189.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Khalaf, H.; Steinert, J. Determination of secondary amines as highly fluorescent formamidines by high-performance liquid chromatography. </w:t>
      </w:r>
      <w:r w:rsidRPr="000E420E">
        <w:rPr>
          <w:rFonts w:ascii="Times New Roman" w:eastAsia="Times New Roman" w:hAnsi="Times New Roman" w:cs="Times New Roman"/>
          <w:i/>
          <w:iCs/>
          <w:sz w:val="24"/>
          <w:szCs w:val="24"/>
        </w:rPr>
        <w:t xml:space="preserve">Analytica Chimica Acta </w:t>
      </w:r>
      <w:r w:rsidRPr="000E420E">
        <w:rPr>
          <w:rFonts w:ascii="Times New Roman" w:eastAsia="Times New Roman" w:hAnsi="Times New Roman" w:cs="Times New Roman"/>
          <w:b/>
          <w:bCs/>
          <w:sz w:val="24"/>
          <w:szCs w:val="24"/>
        </w:rPr>
        <w:t>1996</w:t>
      </w:r>
      <w:r w:rsidRPr="000E420E">
        <w:rPr>
          <w:rFonts w:ascii="Times New Roman" w:eastAsia="Times New Roman" w:hAnsi="Times New Roman" w:cs="Times New Roman"/>
          <w:i/>
          <w:iCs/>
          <w:sz w:val="24"/>
          <w:szCs w:val="24"/>
        </w:rPr>
        <w:t>, 334</w:t>
      </w:r>
      <w:r w:rsidRPr="000E420E">
        <w:rPr>
          <w:rFonts w:ascii="Times New Roman" w:eastAsia="Times New Roman" w:hAnsi="Times New Roman" w:cs="Times New Roman"/>
          <w:sz w:val="24"/>
          <w:szCs w:val="24"/>
        </w:rPr>
        <w:t xml:space="preserve">, 45.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Kuroda, N.; Nomura, R.; Al-Dirbashi, O.; Akiyama, S.; Nakashima, K. Determination of methamphetamine and related compounds by capillary electrophoresis with UV and laser-induced fluorescence detection.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798</w:t>
      </w:r>
      <w:r w:rsidRPr="000E420E">
        <w:rPr>
          <w:rFonts w:ascii="Times New Roman" w:eastAsia="Times New Roman" w:hAnsi="Times New Roman" w:cs="Times New Roman"/>
          <w:sz w:val="24"/>
          <w:szCs w:val="24"/>
        </w:rPr>
        <w:t xml:space="preserve">, 325-334.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Lacroix, M.; Poinsot, V.; Fournier, C.; Couderc, F. Laser-induced fluorescence detection schemes for the analysis of proteins and peptides using capillary electrophoresis.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26</w:t>
      </w:r>
      <w:r w:rsidRPr="000E420E">
        <w:rPr>
          <w:rFonts w:ascii="Times New Roman" w:eastAsia="Times New Roman" w:hAnsi="Times New Roman" w:cs="Times New Roman"/>
          <w:sz w:val="24"/>
          <w:szCs w:val="24"/>
        </w:rPr>
        <w:t xml:space="preserve">, 2608-2621.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Laing, R. R., Ed.;</w:t>
      </w:r>
      <w:r w:rsidRPr="000E420E">
        <w:rPr>
          <w:rFonts w:ascii="Times New Roman" w:eastAsia="Times New Roman" w:hAnsi="Times New Roman" w:cs="Times New Roman"/>
          <w:i/>
          <w:iCs/>
          <w:sz w:val="24"/>
          <w:szCs w:val="24"/>
        </w:rPr>
        <w:t xml:space="preserve"> </w:t>
      </w:r>
      <w:r w:rsidRPr="000E420E">
        <w:rPr>
          <w:rFonts w:ascii="Times New Roman" w:eastAsia="Times New Roman" w:hAnsi="Times New Roman" w:cs="Times New Roman"/>
          <w:sz w:val="24"/>
          <w:szCs w:val="24"/>
        </w:rPr>
        <w:t xml:space="preserve">Siegel, J. A., Ed.; </w:t>
      </w:r>
      <w:r w:rsidRPr="000E420E">
        <w:rPr>
          <w:rFonts w:ascii="Times New Roman" w:eastAsia="Times New Roman" w:hAnsi="Times New Roman" w:cs="Times New Roman"/>
          <w:i/>
          <w:iCs/>
          <w:sz w:val="24"/>
          <w:szCs w:val="24"/>
        </w:rPr>
        <w:t>Hallucinogens</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A Forensic Drug Handbook</w:t>
      </w:r>
      <w:r w:rsidRPr="000E420E">
        <w:rPr>
          <w:rFonts w:ascii="Times New Roman" w:eastAsia="Times New Roman" w:hAnsi="Times New Roman" w:cs="Times New Roman"/>
          <w:sz w:val="24"/>
          <w:szCs w:val="24"/>
        </w:rPr>
        <w:t xml:space="preserve">; Academic Press: San Diego, CA, USA, 2003.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Landers, J. P., Ed.; </w:t>
      </w:r>
      <w:r w:rsidRPr="000E420E">
        <w:rPr>
          <w:rFonts w:ascii="Times New Roman" w:eastAsia="Times New Roman" w:hAnsi="Times New Roman" w:cs="Times New Roman"/>
          <w:i/>
          <w:iCs/>
          <w:sz w:val="24"/>
          <w:szCs w:val="24"/>
        </w:rPr>
        <w:t xml:space="preserve">Handbook of Capillary and Microchip Electrophoresis and Associated Microtechniques; </w:t>
      </w:r>
      <w:r w:rsidRPr="000E420E">
        <w:rPr>
          <w:rFonts w:ascii="Times New Roman" w:eastAsia="Times New Roman" w:hAnsi="Times New Roman" w:cs="Times New Roman"/>
          <w:sz w:val="24"/>
          <w:szCs w:val="24"/>
        </w:rPr>
        <w:t xml:space="preserve">CRC Press: Boca Raton, FL, USA, 2008.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Landers, J. P.</w:t>
      </w:r>
      <w:r w:rsidRPr="000E420E">
        <w:rPr>
          <w:rFonts w:ascii="Times New Roman" w:eastAsia="Times New Roman" w:hAnsi="Times New Roman" w:cs="Times New Roman"/>
          <w:i/>
          <w:iCs/>
          <w:sz w:val="24"/>
          <w:szCs w:val="24"/>
        </w:rPr>
        <w:t xml:space="preserve"> Handbook of capillary electrophoresis; </w:t>
      </w:r>
      <w:r w:rsidRPr="000E420E">
        <w:rPr>
          <w:rFonts w:ascii="Times New Roman" w:eastAsia="Times New Roman" w:hAnsi="Times New Roman" w:cs="Times New Roman"/>
          <w:sz w:val="24"/>
          <w:szCs w:val="24"/>
        </w:rPr>
        <w:t>CRC Press: Boca Raton,</w:t>
      </w:r>
      <w:r w:rsidR="00BE3F8B">
        <w:rPr>
          <w:rFonts w:ascii="Times New Roman" w:eastAsia="Times New Roman" w:hAnsi="Times New Roman" w:cs="Times New Roman"/>
          <w:sz w:val="24"/>
          <w:szCs w:val="24"/>
        </w:rPr>
        <w:t xml:space="preserve"> FL, USA,</w:t>
      </w:r>
      <w:r w:rsidRPr="000E420E">
        <w:rPr>
          <w:rFonts w:ascii="Times New Roman" w:eastAsia="Times New Roman" w:hAnsi="Times New Roman" w:cs="Times New Roman"/>
          <w:sz w:val="24"/>
          <w:szCs w:val="24"/>
        </w:rPr>
        <w:t xml:space="preserve"> 1997.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Leardi, R. Experimental design in chemistry: A tutorial.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2009</w:t>
      </w:r>
      <w:r w:rsidRPr="000E420E">
        <w:rPr>
          <w:rFonts w:ascii="Times New Roman" w:eastAsia="Times New Roman" w:hAnsi="Times New Roman" w:cs="Times New Roman"/>
          <w:i/>
          <w:iCs/>
          <w:sz w:val="24"/>
          <w:szCs w:val="24"/>
        </w:rPr>
        <w:t>, 652</w:t>
      </w:r>
      <w:r w:rsidRPr="000E420E">
        <w:rPr>
          <w:rFonts w:ascii="Times New Roman" w:eastAsia="Times New Roman" w:hAnsi="Times New Roman" w:cs="Times New Roman"/>
          <w:sz w:val="24"/>
          <w:szCs w:val="24"/>
        </w:rPr>
        <w:t xml:space="preserve">, 161-172.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Lemos, N. P.; Bortolotti, F.; Manetto, G.; Anderson, R. A.; Cittadini, F.; Tagliaro, F. Capillary electrophoresis: a new tool in forensic medicine and science. </w:t>
      </w:r>
      <w:r w:rsidRPr="000E420E">
        <w:rPr>
          <w:rFonts w:ascii="Times New Roman" w:eastAsia="Times New Roman" w:hAnsi="Times New Roman" w:cs="Times New Roman"/>
          <w:i/>
          <w:iCs/>
          <w:sz w:val="24"/>
          <w:szCs w:val="24"/>
        </w:rPr>
        <w:t xml:space="preserve">Sci. Justice </w:t>
      </w:r>
      <w:r w:rsidRPr="000E420E">
        <w:rPr>
          <w:rFonts w:ascii="Times New Roman" w:eastAsia="Times New Roman" w:hAnsi="Times New Roman" w:cs="Times New Roman"/>
          <w:b/>
          <w:bCs/>
          <w:sz w:val="24"/>
          <w:szCs w:val="24"/>
        </w:rPr>
        <w:t>2001</w:t>
      </w:r>
      <w:r w:rsidRPr="000E420E">
        <w:rPr>
          <w:rFonts w:ascii="Times New Roman" w:eastAsia="Times New Roman" w:hAnsi="Times New Roman" w:cs="Times New Roman"/>
          <w:i/>
          <w:iCs/>
          <w:sz w:val="24"/>
          <w:szCs w:val="24"/>
        </w:rPr>
        <w:t>, 41</w:t>
      </w:r>
      <w:r w:rsidRPr="000E420E">
        <w:rPr>
          <w:rFonts w:ascii="Times New Roman" w:eastAsia="Times New Roman" w:hAnsi="Times New Roman" w:cs="Times New Roman"/>
          <w:sz w:val="24"/>
          <w:szCs w:val="24"/>
        </w:rPr>
        <w:t xml:space="preserve">, 203-210.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Levine, B.</w:t>
      </w:r>
      <w:r w:rsidRPr="000E420E">
        <w:rPr>
          <w:rFonts w:ascii="Times New Roman" w:eastAsia="Times New Roman" w:hAnsi="Times New Roman" w:cs="Times New Roman"/>
          <w:i/>
          <w:iCs/>
          <w:sz w:val="24"/>
          <w:szCs w:val="24"/>
        </w:rPr>
        <w:t xml:space="preserve"> Principles of forensic toxicology; </w:t>
      </w:r>
      <w:r w:rsidRPr="000E420E">
        <w:rPr>
          <w:rFonts w:ascii="Times New Roman" w:eastAsia="Times New Roman" w:hAnsi="Times New Roman" w:cs="Times New Roman"/>
          <w:sz w:val="24"/>
          <w:szCs w:val="24"/>
        </w:rPr>
        <w:t xml:space="preserve">American Association for Clinical Chemistry: [Washington, D.C.], 1999; .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Li, S. F. Y.</w:t>
      </w:r>
      <w:r w:rsidRPr="000E420E">
        <w:rPr>
          <w:rFonts w:ascii="Times New Roman" w:eastAsia="Times New Roman" w:hAnsi="Times New Roman" w:cs="Times New Roman"/>
          <w:i/>
          <w:iCs/>
          <w:sz w:val="24"/>
          <w:szCs w:val="24"/>
        </w:rPr>
        <w:t xml:space="preserve"> Capillary Electrophoresis: Principles, Practice and Applications; </w:t>
      </w:r>
      <w:r w:rsidRPr="000E420E">
        <w:rPr>
          <w:rFonts w:ascii="Times New Roman" w:eastAsia="Times New Roman" w:hAnsi="Times New Roman" w:cs="Times New Roman"/>
          <w:sz w:val="24"/>
          <w:szCs w:val="24"/>
        </w:rPr>
        <w:t xml:space="preserve">Journal of Chromatography Library; Elsevier Science: Amsterdam, The Netherlands, 1992; Vol. 52, pp 582.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Liu, L.; Zheng, Z.; Lin, J. Application of dimethyl-beta-cyclodextrin as a chiral selector in capillary electrophoresis for enantiomer separation of ephedrine and related compounds in some drugs. </w:t>
      </w:r>
      <w:r w:rsidRPr="000E420E">
        <w:rPr>
          <w:rFonts w:ascii="Times New Roman" w:eastAsia="Times New Roman" w:hAnsi="Times New Roman" w:cs="Times New Roman"/>
          <w:i/>
          <w:iCs/>
          <w:sz w:val="24"/>
          <w:szCs w:val="24"/>
        </w:rPr>
        <w:t xml:space="preserve">Biomedical Chromatography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19</w:t>
      </w:r>
      <w:r w:rsidRPr="000E420E">
        <w:rPr>
          <w:rFonts w:ascii="Times New Roman" w:eastAsia="Times New Roman" w:hAnsi="Times New Roman" w:cs="Times New Roman"/>
          <w:sz w:val="24"/>
          <w:szCs w:val="24"/>
        </w:rPr>
        <w:t xml:space="preserve">, 447.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Lloyd, A.; Blanes, L.; Beavis, A.; Roux, C.; Doble, P. A rapid method for the in-field analysis of amphetamines employing the Agilent Bioanalyzer. </w:t>
      </w:r>
      <w:r w:rsidRPr="000E420E">
        <w:rPr>
          <w:rFonts w:ascii="Times New Roman" w:eastAsia="Times New Roman" w:hAnsi="Times New Roman" w:cs="Times New Roman"/>
          <w:i/>
          <w:sz w:val="24"/>
          <w:szCs w:val="24"/>
        </w:rPr>
        <w:t>Analytical Methods</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2011</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3</w:t>
      </w:r>
      <w:r w:rsidRPr="000E420E">
        <w:rPr>
          <w:rFonts w:ascii="Times New Roman" w:eastAsia="Times New Roman" w:hAnsi="Times New Roman" w:cs="Times New Roman"/>
          <w:sz w:val="24"/>
          <w:szCs w:val="24"/>
        </w:rPr>
        <w:t>, 1535.</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Lomsadze, K.; Dominguez Vega, E.; Salgado, A.; Crego, A. L.; Scriba, G. K. E.; Marina, M. L.; Chankvetadze, B. Separation of enantiomers of norephedrine by capillary electrophoresis using cyclodextrins as chiral selectors: Comparative CE and NMR studies.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1637.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Lurie, Ira S. Capillary electrophoresis of illicit drug seizures. </w:t>
      </w:r>
      <w:r w:rsidRPr="000E420E">
        <w:rPr>
          <w:rFonts w:ascii="Times New Roman" w:eastAsia="Times New Roman" w:hAnsi="Times New Roman" w:cs="Times New Roman"/>
          <w:i/>
          <w:sz w:val="24"/>
          <w:szCs w:val="24"/>
        </w:rPr>
        <w:t>Forensic Science International</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1998</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92</w:t>
      </w:r>
      <w:r w:rsidRPr="000E420E">
        <w:rPr>
          <w:rFonts w:ascii="Times New Roman" w:eastAsia="Times New Roman" w:hAnsi="Times New Roman" w:cs="Times New Roman"/>
          <w:sz w:val="24"/>
          <w:szCs w:val="24"/>
        </w:rPr>
        <w:t>, 125.</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Lurie, I. S.; Bozenko Jr., J. S.; Li, L.; Miller, E. E.; Greenfield, S. J. Separation of Methamphetamine and Related Compounds using Capillary Electrophoresis with Dynamically Coated Capillaries. </w:t>
      </w:r>
      <w:r w:rsidRPr="000E420E">
        <w:rPr>
          <w:rFonts w:ascii="Times New Roman" w:eastAsia="Times New Roman" w:hAnsi="Times New Roman" w:cs="Times New Roman"/>
          <w:i/>
          <w:iCs/>
          <w:sz w:val="24"/>
          <w:szCs w:val="24"/>
        </w:rPr>
        <w:t>Microgram Journal , 8</w:t>
      </w:r>
      <w:r w:rsidRPr="000E420E">
        <w:rPr>
          <w:rFonts w:ascii="Times New Roman" w:eastAsia="Times New Roman" w:hAnsi="Times New Roman" w:cs="Times New Roman"/>
          <w:sz w:val="24"/>
          <w:szCs w:val="24"/>
        </w:rPr>
        <w:t xml:space="preserve">, 24.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Mandrioli, R.; Mercolini, L.; Raggi, M. A. Chiral analysis of amphetamines, methadone and metabolites in biological samples by electrodriven methods.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32</w:t>
      </w:r>
      <w:r w:rsidRPr="000E420E">
        <w:rPr>
          <w:rFonts w:ascii="Times New Roman" w:eastAsia="Times New Roman" w:hAnsi="Times New Roman" w:cs="Times New Roman"/>
          <w:sz w:val="24"/>
          <w:szCs w:val="24"/>
        </w:rPr>
        <w:t xml:space="preserve">, 2629-2639.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Mateus, L.; Cherkaoui, S.; Christen, P.; Veuthey, J. Use of a Doehlert design in optimizing the analysis of selected tropane alkaloids by micellar electrokinetic capillary chromatography.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829</w:t>
      </w:r>
      <w:r w:rsidRPr="000E420E">
        <w:rPr>
          <w:rFonts w:ascii="Times New Roman" w:eastAsia="Times New Roman" w:hAnsi="Times New Roman" w:cs="Times New Roman"/>
          <w:sz w:val="24"/>
          <w:szCs w:val="24"/>
        </w:rPr>
        <w:t xml:space="preserve">, 317-325.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McCord, B. R.; Turner, C.; Blas, M.; Bishop, S. C.; Lerch, M.; Dehere, S.; Pannepucci, R. Development of Microfluidic Devices for the Rapid Isolation and Detection of Drugs of Abuse. </w:t>
      </w:r>
      <w:r w:rsidRPr="000E420E">
        <w:rPr>
          <w:rFonts w:ascii="Times New Roman" w:eastAsia="Times New Roman" w:hAnsi="Times New Roman" w:cs="Times New Roman"/>
          <w:i/>
          <w:iCs/>
          <w:sz w:val="24"/>
          <w:szCs w:val="24"/>
        </w:rPr>
        <w:t>National Institute of Justice , 2004-WG-BX-K077</w:t>
      </w:r>
      <w:r w:rsidRPr="000E420E">
        <w:rPr>
          <w:rFonts w:ascii="Times New Roman" w:eastAsia="Times New Roman" w:hAnsi="Times New Roman" w:cs="Times New Roman"/>
          <w:sz w:val="24"/>
          <w:szCs w:val="24"/>
        </w:rPr>
        <w:t xml:space="preserve">.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Meng, L.; Wang, B.; Luo, F.; Shen, G.; Wang, Z.; Guo, M. Application of dispersive liquid-liquid microextraction and CE with UV detection for the chiral separation and determination of the multiple illicit drugs on forensic samples.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209</w:t>
      </w:r>
      <w:r w:rsidRPr="000E420E">
        <w:rPr>
          <w:rFonts w:ascii="Times New Roman" w:eastAsia="Times New Roman" w:hAnsi="Times New Roman" w:cs="Times New Roman"/>
          <w:sz w:val="24"/>
          <w:szCs w:val="24"/>
        </w:rPr>
        <w:t xml:space="preserve">, 42-47.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Meng, P.; Fang, N.; Wang, M.; Liu, H.; Chen, D. D. Y. Analysis of amphetamine, methamphetamine and methylenedioxy-methamphetamine by micellar capillary electrophoresis using cation-selective exhaustive injection. Electrophoresis 2006, 27, 3210-3217.</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Mohr, S.; Pilaj, S.; Schmid, M. G. Chiral separation of cathinone derivatives used as recreational drugs by cyclodextrin-modified capillary electrophoresis.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1624.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Molina, M.; Silva, M. In-capillary derivatization and analysis of amino acids, amino phosphonic acid-herbicides and biogenic amines by capillary electrophoresis with laser-induced fluorescence detection.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2333-2340.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Morrison, C.; Smith, F. J.; Tomaszewski, T.; Stawiarska, K.; Biziuk, M. Chiral gas chromatography as a tool for investigations into illicitly manufactured methylamphetamine. </w:t>
      </w:r>
      <w:r w:rsidRPr="000E420E">
        <w:rPr>
          <w:rFonts w:ascii="Times New Roman" w:eastAsia="Times New Roman" w:hAnsi="Times New Roman" w:cs="Times New Roman"/>
          <w:i/>
          <w:iCs/>
          <w:sz w:val="24"/>
          <w:szCs w:val="24"/>
        </w:rPr>
        <w:t xml:space="preserve">Chirality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519-522.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Negrusz, Adam., Cooper,Gail Audrey Ann.,</w:t>
      </w:r>
      <w:r w:rsidRPr="000E420E">
        <w:rPr>
          <w:rFonts w:ascii="Times New Roman" w:eastAsia="Times New Roman" w:hAnsi="Times New Roman" w:cs="Times New Roman"/>
          <w:i/>
          <w:iCs/>
          <w:sz w:val="24"/>
          <w:szCs w:val="24"/>
        </w:rPr>
        <w:t xml:space="preserve"> Clarke's analytical forensic toxicology; </w:t>
      </w:r>
      <w:r w:rsidRPr="000E420E">
        <w:rPr>
          <w:rFonts w:ascii="Times New Roman" w:eastAsia="Times New Roman" w:hAnsi="Times New Roman" w:cs="Times New Roman"/>
          <w:sz w:val="24"/>
          <w:szCs w:val="24"/>
        </w:rPr>
        <w:t xml:space="preserve">Pharmaceutical Press: London, 2013; .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Okhonin, V.; Liu, X.; Krylov, S. N. Transverse Diffusion of Laminar Flow Profiles to Produce Capillary Nanoreactors. </w:t>
      </w:r>
      <w:r w:rsidRPr="000E420E">
        <w:rPr>
          <w:rFonts w:ascii="Times New Roman" w:eastAsia="Times New Roman" w:hAnsi="Times New Roman" w:cs="Times New Roman"/>
          <w:i/>
          <w:iCs/>
          <w:sz w:val="24"/>
          <w:szCs w:val="24"/>
        </w:rPr>
        <w:t xml:space="preserve">Anal. Chem.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77</w:t>
      </w:r>
      <w:r w:rsidRPr="000E420E">
        <w:rPr>
          <w:rFonts w:ascii="Times New Roman" w:eastAsia="Times New Roman" w:hAnsi="Times New Roman" w:cs="Times New Roman"/>
          <w:sz w:val="24"/>
          <w:szCs w:val="24"/>
        </w:rPr>
        <w:t xml:space="preserve">, 5925.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Paez, Ximena; Hernandez, Luis. Biomedical Applications of Capillary Electrophoresis with Laser-Induced Fluorescence Detection. </w:t>
      </w:r>
      <w:r w:rsidRPr="000E420E">
        <w:rPr>
          <w:rFonts w:ascii="Times New Roman" w:eastAsia="Times New Roman" w:hAnsi="Times New Roman" w:cs="Times New Roman"/>
          <w:i/>
          <w:sz w:val="24"/>
          <w:szCs w:val="24"/>
        </w:rPr>
        <w:t>Biopharmaceutics &amp; Drug Disposition</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2001</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22</w:t>
      </w:r>
      <w:r w:rsidRPr="000E420E">
        <w:rPr>
          <w:rFonts w:ascii="Times New Roman" w:eastAsia="Times New Roman" w:hAnsi="Times New Roman" w:cs="Times New Roman"/>
          <w:sz w:val="24"/>
          <w:szCs w:val="24"/>
        </w:rPr>
        <w:t>, 273.</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Pascali, J. P.; Bortolotti, F.; Tagliaro, F. Recent advances in the application of CE to forensic sciences, an update over years 2009-2011.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117-126.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Paugam, L.; Menard, R.; Larue, J. -.; Thouvenot, D. Optimization of glucosinolate separation by micellar electrokinetic capillary chromatography using a Doehlert's experimental design.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1999</w:t>
      </w:r>
      <w:r w:rsidRPr="000E420E">
        <w:rPr>
          <w:rFonts w:ascii="Times New Roman" w:eastAsia="Times New Roman" w:hAnsi="Times New Roman" w:cs="Times New Roman"/>
          <w:i/>
          <w:iCs/>
          <w:sz w:val="24"/>
          <w:szCs w:val="24"/>
        </w:rPr>
        <w:t>, 864</w:t>
      </w:r>
      <w:r w:rsidRPr="000E420E">
        <w:rPr>
          <w:rFonts w:ascii="Times New Roman" w:eastAsia="Times New Roman" w:hAnsi="Times New Roman" w:cs="Times New Roman"/>
          <w:sz w:val="24"/>
          <w:szCs w:val="24"/>
        </w:rPr>
        <w:t xml:space="preserve">, 155-162.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Ramseier, A.; von Heeren, F.; Thormann, W. Analysis of fluorescein isothiocyanate derivatized amphetamine and analogs in human urine by capillary electrophoresis in chip-based and fused-silica capillary instrumentation.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19</w:t>
      </w:r>
      <w:r w:rsidRPr="000E420E">
        <w:rPr>
          <w:rFonts w:ascii="Times New Roman" w:eastAsia="Times New Roman" w:hAnsi="Times New Roman" w:cs="Times New Roman"/>
          <w:sz w:val="24"/>
          <w:szCs w:val="24"/>
        </w:rPr>
        <w:t xml:space="preserve">, 2967-2975.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Riekkola, M.; Jussila, M.; Porras, S. P.; Valko, I. E. Non-aqueous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892</w:t>
      </w:r>
      <w:r w:rsidRPr="000E420E">
        <w:rPr>
          <w:rFonts w:ascii="Times New Roman" w:eastAsia="Times New Roman" w:hAnsi="Times New Roman" w:cs="Times New Roman"/>
          <w:sz w:val="24"/>
          <w:szCs w:val="24"/>
        </w:rPr>
        <w:t xml:space="preserve">, 155-170.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Romao, W.; Lalli, P. M.; Franco, M. F.; Sanvido, G.; Schwab, N. V.; Lanaro, R.; Costa, J. L.; Sabino, B. D.; Bueno, M. I. M. S.; de Sa, G. F.; Daroda, R. J.; de Souza, V.; Eberlin, M. N. Chemical profile of meta-chlorophenylpiperazine (m-CPP) in ecstasy tablets by easy ambient sonic-spray ionization, X-ray fluorescence, ion mobility mass spectrometry and NMR. </w:t>
      </w:r>
      <w:r w:rsidRPr="000E420E">
        <w:rPr>
          <w:rFonts w:ascii="Times New Roman" w:eastAsia="Times New Roman" w:hAnsi="Times New Roman" w:cs="Times New Roman"/>
          <w:i/>
          <w:iCs/>
          <w:sz w:val="24"/>
          <w:szCs w:val="24"/>
        </w:rPr>
        <w:t xml:space="preserve">Anal. Bioanal. Chem.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400</w:t>
      </w:r>
      <w:r w:rsidRPr="000E420E">
        <w:rPr>
          <w:rFonts w:ascii="Times New Roman" w:eastAsia="Times New Roman" w:hAnsi="Times New Roman" w:cs="Times New Roman"/>
          <w:sz w:val="24"/>
          <w:szCs w:val="24"/>
        </w:rPr>
        <w:t xml:space="preserve">, 3053-3064.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Ruppel, T. D. Drugs of Abuse in Urine by GC/MS Following SAMHSA (NIDA) Procedures. </w:t>
      </w:r>
      <w:r w:rsidRPr="000E420E">
        <w:rPr>
          <w:rFonts w:ascii="Times New Roman" w:eastAsia="Times New Roman" w:hAnsi="Times New Roman" w:cs="Times New Roman"/>
          <w:i/>
          <w:iCs/>
          <w:sz w:val="24"/>
          <w:szCs w:val="24"/>
        </w:rPr>
        <w:t xml:space="preserve">PerkinElmer Application Note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sz w:val="24"/>
          <w:szCs w:val="24"/>
        </w:rPr>
        <w:t xml:space="preserve">.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Russell, M. J.; Bogun, B. New "party pill" components in New Zealand: The synthesis and analysis of some Î²-ketone analogues of 3,4-methylenedioxymethamphetamine (MDMA) including Î²k-DMBDB (Î²-ketone-N,N-dimethyl-1-(1,3-benzodioxol-5-yl)-2-butanamine).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210</w:t>
      </w:r>
      <w:r w:rsidRPr="000E420E">
        <w:rPr>
          <w:rFonts w:ascii="Times New Roman" w:eastAsia="Times New Roman" w:hAnsi="Times New Roman" w:cs="Times New Roman"/>
          <w:sz w:val="24"/>
          <w:szCs w:val="24"/>
        </w:rPr>
        <w:t xml:space="preserve">, 174-181.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Ruyters, H.; van der Wal, S. Enantiomeric Analysis of Primary and Secondary Amines by Fully Automated Derivatization on a P/ACE System with LIF Detection. </w:t>
      </w:r>
      <w:r w:rsidRPr="000E420E">
        <w:rPr>
          <w:rFonts w:ascii="Times New Roman" w:eastAsia="Times New Roman" w:hAnsi="Times New Roman" w:cs="Times New Roman"/>
          <w:i/>
          <w:iCs/>
          <w:sz w:val="24"/>
          <w:szCs w:val="24"/>
        </w:rPr>
        <w:t xml:space="preserve">Beckman Coulter Application Information: Amino Acids </w:t>
      </w:r>
      <w:r w:rsidRPr="000E420E">
        <w:rPr>
          <w:rFonts w:ascii="Times New Roman" w:eastAsia="Times New Roman" w:hAnsi="Times New Roman" w:cs="Times New Roman"/>
          <w:b/>
          <w:bCs/>
          <w:sz w:val="24"/>
          <w:szCs w:val="24"/>
        </w:rPr>
        <w:t>1993</w:t>
      </w:r>
      <w:r w:rsidRPr="000E420E">
        <w:rPr>
          <w:rFonts w:ascii="Times New Roman" w:eastAsia="Times New Roman" w:hAnsi="Times New Roman" w:cs="Times New Roman"/>
          <w:i/>
          <w:iCs/>
          <w:sz w:val="24"/>
          <w:szCs w:val="24"/>
        </w:rPr>
        <w:t>, A-1754</w:t>
      </w:r>
      <w:r w:rsidRPr="000E420E">
        <w:rPr>
          <w:rFonts w:ascii="Times New Roman" w:eastAsia="Times New Roman" w:hAnsi="Times New Roman" w:cs="Times New Roman"/>
          <w:sz w:val="24"/>
          <w:szCs w:val="24"/>
        </w:rPr>
        <w:t xml:space="preserve">, 1-4.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Sanchez-Hernandez, L.; Castro-Puyana, M.; Marina, M. L.; Crego, A. L. Recent approaches in sensitive enantioseparations by CE.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33</w:t>
      </w:r>
      <w:r w:rsidRPr="000E420E">
        <w:rPr>
          <w:rFonts w:ascii="Times New Roman" w:eastAsia="Times New Roman" w:hAnsi="Times New Roman" w:cs="Times New Roman"/>
          <w:sz w:val="24"/>
          <w:szCs w:val="24"/>
        </w:rPr>
        <w:t xml:space="preserve">, 228-242.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Santagati, N. A.; Ferrara, G.; Marrazzo, A.; Ronsisvalle, G. Simultaneous determination of amphetamine and one of its metabolites by HPLC with electrochemical detection. </w:t>
      </w:r>
      <w:r w:rsidRPr="000E420E">
        <w:rPr>
          <w:rFonts w:ascii="Times New Roman" w:eastAsia="Times New Roman" w:hAnsi="Times New Roman" w:cs="Times New Roman"/>
          <w:i/>
          <w:iCs/>
          <w:sz w:val="24"/>
          <w:szCs w:val="24"/>
        </w:rPr>
        <w:t xml:space="preserve">J. Pharm. Biomed. Anal.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30</w:t>
      </w:r>
      <w:r w:rsidRPr="000E420E">
        <w:rPr>
          <w:rFonts w:ascii="Times New Roman" w:eastAsia="Times New Roman" w:hAnsi="Times New Roman" w:cs="Times New Roman"/>
          <w:sz w:val="24"/>
          <w:szCs w:val="24"/>
        </w:rPr>
        <w:t xml:space="preserve">, 247-255. </w:t>
      </w:r>
    </w:p>
    <w:p w:rsid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Sarmini, K.; Kenndler, E. Influence of organic solvents on the separation selectivity in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1997</w:t>
      </w:r>
      <w:r w:rsidRPr="000E420E">
        <w:rPr>
          <w:rFonts w:ascii="Times New Roman" w:eastAsia="Times New Roman" w:hAnsi="Times New Roman" w:cs="Times New Roman"/>
          <w:i/>
          <w:iCs/>
          <w:sz w:val="24"/>
          <w:szCs w:val="24"/>
        </w:rPr>
        <w:t>, 792</w:t>
      </w:r>
      <w:r w:rsidRPr="000E420E">
        <w:rPr>
          <w:rFonts w:ascii="Times New Roman" w:eastAsia="Times New Roman" w:hAnsi="Times New Roman" w:cs="Times New Roman"/>
          <w:sz w:val="24"/>
          <w:szCs w:val="24"/>
        </w:rPr>
        <w:t xml:space="preserve">, 3-11. </w:t>
      </w:r>
    </w:p>
    <w:p w:rsidR="00BE3F8B" w:rsidRPr="000E420E" w:rsidRDefault="00BE3F8B"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Skoog, D.A.; Holler, F.J.; Nieman, T.A. </w:t>
      </w:r>
      <w:r w:rsidRPr="008F07AB">
        <w:rPr>
          <w:rFonts w:ascii="Times New Roman" w:eastAsia="Times New Roman" w:hAnsi="Times New Roman" w:cs="Times New Roman"/>
          <w:i/>
          <w:sz w:val="24"/>
          <w:szCs w:val="24"/>
        </w:rPr>
        <w:t>Principles of Instrumental Analysi</w:t>
      </w:r>
      <w:r>
        <w:rPr>
          <w:rFonts w:ascii="Times New Roman" w:eastAsia="Times New Roman" w:hAnsi="Times New Roman" w:cs="Times New Roman"/>
          <w:i/>
          <w:sz w:val="24"/>
          <w:szCs w:val="24"/>
        </w:rPr>
        <w:t>s 5</w:t>
      </w:r>
      <w:r w:rsidRPr="008F07AB">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Ed. </w:t>
      </w:r>
      <w:r>
        <w:rPr>
          <w:rFonts w:ascii="Times New Roman" w:eastAsia="Times New Roman" w:hAnsi="Times New Roman" w:cs="Times New Roman"/>
          <w:sz w:val="24"/>
          <w:szCs w:val="24"/>
        </w:rPr>
        <w:t>Harcourt Brace.: Philidelphia, PA, USA, 1998.</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Steiner, F.; Hassel, M. Influence of solvent properties on separation and detection performance in non-aqueous capillary electrophoresis-mass spectrometry of basic analytes.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1068</w:t>
      </w:r>
      <w:r w:rsidRPr="000E420E">
        <w:rPr>
          <w:rFonts w:ascii="Times New Roman" w:eastAsia="Times New Roman" w:hAnsi="Times New Roman" w:cs="Times New Roman"/>
          <w:sz w:val="24"/>
          <w:szCs w:val="24"/>
        </w:rPr>
        <w:t xml:space="preserve">, 131-142.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Stojanovska, N.; Fu, S.; Tahtouh, M.; Kelly, T.; Beavis, A.; Kirkbride, K. P. A review of impurity profiling and synthetic route of manufacture of methylamphetamine, 3,4-methylenedioxymethylamphetamine, amphetamine, dimethylamphetamine and p-methoxyamphetamine. </w:t>
      </w:r>
      <w:r w:rsidRPr="000E420E">
        <w:rPr>
          <w:rFonts w:ascii="Times New Roman" w:eastAsia="Times New Roman" w:hAnsi="Times New Roman" w:cs="Times New Roman"/>
          <w:i/>
          <w:iCs/>
          <w:sz w:val="24"/>
          <w:szCs w:val="24"/>
        </w:rPr>
        <w:t xml:space="preserve">Forensic Science International </w:t>
      </w:r>
      <w:r w:rsidRPr="000E420E">
        <w:rPr>
          <w:rFonts w:ascii="Times New Roman" w:eastAsia="Times New Roman" w:hAnsi="Times New Roman" w:cs="Times New Roman"/>
          <w:b/>
          <w:bCs/>
          <w:sz w:val="24"/>
          <w:szCs w:val="24"/>
        </w:rPr>
        <w:t>2013</w:t>
      </w:r>
      <w:r w:rsidRPr="000E420E">
        <w:rPr>
          <w:rFonts w:ascii="Times New Roman" w:eastAsia="Times New Roman" w:hAnsi="Times New Roman" w:cs="Times New Roman"/>
          <w:i/>
          <w:iCs/>
          <w:sz w:val="24"/>
          <w:szCs w:val="24"/>
        </w:rPr>
        <w:t>, 224</w:t>
      </w:r>
      <w:r w:rsidRPr="000E420E">
        <w:rPr>
          <w:rFonts w:ascii="Times New Roman" w:eastAsia="Times New Roman" w:hAnsi="Times New Roman" w:cs="Times New Roman"/>
          <w:sz w:val="24"/>
          <w:szCs w:val="24"/>
        </w:rPr>
        <w:t xml:space="preserve">, 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Suzuki, S.; Shimotsu, N.; Honda, S.; Arai, A.; Nakanishi, H. Rapid analysis of amino sugars by microchip electrophoresis with laser-induced fluorescence detection.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2001</w:t>
      </w:r>
      <w:r w:rsidRPr="000E420E">
        <w:rPr>
          <w:rFonts w:ascii="Times New Roman" w:eastAsia="Times New Roman" w:hAnsi="Times New Roman" w:cs="Times New Roman"/>
          <w:i/>
          <w:iCs/>
          <w:sz w:val="24"/>
          <w:szCs w:val="24"/>
        </w:rPr>
        <w:t>, 22</w:t>
      </w:r>
      <w:r w:rsidRPr="000E420E">
        <w:rPr>
          <w:rFonts w:ascii="Times New Roman" w:eastAsia="Times New Roman" w:hAnsi="Times New Roman" w:cs="Times New Roman"/>
          <w:sz w:val="24"/>
          <w:szCs w:val="24"/>
        </w:rPr>
        <w:t xml:space="preserve">, 4023. </w:t>
      </w:r>
    </w:p>
    <w:p w:rsidR="00872E97" w:rsidRDefault="00872E97"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Taga, A.; Honda, S. Derivatization at capillary inlet in high-performance capillary electrophoresis Its reliability in quantification. </w:t>
      </w:r>
      <w:r w:rsidRPr="00872E97">
        <w:rPr>
          <w:rFonts w:ascii="Times New Roman" w:eastAsia="Times New Roman" w:hAnsi="Times New Roman" w:cs="Times New Roman"/>
          <w:i/>
          <w:sz w:val="24"/>
          <w:szCs w:val="24"/>
        </w:rPr>
        <w:t>J Chromatogr A</w:t>
      </w:r>
      <w:r>
        <w:rPr>
          <w:rFonts w:ascii="Times New Roman" w:eastAsia="Times New Roman" w:hAnsi="Times New Roman" w:cs="Times New Roman"/>
          <w:sz w:val="24"/>
          <w:szCs w:val="24"/>
        </w:rPr>
        <w:t xml:space="preserve"> </w:t>
      </w:r>
      <w:r w:rsidRPr="00872E97">
        <w:rPr>
          <w:rFonts w:ascii="Times New Roman" w:eastAsia="Times New Roman" w:hAnsi="Times New Roman" w:cs="Times New Roman"/>
          <w:b/>
          <w:sz w:val="24"/>
          <w:szCs w:val="24"/>
        </w:rPr>
        <w:t>1996</w:t>
      </w:r>
      <w:r>
        <w:rPr>
          <w:rFonts w:ascii="Times New Roman" w:eastAsia="Times New Roman" w:hAnsi="Times New Roman" w:cs="Times New Roman"/>
          <w:sz w:val="24"/>
          <w:szCs w:val="24"/>
        </w:rPr>
        <w:t xml:space="preserve">, </w:t>
      </w:r>
      <w:r w:rsidRPr="00872E97">
        <w:rPr>
          <w:rFonts w:ascii="Times New Roman" w:eastAsia="Times New Roman" w:hAnsi="Times New Roman" w:cs="Times New Roman"/>
          <w:i/>
          <w:sz w:val="24"/>
          <w:szCs w:val="24"/>
        </w:rPr>
        <w:t>742</w:t>
      </w:r>
      <w:r>
        <w:rPr>
          <w:rFonts w:ascii="Times New Roman" w:eastAsia="Times New Roman" w:hAnsi="Times New Roman" w:cs="Times New Roman"/>
          <w:sz w:val="24"/>
          <w:szCs w:val="24"/>
        </w:rPr>
        <w:t>, 243.</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Taga, A.; Nishino, A.; Honda, S. Characteristic features of the throughout-capillary technique of in-capillary derivatization in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822</w:t>
      </w:r>
      <w:r w:rsidRPr="000E420E">
        <w:rPr>
          <w:rFonts w:ascii="Times New Roman" w:eastAsia="Times New Roman" w:hAnsi="Times New Roman" w:cs="Times New Roman"/>
          <w:sz w:val="24"/>
          <w:szCs w:val="24"/>
        </w:rPr>
        <w:t xml:space="preserve">, 271.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Taga, A.; Sugimura, M.; Honda, S. Derivatization of amino acids in a moving zone of o-phthalaldehyde in the middle of a capillary for amino acid analysis by capillary electrophoresis.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802</w:t>
      </w:r>
      <w:r w:rsidRPr="000E420E">
        <w:rPr>
          <w:rFonts w:ascii="Times New Roman" w:eastAsia="Times New Roman" w:hAnsi="Times New Roman" w:cs="Times New Roman"/>
          <w:sz w:val="24"/>
          <w:szCs w:val="24"/>
        </w:rPr>
        <w:t xml:space="preserve">, 243-248.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Recent advances in the applications of CE to forensic sciences (2005-2007).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29</w:t>
      </w:r>
      <w:r w:rsidRPr="000E420E">
        <w:rPr>
          <w:rFonts w:ascii="Times New Roman" w:eastAsia="Times New Roman" w:hAnsi="Times New Roman" w:cs="Times New Roman"/>
          <w:sz w:val="24"/>
          <w:szCs w:val="24"/>
        </w:rPr>
        <w:t xml:space="preserve">, 260-268.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Recent advances in the applications of CE to forensic sciences (2001-2004).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i/>
          <w:iCs/>
          <w:sz w:val="24"/>
          <w:szCs w:val="24"/>
        </w:rPr>
        <w:t>, 27</w:t>
      </w:r>
      <w:r w:rsidRPr="000E420E">
        <w:rPr>
          <w:rFonts w:ascii="Times New Roman" w:eastAsia="Times New Roman" w:hAnsi="Times New Roman" w:cs="Times New Roman"/>
          <w:sz w:val="24"/>
          <w:szCs w:val="24"/>
        </w:rPr>
        <w:t xml:space="preserve">, 231-243.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Bortolotti, F.; Pascali, J. P. Current role of capillary electrophoretic/electrokinetic techniques in forensic toxicology. </w:t>
      </w:r>
      <w:r w:rsidRPr="000E420E">
        <w:rPr>
          <w:rFonts w:ascii="Times New Roman" w:eastAsia="Times New Roman" w:hAnsi="Times New Roman" w:cs="Times New Roman"/>
          <w:i/>
          <w:iCs/>
          <w:sz w:val="24"/>
          <w:szCs w:val="24"/>
        </w:rPr>
        <w:t xml:space="preserve">Anal. Bioanal. Chem. </w:t>
      </w:r>
      <w:r w:rsidRPr="000E420E">
        <w:rPr>
          <w:rFonts w:ascii="Times New Roman" w:eastAsia="Times New Roman" w:hAnsi="Times New Roman" w:cs="Times New Roman"/>
          <w:b/>
          <w:bCs/>
          <w:sz w:val="24"/>
          <w:szCs w:val="24"/>
        </w:rPr>
        <w:t>2007</w:t>
      </w:r>
      <w:r w:rsidRPr="000E420E">
        <w:rPr>
          <w:rFonts w:ascii="Times New Roman" w:eastAsia="Times New Roman" w:hAnsi="Times New Roman" w:cs="Times New Roman"/>
          <w:i/>
          <w:iCs/>
          <w:sz w:val="24"/>
          <w:szCs w:val="24"/>
        </w:rPr>
        <w:t>, 388</w:t>
      </w:r>
      <w:r w:rsidRPr="000E420E">
        <w:rPr>
          <w:rFonts w:ascii="Times New Roman" w:eastAsia="Times New Roman" w:hAnsi="Times New Roman" w:cs="Times New Roman"/>
          <w:sz w:val="24"/>
          <w:szCs w:val="24"/>
        </w:rPr>
        <w:t xml:space="preserve">, 1359-1364.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Pascali, J.; Fanigliulo, A.; Bortolotti, F. Recent advances in the application of CE to forensic sciences: A update over years 2007-2009.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2010</w:t>
      </w:r>
      <w:r w:rsidRPr="000E420E">
        <w:rPr>
          <w:rFonts w:ascii="Times New Roman" w:eastAsia="Times New Roman" w:hAnsi="Times New Roman" w:cs="Times New Roman"/>
          <w:i/>
          <w:iCs/>
          <w:sz w:val="24"/>
          <w:szCs w:val="24"/>
        </w:rPr>
        <w:t>, 31</w:t>
      </w:r>
      <w:r w:rsidRPr="000E420E">
        <w:rPr>
          <w:rFonts w:ascii="Times New Roman" w:eastAsia="Times New Roman" w:hAnsi="Times New Roman" w:cs="Times New Roman"/>
          <w:sz w:val="24"/>
          <w:szCs w:val="24"/>
        </w:rPr>
        <w:t xml:space="preserve">, 251-259.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Tagliaro, F.; Turrina, S.; Pisi, P.; Smith, F. P.; Marigo, M. Determination of illicit and/or abused drugs and compounds of forensic interest in biosamples by capillary electrophoretic/electrokinetic methods. </w:t>
      </w:r>
      <w:r w:rsidRPr="000E420E">
        <w:rPr>
          <w:rFonts w:ascii="Times New Roman" w:eastAsia="Times New Roman" w:hAnsi="Times New Roman" w:cs="Times New Roman"/>
          <w:i/>
          <w:iCs/>
          <w:sz w:val="24"/>
          <w:szCs w:val="24"/>
        </w:rPr>
        <w:t xml:space="preserve">J. Chromatogr. B: Biomed. Sci. Appl.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713</w:t>
      </w:r>
      <w:r w:rsidRPr="000E420E">
        <w:rPr>
          <w:rFonts w:ascii="Times New Roman" w:eastAsia="Times New Roman" w:hAnsi="Times New Roman" w:cs="Times New Roman"/>
          <w:sz w:val="24"/>
          <w:szCs w:val="24"/>
        </w:rPr>
        <w:t xml:space="preserve">, 27-49.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Taylor, R.B.; Low, A.S.; Reid, R.G. Determination of opiates in urine by capillary electrophoresis. </w:t>
      </w:r>
      <w:r w:rsidRPr="000E420E">
        <w:rPr>
          <w:rFonts w:ascii="Times New Roman" w:eastAsia="Times New Roman" w:hAnsi="Times New Roman" w:cs="Times New Roman"/>
          <w:i/>
          <w:sz w:val="24"/>
          <w:szCs w:val="24"/>
        </w:rPr>
        <w:t>Journal of Chromatography B</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b/>
          <w:sz w:val="24"/>
          <w:szCs w:val="24"/>
        </w:rPr>
        <w:t>1996</w:t>
      </w:r>
      <w:r w:rsidRPr="000E420E">
        <w:rPr>
          <w:rFonts w:ascii="Times New Roman" w:eastAsia="Times New Roman" w:hAnsi="Times New Roman" w:cs="Times New Roman"/>
          <w:sz w:val="24"/>
          <w:szCs w:val="24"/>
        </w:rPr>
        <w:t xml:space="preserve">, </w:t>
      </w:r>
      <w:r w:rsidRPr="000E420E">
        <w:rPr>
          <w:rFonts w:ascii="Times New Roman" w:eastAsia="Times New Roman" w:hAnsi="Times New Roman" w:cs="Times New Roman"/>
          <w:i/>
          <w:sz w:val="24"/>
          <w:szCs w:val="24"/>
        </w:rPr>
        <w:t>675</w:t>
      </w:r>
      <w:r w:rsidRPr="000E420E">
        <w:rPr>
          <w:rFonts w:ascii="Times New Roman" w:eastAsia="Times New Roman" w:hAnsi="Times New Roman" w:cs="Times New Roman"/>
          <w:sz w:val="24"/>
          <w:szCs w:val="24"/>
        </w:rPr>
        <w:t>, 213.</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Thormann, W.; Aebi, Y.; Lanz, M.; Caslavska, J. Capillary electrophoresis in clinical toxicology.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1998</w:t>
      </w:r>
      <w:r w:rsidRPr="000E420E">
        <w:rPr>
          <w:rFonts w:ascii="Times New Roman" w:eastAsia="Times New Roman" w:hAnsi="Times New Roman" w:cs="Times New Roman"/>
          <w:i/>
          <w:iCs/>
          <w:sz w:val="24"/>
          <w:szCs w:val="24"/>
        </w:rPr>
        <w:t>, 92</w:t>
      </w:r>
      <w:r w:rsidRPr="000E420E">
        <w:rPr>
          <w:rFonts w:ascii="Times New Roman" w:eastAsia="Times New Roman" w:hAnsi="Times New Roman" w:cs="Times New Roman"/>
          <w:sz w:val="24"/>
          <w:szCs w:val="24"/>
        </w:rPr>
        <w:t xml:space="preserve">, 157-183.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Toyo'oka, T.; Mantani, T.; Kato, M. Characterization of labelling and de-labelling reagents for detection and recovery of tyrosine residue in peptide. </w:t>
      </w:r>
      <w:r w:rsidRPr="000E420E">
        <w:rPr>
          <w:rFonts w:ascii="Times New Roman" w:eastAsia="Times New Roman" w:hAnsi="Times New Roman" w:cs="Times New Roman"/>
          <w:i/>
          <w:iCs/>
          <w:sz w:val="24"/>
          <w:szCs w:val="24"/>
        </w:rPr>
        <w:t xml:space="preserve">Biomedical Chromatography </w:t>
      </w:r>
      <w:r w:rsidRPr="000E420E">
        <w:rPr>
          <w:rFonts w:ascii="Times New Roman" w:eastAsia="Times New Roman" w:hAnsi="Times New Roman" w:cs="Times New Roman"/>
          <w:b/>
          <w:bCs/>
          <w:sz w:val="24"/>
          <w:szCs w:val="24"/>
        </w:rPr>
        <w:t>2003</w:t>
      </w:r>
      <w:r w:rsidRPr="000E420E">
        <w:rPr>
          <w:rFonts w:ascii="Times New Roman" w:eastAsia="Times New Roman" w:hAnsi="Times New Roman" w:cs="Times New Roman"/>
          <w:i/>
          <w:iCs/>
          <w:sz w:val="24"/>
          <w:szCs w:val="24"/>
        </w:rPr>
        <w:t>, 17</w:t>
      </w:r>
      <w:r w:rsidRPr="000E420E">
        <w:rPr>
          <w:rFonts w:ascii="Times New Roman" w:eastAsia="Times New Roman" w:hAnsi="Times New Roman" w:cs="Times New Roman"/>
          <w:sz w:val="24"/>
          <w:szCs w:val="24"/>
        </w:rPr>
        <w:t xml:space="preserve">, 133.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Trabelsi, S.; Oturan, N.; Bellakhal, N.; Oturan, M. A. Application of Doehlert matrix to determine the optimal conditions for landfill leachate treatment by electro-Fenton process. </w:t>
      </w:r>
      <w:r w:rsidRPr="000E420E">
        <w:rPr>
          <w:rFonts w:ascii="Times New Roman" w:eastAsia="Times New Roman" w:hAnsi="Times New Roman" w:cs="Times New Roman"/>
          <w:i/>
          <w:iCs/>
          <w:sz w:val="24"/>
          <w:szCs w:val="24"/>
        </w:rPr>
        <w:t xml:space="preserve">J. Mater. Environ. Sci. </w:t>
      </w:r>
      <w:r w:rsidRPr="000E420E">
        <w:rPr>
          <w:rFonts w:ascii="Times New Roman" w:eastAsia="Times New Roman" w:hAnsi="Times New Roman" w:cs="Times New Roman"/>
          <w:b/>
          <w:bCs/>
          <w:sz w:val="24"/>
          <w:szCs w:val="24"/>
        </w:rPr>
        <w:t>2012</w:t>
      </w:r>
      <w:r w:rsidRPr="000E420E">
        <w:rPr>
          <w:rFonts w:ascii="Times New Roman" w:eastAsia="Times New Roman" w:hAnsi="Times New Roman" w:cs="Times New Roman"/>
          <w:i/>
          <w:iCs/>
          <w:sz w:val="24"/>
          <w:szCs w:val="24"/>
        </w:rPr>
        <w:t>, 3</w:t>
      </w:r>
      <w:r w:rsidRPr="000E420E">
        <w:rPr>
          <w:rFonts w:ascii="Times New Roman" w:eastAsia="Times New Roman" w:hAnsi="Times New Roman" w:cs="Times New Roman"/>
          <w:sz w:val="24"/>
          <w:szCs w:val="24"/>
        </w:rPr>
        <w:t xml:space="preserve">, 426-433.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Trenerry, V. C.; Robertson, J.; Wells, R. J. Analysis of illicit amphetamine seizures by capillary electrophoresis. </w:t>
      </w:r>
      <w:r w:rsidRPr="000E420E">
        <w:rPr>
          <w:rFonts w:ascii="Times New Roman" w:eastAsia="Times New Roman" w:hAnsi="Times New Roman" w:cs="Times New Roman"/>
          <w:i/>
          <w:iCs/>
          <w:sz w:val="24"/>
          <w:szCs w:val="24"/>
        </w:rPr>
        <w:t xml:space="preserve">Journal of Chromatography A </w:t>
      </w:r>
      <w:r w:rsidRPr="000E420E">
        <w:rPr>
          <w:rFonts w:ascii="Times New Roman" w:eastAsia="Times New Roman" w:hAnsi="Times New Roman" w:cs="Times New Roman"/>
          <w:b/>
          <w:bCs/>
          <w:sz w:val="24"/>
          <w:szCs w:val="24"/>
        </w:rPr>
        <w:t>1995</w:t>
      </w:r>
      <w:r w:rsidRPr="000E420E">
        <w:rPr>
          <w:rFonts w:ascii="Times New Roman" w:eastAsia="Times New Roman" w:hAnsi="Times New Roman" w:cs="Times New Roman"/>
          <w:i/>
          <w:iCs/>
          <w:sz w:val="24"/>
          <w:szCs w:val="24"/>
        </w:rPr>
        <w:t>, 708</w:t>
      </w:r>
      <w:r w:rsidRPr="000E420E">
        <w:rPr>
          <w:rFonts w:ascii="Times New Roman" w:eastAsia="Times New Roman" w:hAnsi="Times New Roman" w:cs="Times New Roman"/>
          <w:sz w:val="24"/>
          <w:szCs w:val="24"/>
        </w:rPr>
        <w:t xml:space="preserve">, 169. </w:t>
      </w:r>
    </w:p>
    <w:p w:rsid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Tsunoda, M.; Kato, M.; Fukushima, T.; Santa, T.; Homma, H.; Yanai, H.; Soga, T.; Imai, K. Determination of aspartic acid enantiomers in bio-samples by capillary electrophoresis. </w:t>
      </w:r>
      <w:r w:rsidRPr="000E420E">
        <w:rPr>
          <w:rFonts w:ascii="Times New Roman" w:eastAsia="Times New Roman" w:hAnsi="Times New Roman" w:cs="Times New Roman"/>
          <w:i/>
          <w:iCs/>
          <w:sz w:val="24"/>
          <w:szCs w:val="24"/>
        </w:rPr>
        <w:t xml:space="preserve">Biomedical Chromatography </w:t>
      </w:r>
      <w:r w:rsidRPr="000E420E">
        <w:rPr>
          <w:rFonts w:ascii="Times New Roman" w:eastAsia="Times New Roman" w:hAnsi="Times New Roman" w:cs="Times New Roman"/>
          <w:b/>
          <w:bCs/>
          <w:sz w:val="24"/>
          <w:szCs w:val="24"/>
        </w:rPr>
        <w:t>1999</w:t>
      </w:r>
      <w:r w:rsidRPr="000E420E">
        <w:rPr>
          <w:rFonts w:ascii="Times New Roman" w:eastAsia="Times New Roman" w:hAnsi="Times New Roman" w:cs="Times New Roman"/>
          <w:i/>
          <w:iCs/>
          <w:sz w:val="24"/>
          <w:szCs w:val="24"/>
        </w:rPr>
        <w:t>, 13</w:t>
      </w:r>
      <w:r w:rsidRPr="000E420E">
        <w:rPr>
          <w:rFonts w:ascii="Times New Roman" w:eastAsia="Times New Roman" w:hAnsi="Times New Roman" w:cs="Times New Roman"/>
          <w:sz w:val="24"/>
          <w:szCs w:val="24"/>
        </w:rPr>
        <w:t xml:space="preserve">, 335. </w:t>
      </w:r>
    </w:p>
    <w:p w:rsidR="006726B9" w:rsidRPr="000E420E" w:rsidRDefault="006726B9" w:rsidP="00B77E9A">
      <w:pPr>
        <w:numPr>
          <w:ilvl w:val="0"/>
          <w:numId w:val="20"/>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UNIDCP Rapid Testing Methods of Drugs of Abuse. </w:t>
      </w:r>
      <w:r w:rsidRPr="008F07AB">
        <w:rPr>
          <w:rFonts w:ascii="Times New Roman" w:eastAsia="Times New Roman" w:hAnsi="Times New Roman" w:cs="Times New Roman"/>
          <w:i/>
          <w:sz w:val="24"/>
          <w:szCs w:val="24"/>
        </w:rPr>
        <w:t>United Nations publication</w:t>
      </w:r>
      <w:r>
        <w:rPr>
          <w:rFonts w:ascii="Times New Roman" w:eastAsia="Times New Roman" w:hAnsi="Times New Roman" w:cs="Times New Roman"/>
          <w:sz w:val="24"/>
          <w:szCs w:val="24"/>
        </w:rPr>
        <w:t xml:space="preserve"> </w:t>
      </w:r>
      <w:r w:rsidRPr="008F07AB">
        <w:rPr>
          <w:rFonts w:ascii="Times New Roman" w:eastAsia="Times New Roman" w:hAnsi="Times New Roman" w:cs="Times New Roman"/>
          <w:b/>
          <w:sz w:val="24"/>
          <w:szCs w:val="24"/>
        </w:rPr>
        <w:t>1994</w:t>
      </w:r>
      <w:r>
        <w:rPr>
          <w:rFonts w:ascii="Times New Roman" w:eastAsia="Times New Roman" w:hAnsi="Times New Roman" w:cs="Times New Roman"/>
          <w:sz w:val="24"/>
          <w:szCs w:val="24"/>
        </w:rPr>
        <w:t>.</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UNODC World Drug Report 2013. </w:t>
      </w:r>
      <w:r w:rsidRPr="000E420E">
        <w:rPr>
          <w:rFonts w:ascii="Times New Roman" w:eastAsia="Times New Roman" w:hAnsi="Times New Roman" w:cs="Times New Roman"/>
          <w:i/>
          <w:iCs/>
          <w:sz w:val="24"/>
          <w:szCs w:val="24"/>
        </w:rPr>
        <w:t xml:space="preserve">United Nations publication </w:t>
      </w:r>
      <w:r w:rsidRPr="000E420E">
        <w:rPr>
          <w:rFonts w:ascii="Times New Roman" w:eastAsia="Times New Roman" w:hAnsi="Times New Roman" w:cs="Times New Roman"/>
          <w:b/>
          <w:bCs/>
          <w:sz w:val="24"/>
          <w:szCs w:val="24"/>
        </w:rPr>
        <w:t>2013</w:t>
      </w:r>
      <w:r w:rsidRPr="000E420E">
        <w:rPr>
          <w:rFonts w:ascii="Times New Roman" w:eastAsia="Times New Roman" w:hAnsi="Times New Roman" w:cs="Times New Roman"/>
          <w:sz w:val="24"/>
          <w:szCs w:val="24"/>
        </w:rPr>
        <w:t xml:space="preserve">.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UNODC Recommended Methods for the Identification and Analysis of Amphetamine, Methamphetamine and their Ring-substituted Analogues in Seized Materials. </w:t>
      </w:r>
      <w:r w:rsidRPr="000E420E">
        <w:rPr>
          <w:rFonts w:ascii="Times New Roman" w:eastAsia="Times New Roman" w:hAnsi="Times New Roman" w:cs="Times New Roman"/>
          <w:i/>
          <w:iCs/>
          <w:sz w:val="24"/>
          <w:szCs w:val="24"/>
        </w:rPr>
        <w:t xml:space="preserve">United Nations publication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sz w:val="24"/>
          <w:szCs w:val="24"/>
        </w:rPr>
        <w:t xml:space="preserve">.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Vega, E. D.; Lomsadze, K.; Chankvetadze, L.; Salgado, A.; Scriba, G. K. E.; Calvo, E.; Lopez, J. A.; Crego, A. L.; Marina, M. L.; Chankvetadze, B. Separation of enantiomers of ephedrine by capillary electrophoresis using cyclodextrins as chiral selectors: Comparative CE, NMR and high resolution MS studies.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2011</w:t>
      </w:r>
      <w:r w:rsidRPr="000E420E">
        <w:rPr>
          <w:rFonts w:ascii="Times New Roman" w:eastAsia="Times New Roman" w:hAnsi="Times New Roman" w:cs="Times New Roman"/>
          <w:i/>
          <w:iCs/>
          <w:sz w:val="24"/>
          <w:szCs w:val="24"/>
        </w:rPr>
        <w:t>, 32</w:t>
      </w:r>
      <w:r w:rsidRPr="000E420E">
        <w:rPr>
          <w:rFonts w:ascii="Times New Roman" w:eastAsia="Times New Roman" w:hAnsi="Times New Roman" w:cs="Times New Roman"/>
          <w:sz w:val="24"/>
          <w:szCs w:val="24"/>
        </w:rPr>
        <w:t xml:space="preserve">, 2640.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Veledo, M. T.; de Frutos, M.; Diez-Masa, J. C. Amino acid determination using capillary electrophoresis with on-capillary derivatization and laser-induced fluorescence detection. </w:t>
      </w:r>
      <w:r w:rsidRPr="000E420E">
        <w:rPr>
          <w:rFonts w:ascii="Times New Roman" w:eastAsia="Times New Roman" w:hAnsi="Times New Roman" w:cs="Times New Roman"/>
          <w:i/>
          <w:iCs/>
          <w:sz w:val="24"/>
          <w:szCs w:val="24"/>
        </w:rPr>
        <w:t xml:space="preserve">J Chromatogr A </w:t>
      </w:r>
      <w:r w:rsidRPr="000E420E">
        <w:rPr>
          <w:rFonts w:ascii="Times New Roman" w:eastAsia="Times New Roman" w:hAnsi="Times New Roman" w:cs="Times New Roman"/>
          <w:b/>
          <w:bCs/>
          <w:sz w:val="24"/>
          <w:szCs w:val="24"/>
        </w:rPr>
        <w:t>2005</w:t>
      </w:r>
      <w:r w:rsidRPr="000E420E">
        <w:rPr>
          <w:rFonts w:ascii="Times New Roman" w:eastAsia="Times New Roman" w:hAnsi="Times New Roman" w:cs="Times New Roman"/>
          <w:i/>
          <w:iCs/>
          <w:sz w:val="24"/>
          <w:szCs w:val="24"/>
        </w:rPr>
        <w:t>, 1079</w:t>
      </w:r>
      <w:r w:rsidRPr="000E420E">
        <w:rPr>
          <w:rFonts w:ascii="Times New Roman" w:eastAsia="Times New Roman" w:hAnsi="Times New Roman" w:cs="Times New Roman"/>
          <w:sz w:val="24"/>
          <w:szCs w:val="24"/>
        </w:rPr>
        <w:t xml:space="preserve">, 335-343.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Verpoote, E. Microfluidic chips for clinical and forensic analysis.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23</w:t>
      </w:r>
      <w:r w:rsidRPr="000E420E">
        <w:rPr>
          <w:rFonts w:ascii="Times New Roman" w:eastAsia="Times New Roman" w:hAnsi="Times New Roman" w:cs="Times New Roman"/>
          <w:sz w:val="24"/>
          <w:szCs w:val="24"/>
        </w:rPr>
        <w:t xml:space="preserve">, 677-712.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Wallenborg, S. R.; Lurie, I. S.; Arnold, D. W.; Balley, C. G. On-chip chiral and achiral separation of amphetamine and related compounds labeled with 4-fluoro-7-nitrobenzofurazane.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21</w:t>
      </w:r>
      <w:r w:rsidRPr="000E420E">
        <w:rPr>
          <w:rFonts w:ascii="Times New Roman" w:eastAsia="Times New Roman" w:hAnsi="Times New Roman" w:cs="Times New Roman"/>
          <w:sz w:val="24"/>
          <w:szCs w:val="24"/>
        </w:rPr>
        <w:t xml:space="preserve">, 3257.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Wang, H.; Lu, M.; Mei, N.; Lee, J.; Weinfeld, M.; Le, X. C. Immunoassays using capillary electrophoresis laser induced fluorescence detection for DNA adducts.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2003</w:t>
      </w:r>
      <w:r w:rsidRPr="000E420E">
        <w:rPr>
          <w:rFonts w:ascii="Times New Roman" w:eastAsia="Times New Roman" w:hAnsi="Times New Roman" w:cs="Times New Roman"/>
          <w:i/>
          <w:iCs/>
          <w:sz w:val="24"/>
          <w:szCs w:val="24"/>
        </w:rPr>
        <w:t>, 500</w:t>
      </w:r>
      <w:r w:rsidRPr="000E420E">
        <w:rPr>
          <w:rFonts w:ascii="Times New Roman" w:eastAsia="Times New Roman" w:hAnsi="Times New Roman" w:cs="Times New Roman"/>
          <w:sz w:val="24"/>
          <w:szCs w:val="24"/>
        </w:rPr>
        <w:t xml:space="preserve">, 13-20.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Waterval, J. C. M.; Lingeman, H.; Bult, A.; Underberg, W. J. M. Derivatization trends in capillary electrophoresis. </w:t>
      </w:r>
      <w:r w:rsidRPr="000E420E">
        <w:rPr>
          <w:rFonts w:ascii="Times New Roman" w:eastAsia="Times New Roman" w:hAnsi="Times New Roman" w:cs="Times New Roman"/>
          <w:i/>
          <w:iCs/>
          <w:sz w:val="24"/>
          <w:szCs w:val="24"/>
        </w:rPr>
        <w:t xml:space="preserve">Electrophoresis </w:t>
      </w:r>
      <w:r w:rsidRPr="000E420E">
        <w:rPr>
          <w:rFonts w:ascii="Times New Roman" w:eastAsia="Times New Roman" w:hAnsi="Times New Roman" w:cs="Times New Roman"/>
          <w:b/>
          <w:bCs/>
          <w:sz w:val="24"/>
          <w:szCs w:val="24"/>
        </w:rPr>
        <w:t>2000</w:t>
      </w:r>
      <w:r w:rsidRPr="000E420E">
        <w:rPr>
          <w:rFonts w:ascii="Times New Roman" w:eastAsia="Times New Roman" w:hAnsi="Times New Roman" w:cs="Times New Roman"/>
          <w:i/>
          <w:iCs/>
          <w:sz w:val="24"/>
          <w:szCs w:val="24"/>
        </w:rPr>
        <w:t>, 21</w:t>
      </w:r>
      <w:r w:rsidRPr="000E420E">
        <w:rPr>
          <w:rFonts w:ascii="Times New Roman" w:eastAsia="Times New Roman" w:hAnsi="Times New Roman" w:cs="Times New Roman"/>
          <w:sz w:val="24"/>
          <w:szCs w:val="24"/>
        </w:rPr>
        <w:t xml:space="preserve">, 4029-4045.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Weinberger, R.; Lurie, I. S. Micellar Electrokinetic Capillary Chromatography of Illicit Drug Substances. </w:t>
      </w:r>
      <w:r w:rsidRPr="000E420E">
        <w:rPr>
          <w:rFonts w:ascii="Times New Roman" w:eastAsia="Times New Roman" w:hAnsi="Times New Roman" w:cs="Times New Roman"/>
          <w:i/>
          <w:iCs/>
          <w:sz w:val="24"/>
          <w:szCs w:val="24"/>
        </w:rPr>
        <w:t xml:space="preserve">Anal. Chem. </w:t>
      </w:r>
      <w:r w:rsidRPr="000E420E">
        <w:rPr>
          <w:rFonts w:ascii="Times New Roman" w:eastAsia="Times New Roman" w:hAnsi="Times New Roman" w:cs="Times New Roman"/>
          <w:b/>
          <w:bCs/>
          <w:sz w:val="24"/>
          <w:szCs w:val="24"/>
        </w:rPr>
        <w:t>1991</w:t>
      </w:r>
      <w:r w:rsidRPr="000E420E">
        <w:rPr>
          <w:rFonts w:ascii="Times New Roman" w:eastAsia="Times New Roman" w:hAnsi="Times New Roman" w:cs="Times New Roman"/>
          <w:i/>
          <w:iCs/>
          <w:sz w:val="24"/>
          <w:szCs w:val="24"/>
        </w:rPr>
        <w:t>, 63</w:t>
      </w:r>
      <w:r w:rsidRPr="000E420E">
        <w:rPr>
          <w:rFonts w:ascii="Times New Roman" w:eastAsia="Times New Roman" w:hAnsi="Times New Roman" w:cs="Times New Roman"/>
          <w:sz w:val="24"/>
          <w:szCs w:val="24"/>
        </w:rPr>
        <w:t xml:space="preserve">, 823.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Westphal, F.; Junge, T.; Girreser, U.; Stobbe, S.; Perez, S. B. Structure elucidation of a new designer benzylpiperazine: 4-Bromo-2,5-dimethoxybenzylpiperazine. </w:t>
      </w:r>
      <w:r w:rsidRPr="000E420E">
        <w:rPr>
          <w:rFonts w:ascii="Times New Roman" w:eastAsia="Times New Roman" w:hAnsi="Times New Roman" w:cs="Times New Roman"/>
          <w:i/>
          <w:iCs/>
          <w:sz w:val="24"/>
          <w:szCs w:val="24"/>
        </w:rPr>
        <w:t xml:space="preserve">Forensic Sci. Int. </w:t>
      </w:r>
      <w:r w:rsidRPr="000E420E">
        <w:rPr>
          <w:rFonts w:ascii="Times New Roman" w:eastAsia="Times New Roman" w:hAnsi="Times New Roman" w:cs="Times New Roman"/>
          <w:b/>
          <w:bCs/>
          <w:sz w:val="24"/>
          <w:szCs w:val="24"/>
        </w:rPr>
        <w:t>2009</w:t>
      </w:r>
      <w:r w:rsidRPr="000E420E">
        <w:rPr>
          <w:rFonts w:ascii="Times New Roman" w:eastAsia="Times New Roman" w:hAnsi="Times New Roman" w:cs="Times New Roman"/>
          <w:i/>
          <w:iCs/>
          <w:sz w:val="24"/>
          <w:szCs w:val="24"/>
        </w:rPr>
        <w:t>, 187</w:t>
      </w:r>
      <w:r w:rsidRPr="000E420E">
        <w:rPr>
          <w:rFonts w:ascii="Times New Roman" w:eastAsia="Times New Roman" w:hAnsi="Times New Roman" w:cs="Times New Roman"/>
          <w:sz w:val="24"/>
          <w:szCs w:val="24"/>
        </w:rPr>
        <w:t xml:space="preserve">, 87-96.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White, M. FSS Report on Methylamphetamine: Chemistry, Seizure Statistics, Analysis, Synthetic Routes and History of Illicit Manufacutre in the UK and the USA for the ACMD Working Group on Methylamphetamine. </w:t>
      </w:r>
      <w:r w:rsidRPr="000E420E">
        <w:rPr>
          <w:rFonts w:ascii="Times New Roman" w:eastAsia="Times New Roman" w:hAnsi="Times New Roman" w:cs="Times New Roman"/>
          <w:i/>
          <w:iCs/>
          <w:sz w:val="24"/>
          <w:szCs w:val="24"/>
        </w:rPr>
        <w:t xml:space="preserve">The Forensic Science Service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sz w:val="24"/>
          <w:szCs w:val="24"/>
        </w:rPr>
        <w:t xml:space="preserve">, 63.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Wicks, D. A.; Li, P. C. H. Separation of fluorescent derivatives of hydroxyl-containing small molecules on a microfluidic chip.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2004</w:t>
      </w:r>
      <w:r w:rsidRPr="000E420E">
        <w:rPr>
          <w:rFonts w:ascii="Times New Roman" w:eastAsia="Times New Roman" w:hAnsi="Times New Roman" w:cs="Times New Roman"/>
          <w:i/>
          <w:iCs/>
          <w:sz w:val="24"/>
          <w:szCs w:val="24"/>
        </w:rPr>
        <w:t>, 507</w:t>
      </w:r>
      <w:r w:rsidRPr="000E420E">
        <w:rPr>
          <w:rFonts w:ascii="Times New Roman" w:eastAsia="Times New Roman" w:hAnsi="Times New Roman" w:cs="Times New Roman"/>
          <w:sz w:val="24"/>
          <w:szCs w:val="24"/>
        </w:rPr>
        <w:t xml:space="preserve">, 107-114.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Wong, E.; Okhonin, V.; Berezovski, M. V.; Nozaki, T.; Waldmann, H.; Alexandrov, K.; Krylov, S. N. "Inject-Mix-React-Separate-and-Quantitate" (IMReSQ) Method for Screening Enzyme Inhibitors. </w:t>
      </w:r>
      <w:r w:rsidRPr="000E420E">
        <w:rPr>
          <w:rFonts w:ascii="Times New Roman" w:eastAsia="Times New Roman" w:hAnsi="Times New Roman" w:cs="Times New Roman"/>
          <w:i/>
          <w:iCs/>
          <w:sz w:val="24"/>
          <w:szCs w:val="24"/>
        </w:rPr>
        <w:t xml:space="preserve">Journal of the American Chemical Society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130</w:t>
      </w:r>
      <w:r w:rsidRPr="000E420E">
        <w:rPr>
          <w:rFonts w:ascii="Times New Roman" w:eastAsia="Times New Roman" w:hAnsi="Times New Roman" w:cs="Times New Roman"/>
          <w:sz w:val="24"/>
          <w:szCs w:val="24"/>
        </w:rPr>
        <w:t xml:space="preserve">, 11862.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Yassine, O.; Morin, P.; Dispagne, O.; Renaud, L.; Denoroy, L.; Kleimann, P.; Faure, K.; Rocca, J. L.; Ouaini, N.; Ferrigno, R. Electrophoresis PDMS/glass chips with continuous on-chip derivatization and analysis of amino acids using naphthalene-2,3-dicarboxaldehyde as fluorogenic agent. </w:t>
      </w:r>
      <w:r w:rsidRPr="000E420E">
        <w:rPr>
          <w:rFonts w:ascii="Times New Roman" w:eastAsia="Times New Roman" w:hAnsi="Times New Roman" w:cs="Times New Roman"/>
          <w:i/>
          <w:iCs/>
          <w:sz w:val="24"/>
          <w:szCs w:val="24"/>
        </w:rPr>
        <w:t xml:space="preserve">Anal Chim Acta </w:t>
      </w:r>
      <w:r w:rsidRPr="000E420E">
        <w:rPr>
          <w:rFonts w:ascii="Times New Roman" w:eastAsia="Times New Roman" w:hAnsi="Times New Roman" w:cs="Times New Roman"/>
          <w:b/>
          <w:bCs/>
          <w:sz w:val="24"/>
          <w:szCs w:val="24"/>
        </w:rPr>
        <w:t>2008</w:t>
      </w:r>
      <w:r w:rsidRPr="000E420E">
        <w:rPr>
          <w:rFonts w:ascii="Times New Roman" w:eastAsia="Times New Roman" w:hAnsi="Times New Roman" w:cs="Times New Roman"/>
          <w:i/>
          <w:iCs/>
          <w:sz w:val="24"/>
          <w:szCs w:val="24"/>
        </w:rPr>
        <w:t>, 609</w:t>
      </w:r>
      <w:r w:rsidRPr="000E420E">
        <w:rPr>
          <w:rFonts w:ascii="Times New Roman" w:eastAsia="Times New Roman" w:hAnsi="Times New Roman" w:cs="Times New Roman"/>
          <w:sz w:val="24"/>
          <w:szCs w:val="24"/>
        </w:rPr>
        <w:t xml:space="preserve">, 215-222.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Zhang, H.; Le Potier, I.; Smadja, C.; Zhang, J.; Taverna, M. Fluorescent detection of peptides and amino acids for capillary electrophoresis via on-line derivatization with 4-fluoro-7-nitro-2,1,3-benzoxadiazole. </w:t>
      </w:r>
      <w:r w:rsidRPr="000E420E">
        <w:rPr>
          <w:rFonts w:ascii="Times New Roman" w:eastAsia="Times New Roman" w:hAnsi="Times New Roman" w:cs="Times New Roman"/>
          <w:i/>
          <w:iCs/>
          <w:sz w:val="24"/>
          <w:szCs w:val="24"/>
        </w:rPr>
        <w:t xml:space="preserve">Anal Bioanaly Chem </w:t>
      </w:r>
      <w:r w:rsidRPr="000E420E">
        <w:rPr>
          <w:rFonts w:ascii="Times New Roman" w:eastAsia="Times New Roman" w:hAnsi="Times New Roman" w:cs="Times New Roman"/>
          <w:b/>
          <w:bCs/>
          <w:sz w:val="24"/>
          <w:szCs w:val="24"/>
        </w:rPr>
        <w:t>2006</w:t>
      </w:r>
      <w:r w:rsidRPr="000E420E">
        <w:rPr>
          <w:rFonts w:ascii="Times New Roman" w:eastAsia="Times New Roman" w:hAnsi="Times New Roman" w:cs="Times New Roman"/>
          <w:i/>
          <w:iCs/>
          <w:sz w:val="24"/>
          <w:szCs w:val="24"/>
        </w:rPr>
        <w:t>, 386</w:t>
      </w:r>
      <w:r w:rsidRPr="000E420E">
        <w:rPr>
          <w:rFonts w:ascii="Times New Roman" w:eastAsia="Times New Roman" w:hAnsi="Times New Roman" w:cs="Times New Roman"/>
          <w:sz w:val="24"/>
          <w:szCs w:val="24"/>
        </w:rPr>
        <w:t xml:space="preserve">, 1387-1394.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Zhang, L.; Wang, R.; Yu, Y.; Zhang, Y. Capillary electrophoresis with laser-induced fluorescence and pre-column derivatization for the analysis of illicit drugs. </w:t>
      </w:r>
      <w:r w:rsidRPr="000E420E">
        <w:rPr>
          <w:rFonts w:ascii="Times New Roman" w:eastAsia="Times New Roman" w:hAnsi="Times New Roman" w:cs="Times New Roman"/>
          <w:i/>
          <w:iCs/>
          <w:sz w:val="24"/>
          <w:szCs w:val="24"/>
        </w:rPr>
        <w:t xml:space="preserve">J Chromatogr B </w:t>
      </w:r>
      <w:r w:rsidRPr="000E420E">
        <w:rPr>
          <w:rFonts w:ascii="Times New Roman" w:eastAsia="Times New Roman" w:hAnsi="Times New Roman" w:cs="Times New Roman"/>
          <w:b/>
          <w:bCs/>
          <w:sz w:val="24"/>
          <w:szCs w:val="24"/>
        </w:rPr>
        <w:t>2007</w:t>
      </w:r>
      <w:r w:rsidRPr="000E420E">
        <w:rPr>
          <w:rFonts w:ascii="Times New Roman" w:eastAsia="Times New Roman" w:hAnsi="Times New Roman" w:cs="Times New Roman"/>
          <w:i/>
          <w:iCs/>
          <w:sz w:val="24"/>
          <w:szCs w:val="24"/>
        </w:rPr>
        <w:t>, 857</w:t>
      </w:r>
      <w:r w:rsidRPr="000E420E">
        <w:rPr>
          <w:rFonts w:ascii="Times New Roman" w:eastAsia="Times New Roman" w:hAnsi="Times New Roman" w:cs="Times New Roman"/>
          <w:sz w:val="24"/>
          <w:szCs w:val="24"/>
        </w:rPr>
        <w:t xml:space="preserve">, 130-135.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Zhao, S.; Feng, Y.; LeBlanc, M. H.; Piletz, J. E.; Liu, Y. Quantitation of agmatine by liquid chromatography with laser-induced fluorescence detection. </w:t>
      </w:r>
      <w:r w:rsidRPr="000E420E">
        <w:rPr>
          <w:rFonts w:ascii="Times New Roman" w:eastAsia="Times New Roman" w:hAnsi="Times New Roman" w:cs="Times New Roman"/>
          <w:i/>
          <w:iCs/>
          <w:sz w:val="24"/>
          <w:szCs w:val="24"/>
        </w:rPr>
        <w:t xml:space="preserve">Analytica Chimica Acta </w:t>
      </w:r>
      <w:r w:rsidRPr="000E420E">
        <w:rPr>
          <w:rFonts w:ascii="Times New Roman" w:eastAsia="Times New Roman" w:hAnsi="Times New Roman" w:cs="Times New Roman"/>
          <w:b/>
          <w:bCs/>
          <w:sz w:val="24"/>
          <w:szCs w:val="24"/>
        </w:rPr>
        <w:t>2002</w:t>
      </w:r>
      <w:r w:rsidRPr="000E420E">
        <w:rPr>
          <w:rFonts w:ascii="Times New Roman" w:eastAsia="Times New Roman" w:hAnsi="Times New Roman" w:cs="Times New Roman"/>
          <w:i/>
          <w:iCs/>
          <w:sz w:val="24"/>
          <w:szCs w:val="24"/>
        </w:rPr>
        <w:t>, 470</w:t>
      </w:r>
      <w:r w:rsidRPr="000E420E">
        <w:rPr>
          <w:rFonts w:ascii="Times New Roman" w:eastAsia="Times New Roman" w:hAnsi="Times New Roman" w:cs="Times New Roman"/>
          <w:sz w:val="24"/>
          <w:szCs w:val="24"/>
        </w:rPr>
        <w:t xml:space="preserve">, 155.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Zhou, L.; Luo, Z.; Wang, S.; Hui, Y.; Hu, Z.; Chen, X. In-capillary derivatization and laser-induced fluorescence detection for the analysis of organophosphorus pesticides by micellar electrokinetic chromatography. </w:t>
      </w:r>
      <w:r w:rsidRPr="000E420E">
        <w:rPr>
          <w:rFonts w:ascii="Times New Roman" w:eastAsia="Times New Roman" w:hAnsi="Times New Roman" w:cs="Times New Roman"/>
          <w:i/>
          <w:iCs/>
          <w:sz w:val="24"/>
          <w:szCs w:val="24"/>
        </w:rPr>
        <w:t xml:space="preserve">Journal of Chromatography A </w:t>
      </w:r>
      <w:r w:rsidRPr="000E420E">
        <w:rPr>
          <w:rFonts w:ascii="Times New Roman" w:eastAsia="Times New Roman" w:hAnsi="Times New Roman" w:cs="Times New Roman"/>
          <w:b/>
          <w:bCs/>
          <w:sz w:val="24"/>
          <w:szCs w:val="24"/>
        </w:rPr>
        <w:t>2007</w:t>
      </w:r>
      <w:r w:rsidRPr="000E420E">
        <w:rPr>
          <w:rFonts w:ascii="Times New Roman" w:eastAsia="Times New Roman" w:hAnsi="Times New Roman" w:cs="Times New Roman"/>
          <w:i/>
          <w:iCs/>
          <w:sz w:val="24"/>
          <w:szCs w:val="24"/>
        </w:rPr>
        <w:t>, 1149</w:t>
      </w:r>
      <w:r w:rsidRPr="000E420E">
        <w:rPr>
          <w:rFonts w:ascii="Times New Roman" w:eastAsia="Times New Roman" w:hAnsi="Times New Roman" w:cs="Times New Roman"/>
          <w:sz w:val="24"/>
          <w:szCs w:val="24"/>
        </w:rPr>
        <w:t xml:space="preserve">, 377. </w:t>
      </w:r>
    </w:p>
    <w:p w:rsidR="000E420E" w:rsidRPr="000E420E" w:rsidRDefault="000E420E" w:rsidP="00B77E9A">
      <w:pPr>
        <w:numPr>
          <w:ilvl w:val="0"/>
          <w:numId w:val="20"/>
        </w:numPr>
        <w:spacing w:before="240" w:after="240" w:line="240" w:lineRule="auto"/>
        <w:rPr>
          <w:rFonts w:ascii="Times New Roman" w:eastAsia="Times New Roman" w:hAnsi="Times New Roman" w:cs="Times New Roman"/>
          <w:sz w:val="24"/>
          <w:szCs w:val="24"/>
        </w:rPr>
      </w:pPr>
      <w:r w:rsidRPr="000E420E">
        <w:rPr>
          <w:rFonts w:ascii="Times New Roman" w:eastAsia="Times New Roman" w:hAnsi="Times New Roman" w:cs="Times New Roman"/>
          <w:sz w:val="24"/>
          <w:szCs w:val="24"/>
        </w:rPr>
        <w:t xml:space="preserve">Zhu, X.; Shaw, P. N.; Barrett, D. A. Catecholamines derivatized with 4-fluoro-7-nitro-2,1,3-benzoxadiazole: characterization of chemical structure and fluorescence properties. </w:t>
      </w:r>
      <w:r w:rsidRPr="000E420E">
        <w:rPr>
          <w:rFonts w:ascii="Times New Roman" w:eastAsia="Times New Roman" w:hAnsi="Times New Roman" w:cs="Times New Roman"/>
          <w:i/>
          <w:iCs/>
          <w:sz w:val="24"/>
          <w:szCs w:val="24"/>
        </w:rPr>
        <w:t xml:space="preserve">Analytica Chimica Acta, </w:t>
      </w:r>
      <w:r w:rsidRPr="000E420E">
        <w:rPr>
          <w:rFonts w:ascii="Times New Roman" w:eastAsia="Times New Roman" w:hAnsi="Times New Roman" w:cs="Times New Roman"/>
          <w:b/>
          <w:bCs/>
          <w:sz w:val="24"/>
          <w:szCs w:val="24"/>
        </w:rPr>
        <w:t>2003</w:t>
      </w:r>
      <w:r w:rsidRPr="000E420E">
        <w:rPr>
          <w:rFonts w:ascii="Times New Roman" w:eastAsia="Times New Roman" w:hAnsi="Times New Roman" w:cs="Times New Roman"/>
          <w:i/>
          <w:iCs/>
          <w:sz w:val="24"/>
          <w:szCs w:val="24"/>
        </w:rPr>
        <w:t>, 478</w:t>
      </w:r>
      <w:r w:rsidRPr="000E420E">
        <w:rPr>
          <w:rFonts w:ascii="Times New Roman" w:eastAsia="Times New Roman" w:hAnsi="Times New Roman" w:cs="Times New Roman"/>
          <w:sz w:val="24"/>
          <w:szCs w:val="24"/>
        </w:rPr>
        <w:t xml:space="preserve">, 259. </w:t>
      </w: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br w:type="page"/>
      </w:r>
    </w:p>
    <w:p w:rsidR="000E420E" w:rsidRPr="009D47FB" w:rsidRDefault="000E420E" w:rsidP="00D8493B">
      <w:pPr>
        <w:pStyle w:val="Heading5"/>
      </w:pPr>
      <w:bookmarkStart w:id="116" w:name="_Toc371687312"/>
      <w:r w:rsidRPr="009D47FB">
        <w:t>APPENDI</w:t>
      </w:r>
      <w:r w:rsidR="005305FB" w:rsidRPr="009D47FB">
        <w:t>CES</w:t>
      </w:r>
      <w:bookmarkEnd w:id="116"/>
    </w:p>
    <w:p w:rsidR="00601D33" w:rsidRDefault="00601D33" w:rsidP="002B2F8D">
      <w:pPr>
        <w:pStyle w:val="Dissertation"/>
      </w:pPr>
    </w:p>
    <w:p w:rsidR="002B2F8D" w:rsidRPr="002B2F8D" w:rsidRDefault="00601D33" w:rsidP="00601D33">
      <w:pPr>
        <w:pStyle w:val="Dissertation"/>
        <w:numPr>
          <w:ilvl w:val="0"/>
          <w:numId w:val="16"/>
        </w:numPr>
      </w:pPr>
      <w:r>
        <w:t>Structures and substituent positions of various phenethylamines of interest.</w:t>
      </w:r>
    </w:p>
    <w:tbl>
      <w:tblPr>
        <w:tblStyle w:val="TableGrid1"/>
        <w:tblW w:w="8640"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03"/>
        <w:gridCol w:w="1418"/>
        <w:gridCol w:w="1142"/>
        <w:gridCol w:w="1193"/>
        <w:gridCol w:w="1142"/>
        <w:gridCol w:w="1142"/>
      </w:tblGrid>
      <w:tr w:rsidR="000E420E" w:rsidRPr="000E420E" w:rsidTr="00C66985">
        <w:trPr>
          <w:jc w:val="center"/>
        </w:trPr>
        <w:tc>
          <w:tcPr>
            <w:tcW w:w="9092" w:type="dxa"/>
            <w:gridSpan w:val="6"/>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b/>
                <w:szCs w:val="24"/>
              </w:rPr>
              <w:t>Table A1:</w:t>
            </w:r>
            <w:r w:rsidRPr="000E420E">
              <w:rPr>
                <w:rFonts w:ascii="Times New Roman" w:hAnsi="Times New Roman"/>
                <w:szCs w:val="24"/>
              </w:rPr>
              <w:t xml:space="preserve"> Non-ring substituted phenethylamines</w:t>
            </w:r>
          </w:p>
        </w:tc>
      </w:tr>
      <w:tr w:rsidR="000E420E" w:rsidRPr="000E420E" w:rsidTr="00C66985">
        <w:trPr>
          <w:jc w:val="center"/>
        </w:trPr>
        <w:tc>
          <w:tcPr>
            <w:tcW w:w="9092" w:type="dxa"/>
            <w:gridSpan w:val="6"/>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noProof/>
                <w:szCs w:val="24"/>
              </w:rPr>
              <w:drawing>
                <wp:inline distT="0" distB="0" distL="0" distR="0" wp14:anchorId="2A1711BB" wp14:editId="520FFDF0">
                  <wp:extent cx="2400300" cy="11715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ethylamine Skeletons.png"/>
                          <pic:cNvPicPr/>
                        </pic:nvPicPr>
                        <pic:blipFill rotWithShape="1">
                          <a:blip r:embed="rId60">
                            <a:extLst>
                              <a:ext uri="{28A0092B-C50C-407E-A947-70E740481C1C}">
                                <a14:useLocalDpi xmlns:a14="http://schemas.microsoft.com/office/drawing/2010/main" val="0"/>
                              </a:ext>
                            </a:extLst>
                          </a:blip>
                          <a:srcRect r="54015" b="68939"/>
                          <a:stretch/>
                        </pic:blipFill>
                        <pic:spPr bwMode="auto">
                          <a:xfrm>
                            <a:off x="0" y="0"/>
                            <a:ext cx="2401271" cy="1172049"/>
                          </a:xfrm>
                          <a:prstGeom prst="rect">
                            <a:avLst/>
                          </a:prstGeom>
                          <a:ln>
                            <a:noFill/>
                          </a:ln>
                          <a:extLst>
                            <a:ext uri="{53640926-AAD7-44D8-BBD7-CCE9431645EC}">
                              <a14:shadowObscured xmlns:a14="http://schemas.microsoft.com/office/drawing/2010/main"/>
                            </a:ext>
                          </a:extLst>
                        </pic:spPr>
                      </pic:pic>
                    </a:graphicData>
                  </a:graphic>
                </wp:inline>
              </w:drawing>
            </w:r>
          </w:p>
        </w:tc>
      </w:tr>
      <w:tr w:rsidR="000E420E" w:rsidRPr="000E420E" w:rsidTr="00C66985">
        <w:trPr>
          <w:jc w:val="center"/>
        </w:trPr>
        <w:tc>
          <w:tcPr>
            <w:tcW w:w="2641" w:type="dxa"/>
            <w:tcBorders>
              <w:top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Common Name</w:t>
            </w:r>
          </w:p>
        </w:tc>
        <w:tc>
          <w:tcPr>
            <w:tcW w:w="1431"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Street Name/</w:t>
            </w:r>
          </w:p>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Abbreviation</w:t>
            </w:r>
          </w:p>
        </w:tc>
        <w:tc>
          <w:tcPr>
            <w:tcW w:w="1255"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R1</w:t>
            </w:r>
          </w:p>
        </w:tc>
        <w:tc>
          <w:tcPr>
            <w:tcW w:w="1255"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R2</w:t>
            </w:r>
          </w:p>
        </w:tc>
        <w:tc>
          <w:tcPr>
            <w:tcW w:w="1255"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R3</w:t>
            </w:r>
          </w:p>
        </w:tc>
        <w:tc>
          <w:tcPr>
            <w:tcW w:w="1255" w:type="dxa"/>
            <w:tcBorders>
              <w:top w:val="single" w:sz="18" w:space="0" w:color="auto"/>
              <w:left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R4</w:t>
            </w:r>
          </w:p>
        </w:tc>
      </w:tr>
      <w:tr w:rsidR="000E420E" w:rsidRPr="000E420E" w:rsidTr="00C66985">
        <w:trPr>
          <w:jc w:val="center"/>
        </w:trPr>
        <w:tc>
          <w:tcPr>
            <w:tcW w:w="2641" w:type="dxa"/>
            <w:tcBorders>
              <w:top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Amphetamine</w:t>
            </w:r>
          </w:p>
        </w:tc>
        <w:tc>
          <w:tcPr>
            <w:tcW w:w="1431" w:type="dxa"/>
            <w:tcBorders>
              <w:top w:val="single" w:sz="18" w:space="0" w:color="auto"/>
              <w:left w:val="single" w:sz="18" w:space="0" w:color="auto"/>
              <w:bottom w:val="single" w:sz="4" w:space="0" w:color="auto"/>
              <w:right w:val="single" w:sz="18" w:space="0" w:color="auto"/>
            </w:tcBorders>
            <w:vAlign w:val="center"/>
          </w:tcPr>
          <w:p w:rsidR="000E420E" w:rsidRPr="000E420E" w:rsidRDefault="005305FB" w:rsidP="000E420E">
            <w:pPr>
              <w:spacing w:line="480" w:lineRule="auto"/>
              <w:jc w:val="center"/>
              <w:rPr>
                <w:rFonts w:ascii="Times New Roman" w:hAnsi="Times New Roman"/>
                <w:szCs w:val="24"/>
              </w:rPr>
            </w:pPr>
            <w:r>
              <w:rPr>
                <w:rFonts w:ascii="Times New Roman" w:hAnsi="Times New Roman"/>
                <w:szCs w:val="24"/>
              </w:rPr>
              <w:t>Speed</w:t>
            </w:r>
          </w:p>
        </w:tc>
        <w:tc>
          <w:tcPr>
            <w:tcW w:w="1255"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18" w:space="0" w:color="auto"/>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Methamphetamine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2B2F8D" w:rsidP="000E420E">
            <w:pPr>
              <w:spacing w:line="480" w:lineRule="auto"/>
              <w:jc w:val="center"/>
              <w:rPr>
                <w:rFonts w:ascii="Times New Roman" w:hAnsi="Times New Roman"/>
                <w:szCs w:val="24"/>
              </w:rPr>
            </w:pPr>
            <w:r>
              <w:rPr>
                <w:rFonts w:ascii="Times New Roman" w:hAnsi="Times New Roman"/>
                <w:szCs w:val="24"/>
              </w:rPr>
              <w:t>Meth, crank</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-Ethylamphetamine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2B2F8D" w:rsidP="000E420E">
            <w:pPr>
              <w:spacing w:line="480" w:lineRule="auto"/>
              <w:jc w:val="center"/>
              <w:rPr>
                <w:rFonts w:ascii="Times New Roman" w:hAnsi="Times New Roman"/>
                <w:szCs w:val="24"/>
              </w:rPr>
            </w:pPr>
            <w:r>
              <w:rPr>
                <w:rFonts w:ascii="Times New Roman" w:hAnsi="Times New Roman"/>
                <w:szCs w:val="24"/>
              </w:rPr>
              <w:t>4-EA</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Dimethylamphetamine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-Hydroxyamphetamine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2B2F8D" w:rsidP="000E420E">
            <w:pPr>
              <w:spacing w:line="480" w:lineRule="auto"/>
              <w:jc w:val="center"/>
              <w:rPr>
                <w:rFonts w:ascii="Times New Roman" w:hAnsi="Times New Roman"/>
                <w:szCs w:val="24"/>
              </w:rPr>
            </w:pPr>
            <w:r>
              <w:rPr>
                <w:rFonts w:ascii="Times New Roman" w:hAnsi="Times New Roman"/>
                <w:szCs w:val="24"/>
              </w:rPr>
              <w:t>NOHA</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-Hydroxymethamphetamine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Cathine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OH</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Cathinone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2B2F8D" w:rsidP="000E420E">
            <w:pPr>
              <w:spacing w:line="480" w:lineRule="auto"/>
              <w:jc w:val="center"/>
              <w:rPr>
                <w:rFonts w:ascii="Times New Roman" w:hAnsi="Times New Roman"/>
                <w:szCs w:val="24"/>
              </w:rPr>
            </w:pPr>
            <w:r>
              <w:rPr>
                <w:rFonts w:ascii="Times New Roman" w:hAnsi="Times New Roman"/>
                <w:szCs w:val="24"/>
              </w:rPr>
              <w:t>Khat</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Methcathinone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5305FB" w:rsidP="000E420E">
            <w:pPr>
              <w:spacing w:line="480" w:lineRule="auto"/>
              <w:jc w:val="center"/>
              <w:rPr>
                <w:rFonts w:ascii="Times New Roman" w:hAnsi="Times New Roman"/>
                <w:szCs w:val="24"/>
              </w:rPr>
            </w:pPr>
            <w:r>
              <w:rPr>
                <w:rFonts w:ascii="Times New Roman" w:hAnsi="Times New Roman"/>
                <w:szCs w:val="24"/>
              </w:rPr>
              <w:t>Cat, Jeff</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w:t>
            </w:r>
          </w:p>
        </w:tc>
      </w:tr>
      <w:tr w:rsidR="000E420E" w:rsidRPr="000E420E" w:rsidTr="00C66985">
        <w:trPr>
          <w:jc w:val="center"/>
        </w:trPr>
        <w:tc>
          <w:tcPr>
            <w:tcW w:w="2641"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Fenetylline</w:t>
            </w:r>
          </w:p>
        </w:tc>
        <w:tc>
          <w:tcPr>
            <w:tcW w:w="1431" w:type="dxa"/>
            <w:tcBorders>
              <w:top w:val="single" w:sz="4" w:space="0" w:color="auto"/>
              <w:left w:val="single" w:sz="18" w:space="0" w:color="auto"/>
              <w:bottom w:val="single" w:sz="4" w:space="0" w:color="auto"/>
              <w:right w:val="single" w:sz="18" w:space="0" w:color="auto"/>
            </w:tcBorders>
            <w:vAlign w:val="center"/>
          </w:tcPr>
          <w:p w:rsidR="000E420E" w:rsidRPr="000E420E" w:rsidRDefault="005305FB" w:rsidP="000E420E">
            <w:pPr>
              <w:spacing w:line="480" w:lineRule="auto"/>
              <w:jc w:val="center"/>
              <w:rPr>
                <w:rFonts w:ascii="Times New Roman" w:hAnsi="Times New Roman"/>
                <w:szCs w:val="24"/>
              </w:rPr>
            </w:pPr>
            <w:r>
              <w:rPr>
                <w:rFonts w:ascii="Times New Roman" w:hAnsi="Times New Roman"/>
                <w:szCs w:val="24"/>
              </w:rPr>
              <w:t>Captagon</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theo-phylline</w:t>
            </w:r>
          </w:p>
        </w:tc>
        <w:tc>
          <w:tcPr>
            <w:tcW w:w="125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C66985">
        <w:trPr>
          <w:jc w:val="center"/>
        </w:trPr>
        <w:tc>
          <w:tcPr>
            <w:tcW w:w="2641" w:type="dxa"/>
            <w:tcBorders>
              <w:top w:val="single" w:sz="4"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Phenylpropylmethylamine</w:t>
            </w:r>
          </w:p>
        </w:tc>
        <w:tc>
          <w:tcPr>
            <w:tcW w:w="1431"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PPMA</w:t>
            </w:r>
          </w:p>
        </w:tc>
        <w:tc>
          <w:tcPr>
            <w:tcW w:w="1255"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55"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55"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r>
    </w:tbl>
    <w:p w:rsidR="000E420E" w:rsidRPr="000E420E" w:rsidRDefault="000E420E" w:rsidP="000E420E">
      <w:pPr>
        <w:spacing w:after="0" w:line="480" w:lineRule="auto"/>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p>
    <w:tbl>
      <w:tblPr>
        <w:tblStyle w:val="TableGrid2"/>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83"/>
        <w:gridCol w:w="1425"/>
        <w:gridCol w:w="1212"/>
        <w:gridCol w:w="1207"/>
        <w:gridCol w:w="1212"/>
        <w:gridCol w:w="1217"/>
      </w:tblGrid>
      <w:tr w:rsidR="000E420E" w:rsidRPr="000E420E" w:rsidTr="005B39CE">
        <w:trPr>
          <w:jc w:val="center"/>
        </w:trPr>
        <w:tc>
          <w:tcPr>
            <w:tcW w:w="8856" w:type="dxa"/>
            <w:gridSpan w:val="6"/>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b/>
                <w:szCs w:val="24"/>
              </w:rPr>
              <w:t>Table A2:</w:t>
            </w:r>
            <w:r w:rsidRPr="000E420E">
              <w:rPr>
                <w:rFonts w:ascii="Times New Roman" w:hAnsi="Times New Roman"/>
                <w:szCs w:val="24"/>
              </w:rPr>
              <w:t xml:space="preserve"> Methylenedioxy substituted phenethylamines</w:t>
            </w:r>
          </w:p>
        </w:tc>
      </w:tr>
      <w:tr w:rsidR="000E420E" w:rsidRPr="000E420E" w:rsidTr="005B39CE">
        <w:trPr>
          <w:jc w:val="center"/>
        </w:trPr>
        <w:tc>
          <w:tcPr>
            <w:tcW w:w="8856" w:type="dxa"/>
            <w:gridSpan w:val="6"/>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noProof/>
                <w:szCs w:val="24"/>
              </w:rPr>
              <w:drawing>
                <wp:inline distT="0" distB="0" distL="0" distR="0" wp14:anchorId="060DFDFB" wp14:editId="61D53B75">
                  <wp:extent cx="2419350" cy="1638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ethylamine Skeletons.png"/>
                          <pic:cNvPicPr/>
                        </pic:nvPicPr>
                        <pic:blipFill rotWithShape="1">
                          <a:blip r:embed="rId60">
                            <a:extLst>
                              <a:ext uri="{28A0092B-C50C-407E-A947-70E740481C1C}">
                                <a14:useLocalDpi xmlns:a14="http://schemas.microsoft.com/office/drawing/2010/main" val="0"/>
                              </a:ext>
                            </a:extLst>
                          </a:blip>
                          <a:srcRect l="53650" t="2273" b="54293"/>
                          <a:stretch/>
                        </pic:blipFill>
                        <pic:spPr bwMode="auto">
                          <a:xfrm>
                            <a:off x="0" y="0"/>
                            <a:ext cx="2420328" cy="1638962"/>
                          </a:xfrm>
                          <a:prstGeom prst="rect">
                            <a:avLst/>
                          </a:prstGeom>
                          <a:ln>
                            <a:noFill/>
                          </a:ln>
                          <a:extLst>
                            <a:ext uri="{53640926-AAD7-44D8-BBD7-CCE9431645EC}">
                              <a14:shadowObscured xmlns:a14="http://schemas.microsoft.com/office/drawing/2010/main"/>
                            </a:ext>
                          </a:extLst>
                        </pic:spPr>
                      </pic:pic>
                    </a:graphicData>
                  </a:graphic>
                </wp:inline>
              </w:drawing>
            </w:r>
          </w:p>
        </w:tc>
      </w:tr>
      <w:tr w:rsidR="000E420E" w:rsidRPr="000E420E" w:rsidTr="005B39CE">
        <w:trPr>
          <w:jc w:val="center"/>
        </w:trPr>
        <w:tc>
          <w:tcPr>
            <w:tcW w:w="2583" w:type="dxa"/>
            <w:tcBorders>
              <w:top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Common Name</w:t>
            </w:r>
          </w:p>
        </w:tc>
        <w:tc>
          <w:tcPr>
            <w:tcW w:w="1425"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Street Name/</w:t>
            </w:r>
          </w:p>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Abbreviation</w:t>
            </w:r>
          </w:p>
        </w:tc>
        <w:tc>
          <w:tcPr>
            <w:tcW w:w="1212"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R1</w:t>
            </w:r>
          </w:p>
        </w:tc>
        <w:tc>
          <w:tcPr>
            <w:tcW w:w="1207"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R2</w:t>
            </w:r>
          </w:p>
        </w:tc>
        <w:tc>
          <w:tcPr>
            <w:tcW w:w="1212"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R3</w:t>
            </w:r>
          </w:p>
        </w:tc>
        <w:tc>
          <w:tcPr>
            <w:tcW w:w="1217" w:type="dxa"/>
            <w:tcBorders>
              <w:top w:val="single" w:sz="18" w:space="0" w:color="auto"/>
              <w:left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R6</w:t>
            </w:r>
          </w:p>
        </w:tc>
      </w:tr>
      <w:tr w:rsidR="000E420E" w:rsidRPr="000E420E" w:rsidTr="005B39CE">
        <w:trPr>
          <w:jc w:val="center"/>
        </w:trPr>
        <w:tc>
          <w:tcPr>
            <w:tcW w:w="2583" w:type="dxa"/>
            <w:tcBorders>
              <w:top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3,4-Methylenedioxy-amphetamine</w:t>
            </w:r>
          </w:p>
        </w:tc>
        <w:tc>
          <w:tcPr>
            <w:tcW w:w="1425"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MDA</w:t>
            </w:r>
          </w:p>
        </w:tc>
        <w:tc>
          <w:tcPr>
            <w:tcW w:w="1212"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07"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top w:val="single" w:sz="18" w:space="0" w:color="auto"/>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3,4-Methylenedioxy-methamphetamine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MDMA</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3,4-Methylenedioxy-ethylamphetamine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MDEA</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w:t>
            </w:r>
            <w:r w:rsidRPr="000E420E">
              <w:rPr>
                <w:rFonts w:ascii="Times New Roman" w:hAnsi="Times New Roman"/>
                <w:szCs w:val="24"/>
                <w:vertAlign w:val="subscript"/>
              </w:rPr>
              <w:t>2</w:t>
            </w:r>
            <w:r w:rsidRPr="000E420E">
              <w:rPr>
                <w:rFonts w:ascii="Times New Roman" w:hAnsi="Times New Roman"/>
                <w:szCs w:val="24"/>
              </w:rPr>
              <w:t>H</w:t>
            </w:r>
            <w:r w:rsidRPr="000E420E">
              <w:rPr>
                <w:rFonts w:ascii="Times New Roman" w:hAnsi="Times New Roman"/>
                <w:szCs w:val="24"/>
                <w:vertAlign w:val="subscript"/>
              </w:rPr>
              <w:t>5</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3,4-Methylenedioxy-</w:t>
            </w:r>
            <w:r w:rsidRPr="000E420E">
              <w:rPr>
                <w:rFonts w:ascii="Times New Roman" w:hAnsi="Times New Roman"/>
                <w:i/>
                <w:szCs w:val="24"/>
              </w:rPr>
              <w:t>N</w:t>
            </w:r>
            <w:r w:rsidRPr="000E420E">
              <w:rPr>
                <w:rFonts w:ascii="Times New Roman" w:hAnsi="Times New Roman"/>
                <w:szCs w:val="24"/>
              </w:rPr>
              <w:t>,</w:t>
            </w:r>
            <w:r w:rsidRPr="000E420E">
              <w:rPr>
                <w:rFonts w:ascii="Times New Roman" w:hAnsi="Times New Roman"/>
                <w:i/>
                <w:szCs w:val="24"/>
              </w:rPr>
              <w:t>N</w:t>
            </w:r>
            <w:r w:rsidRPr="000E420E">
              <w:rPr>
                <w:rFonts w:ascii="Times New Roman" w:hAnsi="Times New Roman"/>
                <w:szCs w:val="24"/>
              </w:rPr>
              <w:t>-dimethylamphetamine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MDDM</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Hydroxy-3,4-methylenedioxyamphetamine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2B2F8D" w:rsidP="000E420E">
            <w:pPr>
              <w:spacing w:line="480" w:lineRule="auto"/>
              <w:jc w:val="center"/>
              <w:rPr>
                <w:rFonts w:ascii="Times New Roman" w:hAnsi="Times New Roman"/>
                <w:szCs w:val="24"/>
              </w:rPr>
            </w:pPr>
            <w:r>
              <w:rPr>
                <w:rFonts w:ascii="Times New Roman" w:hAnsi="Times New Roman"/>
                <w:szCs w:val="24"/>
              </w:rPr>
              <w:t>MDH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-Hydroxy-</w:t>
            </w:r>
            <w:r w:rsidRPr="000E420E">
              <w:rPr>
                <w:rFonts w:ascii="Times New Roman" w:hAnsi="Times New Roman"/>
                <w:i/>
                <w:szCs w:val="24"/>
              </w:rPr>
              <w:t>N</w:t>
            </w:r>
            <w:r w:rsidRPr="000E420E">
              <w:rPr>
                <w:rFonts w:ascii="Times New Roman" w:hAnsi="Times New Roman"/>
                <w:szCs w:val="24"/>
              </w:rPr>
              <w:t>-methyl-3,4-methylenedioxyamphetamine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FLEA</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N</w:t>
            </w:r>
            <w:r w:rsidRPr="000E420E">
              <w:rPr>
                <w:rFonts w:ascii="Times New Roman" w:hAnsi="Times New Roman"/>
                <w:szCs w:val="24"/>
              </w:rPr>
              <w:t>-Methyl-1-(3,4-methylenedioxyphenyl)-2-butanamine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MBDB</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w:t>
            </w:r>
            <w:r w:rsidRPr="000E420E">
              <w:rPr>
                <w:rFonts w:ascii="Times New Roman" w:hAnsi="Times New Roman"/>
                <w:szCs w:val="24"/>
                <w:vertAlign w:val="subscript"/>
              </w:rPr>
              <w:t>2</w:t>
            </w:r>
            <w:r w:rsidRPr="000E420E">
              <w:rPr>
                <w:rFonts w:ascii="Times New Roman" w:hAnsi="Times New Roman"/>
                <w:szCs w:val="24"/>
              </w:rPr>
              <w:t>H</w:t>
            </w:r>
            <w:r w:rsidRPr="000E420E">
              <w:rPr>
                <w:rFonts w:ascii="Times New Roman" w:hAnsi="Times New Roman"/>
                <w:szCs w:val="24"/>
                <w:vertAlign w:val="subscript"/>
              </w:rPr>
              <w:t>5</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1-(3,4-Methylenedioxyphenyl)-2-butanamine</w:t>
            </w:r>
          </w:p>
        </w:tc>
        <w:tc>
          <w:tcPr>
            <w:tcW w:w="1425"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BDB</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07"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w:t>
            </w:r>
            <w:r w:rsidRPr="000E420E">
              <w:rPr>
                <w:rFonts w:ascii="Times New Roman" w:hAnsi="Times New Roman"/>
                <w:szCs w:val="24"/>
                <w:vertAlign w:val="subscript"/>
              </w:rPr>
              <w:t>2</w:t>
            </w:r>
            <w:r w:rsidRPr="000E420E">
              <w:rPr>
                <w:rFonts w:ascii="Times New Roman" w:hAnsi="Times New Roman"/>
                <w:szCs w:val="24"/>
              </w:rPr>
              <w:t>H</w:t>
            </w:r>
            <w:r w:rsidRPr="000E420E">
              <w:rPr>
                <w:rFonts w:ascii="Times New Roman" w:hAnsi="Times New Roman"/>
                <w:szCs w:val="24"/>
                <w:vertAlign w:val="subscript"/>
              </w:rPr>
              <w:t>5</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583" w:type="dxa"/>
            <w:tcBorders>
              <w:top w:val="single" w:sz="4"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5-Methoxy-3,4-methylenedioxyamphetamine</w:t>
            </w:r>
          </w:p>
        </w:tc>
        <w:tc>
          <w:tcPr>
            <w:tcW w:w="1425"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MMDA</w:t>
            </w:r>
          </w:p>
        </w:tc>
        <w:tc>
          <w:tcPr>
            <w:tcW w:w="1212"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07"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1212"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1217" w:type="dxa"/>
            <w:tcBorders>
              <w:lef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bl>
    <w:p w:rsidR="000E420E" w:rsidRDefault="000E420E" w:rsidP="000E420E">
      <w:pPr>
        <w:spacing w:line="480" w:lineRule="auto"/>
        <w:rPr>
          <w:rFonts w:ascii="Times New Roman" w:hAnsi="Times New Roman" w:cs="Times New Roman"/>
          <w:color w:val="FF0000"/>
          <w:sz w:val="24"/>
          <w:szCs w:val="24"/>
        </w:rPr>
      </w:pPr>
    </w:p>
    <w:p w:rsidR="000E420E" w:rsidRDefault="000E420E">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tbl>
      <w:tblPr>
        <w:tblStyle w:val="TableGrid3"/>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349"/>
        <w:gridCol w:w="1350"/>
        <w:gridCol w:w="859"/>
        <w:gridCol w:w="860"/>
        <w:gridCol w:w="859"/>
        <w:gridCol w:w="860"/>
        <w:gridCol w:w="859"/>
        <w:gridCol w:w="860"/>
      </w:tblGrid>
      <w:tr w:rsidR="000E420E" w:rsidRPr="000E420E" w:rsidTr="005B39CE">
        <w:trPr>
          <w:jc w:val="center"/>
        </w:trPr>
        <w:tc>
          <w:tcPr>
            <w:tcW w:w="8856" w:type="dxa"/>
            <w:gridSpan w:val="8"/>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b/>
                <w:szCs w:val="24"/>
              </w:rPr>
              <w:t>Table A3:</w:t>
            </w:r>
            <w:r w:rsidRPr="000E420E">
              <w:rPr>
                <w:rFonts w:ascii="Times New Roman" w:hAnsi="Times New Roman"/>
                <w:szCs w:val="24"/>
              </w:rPr>
              <w:t xml:space="preserve"> Other ring substituted phenethylamines</w:t>
            </w:r>
          </w:p>
        </w:tc>
      </w:tr>
      <w:tr w:rsidR="000E420E" w:rsidRPr="000E420E" w:rsidTr="005B39CE">
        <w:trPr>
          <w:jc w:val="center"/>
        </w:trPr>
        <w:tc>
          <w:tcPr>
            <w:tcW w:w="8856" w:type="dxa"/>
            <w:gridSpan w:val="8"/>
            <w:tcBorders>
              <w:top w:val="single" w:sz="18" w:space="0" w:color="auto"/>
              <w:bottom w:val="single" w:sz="18" w:space="0" w:color="auto"/>
            </w:tcBorders>
            <w:vAlign w:val="center"/>
          </w:tcPr>
          <w:p w:rsidR="000E420E" w:rsidRPr="000E420E" w:rsidRDefault="000E420E" w:rsidP="000E420E">
            <w:pPr>
              <w:spacing w:line="480" w:lineRule="auto"/>
              <w:jc w:val="center"/>
              <w:rPr>
                <w:rFonts w:ascii="Times New Roman" w:hAnsi="Times New Roman"/>
                <w:noProof/>
                <w:szCs w:val="24"/>
              </w:rPr>
            </w:pPr>
            <w:r w:rsidRPr="000E420E">
              <w:rPr>
                <w:rFonts w:ascii="Times New Roman" w:hAnsi="Times New Roman"/>
                <w:noProof/>
                <w:szCs w:val="24"/>
              </w:rPr>
              <w:drawing>
                <wp:inline distT="0" distB="0" distL="0" distR="0" wp14:anchorId="4C56D6F6" wp14:editId="3A8184F1">
                  <wp:extent cx="2066925" cy="16478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ethylamine Skeletons.png"/>
                          <pic:cNvPicPr/>
                        </pic:nvPicPr>
                        <pic:blipFill rotWithShape="1">
                          <a:blip r:embed="rId60">
                            <a:extLst>
                              <a:ext uri="{28A0092B-C50C-407E-A947-70E740481C1C}">
                                <a14:useLocalDpi xmlns:a14="http://schemas.microsoft.com/office/drawing/2010/main" val="0"/>
                              </a:ext>
                            </a:extLst>
                          </a:blip>
                          <a:srcRect t="56313" r="60401"/>
                          <a:stretch/>
                        </pic:blipFill>
                        <pic:spPr bwMode="auto">
                          <a:xfrm>
                            <a:off x="0" y="0"/>
                            <a:ext cx="2067761" cy="1648491"/>
                          </a:xfrm>
                          <a:prstGeom prst="rect">
                            <a:avLst/>
                          </a:prstGeom>
                          <a:ln>
                            <a:noFill/>
                          </a:ln>
                          <a:extLst>
                            <a:ext uri="{53640926-AAD7-44D8-BBD7-CCE9431645EC}">
                              <a14:shadowObscured xmlns:a14="http://schemas.microsoft.com/office/drawing/2010/main"/>
                            </a:ext>
                          </a:extLst>
                        </pic:spPr>
                      </pic:pic>
                    </a:graphicData>
                  </a:graphic>
                </wp:inline>
              </w:drawing>
            </w:r>
          </w:p>
        </w:tc>
      </w:tr>
      <w:tr w:rsidR="000E420E" w:rsidRPr="000E420E" w:rsidTr="005B39CE">
        <w:trPr>
          <w:jc w:val="center"/>
        </w:trPr>
        <w:tc>
          <w:tcPr>
            <w:tcW w:w="2349" w:type="dxa"/>
            <w:tcBorders>
              <w:top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Common Name</w:t>
            </w:r>
          </w:p>
        </w:tc>
        <w:tc>
          <w:tcPr>
            <w:tcW w:w="1350"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Street Name/</w:t>
            </w:r>
          </w:p>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Abbreviation</w:t>
            </w:r>
          </w:p>
        </w:tc>
        <w:tc>
          <w:tcPr>
            <w:tcW w:w="859"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R1</w:t>
            </w:r>
          </w:p>
        </w:tc>
        <w:tc>
          <w:tcPr>
            <w:tcW w:w="860"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R3</w:t>
            </w:r>
          </w:p>
        </w:tc>
        <w:tc>
          <w:tcPr>
            <w:tcW w:w="859"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R5</w:t>
            </w:r>
          </w:p>
        </w:tc>
        <w:tc>
          <w:tcPr>
            <w:tcW w:w="860"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R6</w:t>
            </w:r>
          </w:p>
        </w:tc>
        <w:tc>
          <w:tcPr>
            <w:tcW w:w="859"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R7</w:t>
            </w:r>
          </w:p>
        </w:tc>
        <w:tc>
          <w:tcPr>
            <w:tcW w:w="860" w:type="dxa"/>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R8</w:t>
            </w:r>
          </w:p>
        </w:tc>
      </w:tr>
      <w:tr w:rsidR="000E420E" w:rsidRPr="000E420E" w:rsidTr="005B39CE">
        <w:trPr>
          <w:jc w:val="center"/>
        </w:trPr>
        <w:tc>
          <w:tcPr>
            <w:tcW w:w="8856" w:type="dxa"/>
            <w:gridSpan w:val="8"/>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2,4,5-Ring substituted phenethylamines</w:t>
            </w:r>
          </w:p>
        </w:tc>
      </w:tr>
      <w:tr w:rsidR="000E420E" w:rsidRPr="000E420E" w:rsidTr="005B39CE">
        <w:trPr>
          <w:jc w:val="center"/>
        </w:trPr>
        <w:tc>
          <w:tcPr>
            <w:tcW w:w="2349" w:type="dxa"/>
            <w:tcBorders>
              <w:top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4-Bromo-2,5-dimethoxyphenethylamine</w:t>
            </w:r>
          </w:p>
        </w:tc>
        <w:tc>
          <w:tcPr>
            <w:tcW w:w="135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2C-B</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Br</w:t>
            </w:r>
          </w:p>
        </w:tc>
        <w:tc>
          <w:tcPr>
            <w:tcW w:w="860" w:type="dxa"/>
            <w:tcBorders>
              <w:top w:val="single" w:sz="18" w:space="0" w:color="auto"/>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4-Methylthio-2,5-dimethoxyphenethylamine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2C-T</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SCH</w:t>
            </w:r>
            <w:r w:rsidRPr="000E420E">
              <w:rPr>
                <w:rFonts w:ascii="Times New Roman" w:hAnsi="Times New Roman"/>
                <w:szCs w:val="24"/>
                <w:vertAlign w:val="subscript"/>
              </w:rPr>
              <w:t>3</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4-Ethylthio-2,5-dimethoxyphenethylamine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2C-T-2</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SC</w:t>
            </w:r>
            <w:r w:rsidRPr="000E420E">
              <w:rPr>
                <w:rFonts w:ascii="Times New Roman" w:hAnsi="Times New Roman"/>
                <w:szCs w:val="24"/>
                <w:vertAlign w:val="subscript"/>
              </w:rPr>
              <w:t>2</w:t>
            </w:r>
            <w:r w:rsidRPr="000E420E">
              <w:rPr>
                <w:rFonts w:ascii="Times New Roman" w:hAnsi="Times New Roman"/>
                <w:szCs w:val="24"/>
              </w:rPr>
              <w:t>H</w:t>
            </w:r>
            <w:r w:rsidRPr="000E420E">
              <w:rPr>
                <w:rFonts w:ascii="Times New Roman" w:hAnsi="Times New Roman"/>
                <w:szCs w:val="24"/>
                <w:vertAlign w:val="subscript"/>
              </w:rPr>
              <w:t>5</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4-Propylthio-2,5-dimethoxyphenethylamine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2C-T-7</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SC</w:t>
            </w:r>
            <w:r w:rsidRPr="000E420E">
              <w:rPr>
                <w:rFonts w:ascii="Times New Roman" w:hAnsi="Times New Roman"/>
                <w:szCs w:val="24"/>
                <w:vertAlign w:val="subscript"/>
              </w:rPr>
              <w:t>3</w:t>
            </w:r>
            <w:r w:rsidRPr="000E420E">
              <w:rPr>
                <w:rFonts w:ascii="Times New Roman" w:hAnsi="Times New Roman"/>
                <w:szCs w:val="24"/>
              </w:rPr>
              <w:t>H</w:t>
            </w:r>
            <w:r w:rsidRPr="000E420E">
              <w:rPr>
                <w:rFonts w:ascii="Times New Roman" w:hAnsi="Times New Roman"/>
                <w:szCs w:val="24"/>
                <w:vertAlign w:val="subscript"/>
              </w:rPr>
              <w:t>7</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4-Chloro-2,5-dimethoxyphenethylamine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2C-C</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Cl</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4-Iodo-2,5-dimethoxyphenethylamine</w:t>
            </w:r>
          </w:p>
        </w:tc>
        <w:tc>
          <w:tcPr>
            <w:tcW w:w="135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2C-I</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I</w:t>
            </w:r>
          </w:p>
        </w:tc>
        <w:tc>
          <w:tcPr>
            <w:tcW w:w="860" w:type="dxa"/>
            <w:tcBorders>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8856" w:type="dxa"/>
            <w:gridSpan w:val="8"/>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2,4,5-Ring substituted phenethylamines</w:t>
            </w:r>
          </w:p>
        </w:tc>
      </w:tr>
      <w:tr w:rsidR="000E420E" w:rsidRPr="000E420E" w:rsidTr="005B39CE">
        <w:trPr>
          <w:jc w:val="center"/>
        </w:trPr>
        <w:tc>
          <w:tcPr>
            <w:tcW w:w="2349" w:type="dxa"/>
            <w:tcBorders>
              <w:top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2,4,5-Trimethoxyamphetamine</w:t>
            </w:r>
          </w:p>
        </w:tc>
        <w:tc>
          <w:tcPr>
            <w:tcW w:w="135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TMA-2</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18" w:space="0" w:color="auto"/>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4-Methyl-2,5-dimethoxyamphetamine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DOM</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trHeight w:val="465"/>
          <w:jc w:val="center"/>
        </w:trPr>
        <w:tc>
          <w:tcPr>
            <w:tcW w:w="2349" w:type="dxa"/>
            <w:tcBorders>
              <w:top w:val="single" w:sz="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4-Bromo-2,5-dimethoxyamphetamine</w:t>
            </w:r>
          </w:p>
        </w:tc>
        <w:tc>
          <w:tcPr>
            <w:tcW w:w="1350"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DOB</w:t>
            </w:r>
          </w:p>
        </w:tc>
        <w:tc>
          <w:tcPr>
            <w:tcW w:w="859"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Br</w:t>
            </w:r>
          </w:p>
        </w:tc>
        <w:tc>
          <w:tcPr>
            <w:tcW w:w="860" w:type="dxa"/>
            <w:tcBorders>
              <w:left w:val="single" w:sz="18" w:space="0" w:color="auto"/>
              <w:bottom w:val="single" w:sz="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4-Chloro-2,5-dimethoxyamphetamine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DOC</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Cl</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4-Iodo-2,5-dimethoxyamphetamine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DOI</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I</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4-Ethyl-2,5-dimethoxyamphetamine</w:t>
            </w:r>
          </w:p>
        </w:tc>
        <w:tc>
          <w:tcPr>
            <w:tcW w:w="135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DOET</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w:t>
            </w:r>
            <w:r w:rsidRPr="000E420E">
              <w:rPr>
                <w:rFonts w:ascii="Times New Roman" w:hAnsi="Times New Roman"/>
                <w:szCs w:val="24"/>
                <w:vertAlign w:val="subscript"/>
              </w:rPr>
              <w:t>2</w:t>
            </w:r>
            <w:r w:rsidRPr="000E420E">
              <w:rPr>
                <w:rFonts w:ascii="Times New Roman" w:hAnsi="Times New Roman"/>
                <w:szCs w:val="24"/>
              </w:rPr>
              <w:t>H</w:t>
            </w:r>
            <w:r w:rsidRPr="000E420E">
              <w:rPr>
                <w:rFonts w:ascii="Times New Roman" w:hAnsi="Times New Roman"/>
                <w:szCs w:val="24"/>
                <w:vertAlign w:val="subscript"/>
              </w:rPr>
              <w:t>5</w:t>
            </w:r>
          </w:p>
        </w:tc>
        <w:tc>
          <w:tcPr>
            <w:tcW w:w="860" w:type="dxa"/>
            <w:tcBorders>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8856" w:type="dxa"/>
            <w:gridSpan w:val="8"/>
            <w:tcBorders>
              <w:top w:val="single" w:sz="18"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b/>
                <w:szCs w:val="24"/>
              </w:rPr>
            </w:pPr>
            <w:r w:rsidRPr="000E420E">
              <w:rPr>
                <w:rFonts w:ascii="Times New Roman" w:hAnsi="Times New Roman"/>
                <w:b/>
                <w:szCs w:val="24"/>
              </w:rPr>
              <w:t>Other ring substitution patterns</w:t>
            </w:r>
          </w:p>
        </w:tc>
      </w:tr>
      <w:tr w:rsidR="000E420E" w:rsidRPr="000E420E" w:rsidTr="005B39CE">
        <w:trPr>
          <w:jc w:val="center"/>
        </w:trPr>
        <w:tc>
          <w:tcPr>
            <w:tcW w:w="2349" w:type="dxa"/>
            <w:tcBorders>
              <w:top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3,4,5-Trimethoxy-phenethylamine</w:t>
            </w:r>
          </w:p>
        </w:tc>
        <w:tc>
          <w:tcPr>
            <w:tcW w:w="135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Mescaline</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59" w:type="dxa"/>
            <w:tcBorders>
              <w:top w:val="single" w:sz="18"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18" w:space="0" w:color="auto"/>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para</w:t>
            </w:r>
            <w:r w:rsidRPr="000E420E">
              <w:rPr>
                <w:rFonts w:ascii="Times New Roman" w:hAnsi="Times New Roman"/>
                <w:szCs w:val="24"/>
              </w:rPr>
              <w:t>-Methoxyamphetamine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PMA</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i/>
                <w:szCs w:val="24"/>
              </w:rPr>
              <w:t>para</w:t>
            </w:r>
            <w:r w:rsidRPr="000E420E">
              <w:rPr>
                <w:rFonts w:ascii="Times New Roman" w:hAnsi="Times New Roman"/>
                <w:szCs w:val="24"/>
              </w:rPr>
              <w:t>-Methoxy-methamphetamine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PMMA</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2,5-Dimethoxyamphetamine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DMA</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3,4,5-Trimethoxy-amphetamine</w:t>
            </w:r>
          </w:p>
        </w:tc>
        <w:tc>
          <w:tcPr>
            <w:tcW w:w="135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TMA</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4"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c>
          <w:tcPr>
            <w:tcW w:w="860" w:type="dxa"/>
            <w:tcBorders>
              <w:left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OCH</w:t>
            </w:r>
            <w:r w:rsidRPr="000E420E">
              <w:rPr>
                <w:rFonts w:ascii="Times New Roman" w:hAnsi="Times New Roman"/>
                <w:szCs w:val="24"/>
                <w:vertAlign w:val="subscript"/>
              </w:rPr>
              <w:t>3</w:t>
            </w:r>
          </w:p>
        </w:tc>
      </w:tr>
      <w:tr w:rsidR="000E420E" w:rsidRPr="000E420E" w:rsidTr="005B39CE">
        <w:trPr>
          <w:jc w:val="center"/>
        </w:trPr>
        <w:tc>
          <w:tcPr>
            <w:tcW w:w="2349" w:type="dxa"/>
            <w:tcBorders>
              <w:top w:val="single" w:sz="4"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4-Methylthioamphetamine</w:t>
            </w:r>
          </w:p>
        </w:tc>
        <w:tc>
          <w:tcPr>
            <w:tcW w:w="135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4-MTA</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CH</w:t>
            </w:r>
            <w:r w:rsidRPr="000E420E">
              <w:rPr>
                <w:rFonts w:ascii="Times New Roman" w:hAnsi="Times New Roman"/>
                <w:szCs w:val="24"/>
                <w:vertAlign w:val="subscript"/>
              </w:rPr>
              <w:t>3</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60"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c>
          <w:tcPr>
            <w:tcW w:w="859" w:type="dxa"/>
            <w:tcBorders>
              <w:top w:val="single" w:sz="4" w:space="0" w:color="auto"/>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SCH</w:t>
            </w:r>
            <w:r w:rsidRPr="000E420E">
              <w:rPr>
                <w:rFonts w:ascii="Times New Roman" w:hAnsi="Times New Roman"/>
                <w:szCs w:val="24"/>
                <w:vertAlign w:val="subscript"/>
              </w:rPr>
              <w:t>3</w:t>
            </w:r>
          </w:p>
        </w:tc>
        <w:tc>
          <w:tcPr>
            <w:tcW w:w="860" w:type="dxa"/>
            <w:tcBorders>
              <w:left w:val="single" w:sz="18" w:space="0" w:color="auto"/>
              <w:bottom w:val="single" w:sz="18" w:space="0" w:color="auto"/>
              <w:right w:val="single" w:sz="18" w:space="0" w:color="auto"/>
            </w:tcBorders>
            <w:vAlign w:val="center"/>
          </w:tcPr>
          <w:p w:rsidR="000E420E" w:rsidRPr="000E420E" w:rsidRDefault="000E420E" w:rsidP="000E420E">
            <w:pPr>
              <w:spacing w:line="480" w:lineRule="auto"/>
              <w:jc w:val="center"/>
              <w:rPr>
                <w:rFonts w:ascii="Times New Roman" w:hAnsi="Times New Roman"/>
                <w:szCs w:val="24"/>
              </w:rPr>
            </w:pPr>
            <w:r w:rsidRPr="000E420E">
              <w:rPr>
                <w:rFonts w:ascii="Times New Roman" w:hAnsi="Times New Roman"/>
                <w:szCs w:val="24"/>
              </w:rPr>
              <w:t>H</w:t>
            </w:r>
          </w:p>
        </w:tc>
      </w:tr>
    </w:tbl>
    <w:p w:rsidR="000E420E" w:rsidRPr="000E420E" w:rsidRDefault="000E420E" w:rsidP="000E420E">
      <w:pPr>
        <w:spacing w:after="0" w:line="240" w:lineRule="auto"/>
        <w:rPr>
          <w:rFonts w:ascii="Times New Roman" w:eastAsia="Calibri" w:hAnsi="Times New Roman" w:cs="Times New Roman"/>
          <w:sz w:val="24"/>
          <w:szCs w:val="24"/>
        </w:rPr>
      </w:pPr>
    </w:p>
    <w:p w:rsidR="00601D33" w:rsidRDefault="00601D3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43E80" w:rsidRDefault="00E43E80" w:rsidP="00601D33">
      <w:pPr>
        <w:pStyle w:val="ListParagraph"/>
        <w:numPr>
          <w:ilvl w:val="0"/>
          <w:numId w:val="16"/>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Instructional guidelines for the usage of the Perkin Elmer Thermo Cycler 480.</w:t>
      </w:r>
    </w:p>
    <w:p w:rsidR="00E43E80" w:rsidRDefault="00E43E80"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Flip power switch into ON position.</w:t>
      </w:r>
    </w:p>
    <w:p w:rsidR="00E43E80" w:rsidRDefault="00E43E80"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Press File button.</w:t>
      </w:r>
    </w:p>
    <w:p w:rsidR="00E43E80" w:rsidRDefault="00E43E80" w:rsidP="00E43E80">
      <w:pPr>
        <w:pStyle w:val="ListParagraph"/>
        <w:numPr>
          <w:ilvl w:val="1"/>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file number 1, “soak”.</w:t>
      </w:r>
    </w:p>
    <w:p w:rsidR="000A1B33" w:rsidRDefault="000A1B33"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Press, Step</w:t>
      </w:r>
    </w:p>
    <w:p w:rsidR="00E43E80" w:rsidRDefault="00E43E80"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Adjust temperature to desired setting.</w:t>
      </w:r>
    </w:p>
    <w:p w:rsidR="00E43E80" w:rsidRDefault="00E43E80" w:rsidP="00E43E80">
      <w:pPr>
        <w:pStyle w:val="ListParagraph"/>
        <w:numPr>
          <w:ilvl w:val="1"/>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Press Enter</w:t>
      </w:r>
    </w:p>
    <w:p w:rsidR="00E43E80" w:rsidRDefault="00E43E80"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Open instrument lid.</w:t>
      </w:r>
    </w:p>
    <w:p w:rsidR="00E43E80" w:rsidRDefault="00E43E80" w:rsidP="00E43E80">
      <w:pPr>
        <w:pStyle w:val="ListParagraph"/>
        <w:numPr>
          <w:ilvl w:val="1"/>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Insert capped microvials in desired wells.</w:t>
      </w:r>
    </w:p>
    <w:p w:rsidR="00E43E80" w:rsidRDefault="00E43E80" w:rsidP="00E43E80">
      <w:pPr>
        <w:pStyle w:val="ListParagraph"/>
        <w:numPr>
          <w:ilvl w:val="1"/>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Close lid</w:t>
      </w:r>
    </w:p>
    <w:p w:rsidR="00E43E80" w:rsidRDefault="00E43E80" w:rsidP="00E43E80">
      <w:pPr>
        <w:pStyle w:val="ListParagraph"/>
        <w:numPr>
          <w:ilvl w:val="0"/>
          <w:numId w:val="18"/>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Press Start</w:t>
      </w:r>
    </w:p>
    <w:p w:rsidR="00E43E80" w:rsidRDefault="00E43E8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601D33" w:rsidRDefault="00601D33" w:rsidP="00601D33">
      <w:pPr>
        <w:pStyle w:val="ListParagraph"/>
        <w:numPr>
          <w:ilvl w:val="0"/>
          <w:numId w:val="16"/>
        </w:numPr>
        <w:spacing w:line="480" w:lineRule="auto"/>
        <w:rPr>
          <w:rFonts w:ascii="Times New Roman" w:eastAsia="Calibri" w:hAnsi="Times New Roman" w:cs="Times New Roman"/>
          <w:sz w:val="24"/>
          <w:szCs w:val="24"/>
        </w:rPr>
      </w:pPr>
      <w:r w:rsidRPr="00601D33">
        <w:rPr>
          <w:rFonts w:ascii="Times New Roman" w:eastAsia="Calibri" w:hAnsi="Times New Roman" w:cs="Times New Roman"/>
          <w:sz w:val="24"/>
          <w:szCs w:val="24"/>
        </w:rPr>
        <w:t>Instructional guidelines for the usage of the Beckman P/ACE MDQ system with laser-induced fluorescence detection.</w:t>
      </w:r>
    </w:p>
    <w:p w:rsidR="00601D33" w:rsidRPr="00046260" w:rsidRDefault="00046260" w:rsidP="00046260">
      <w:pPr>
        <w:pStyle w:val="ListParagraph"/>
        <w:numPr>
          <w:ilvl w:val="0"/>
          <w:numId w:val="17"/>
        </w:num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Creating a method</w:t>
      </w:r>
    </w:p>
    <w:p w:rsidR="00046260" w:rsidRDefault="00046260" w:rsidP="00046260">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Go to the menu bar. Select </w:t>
      </w:r>
      <w:r w:rsidRPr="00046260">
        <w:rPr>
          <w:rFonts w:ascii="Times New Roman" w:eastAsia="Calibri" w:hAnsi="Times New Roman" w:cs="Times New Roman"/>
          <w:sz w:val="24"/>
          <w:szCs w:val="24"/>
          <w:u w:val="single"/>
        </w:rPr>
        <w:t>F</w:t>
      </w:r>
      <w:r>
        <w:rPr>
          <w:rFonts w:ascii="Times New Roman" w:eastAsia="Calibri" w:hAnsi="Times New Roman" w:cs="Times New Roman"/>
          <w:sz w:val="24"/>
          <w:szCs w:val="24"/>
        </w:rPr>
        <w:t>ile.</w:t>
      </w:r>
    </w:p>
    <w:p w:rsidR="00046260" w:rsidRDefault="00046260" w:rsidP="00046260">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Pr="00046260">
        <w:rPr>
          <w:rFonts w:ascii="Times New Roman" w:eastAsia="Calibri" w:hAnsi="Times New Roman" w:cs="Times New Roman"/>
          <w:sz w:val="24"/>
          <w:szCs w:val="24"/>
          <w:u w:val="single"/>
        </w:rPr>
        <w:t>M</w:t>
      </w:r>
      <w:r>
        <w:rPr>
          <w:rFonts w:ascii="Times New Roman" w:eastAsia="Calibri" w:hAnsi="Times New Roman" w:cs="Times New Roman"/>
          <w:sz w:val="24"/>
          <w:szCs w:val="24"/>
        </w:rPr>
        <w:t>ethod.</w:t>
      </w:r>
    </w:p>
    <w:p w:rsidR="00046260" w:rsidRDefault="00046260" w:rsidP="00046260">
      <w:pPr>
        <w:pStyle w:val="ListParagraph"/>
        <w:numPr>
          <w:ilvl w:val="3"/>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Pr="00046260">
        <w:rPr>
          <w:rFonts w:ascii="Times New Roman" w:eastAsia="Calibri" w:hAnsi="Times New Roman" w:cs="Times New Roman"/>
          <w:sz w:val="24"/>
          <w:szCs w:val="24"/>
          <w:u w:val="single"/>
        </w:rPr>
        <w:t>N</w:t>
      </w:r>
      <w:r>
        <w:rPr>
          <w:rFonts w:ascii="Times New Roman" w:eastAsia="Calibri" w:hAnsi="Times New Roman" w:cs="Times New Roman"/>
          <w:sz w:val="24"/>
          <w:szCs w:val="24"/>
        </w:rPr>
        <w:t>ew.</w:t>
      </w:r>
    </w:p>
    <w:p w:rsidR="00046260" w:rsidRDefault="00046260" w:rsidP="00046260">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dialog window has opened. Select </w:t>
      </w:r>
      <w:r w:rsidRPr="00046260">
        <w:rPr>
          <w:rFonts w:ascii="Times New Roman" w:eastAsia="Calibri" w:hAnsi="Times New Roman" w:cs="Times New Roman"/>
          <w:sz w:val="24"/>
          <w:szCs w:val="24"/>
          <w:u w:val="single"/>
        </w:rPr>
        <w:t>I</w:t>
      </w:r>
      <w:r>
        <w:rPr>
          <w:rFonts w:ascii="Times New Roman" w:eastAsia="Calibri" w:hAnsi="Times New Roman" w:cs="Times New Roman"/>
          <w:sz w:val="24"/>
          <w:szCs w:val="24"/>
        </w:rPr>
        <w:t>nitial Conditions tab.</w:t>
      </w:r>
    </w:p>
    <w:p w:rsidR="00046260" w:rsidRDefault="00046260" w:rsidP="00046260">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auxiliary data channels that will be recorded and maximum values (voltage, current, pressure, etc.).</w:t>
      </w:r>
    </w:p>
    <w:p w:rsidR="003123A8" w:rsidRDefault="003123A8" w:rsidP="00046260">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 cartridge temperature.</w:t>
      </w:r>
    </w:p>
    <w:p w:rsidR="003123A8" w:rsidRDefault="003123A8" w:rsidP="00046260">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peak detection parameters (width and threshold).</w:t>
      </w:r>
    </w:p>
    <w:p w:rsidR="003123A8" w:rsidRDefault="003123A8" w:rsidP="003123A8">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LIF Detector Initial Conditions tab.</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Enable data acquisition channels.</w:t>
      </w:r>
    </w:p>
    <w:p w:rsidR="003123A8" w:rsidRDefault="003123A8" w:rsidP="003123A8">
      <w:pPr>
        <w:pStyle w:val="ListParagraph"/>
        <w:numPr>
          <w:ilvl w:val="3"/>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 dynamic range (in RFU).</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 filter settings.</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signal type (direct or indirect).</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Input laser/filter descriptions.</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 data acquisition rate.</w:t>
      </w:r>
    </w:p>
    <w:p w:rsidR="003123A8" w:rsidRDefault="003123A8" w:rsidP="003123A8">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Time Program tab. In each row define the action to be taken, magnitude, length of duration, and electrode positions.</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Capillary – sets capillary temperature for duration of method.</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Laser – alerts the detector to whether the external laser is on.</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Rinse – flushes capillary at high pressure from selected vial.</w:t>
      </w:r>
    </w:p>
    <w:p w:rsidR="003123A8"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Injection – injects aliquot from vial into capillary. Can be done kinetically (by voltage) or hydrodynamically (by low pressure).</w:t>
      </w:r>
    </w:p>
    <w:p w:rsidR="00DF2733" w:rsidRDefault="003123A8"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Wait – sets capilla</w:t>
      </w:r>
      <w:r w:rsidR="00DF2733">
        <w:rPr>
          <w:rFonts w:ascii="Times New Roman" w:eastAsia="Calibri" w:hAnsi="Times New Roman" w:cs="Times New Roman"/>
          <w:sz w:val="24"/>
          <w:szCs w:val="24"/>
        </w:rPr>
        <w:t>ry to wait in specific location.</w:t>
      </w:r>
    </w:p>
    <w:p w:rsidR="00DF2733" w:rsidRDefault="00DF2733"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Separate – can be done via voltage, pressure, or vacuum.</w:t>
      </w:r>
    </w:p>
    <w:p w:rsidR="003123A8" w:rsidRDefault="00DF2733" w:rsidP="003123A8">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Autozero – sets baseline to zero as separation progresses.</w:t>
      </w:r>
      <w:r w:rsidR="003123A8">
        <w:rPr>
          <w:rFonts w:ascii="Times New Roman" w:eastAsia="Calibri" w:hAnsi="Times New Roman" w:cs="Times New Roman"/>
          <w:sz w:val="24"/>
          <w:szCs w:val="24"/>
        </w:rPr>
        <w:t xml:space="preserve"> </w:t>
      </w:r>
    </w:p>
    <w:p w:rsidR="00DF2733" w:rsidRPr="00DF2733" w:rsidRDefault="00DF2733" w:rsidP="00DF2733">
      <w:pPr>
        <w:pStyle w:val="ListParagraph"/>
        <w:numPr>
          <w:ilvl w:val="0"/>
          <w:numId w:val="17"/>
        </w:num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Running a method.</w:t>
      </w:r>
    </w:p>
    <w:p w:rsidR="00A26DCD" w:rsidRDefault="00A26DCD" w:rsidP="00DF2733">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Turn on laser from external power supply.</w:t>
      </w:r>
    </w:p>
    <w:p w:rsidR="00DF2733" w:rsidRDefault="00DF2733" w:rsidP="00DF2733">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Go to the menu bar. Select </w:t>
      </w:r>
      <w:r w:rsidRPr="00DF2733">
        <w:rPr>
          <w:rFonts w:ascii="Times New Roman" w:eastAsia="Calibri" w:hAnsi="Times New Roman" w:cs="Times New Roman"/>
          <w:sz w:val="24"/>
          <w:szCs w:val="24"/>
          <w:u w:val="single"/>
        </w:rPr>
        <w:t>F</w:t>
      </w:r>
      <w:r>
        <w:rPr>
          <w:rFonts w:ascii="Times New Roman" w:eastAsia="Calibri" w:hAnsi="Times New Roman" w:cs="Times New Roman"/>
          <w:sz w:val="24"/>
          <w:szCs w:val="24"/>
        </w:rPr>
        <w:t>ile.</w:t>
      </w:r>
    </w:p>
    <w:p w:rsidR="00DF2733" w:rsidRDefault="00DF2733" w:rsidP="00DF2733">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Pr="00DF2733">
        <w:rPr>
          <w:rFonts w:ascii="Times New Roman" w:eastAsia="Calibri" w:hAnsi="Times New Roman" w:cs="Times New Roman"/>
          <w:sz w:val="24"/>
          <w:szCs w:val="24"/>
          <w:u w:val="single"/>
        </w:rPr>
        <w:t>M</w:t>
      </w:r>
      <w:r>
        <w:rPr>
          <w:rFonts w:ascii="Times New Roman" w:eastAsia="Calibri" w:hAnsi="Times New Roman" w:cs="Times New Roman"/>
          <w:sz w:val="24"/>
          <w:szCs w:val="24"/>
        </w:rPr>
        <w:t>ethod.</w:t>
      </w:r>
    </w:p>
    <w:p w:rsidR="00DF2733" w:rsidRDefault="00DF2733" w:rsidP="00DF2733">
      <w:pPr>
        <w:pStyle w:val="ListParagraph"/>
        <w:numPr>
          <w:ilvl w:val="3"/>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Pr="00DF2733">
        <w:rPr>
          <w:rFonts w:ascii="Times New Roman" w:eastAsia="Calibri" w:hAnsi="Times New Roman" w:cs="Times New Roman"/>
          <w:sz w:val="24"/>
          <w:szCs w:val="24"/>
          <w:u w:val="single"/>
        </w:rPr>
        <w:t>O</w:t>
      </w:r>
      <w:r>
        <w:rPr>
          <w:rFonts w:ascii="Times New Roman" w:eastAsia="Calibri" w:hAnsi="Times New Roman" w:cs="Times New Roman"/>
          <w:sz w:val="24"/>
          <w:szCs w:val="24"/>
        </w:rPr>
        <w:t>pen.</w:t>
      </w:r>
    </w:p>
    <w:p w:rsidR="00DF2733" w:rsidRDefault="00DF2733" w:rsidP="00DF2733">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Choose the correct method file.</w:t>
      </w:r>
    </w:p>
    <w:p w:rsidR="00DF2733" w:rsidRDefault="00DF2733" w:rsidP="00DF2733">
      <w:pPr>
        <w:pStyle w:val="ListParagraph"/>
        <w:numPr>
          <w:ilvl w:val="1"/>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Go to the menu bar. Select </w:t>
      </w:r>
      <w:r>
        <w:rPr>
          <w:rFonts w:ascii="Times New Roman" w:eastAsia="Calibri" w:hAnsi="Times New Roman" w:cs="Times New Roman"/>
          <w:sz w:val="24"/>
          <w:szCs w:val="24"/>
          <w:u w:val="single"/>
        </w:rPr>
        <w:t>C</w:t>
      </w:r>
      <w:r w:rsidRPr="00DF2733">
        <w:rPr>
          <w:rFonts w:ascii="Times New Roman" w:eastAsia="Calibri" w:hAnsi="Times New Roman" w:cs="Times New Roman"/>
          <w:sz w:val="24"/>
          <w:szCs w:val="24"/>
        </w:rPr>
        <w:t>ontrol</w:t>
      </w:r>
      <w:r>
        <w:rPr>
          <w:rFonts w:ascii="Times New Roman" w:eastAsia="Calibri" w:hAnsi="Times New Roman" w:cs="Times New Roman"/>
          <w:sz w:val="24"/>
          <w:szCs w:val="24"/>
        </w:rPr>
        <w:t>.</w:t>
      </w:r>
    </w:p>
    <w:p w:rsidR="00A26DCD" w:rsidRPr="00A26DCD" w:rsidRDefault="00A26DCD" w:rsidP="00A26DCD">
      <w:pPr>
        <w:pStyle w:val="ListParagraph"/>
        <w:numPr>
          <w:ilvl w:val="2"/>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Select Direct Control.</w:t>
      </w:r>
    </w:p>
    <w:p w:rsidR="00DF2733" w:rsidRDefault="00DF2733" w:rsidP="00A26DCD">
      <w:pPr>
        <w:pStyle w:val="ListParagraph"/>
        <w:numPr>
          <w:ilvl w:val="3"/>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00A26DCD">
        <w:rPr>
          <w:rFonts w:ascii="Times New Roman" w:eastAsia="Calibri" w:hAnsi="Times New Roman" w:cs="Times New Roman"/>
          <w:sz w:val="24"/>
          <w:szCs w:val="24"/>
          <w:u w:val="single"/>
        </w:rPr>
        <w:t>L</w:t>
      </w:r>
      <w:r w:rsidR="00A26DCD">
        <w:rPr>
          <w:rFonts w:ascii="Times New Roman" w:eastAsia="Calibri" w:hAnsi="Times New Roman" w:cs="Times New Roman"/>
          <w:sz w:val="24"/>
          <w:szCs w:val="24"/>
        </w:rPr>
        <w:t>oad</w:t>
      </w:r>
      <w:r>
        <w:rPr>
          <w:rFonts w:ascii="Times New Roman" w:eastAsia="Calibri" w:hAnsi="Times New Roman" w:cs="Times New Roman"/>
          <w:sz w:val="24"/>
          <w:szCs w:val="24"/>
        </w:rPr>
        <w:t>.</w:t>
      </w:r>
    </w:p>
    <w:p w:rsidR="00A26DCD" w:rsidRDefault="00A26DCD" w:rsidP="00A26DCD">
      <w:pPr>
        <w:pStyle w:val="ListParagraph"/>
        <w:numPr>
          <w:ilvl w:val="4"/>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Open instrument lid.</w:t>
      </w:r>
    </w:p>
    <w:p w:rsidR="00DF2733" w:rsidRDefault="00A26DCD" w:rsidP="00A26DCD">
      <w:pPr>
        <w:pStyle w:val="ListParagraph"/>
        <w:numPr>
          <w:ilvl w:val="4"/>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Place vials in the appropriate position.</w:t>
      </w:r>
    </w:p>
    <w:p w:rsidR="00A26DCD" w:rsidRDefault="00A26DCD" w:rsidP="00A26DCD">
      <w:pPr>
        <w:pStyle w:val="ListParagraph"/>
        <w:numPr>
          <w:ilvl w:val="4"/>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Close instrument lid.</w:t>
      </w:r>
    </w:p>
    <w:p w:rsidR="00DF2733" w:rsidRPr="00046260" w:rsidRDefault="00A26DCD" w:rsidP="00A26DCD">
      <w:pPr>
        <w:pStyle w:val="ListParagraph"/>
        <w:numPr>
          <w:ilvl w:val="3"/>
          <w:numId w:val="17"/>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Select </w:t>
      </w:r>
      <w:r w:rsidRPr="00A26DCD">
        <w:rPr>
          <w:rFonts w:ascii="Times New Roman" w:eastAsia="Calibri" w:hAnsi="Times New Roman" w:cs="Times New Roman"/>
          <w:sz w:val="24"/>
          <w:szCs w:val="24"/>
          <w:u w:val="single"/>
        </w:rPr>
        <w:t>R</w:t>
      </w:r>
      <w:r>
        <w:rPr>
          <w:rFonts w:ascii="Times New Roman" w:eastAsia="Calibri" w:hAnsi="Times New Roman" w:cs="Times New Roman"/>
          <w:sz w:val="24"/>
          <w:szCs w:val="24"/>
        </w:rPr>
        <w:t>un…</w:t>
      </w:r>
    </w:p>
    <w:p w:rsidR="00A26DCD" w:rsidRDefault="00A26DC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601D33" w:rsidRDefault="00601D33" w:rsidP="000A1B33">
      <w:pPr>
        <w:pStyle w:val="ListParagraph"/>
        <w:numPr>
          <w:ilvl w:val="0"/>
          <w:numId w:val="16"/>
        </w:num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Instructional guidelines for the usage of the Nemrodw experimental design software.</w:t>
      </w:r>
    </w:p>
    <w:p w:rsidR="000A1B33" w:rsidRDefault="000A1B33" w:rsidP="00D32C4B">
      <w:pPr>
        <w:pStyle w:val="ListParagraph"/>
        <w:numPr>
          <w:ilvl w:val="0"/>
          <w:numId w:val="19"/>
        </w:numPr>
        <w:spacing w:line="480" w:lineRule="auto"/>
        <w:ind w:left="1080"/>
        <w:rPr>
          <w:rFonts w:ascii="Times New Roman" w:eastAsia="Calibri" w:hAnsi="Times New Roman" w:cs="Times New Roman"/>
          <w:b/>
          <w:sz w:val="24"/>
          <w:szCs w:val="24"/>
        </w:rPr>
      </w:pPr>
      <w:r w:rsidRPr="000A1B33">
        <w:rPr>
          <w:rFonts w:ascii="Times New Roman" w:eastAsia="Calibri" w:hAnsi="Times New Roman" w:cs="Times New Roman"/>
          <w:b/>
          <w:sz w:val="24"/>
          <w:szCs w:val="24"/>
        </w:rPr>
        <w:t xml:space="preserve">Creating a </w:t>
      </w:r>
      <w:r>
        <w:rPr>
          <w:rFonts w:ascii="Times New Roman" w:eastAsia="Calibri" w:hAnsi="Times New Roman" w:cs="Times New Roman"/>
          <w:b/>
          <w:sz w:val="24"/>
          <w:szCs w:val="24"/>
        </w:rPr>
        <w:t xml:space="preserve">Doehlert </w:t>
      </w:r>
      <w:r w:rsidRPr="000A1B33">
        <w:rPr>
          <w:rFonts w:ascii="Times New Roman" w:eastAsia="Calibri" w:hAnsi="Times New Roman" w:cs="Times New Roman"/>
          <w:b/>
          <w:sz w:val="24"/>
          <w:szCs w:val="24"/>
        </w:rPr>
        <w:t>matrix</w:t>
      </w:r>
    </w:p>
    <w:p w:rsidR="000A1B33" w:rsidRPr="000A1B33" w:rsidRDefault="000A1B33"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New Study – input desired filename and title of study</w:t>
      </w:r>
    </w:p>
    <w:p w:rsidR="000A1B33" w:rsidRPr="000A1B33" w:rsidRDefault="000A1B33"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 xml:space="preserve">Once a title has been given, options will become available for the type of study. </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Screening – Study of a large number of factors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Main effects &amp; interactions – Study effects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Response Surface – Study in experimental region</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Mixture – Study of mixtures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Study in two disconnected experimental regions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Principal composants analysis</w:t>
      </w:r>
    </w:p>
    <w:p w:rsidR="000A1B33" w:rsidRPr="000A1B33" w:rsidRDefault="000A1B33"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Select response surface.</w:t>
      </w:r>
    </w:p>
    <w:p w:rsidR="000A1B33" w:rsidRPr="000A1B33" w:rsidRDefault="000A1B33"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Design selection parameters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Number of factors</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Region shape (spherical or cuboidal)</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Type of model (linear, quadratic, special)</w:t>
      </w:r>
    </w:p>
    <w:p w:rsidR="000A1B33" w:rsidRPr="000A1B33" w:rsidRDefault="000A1B33"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For Doehlert select spherical and quadratic.</w:t>
      </w:r>
    </w:p>
    <w:p w:rsidR="000A1B33" w:rsidRPr="000A1B33" w:rsidRDefault="000A1B33"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Press OK</w:t>
      </w:r>
    </w:p>
    <w:p w:rsidR="000A1B33" w:rsidRPr="000A1B33" w:rsidRDefault="000A1B33"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Classes of experimental design</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Standard experimental matrix</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Importation of experimental design</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Hand built experimental matrix</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Imported or constructed Datasheet</w:t>
      </w:r>
    </w:p>
    <w:p w:rsidR="000A1B33" w:rsidRPr="000A1B33" w:rsidRDefault="000A1B33"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Product experimental design</w:t>
      </w:r>
    </w:p>
    <w:p w:rsidR="000A1B33" w:rsidRPr="00562EF6" w:rsidRDefault="000A1B33"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Select “standard experimental matrix”</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Press OK</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Spherical experimental region</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Matrix</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Doehlert</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Composite</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Box-Benhken</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Hybride</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Indicators for each design are shown</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experiments</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levels</w:t>
      </w:r>
    </w:p>
    <w:p w:rsidR="00562EF6" w:rsidRPr="00562EF6" w:rsidRDefault="00562EF6" w:rsidP="00D32C4B">
      <w:pPr>
        <w:pStyle w:val="ListParagraph"/>
        <w:numPr>
          <w:ilvl w:val="4"/>
          <w:numId w:val="19"/>
        </w:numPr>
        <w:spacing w:line="480" w:lineRule="auto"/>
        <w:ind w:left="3960"/>
        <w:rPr>
          <w:rFonts w:ascii="Times New Roman" w:eastAsia="Calibri" w:hAnsi="Times New Roman" w:cs="Times New Roman"/>
          <w:b/>
          <w:sz w:val="24"/>
          <w:szCs w:val="24"/>
        </w:rPr>
      </w:pPr>
      <w:r>
        <w:rPr>
          <w:rFonts w:ascii="Times New Roman" w:eastAsia="Calibri" w:hAnsi="Times New Roman" w:cs="Times New Roman"/>
          <w:sz w:val="24"/>
          <w:szCs w:val="24"/>
        </w:rPr>
        <w:t>Select Doehlert</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Characteristics of experimental matrix</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Number of replicates</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Modification of size of domain</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Number of center runs</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Already included</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To be added</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Total number of center runs</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This option is utilized if additional readings at the center of the experimental region are desired.</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Construction of the experimental matrix</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Addition of another experimental matrix</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End of construction</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Addition of check points</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If satisfied with current design, press OK.</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Coded matrix is produced in Datasheet.</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Go to experimental matrix tab</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Select copy</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Paste into Excel</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Press OK</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Description of quantitative factors</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Name of factor</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Units</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Center of domain (center point of experimental range)</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Step of variation (distance between center and ends of experimental range)</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Number of decimals</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After entering data, press ok.</w:t>
      </w:r>
    </w:p>
    <w:p w:rsidR="00562EF6" w:rsidRPr="00562EF6" w:rsidRDefault="00562EF6"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 xml:space="preserve">Repeat for every factor being assessed. </w:t>
      </w:r>
    </w:p>
    <w:p w:rsidR="00562EF6" w:rsidRPr="009B32C5"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Uncoded matrix is produced (gives actual experimental values for each factor in each experiment).</w:t>
      </w:r>
    </w:p>
    <w:p w:rsidR="009B32C5" w:rsidRPr="00562EF6"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Select randomization if desired.</w:t>
      </w:r>
    </w:p>
    <w:p w:rsidR="00562EF6" w:rsidRPr="00562EF6"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Go to experimental matrix tab</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Select copy</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Paste into Excel</w:t>
      </w:r>
    </w:p>
    <w:p w:rsidR="00562EF6" w:rsidRPr="00562EF6" w:rsidRDefault="00562EF6"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Press OK</w:t>
      </w:r>
    </w:p>
    <w:p w:rsidR="00562EF6" w:rsidRPr="009B32C5" w:rsidRDefault="00562EF6"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Press close</w:t>
      </w:r>
    </w:p>
    <w:p w:rsidR="009B32C5" w:rsidRDefault="009B32C5" w:rsidP="00D32C4B">
      <w:pPr>
        <w:pStyle w:val="ListParagraph"/>
        <w:numPr>
          <w:ilvl w:val="0"/>
          <w:numId w:val="19"/>
        </w:numPr>
        <w:spacing w:line="480" w:lineRule="auto"/>
        <w:ind w:left="1080"/>
        <w:rPr>
          <w:rFonts w:ascii="Times New Roman" w:eastAsia="Calibri" w:hAnsi="Times New Roman" w:cs="Times New Roman"/>
          <w:b/>
          <w:sz w:val="24"/>
          <w:szCs w:val="24"/>
        </w:rPr>
      </w:pPr>
      <w:r>
        <w:rPr>
          <w:rFonts w:ascii="Times New Roman" w:eastAsia="Calibri" w:hAnsi="Times New Roman" w:cs="Times New Roman"/>
          <w:b/>
          <w:sz w:val="24"/>
          <w:szCs w:val="24"/>
        </w:rPr>
        <w:t>Inputting responses to the Doehlert matrix</w:t>
      </w:r>
    </w:p>
    <w:p w:rsidR="009B32C5" w:rsidRPr="009B32C5" w:rsidRDefault="009B32C5"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Response dialog box has three categories.</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Investigation editing</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Design evaluation</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Treatment</w:t>
      </w:r>
    </w:p>
    <w:p w:rsidR="009B32C5" w:rsidRPr="009B32C5" w:rsidRDefault="009B32C5"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Investigation editing</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Study summary</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factors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experiments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model coefficients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Number of responses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Model (quadratic equation)</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Experimental region</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Experimental matrix</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Factor descriptions</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Datasheet</w:t>
      </w:r>
    </w:p>
    <w:p w:rsidR="009B32C5" w:rsidRPr="009B32C5" w:rsidRDefault="009B32C5"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Design evaluation</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Information and dispersion matrices</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Design summary</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Correlation matrix</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Eigenvalues and eigenvectors</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Model matrix</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Isovariance curves (2 or 3-dimensional contour plots)</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Alias matrix</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Statistics of variables (box plot)</w:t>
      </w:r>
    </w:p>
    <w:p w:rsidR="009B32C5" w:rsidRPr="009B32C5" w:rsidRDefault="009B32C5"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Treatment</w:t>
      </w:r>
    </w:p>
    <w:p w:rsidR="009B32C5" w:rsidRPr="009B32C5"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Modify/enter responses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Modification/addition of experiments to experimental matrix</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Modification/addition of experiments to the Datasheet</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Deactivation of some experiments (check points)</w:t>
      </w:r>
    </w:p>
    <w:p w:rsidR="009B32C5" w:rsidRPr="00212F9A"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Modification/addition of responses to the experimental matrix</w:t>
      </w:r>
    </w:p>
    <w:p w:rsidR="00212F9A" w:rsidRPr="009B32C5" w:rsidRDefault="00212F9A" w:rsidP="00D32C4B">
      <w:pPr>
        <w:pStyle w:val="ListParagraph"/>
        <w:numPr>
          <w:ilvl w:val="4"/>
          <w:numId w:val="19"/>
        </w:numPr>
        <w:spacing w:line="480" w:lineRule="auto"/>
        <w:ind w:left="3960"/>
        <w:rPr>
          <w:rFonts w:ascii="Times New Roman" w:eastAsia="Calibri" w:hAnsi="Times New Roman" w:cs="Times New Roman"/>
          <w:b/>
          <w:sz w:val="24"/>
          <w:szCs w:val="24"/>
        </w:rPr>
      </w:pPr>
      <w:r>
        <w:rPr>
          <w:rFonts w:ascii="Times New Roman" w:eastAsia="Calibri" w:hAnsi="Times New Roman" w:cs="Times New Roman"/>
          <w:sz w:val="24"/>
          <w:szCs w:val="24"/>
        </w:rPr>
        <w:t>Select and input responses</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Modification/addition of responses to the Datasheet</w:t>
      </w:r>
    </w:p>
    <w:p w:rsidR="009B32C5" w:rsidRPr="009B32C5" w:rsidRDefault="009B32C5"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Model modification (removing coefficients)</w:t>
      </w:r>
    </w:p>
    <w:p w:rsidR="009B32C5" w:rsidRPr="00212F9A" w:rsidRDefault="009B32C5"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Special matrix</w:t>
      </w:r>
    </w:p>
    <w:p w:rsidR="00212F9A" w:rsidRPr="00212F9A" w:rsidRDefault="00212F9A"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After responses are inputted, two more options become available.</w:t>
      </w:r>
    </w:p>
    <w:p w:rsidR="00212F9A" w:rsidRPr="00212F9A" w:rsidRDefault="00212F9A"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Calculate coefficients of model</w:t>
      </w:r>
    </w:p>
    <w:p w:rsidR="00212F9A" w:rsidRPr="00212F9A" w:rsidRDefault="00212F9A" w:rsidP="00D32C4B">
      <w:pPr>
        <w:pStyle w:val="ListParagraph"/>
        <w:numPr>
          <w:ilvl w:val="2"/>
          <w:numId w:val="19"/>
        </w:numPr>
        <w:spacing w:line="480" w:lineRule="auto"/>
        <w:ind w:left="2520"/>
        <w:rPr>
          <w:rFonts w:ascii="Times New Roman" w:eastAsia="Calibri" w:hAnsi="Times New Roman" w:cs="Times New Roman"/>
          <w:b/>
          <w:sz w:val="24"/>
          <w:szCs w:val="24"/>
        </w:rPr>
      </w:pPr>
      <w:r>
        <w:rPr>
          <w:rFonts w:ascii="Times New Roman" w:eastAsia="Calibri" w:hAnsi="Times New Roman" w:cs="Times New Roman"/>
          <w:sz w:val="24"/>
          <w:szCs w:val="24"/>
        </w:rPr>
        <w:t>Desireability</w:t>
      </w:r>
    </w:p>
    <w:p w:rsidR="00212F9A" w:rsidRPr="00212F9A" w:rsidRDefault="00212F9A" w:rsidP="00D32C4B">
      <w:pPr>
        <w:pStyle w:val="ListParagraph"/>
        <w:numPr>
          <w:ilvl w:val="3"/>
          <w:numId w:val="19"/>
        </w:numPr>
        <w:spacing w:line="480" w:lineRule="auto"/>
        <w:ind w:left="3240"/>
        <w:rPr>
          <w:rFonts w:ascii="Times New Roman" w:eastAsia="Calibri" w:hAnsi="Times New Roman" w:cs="Times New Roman"/>
          <w:b/>
          <w:sz w:val="24"/>
          <w:szCs w:val="24"/>
        </w:rPr>
      </w:pPr>
      <w:r>
        <w:rPr>
          <w:rFonts w:ascii="Times New Roman" w:eastAsia="Calibri" w:hAnsi="Times New Roman" w:cs="Times New Roman"/>
          <w:sz w:val="24"/>
          <w:szCs w:val="24"/>
        </w:rPr>
        <w:t>Select “calculate coefficients”</w:t>
      </w:r>
    </w:p>
    <w:p w:rsidR="00212F9A" w:rsidRPr="00212F9A" w:rsidRDefault="00212F9A" w:rsidP="00D32C4B">
      <w:pPr>
        <w:pStyle w:val="ListParagraph"/>
        <w:numPr>
          <w:ilvl w:val="1"/>
          <w:numId w:val="19"/>
        </w:numPr>
        <w:spacing w:line="480" w:lineRule="auto"/>
        <w:ind w:left="1800"/>
        <w:rPr>
          <w:rFonts w:ascii="Times New Roman" w:eastAsia="Calibri" w:hAnsi="Times New Roman" w:cs="Times New Roman"/>
          <w:b/>
          <w:sz w:val="24"/>
          <w:szCs w:val="24"/>
        </w:rPr>
      </w:pPr>
      <w:r>
        <w:rPr>
          <w:rFonts w:ascii="Times New Roman" w:eastAsia="Calibri" w:hAnsi="Times New Roman" w:cs="Times New Roman"/>
          <w:sz w:val="24"/>
          <w:szCs w:val="24"/>
        </w:rPr>
        <w:t>Based on response selected, two groups of analytical options are provided.</w:t>
      </w:r>
    </w:p>
    <w:p w:rsidR="00212F9A" w:rsidRPr="00212F9A" w:rsidRDefault="00212F9A" w:rsidP="00212F9A">
      <w:pPr>
        <w:pStyle w:val="ListParagraph"/>
        <w:numPr>
          <w:ilvl w:val="2"/>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Multilinear regression</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Analysis of variance</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Fit summary</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Residuals</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Diagnostic plot of residuals</w:t>
      </w:r>
    </w:p>
    <w:p w:rsidR="00212F9A" w:rsidRPr="00212F9A" w:rsidRDefault="00212F9A" w:rsidP="00212F9A">
      <w:pPr>
        <w:pStyle w:val="ListParagraph"/>
        <w:numPr>
          <w:ilvl w:val="2"/>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Tools for interpretation</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Graphical study</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Canonical analysis</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Study of optimal path</w:t>
      </w:r>
    </w:p>
    <w:p w:rsidR="00212F9A" w:rsidRPr="00212F9A"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Study of sensitivity</w:t>
      </w:r>
    </w:p>
    <w:p w:rsidR="00212F9A" w:rsidRPr="000A1B33" w:rsidRDefault="00212F9A" w:rsidP="00212F9A">
      <w:pPr>
        <w:pStyle w:val="ListParagraph"/>
        <w:numPr>
          <w:ilvl w:val="3"/>
          <w:numId w:val="19"/>
        </w:num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Special studies</w:t>
      </w:r>
    </w:p>
    <w:p w:rsidR="000E420E" w:rsidRPr="000A1B33" w:rsidRDefault="000E420E" w:rsidP="000A1B33">
      <w:pPr>
        <w:pStyle w:val="ListParagraph"/>
        <w:numPr>
          <w:ilvl w:val="0"/>
          <w:numId w:val="19"/>
        </w:numPr>
        <w:spacing w:line="480" w:lineRule="auto"/>
        <w:rPr>
          <w:rFonts w:ascii="Times New Roman" w:eastAsia="Calibri" w:hAnsi="Times New Roman" w:cs="Times New Roman"/>
          <w:sz w:val="24"/>
          <w:szCs w:val="24"/>
        </w:rPr>
      </w:pPr>
      <w:r w:rsidRPr="000A1B33">
        <w:rPr>
          <w:rFonts w:ascii="Times New Roman" w:eastAsia="Calibri" w:hAnsi="Times New Roman" w:cs="Times New Roman"/>
          <w:sz w:val="24"/>
          <w:szCs w:val="24"/>
        </w:rPr>
        <w:br w:type="page"/>
      </w:r>
    </w:p>
    <w:p w:rsidR="000E420E" w:rsidRPr="000E420E" w:rsidRDefault="000E420E" w:rsidP="00D8493B">
      <w:pPr>
        <w:pStyle w:val="Heading5"/>
      </w:pPr>
      <w:bookmarkStart w:id="117" w:name="_Toc371687313"/>
      <w:r w:rsidRPr="000E420E">
        <w:t>VITA</w:t>
      </w:r>
      <w:bookmarkEnd w:id="117"/>
    </w:p>
    <w:p w:rsidR="000E420E" w:rsidRPr="000E420E" w:rsidRDefault="000E420E" w:rsidP="000E420E">
      <w:pPr>
        <w:spacing w:after="0" w:line="240" w:lineRule="auto"/>
        <w:jc w:val="center"/>
        <w:rPr>
          <w:rFonts w:ascii="Times New Roman" w:eastAsia="Calibri" w:hAnsi="Times New Roman" w:cs="Times New Roman"/>
          <w:sz w:val="24"/>
          <w:szCs w:val="24"/>
        </w:rPr>
      </w:pPr>
    </w:p>
    <w:p w:rsidR="000E420E" w:rsidRPr="000E420E" w:rsidRDefault="000E420E" w:rsidP="000E420E">
      <w:pPr>
        <w:spacing w:after="0" w:line="240" w:lineRule="auto"/>
        <w:jc w:val="center"/>
        <w:rPr>
          <w:rFonts w:ascii="Times New Roman" w:eastAsia="Calibri" w:hAnsi="Times New Roman" w:cs="Times New Roman"/>
          <w:sz w:val="24"/>
          <w:szCs w:val="24"/>
        </w:rPr>
      </w:pPr>
      <w:r w:rsidRPr="000E420E">
        <w:rPr>
          <w:rFonts w:ascii="Times New Roman" w:eastAsia="Calibri" w:hAnsi="Times New Roman" w:cs="Times New Roman"/>
          <w:sz w:val="24"/>
          <w:szCs w:val="24"/>
        </w:rPr>
        <w:t>BRITT E. TURNQUEST</w:t>
      </w:r>
    </w:p>
    <w:p w:rsidR="000E420E" w:rsidRPr="000E420E" w:rsidRDefault="000E420E" w:rsidP="000E420E">
      <w:pPr>
        <w:spacing w:after="0" w:line="240" w:lineRule="auto"/>
        <w:jc w:val="center"/>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Born, Nassau, New Providence, Bahamas</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 xml:space="preserve">2001-2003 </w:t>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AA Chemistry (incomplete)</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College of the Bahamas</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Nassau, New Providence, Bahamas</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 xml:space="preserve">2003-2006 </w:t>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BSc Chemistry</w:t>
      </w: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Acadia University</w:t>
      </w: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Wolfville, Nova Scotia, Canada</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 xml:space="preserve">2007-2013 </w:t>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r>
      <w:r w:rsidRPr="000E420E">
        <w:rPr>
          <w:rFonts w:ascii="Times New Roman" w:eastAsia="Calibri" w:hAnsi="Times New Roman" w:cs="Times New Roman"/>
          <w:sz w:val="24"/>
          <w:szCs w:val="24"/>
        </w:rPr>
        <w:tab/>
        <w:t>Teaching Assistant</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Florida International University</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Miami, Florida</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Doctoral Candidate</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Florida International University</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Miami, Florida</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LACC Fellow</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Florida International University</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r w:rsidRPr="000E420E">
        <w:rPr>
          <w:rFonts w:ascii="Times New Roman" w:eastAsia="Calibri" w:hAnsi="Times New Roman" w:cs="Times New Roman"/>
          <w:sz w:val="24"/>
          <w:szCs w:val="24"/>
        </w:rPr>
        <w:t>Miami, Florida</w:t>
      </w:r>
    </w:p>
    <w:p w:rsidR="000E420E" w:rsidRPr="000E420E" w:rsidRDefault="000E420E" w:rsidP="000E420E">
      <w:pPr>
        <w:spacing w:after="0" w:line="240" w:lineRule="auto"/>
        <w:ind w:left="2160" w:firstLine="720"/>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r w:rsidRPr="000E420E">
        <w:rPr>
          <w:rFonts w:ascii="Times New Roman" w:eastAsia="Calibri" w:hAnsi="Times New Roman" w:cs="Times New Roman"/>
          <w:sz w:val="24"/>
          <w:szCs w:val="24"/>
        </w:rPr>
        <w:t>PUBLICATIONS AND PRESENTATIONS</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before="120" w:after="0" w:line="240" w:lineRule="auto"/>
        <w:rPr>
          <w:rFonts w:ascii="Times New Roman" w:eastAsia="MS Mincho" w:hAnsi="Times New Roman" w:cs="Times New Roman"/>
          <w:bCs/>
          <w:sz w:val="24"/>
          <w:szCs w:val="24"/>
        </w:rPr>
      </w:pPr>
      <w:r w:rsidRPr="000E420E">
        <w:rPr>
          <w:rFonts w:ascii="Times New Roman" w:eastAsia="MS Mincho" w:hAnsi="Times New Roman" w:cs="Times New Roman"/>
          <w:bCs/>
          <w:sz w:val="24"/>
          <w:szCs w:val="24"/>
        </w:rPr>
        <w:t xml:space="preserve">Turnquest, B.E., McCord, B.R. (2010). </w:t>
      </w:r>
      <w:r w:rsidRPr="000E420E">
        <w:rPr>
          <w:rFonts w:ascii="Times New Roman" w:eastAsia="MS Mincho" w:hAnsi="Times New Roman" w:cs="Times New Roman"/>
          <w:bCs/>
          <w:i/>
          <w:sz w:val="24"/>
          <w:szCs w:val="24"/>
        </w:rPr>
        <w:t>Inline Derivatization and Detection of Primary and Secondary Amine Containing Drugs via CE-LIF.</w:t>
      </w:r>
      <w:r w:rsidRPr="000E420E">
        <w:rPr>
          <w:rFonts w:ascii="Times New Roman" w:eastAsia="MS Mincho" w:hAnsi="Times New Roman" w:cs="Times New Roman"/>
          <w:bCs/>
          <w:sz w:val="24"/>
          <w:szCs w:val="24"/>
        </w:rPr>
        <w:t xml:space="preserve"> Poster presented at the American Academy of Forensic Sciences Annual Meeting, Seattle, Washington; Florida International University Annual Scholarly Forum, Miami, Florida.</w:t>
      </w:r>
    </w:p>
    <w:p w:rsidR="000E420E" w:rsidRPr="000E420E" w:rsidRDefault="000E420E" w:rsidP="000E420E">
      <w:pPr>
        <w:spacing w:before="120" w:after="0" w:line="240" w:lineRule="auto"/>
        <w:rPr>
          <w:rFonts w:ascii="Times New Roman" w:eastAsia="MS Mincho" w:hAnsi="Times New Roman" w:cs="Times New Roman"/>
          <w:bCs/>
          <w:sz w:val="24"/>
          <w:szCs w:val="24"/>
        </w:rPr>
      </w:pPr>
    </w:p>
    <w:p w:rsidR="000E420E" w:rsidRPr="000E420E" w:rsidRDefault="000E420E" w:rsidP="000E420E">
      <w:pPr>
        <w:spacing w:before="120" w:after="0" w:line="240" w:lineRule="auto"/>
        <w:rPr>
          <w:rFonts w:ascii="Times New Roman" w:eastAsia="MS Mincho" w:hAnsi="Times New Roman" w:cs="Times New Roman"/>
          <w:bCs/>
          <w:sz w:val="24"/>
          <w:szCs w:val="24"/>
        </w:rPr>
      </w:pPr>
      <w:r w:rsidRPr="000E420E">
        <w:rPr>
          <w:rFonts w:ascii="Times New Roman" w:eastAsia="MS Mincho" w:hAnsi="Times New Roman" w:cs="Times New Roman"/>
          <w:bCs/>
          <w:sz w:val="24"/>
          <w:szCs w:val="24"/>
        </w:rPr>
        <w:t xml:space="preserve">Turnquest, B.E., McCord, B.R. (2012). </w:t>
      </w:r>
      <w:r w:rsidRPr="000E420E">
        <w:rPr>
          <w:rFonts w:ascii="Times New Roman" w:eastAsia="MS Mincho" w:hAnsi="Times New Roman" w:cs="Times New Roman"/>
          <w:bCs/>
          <w:i/>
          <w:sz w:val="24"/>
          <w:szCs w:val="24"/>
        </w:rPr>
        <w:t xml:space="preserve">Electrophoretic Separation of Drugs of Abuse Using Laser-Induced Fluorescence Detection. </w:t>
      </w:r>
      <w:r w:rsidRPr="000E420E">
        <w:rPr>
          <w:rFonts w:ascii="Times New Roman" w:eastAsia="MS Mincho" w:hAnsi="Times New Roman" w:cs="Times New Roman"/>
          <w:bCs/>
          <w:sz w:val="24"/>
          <w:szCs w:val="24"/>
        </w:rPr>
        <w:t>Poster presented at the American Academy of Forensic Sciences Annual Meeting, Atlanta, Georgia; Florida International University Annual Scholarly Forum, Miami, Florida; International Forensic Research Institute Forensic Science Symposium, Miami, Florida.</w:t>
      </w:r>
    </w:p>
    <w:p w:rsidR="000E420E" w:rsidRPr="000E420E" w:rsidRDefault="000E420E" w:rsidP="000E420E">
      <w:pPr>
        <w:spacing w:before="120" w:after="0" w:line="240" w:lineRule="auto"/>
        <w:rPr>
          <w:rFonts w:ascii="Times New Roman" w:eastAsia="MS Mincho" w:hAnsi="Times New Roman" w:cs="Times New Roman"/>
          <w:bCs/>
          <w:sz w:val="24"/>
          <w:szCs w:val="24"/>
        </w:rPr>
      </w:pPr>
    </w:p>
    <w:p w:rsidR="000E420E" w:rsidRPr="000E420E" w:rsidRDefault="000E420E" w:rsidP="000E420E">
      <w:pPr>
        <w:spacing w:before="120" w:after="0" w:line="240" w:lineRule="auto"/>
        <w:rPr>
          <w:rFonts w:ascii="Times New Roman" w:eastAsia="MS Mincho" w:hAnsi="Times New Roman" w:cs="Times New Roman"/>
          <w:bCs/>
          <w:sz w:val="24"/>
          <w:szCs w:val="24"/>
        </w:rPr>
      </w:pPr>
      <w:r w:rsidRPr="000E420E">
        <w:rPr>
          <w:rFonts w:ascii="Times New Roman" w:eastAsia="MS Mincho" w:hAnsi="Times New Roman" w:cs="Times New Roman"/>
          <w:bCs/>
          <w:sz w:val="24"/>
          <w:szCs w:val="24"/>
        </w:rPr>
        <w:t xml:space="preserve">Turnquest, B.E., McCord, B.R. (2013). </w:t>
      </w:r>
      <w:r w:rsidRPr="000E420E">
        <w:rPr>
          <w:rFonts w:ascii="Times New Roman" w:eastAsia="MS Mincho" w:hAnsi="Times New Roman" w:cs="Times New Roman"/>
          <w:bCs/>
          <w:i/>
          <w:sz w:val="24"/>
          <w:szCs w:val="24"/>
        </w:rPr>
        <w:t>Effect of Organic Modifiers on Separation of Fluorescently Labeled Phenethylamines in Capillary Electrophoresis</w:t>
      </w:r>
      <w:r w:rsidRPr="000E420E">
        <w:rPr>
          <w:rFonts w:ascii="Times New Roman" w:eastAsia="MS Mincho" w:hAnsi="Times New Roman" w:cs="Times New Roman"/>
          <w:bCs/>
          <w:sz w:val="24"/>
          <w:szCs w:val="24"/>
        </w:rPr>
        <w:t xml:space="preserve">. Poster presented at the American Academy of Forensic Sciences Annual Meeting, Washington, DC; Florida International University Annual Scholarly Forum, Miami, Florida; International Forensic Research Institute Forensic Science Symposium, Miami, Florida. </w:t>
      </w: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rPr>
          <w:rFonts w:ascii="Times New Roman" w:eastAsia="Calibri" w:hAnsi="Times New Roman" w:cs="Times New Roman"/>
          <w:sz w:val="24"/>
          <w:szCs w:val="24"/>
        </w:rPr>
      </w:pPr>
    </w:p>
    <w:p w:rsidR="000E420E" w:rsidRPr="000E420E" w:rsidRDefault="000E420E" w:rsidP="000E420E">
      <w:pPr>
        <w:spacing w:after="0" w:line="240" w:lineRule="auto"/>
        <w:jc w:val="center"/>
        <w:rPr>
          <w:rFonts w:ascii="Times New Roman" w:eastAsia="Calibri" w:hAnsi="Times New Roman" w:cs="Times New Roman"/>
          <w:color w:val="FF0000"/>
          <w:sz w:val="24"/>
          <w:szCs w:val="24"/>
        </w:rPr>
      </w:pPr>
    </w:p>
    <w:p w:rsidR="000E420E" w:rsidRPr="00901482" w:rsidRDefault="000E420E" w:rsidP="000E420E">
      <w:pPr>
        <w:spacing w:line="480" w:lineRule="auto"/>
        <w:rPr>
          <w:rFonts w:ascii="Times New Roman" w:hAnsi="Times New Roman" w:cs="Times New Roman"/>
          <w:color w:val="FF0000"/>
          <w:sz w:val="24"/>
          <w:szCs w:val="24"/>
        </w:rPr>
      </w:pPr>
    </w:p>
    <w:sectPr w:rsidR="000E420E" w:rsidRPr="00901482" w:rsidSect="002562A1">
      <w:pgSz w:w="12240" w:h="15840"/>
      <w:pgMar w:top="1440" w:right="1440" w:bottom="1800" w:left="216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997" w:rsidRDefault="00F06997" w:rsidP="005851B1">
      <w:pPr>
        <w:spacing w:after="0" w:line="240" w:lineRule="auto"/>
      </w:pPr>
      <w:r>
        <w:separator/>
      </w:r>
    </w:p>
  </w:endnote>
  <w:endnote w:type="continuationSeparator" w:id="0">
    <w:p w:rsidR="00F06997" w:rsidRDefault="00F06997" w:rsidP="0058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746634"/>
      <w:docPartObj>
        <w:docPartGallery w:val="Page Numbers (Bottom of Page)"/>
        <w:docPartUnique/>
      </w:docPartObj>
    </w:sdtPr>
    <w:sdtEndPr>
      <w:rPr>
        <w:rFonts w:ascii="Times New Roman" w:hAnsi="Times New Roman" w:cs="Times New Roman"/>
        <w:noProof/>
        <w:sz w:val="24"/>
        <w:szCs w:val="24"/>
      </w:rPr>
    </w:sdtEndPr>
    <w:sdtContent>
      <w:p w:rsidR="005E2CEF" w:rsidRPr="00CC6441" w:rsidRDefault="005E2CEF">
        <w:pPr>
          <w:pStyle w:val="Footer"/>
          <w:jc w:val="center"/>
          <w:rPr>
            <w:rFonts w:ascii="Times New Roman" w:hAnsi="Times New Roman" w:cs="Times New Roman"/>
            <w:sz w:val="24"/>
            <w:szCs w:val="24"/>
          </w:rPr>
        </w:pPr>
        <w:r w:rsidRPr="00CC6441">
          <w:rPr>
            <w:rFonts w:ascii="Times New Roman" w:hAnsi="Times New Roman" w:cs="Times New Roman"/>
            <w:sz w:val="24"/>
            <w:szCs w:val="24"/>
          </w:rPr>
          <w:fldChar w:fldCharType="begin"/>
        </w:r>
        <w:r w:rsidRPr="00CC6441">
          <w:rPr>
            <w:rFonts w:ascii="Times New Roman" w:hAnsi="Times New Roman" w:cs="Times New Roman"/>
            <w:sz w:val="24"/>
            <w:szCs w:val="24"/>
          </w:rPr>
          <w:instrText xml:space="preserve"> PAGE   \* MERGEFORMAT </w:instrText>
        </w:r>
        <w:r w:rsidRPr="00CC6441">
          <w:rPr>
            <w:rFonts w:ascii="Times New Roman" w:hAnsi="Times New Roman" w:cs="Times New Roman"/>
            <w:sz w:val="24"/>
            <w:szCs w:val="24"/>
          </w:rPr>
          <w:fldChar w:fldCharType="separate"/>
        </w:r>
        <w:r w:rsidR="00DA4778">
          <w:rPr>
            <w:rFonts w:ascii="Times New Roman" w:hAnsi="Times New Roman" w:cs="Times New Roman"/>
            <w:noProof/>
            <w:sz w:val="24"/>
            <w:szCs w:val="24"/>
          </w:rPr>
          <w:t>xiv</w:t>
        </w:r>
        <w:r w:rsidRPr="00CC6441">
          <w:rPr>
            <w:rFonts w:ascii="Times New Roman" w:hAnsi="Times New Roman" w:cs="Times New Roman"/>
            <w:noProof/>
            <w:sz w:val="24"/>
            <w:szCs w:val="24"/>
          </w:rPr>
          <w:fldChar w:fldCharType="end"/>
        </w:r>
      </w:p>
    </w:sdtContent>
  </w:sdt>
  <w:p w:rsidR="005E2CEF" w:rsidRDefault="005E2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888819"/>
      <w:docPartObj>
        <w:docPartGallery w:val="Page Numbers (Bottom of Page)"/>
        <w:docPartUnique/>
      </w:docPartObj>
    </w:sdtPr>
    <w:sdtEndPr>
      <w:rPr>
        <w:rFonts w:ascii="Times New Roman" w:hAnsi="Times New Roman" w:cs="Times New Roman"/>
        <w:noProof/>
        <w:sz w:val="24"/>
        <w:szCs w:val="24"/>
      </w:rPr>
    </w:sdtEndPr>
    <w:sdtContent>
      <w:p w:rsidR="005E2CEF" w:rsidRPr="00CC6441" w:rsidRDefault="005E2CEF">
        <w:pPr>
          <w:pStyle w:val="Footer"/>
          <w:jc w:val="center"/>
          <w:rPr>
            <w:rFonts w:ascii="Times New Roman" w:hAnsi="Times New Roman" w:cs="Times New Roman"/>
            <w:sz w:val="24"/>
            <w:szCs w:val="24"/>
          </w:rPr>
        </w:pPr>
        <w:r w:rsidRPr="00CC6441">
          <w:rPr>
            <w:rFonts w:ascii="Times New Roman" w:hAnsi="Times New Roman" w:cs="Times New Roman"/>
            <w:sz w:val="24"/>
            <w:szCs w:val="24"/>
          </w:rPr>
          <w:fldChar w:fldCharType="begin"/>
        </w:r>
        <w:r w:rsidRPr="00CC6441">
          <w:rPr>
            <w:rFonts w:ascii="Times New Roman" w:hAnsi="Times New Roman" w:cs="Times New Roman"/>
            <w:sz w:val="24"/>
            <w:szCs w:val="24"/>
          </w:rPr>
          <w:instrText xml:space="preserve"> PAGE   \* MERGEFORMAT </w:instrText>
        </w:r>
        <w:r w:rsidRPr="00CC6441">
          <w:rPr>
            <w:rFonts w:ascii="Times New Roman" w:hAnsi="Times New Roman" w:cs="Times New Roman"/>
            <w:sz w:val="24"/>
            <w:szCs w:val="24"/>
          </w:rPr>
          <w:fldChar w:fldCharType="separate"/>
        </w:r>
        <w:r w:rsidR="00DA4778">
          <w:rPr>
            <w:rFonts w:ascii="Times New Roman" w:hAnsi="Times New Roman" w:cs="Times New Roman"/>
            <w:noProof/>
            <w:sz w:val="24"/>
            <w:szCs w:val="24"/>
          </w:rPr>
          <w:t>47</w:t>
        </w:r>
        <w:r w:rsidRPr="00CC6441">
          <w:rPr>
            <w:rFonts w:ascii="Times New Roman" w:hAnsi="Times New Roman" w:cs="Times New Roman"/>
            <w:noProof/>
            <w:sz w:val="24"/>
            <w:szCs w:val="24"/>
          </w:rPr>
          <w:fldChar w:fldCharType="end"/>
        </w:r>
      </w:p>
    </w:sdtContent>
  </w:sdt>
  <w:p w:rsidR="005E2CEF" w:rsidRDefault="005E2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997" w:rsidRDefault="00F06997" w:rsidP="005851B1">
      <w:pPr>
        <w:spacing w:after="0" w:line="240" w:lineRule="auto"/>
      </w:pPr>
      <w:r>
        <w:separator/>
      </w:r>
    </w:p>
  </w:footnote>
  <w:footnote w:type="continuationSeparator" w:id="0">
    <w:p w:rsidR="00F06997" w:rsidRDefault="00F06997" w:rsidP="00585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466295"/>
      <w:docPartObj>
        <w:docPartGallery w:val="Page Numbers (Margins)"/>
        <w:docPartUnique/>
      </w:docPartObj>
    </w:sdtPr>
    <w:sdtEndPr/>
    <w:sdtContent>
      <w:p w:rsidR="005E2CEF" w:rsidRDefault="005E2CEF">
        <w:pPr>
          <w:pStyle w:val="Header"/>
        </w:pPr>
        <w:r>
          <w:rPr>
            <w:noProof/>
          </w:rPr>
          <mc:AlternateContent>
            <mc:Choice Requires="wps">
              <w:drawing>
                <wp:anchor distT="0" distB="0" distL="114300" distR="114300" simplePos="0" relativeHeight="251659264" behindDoc="0" locked="0" layoutInCell="0" allowOverlap="1" wp14:anchorId="027AFBFB" wp14:editId="43216F7A">
                  <wp:simplePos x="0" y="0"/>
                  <wp:positionH relativeFrom="leftMargin">
                    <wp:align>left</wp:align>
                  </wp:positionH>
                  <wp:positionV relativeFrom="margin">
                    <wp:align>center</wp:align>
                  </wp:positionV>
                  <wp:extent cx="727710" cy="329565"/>
                  <wp:effectExtent l="0" t="0" r="3810" b="381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E2CEF" w:rsidRPr="00CC6441" w:rsidRDefault="005E2CEF" w:rsidP="00CC6441">
                              <w:pPr>
                                <w:jc w:val="right"/>
                                <w:rPr>
                                  <w:rFonts w:ascii="Times New Roman" w:hAnsi="Times New Roman" w:cs="Times New Roman"/>
                                  <w:sz w:val="24"/>
                                  <w:szCs w:val="24"/>
                                </w:rPr>
                              </w:pP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040"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" o:allowincell="f" stroked="f">
                  <v:textbox style="layout-flow:vertical">
                    <w:txbxContent>
                      <w:p w:rsidR="005E2CEF" w:rsidRPr="00CC6441" w:rsidRDefault="005E2CEF" w:rsidP="00CC6441">
                        <w:pPr>
                          <w:jc w:val="right"/>
                          <w:rPr>
                            <w:rFonts w:ascii="Times New Roman" w:hAnsi="Times New Roman" w:cs="Times New Roman"/>
                            <w:sz w:val="24"/>
                            <w:szCs w:val="24"/>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709F"/>
    <w:multiLevelType w:val="hybridMultilevel"/>
    <w:tmpl w:val="C3FE7846"/>
    <w:lvl w:ilvl="0" w:tplc="99D624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008FC"/>
    <w:multiLevelType w:val="hybridMultilevel"/>
    <w:tmpl w:val="98F2E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E0B4E"/>
    <w:multiLevelType w:val="hybridMultilevel"/>
    <w:tmpl w:val="C3FE7846"/>
    <w:lvl w:ilvl="0" w:tplc="99D624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D1008"/>
    <w:multiLevelType w:val="multilevel"/>
    <w:tmpl w:val="7AEE9E8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1847E2"/>
    <w:multiLevelType w:val="hybridMultilevel"/>
    <w:tmpl w:val="6246B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0441F"/>
    <w:multiLevelType w:val="hybridMultilevel"/>
    <w:tmpl w:val="417A7366"/>
    <w:lvl w:ilvl="0" w:tplc="AD6A4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1038CA"/>
    <w:multiLevelType w:val="hybridMultilevel"/>
    <w:tmpl w:val="1B3C40E4"/>
    <w:lvl w:ilvl="0" w:tplc="C72A17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19501E"/>
    <w:multiLevelType w:val="hybridMultilevel"/>
    <w:tmpl w:val="C2DC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A62E61"/>
    <w:multiLevelType w:val="hybridMultilevel"/>
    <w:tmpl w:val="2CB2245C"/>
    <w:lvl w:ilvl="0" w:tplc="114E45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DD3A11"/>
    <w:multiLevelType w:val="hybridMultilevel"/>
    <w:tmpl w:val="F6BACD34"/>
    <w:lvl w:ilvl="0" w:tplc="FF2A7A5A">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D9E5FD5"/>
    <w:multiLevelType w:val="hybridMultilevel"/>
    <w:tmpl w:val="597C5858"/>
    <w:lvl w:ilvl="0" w:tplc="B7027E30">
      <w:start w:val="2"/>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3232DEE"/>
    <w:multiLevelType w:val="hybridMultilevel"/>
    <w:tmpl w:val="852201DE"/>
    <w:lvl w:ilvl="0" w:tplc="67F8EC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601D81"/>
    <w:multiLevelType w:val="hybridMultilevel"/>
    <w:tmpl w:val="34B8E6C8"/>
    <w:lvl w:ilvl="0" w:tplc="7FE84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F53DE1"/>
    <w:multiLevelType w:val="hybridMultilevel"/>
    <w:tmpl w:val="6824B3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350D5D"/>
    <w:multiLevelType w:val="hybridMultilevel"/>
    <w:tmpl w:val="682E070C"/>
    <w:lvl w:ilvl="0" w:tplc="FF2A7A5A">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2260959"/>
    <w:multiLevelType w:val="hybridMultilevel"/>
    <w:tmpl w:val="A830E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534305"/>
    <w:multiLevelType w:val="hybridMultilevel"/>
    <w:tmpl w:val="F6BACD34"/>
    <w:lvl w:ilvl="0" w:tplc="FF2A7A5A">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F1D791D"/>
    <w:multiLevelType w:val="hybridMultilevel"/>
    <w:tmpl w:val="247068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1E1D87"/>
    <w:multiLevelType w:val="multilevel"/>
    <w:tmpl w:val="54EAF88A"/>
    <w:lvl w:ilvl="0">
      <w:start w:val="1"/>
      <w:numFmt w:val="decimal"/>
      <w:lvlText w:val="%1.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Restart w:val="0"/>
      <w:pStyle w:val="Heading4"/>
      <w:suff w:val="nothing"/>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7B095232"/>
    <w:multiLevelType w:val="hybridMultilevel"/>
    <w:tmpl w:val="B58C4142"/>
    <w:lvl w:ilvl="0" w:tplc="FBB04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7"/>
  </w:num>
  <w:num w:numId="5">
    <w:abstractNumId w:val="11"/>
  </w:num>
  <w:num w:numId="6">
    <w:abstractNumId w:val="14"/>
  </w:num>
  <w:num w:numId="7">
    <w:abstractNumId w:val="9"/>
  </w:num>
  <w:num w:numId="8">
    <w:abstractNumId w:val="16"/>
  </w:num>
  <w:num w:numId="9">
    <w:abstractNumId w:val="10"/>
  </w:num>
  <w:num w:numId="10">
    <w:abstractNumId w:val="18"/>
  </w:num>
  <w:num w:numId="11">
    <w:abstractNumId w:val="6"/>
  </w:num>
  <w:num w:numId="12">
    <w:abstractNumId w:val="12"/>
  </w:num>
  <w:num w:numId="13">
    <w:abstractNumId w:val="19"/>
  </w:num>
  <w:num w:numId="14">
    <w:abstractNumId w:val="8"/>
  </w:num>
  <w:num w:numId="15">
    <w:abstractNumId w:val="2"/>
  </w:num>
  <w:num w:numId="16">
    <w:abstractNumId w:val="4"/>
  </w:num>
  <w:num w:numId="17">
    <w:abstractNumId w:val="13"/>
  </w:num>
  <w:num w:numId="18">
    <w:abstractNumId w:val="17"/>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B1"/>
    <w:rsid w:val="000006DD"/>
    <w:rsid w:val="00000BA5"/>
    <w:rsid w:val="00005E2E"/>
    <w:rsid w:val="00006F96"/>
    <w:rsid w:val="0001464D"/>
    <w:rsid w:val="000149D8"/>
    <w:rsid w:val="00024E7F"/>
    <w:rsid w:val="00025E2C"/>
    <w:rsid w:val="00030316"/>
    <w:rsid w:val="0003073F"/>
    <w:rsid w:val="000307FC"/>
    <w:rsid w:val="00034978"/>
    <w:rsid w:val="00044EAA"/>
    <w:rsid w:val="00046260"/>
    <w:rsid w:val="00046271"/>
    <w:rsid w:val="000474E5"/>
    <w:rsid w:val="0005244A"/>
    <w:rsid w:val="00055C9F"/>
    <w:rsid w:val="0005711A"/>
    <w:rsid w:val="000616E9"/>
    <w:rsid w:val="00067966"/>
    <w:rsid w:val="00082A24"/>
    <w:rsid w:val="00085C9F"/>
    <w:rsid w:val="000878B3"/>
    <w:rsid w:val="00087BF7"/>
    <w:rsid w:val="00091B80"/>
    <w:rsid w:val="00095124"/>
    <w:rsid w:val="000A1B33"/>
    <w:rsid w:val="000A1CBA"/>
    <w:rsid w:val="000A2D3B"/>
    <w:rsid w:val="000B2046"/>
    <w:rsid w:val="000B392C"/>
    <w:rsid w:val="000D071B"/>
    <w:rsid w:val="000D0D5C"/>
    <w:rsid w:val="000D6FC7"/>
    <w:rsid w:val="000E2A65"/>
    <w:rsid w:val="000E2E9C"/>
    <w:rsid w:val="000E420E"/>
    <w:rsid w:val="000E4F60"/>
    <w:rsid w:val="000E5195"/>
    <w:rsid w:val="000F08DC"/>
    <w:rsid w:val="000F2DE7"/>
    <w:rsid w:val="000F71BD"/>
    <w:rsid w:val="00104D60"/>
    <w:rsid w:val="00110C39"/>
    <w:rsid w:val="00112721"/>
    <w:rsid w:val="00113DF1"/>
    <w:rsid w:val="00114786"/>
    <w:rsid w:val="00115084"/>
    <w:rsid w:val="00115185"/>
    <w:rsid w:val="0011547B"/>
    <w:rsid w:val="00130B92"/>
    <w:rsid w:val="001346D5"/>
    <w:rsid w:val="001352FB"/>
    <w:rsid w:val="0014164C"/>
    <w:rsid w:val="00142AF1"/>
    <w:rsid w:val="00143098"/>
    <w:rsid w:val="001445F7"/>
    <w:rsid w:val="00146AB1"/>
    <w:rsid w:val="00146C3C"/>
    <w:rsid w:val="00164C36"/>
    <w:rsid w:val="00166CEE"/>
    <w:rsid w:val="00170541"/>
    <w:rsid w:val="00171EB2"/>
    <w:rsid w:val="00174B9C"/>
    <w:rsid w:val="0017538E"/>
    <w:rsid w:val="001940C7"/>
    <w:rsid w:val="001A24B6"/>
    <w:rsid w:val="001C333D"/>
    <w:rsid w:val="001C663F"/>
    <w:rsid w:val="001D4F39"/>
    <w:rsid w:val="001D58D5"/>
    <w:rsid w:val="001D6973"/>
    <w:rsid w:val="001E3723"/>
    <w:rsid w:val="001E6AA2"/>
    <w:rsid w:val="001F37DA"/>
    <w:rsid w:val="001F6AD1"/>
    <w:rsid w:val="00201F00"/>
    <w:rsid w:val="0020265E"/>
    <w:rsid w:val="00211679"/>
    <w:rsid w:val="00212F9A"/>
    <w:rsid w:val="00213FDD"/>
    <w:rsid w:val="00217D65"/>
    <w:rsid w:val="0022117E"/>
    <w:rsid w:val="00221F8F"/>
    <w:rsid w:val="002224F5"/>
    <w:rsid w:val="00233ED2"/>
    <w:rsid w:val="00234202"/>
    <w:rsid w:val="00242E6A"/>
    <w:rsid w:val="002470A9"/>
    <w:rsid w:val="00252E2B"/>
    <w:rsid w:val="002562A1"/>
    <w:rsid w:val="0026604F"/>
    <w:rsid w:val="00272673"/>
    <w:rsid w:val="00276600"/>
    <w:rsid w:val="00292887"/>
    <w:rsid w:val="002A0792"/>
    <w:rsid w:val="002A1C61"/>
    <w:rsid w:val="002A244F"/>
    <w:rsid w:val="002A492F"/>
    <w:rsid w:val="002B13FC"/>
    <w:rsid w:val="002B2A8E"/>
    <w:rsid w:val="002B2F8D"/>
    <w:rsid w:val="002C195A"/>
    <w:rsid w:val="002C2C78"/>
    <w:rsid w:val="002C4FF4"/>
    <w:rsid w:val="002C6ECF"/>
    <w:rsid w:val="002D1F39"/>
    <w:rsid w:val="002D44AE"/>
    <w:rsid w:val="002D5E5F"/>
    <w:rsid w:val="002F3381"/>
    <w:rsid w:val="0030223D"/>
    <w:rsid w:val="003040FA"/>
    <w:rsid w:val="003123A8"/>
    <w:rsid w:val="0031511A"/>
    <w:rsid w:val="003223CB"/>
    <w:rsid w:val="00324136"/>
    <w:rsid w:val="00325072"/>
    <w:rsid w:val="003309A7"/>
    <w:rsid w:val="00336510"/>
    <w:rsid w:val="00340C86"/>
    <w:rsid w:val="0034124B"/>
    <w:rsid w:val="0034192B"/>
    <w:rsid w:val="00345A80"/>
    <w:rsid w:val="00350A4F"/>
    <w:rsid w:val="00354556"/>
    <w:rsid w:val="00360007"/>
    <w:rsid w:val="00370D40"/>
    <w:rsid w:val="00372884"/>
    <w:rsid w:val="00372F22"/>
    <w:rsid w:val="00374B04"/>
    <w:rsid w:val="0037745A"/>
    <w:rsid w:val="00387BA9"/>
    <w:rsid w:val="003962F4"/>
    <w:rsid w:val="00396456"/>
    <w:rsid w:val="003A26C8"/>
    <w:rsid w:val="003B1BFB"/>
    <w:rsid w:val="003B26A8"/>
    <w:rsid w:val="003B52D5"/>
    <w:rsid w:val="003B6957"/>
    <w:rsid w:val="003C2309"/>
    <w:rsid w:val="003C6DC1"/>
    <w:rsid w:val="003D27A7"/>
    <w:rsid w:val="003E2484"/>
    <w:rsid w:val="003E4690"/>
    <w:rsid w:val="003E5852"/>
    <w:rsid w:val="003F7335"/>
    <w:rsid w:val="00401324"/>
    <w:rsid w:val="00402FC0"/>
    <w:rsid w:val="00403AF0"/>
    <w:rsid w:val="0040569B"/>
    <w:rsid w:val="0040734A"/>
    <w:rsid w:val="00411657"/>
    <w:rsid w:val="0042192E"/>
    <w:rsid w:val="00425B38"/>
    <w:rsid w:val="00430ABE"/>
    <w:rsid w:val="00431943"/>
    <w:rsid w:val="00432734"/>
    <w:rsid w:val="004372B2"/>
    <w:rsid w:val="00442956"/>
    <w:rsid w:val="00444F7B"/>
    <w:rsid w:val="0044538E"/>
    <w:rsid w:val="0044616F"/>
    <w:rsid w:val="00446C8E"/>
    <w:rsid w:val="00446CD2"/>
    <w:rsid w:val="00454DEF"/>
    <w:rsid w:val="004652A5"/>
    <w:rsid w:val="00474214"/>
    <w:rsid w:val="00474B4C"/>
    <w:rsid w:val="004817A7"/>
    <w:rsid w:val="004942CB"/>
    <w:rsid w:val="004A139F"/>
    <w:rsid w:val="004A1C01"/>
    <w:rsid w:val="004A3A72"/>
    <w:rsid w:val="004A6D69"/>
    <w:rsid w:val="004A794B"/>
    <w:rsid w:val="004B10CD"/>
    <w:rsid w:val="004B262E"/>
    <w:rsid w:val="004B690E"/>
    <w:rsid w:val="004C2F36"/>
    <w:rsid w:val="004D4741"/>
    <w:rsid w:val="004E01D2"/>
    <w:rsid w:val="004E313A"/>
    <w:rsid w:val="004E443D"/>
    <w:rsid w:val="004E44AC"/>
    <w:rsid w:val="004F4AF0"/>
    <w:rsid w:val="004F787B"/>
    <w:rsid w:val="0050156C"/>
    <w:rsid w:val="00501E1D"/>
    <w:rsid w:val="005044AF"/>
    <w:rsid w:val="00510236"/>
    <w:rsid w:val="00517228"/>
    <w:rsid w:val="00525FFB"/>
    <w:rsid w:val="00526DD6"/>
    <w:rsid w:val="005305FB"/>
    <w:rsid w:val="0053786D"/>
    <w:rsid w:val="005414E6"/>
    <w:rsid w:val="00543AD2"/>
    <w:rsid w:val="00545646"/>
    <w:rsid w:val="00552CDD"/>
    <w:rsid w:val="00553B86"/>
    <w:rsid w:val="005562EE"/>
    <w:rsid w:val="00556B0A"/>
    <w:rsid w:val="005578D0"/>
    <w:rsid w:val="0056182D"/>
    <w:rsid w:val="00562EF6"/>
    <w:rsid w:val="00563431"/>
    <w:rsid w:val="00566851"/>
    <w:rsid w:val="0057010A"/>
    <w:rsid w:val="00571934"/>
    <w:rsid w:val="00573999"/>
    <w:rsid w:val="00574FA8"/>
    <w:rsid w:val="00581F62"/>
    <w:rsid w:val="005840EB"/>
    <w:rsid w:val="00584E20"/>
    <w:rsid w:val="005851B1"/>
    <w:rsid w:val="005852DB"/>
    <w:rsid w:val="0058745B"/>
    <w:rsid w:val="005925C1"/>
    <w:rsid w:val="005949E8"/>
    <w:rsid w:val="005A1C2D"/>
    <w:rsid w:val="005A313A"/>
    <w:rsid w:val="005A48FF"/>
    <w:rsid w:val="005A7040"/>
    <w:rsid w:val="005B39CE"/>
    <w:rsid w:val="005B5BCE"/>
    <w:rsid w:val="005C185D"/>
    <w:rsid w:val="005C52E9"/>
    <w:rsid w:val="005D3FE7"/>
    <w:rsid w:val="005E1589"/>
    <w:rsid w:val="005E2CEF"/>
    <w:rsid w:val="005E584E"/>
    <w:rsid w:val="005F032C"/>
    <w:rsid w:val="005F0A82"/>
    <w:rsid w:val="005F2D4A"/>
    <w:rsid w:val="00601D33"/>
    <w:rsid w:val="006020B4"/>
    <w:rsid w:val="00605F26"/>
    <w:rsid w:val="006109D8"/>
    <w:rsid w:val="006202C3"/>
    <w:rsid w:val="00620939"/>
    <w:rsid w:val="006351D1"/>
    <w:rsid w:val="00637113"/>
    <w:rsid w:val="00642508"/>
    <w:rsid w:val="00642A00"/>
    <w:rsid w:val="0064480C"/>
    <w:rsid w:val="006478BD"/>
    <w:rsid w:val="00651316"/>
    <w:rsid w:val="00661F97"/>
    <w:rsid w:val="00666474"/>
    <w:rsid w:val="00667AB0"/>
    <w:rsid w:val="006726B9"/>
    <w:rsid w:val="00674A91"/>
    <w:rsid w:val="0068183D"/>
    <w:rsid w:val="006819E0"/>
    <w:rsid w:val="00685FE0"/>
    <w:rsid w:val="006A1352"/>
    <w:rsid w:val="006A3877"/>
    <w:rsid w:val="006A5219"/>
    <w:rsid w:val="006A72B8"/>
    <w:rsid w:val="006B257F"/>
    <w:rsid w:val="006B51EB"/>
    <w:rsid w:val="006C2A88"/>
    <w:rsid w:val="006C72CA"/>
    <w:rsid w:val="006D0A5E"/>
    <w:rsid w:val="006D1691"/>
    <w:rsid w:val="006E0E5B"/>
    <w:rsid w:val="006E2464"/>
    <w:rsid w:val="006E31DD"/>
    <w:rsid w:val="006E5954"/>
    <w:rsid w:val="006F037C"/>
    <w:rsid w:val="006F1B78"/>
    <w:rsid w:val="006F41DB"/>
    <w:rsid w:val="006F6B5B"/>
    <w:rsid w:val="00703C7D"/>
    <w:rsid w:val="007122B8"/>
    <w:rsid w:val="007159EC"/>
    <w:rsid w:val="0072048E"/>
    <w:rsid w:val="007232FB"/>
    <w:rsid w:val="007346C9"/>
    <w:rsid w:val="00735571"/>
    <w:rsid w:val="0073612B"/>
    <w:rsid w:val="00736946"/>
    <w:rsid w:val="00736FF9"/>
    <w:rsid w:val="00747CB4"/>
    <w:rsid w:val="00752E74"/>
    <w:rsid w:val="007622E1"/>
    <w:rsid w:val="00773968"/>
    <w:rsid w:val="007759BA"/>
    <w:rsid w:val="00775C2F"/>
    <w:rsid w:val="00782B7F"/>
    <w:rsid w:val="007A0D85"/>
    <w:rsid w:val="007A59CE"/>
    <w:rsid w:val="007B07B3"/>
    <w:rsid w:val="007B3014"/>
    <w:rsid w:val="007B31FF"/>
    <w:rsid w:val="007C15DE"/>
    <w:rsid w:val="007C1F1F"/>
    <w:rsid w:val="007D0B36"/>
    <w:rsid w:val="007D36A5"/>
    <w:rsid w:val="007D61B1"/>
    <w:rsid w:val="007D7D36"/>
    <w:rsid w:val="007E4DC2"/>
    <w:rsid w:val="007E6031"/>
    <w:rsid w:val="007F23CE"/>
    <w:rsid w:val="0080376C"/>
    <w:rsid w:val="00805F21"/>
    <w:rsid w:val="00807AE4"/>
    <w:rsid w:val="00810FE8"/>
    <w:rsid w:val="00816169"/>
    <w:rsid w:val="00821AC5"/>
    <w:rsid w:val="00824632"/>
    <w:rsid w:val="008255AB"/>
    <w:rsid w:val="00826D8F"/>
    <w:rsid w:val="00830187"/>
    <w:rsid w:val="00835E1F"/>
    <w:rsid w:val="008404C4"/>
    <w:rsid w:val="00840ED1"/>
    <w:rsid w:val="008421CC"/>
    <w:rsid w:val="00850EEE"/>
    <w:rsid w:val="00872E97"/>
    <w:rsid w:val="008764FF"/>
    <w:rsid w:val="00876BE2"/>
    <w:rsid w:val="00887AB9"/>
    <w:rsid w:val="00891604"/>
    <w:rsid w:val="008A332F"/>
    <w:rsid w:val="008A4E91"/>
    <w:rsid w:val="008B45F9"/>
    <w:rsid w:val="008B4E00"/>
    <w:rsid w:val="008C145C"/>
    <w:rsid w:val="008C3CBB"/>
    <w:rsid w:val="008C56A4"/>
    <w:rsid w:val="008D230F"/>
    <w:rsid w:val="008D292D"/>
    <w:rsid w:val="008D48F4"/>
    <w:rsid w:val="008F07AB"/>
    <w:rsid w:val="008F12AB"/>
    <w:rsid w:val="008F29D4"/>
    <w:rsid w:val="00900E40"/>
    <w:rsid w:val="00900FF5"/>
    <w:rsid w:val="00901207"/>
    <w:rsid w:val="00901482"/>
    <w:rsid w:val="00905757"/>
    <w:rsid w:val="00910078"/>
    <w:rsid w:val="00916804"/>
    <w:rsid w:val="00927503"/>
    <w:rsid w:val="00930131"/>
    <w:rsid w:val="009340EC"/>
    <w:rsid w:val="00934E6B"/>
    <w:rsid w:val="00935EA4"/>
    <w:rsid w:val="00946317"/>
    <w:rsid w:val="009504BD"/>
    <w:rsid w:val="00950EAF"/>
    <w:rsid w:val="00951F4C"/>
    <w:rsid w:val="00953AAB"/>
    <w:rsid w:val="009559A5"/>
    <w:rsid w:val="00956C2F"/>
    <w:rsid w:val="009618BE"/>
    <w:rsid w:val="00962212"/>
    <w:rsid w:val="0096584C"/>
    <w:rsid w:val="00967AB3"/>
    <w:rsid w:val="009710B4"/>
    <w:rsid w:val="00972220"/>
    <w:rsid w:val="00975537"/>
    <w:rsid w:val="00976EA1"/>
    <w:rsid w:val="00983233"/>
    <w:rsid w:val="00984B97"/>
    <w:rsid w:val="00985F06"/>
    <w:rsid w:val="00990863"/>
    <w:rsid w:val="00996663"/>
    <w:rsid w:val="009A6C96"/>
    <w:rsid w:val="009B32C5"/>
    <w:rsid w:val="009C7555"/>
    <w:rsid w:val="009D47FB"/>
    <w:rsid w:val="009D4FEF"/>
    <w:rsid w:val="009E0223"/>
    <w:rsid w:val="009E5EA2"/>
    <w:rsid w:val="009F1D1A"/>
    <w:rsid w:val="009F6920"/>
    <w:rsid w:val="00A01DBD"/>
    <w:rsid w:val="00A06A14"/>
    <w:rsid w:val="00A07EFC"/>
    <w:rsid w:val="00A11D97"/>
    <w:rsid w:val="00A13F77"/>
    <w:rsid w:val="00A146FF"/>
    <w:rsid w:val="00A2521F"/>
    <w:rsid w:val="00A26DCD"/>
    <w:rsid w:val="00A2786D"/>
    <w:rsid w:val="00A30037"/>
    <w:rsid w:val="00A36706"/>
    <w:rsid w:val="00A46224"/>
    <w:rsid w:val="00A46468"/>
    <w:rsid w:val="00A504C9"/>
    <w:rsid w:val="00A50AD8"/>
    <w:rsid w:val="00A55301"/>
    <w:rsid w:val="00A7054E"/>
    <w:rsid w:val="00A73162"/>
    <w:rsid w:val="00A7372D"/>
    <w:rsid w:val="00A7604F"/>
    <w:rsid w:val="00A81E32"/>
    <w:rsid w:val="00A9019E"/>
    <w:rsid w:val="00A90D06"/>
    <w:rsid w:val="00A92DEB"/>
    <w:rsid w:val="00A951C2"/>
    <w:rsid w:val="00AA0309"/>
    <w:rsid w:val="00AB13F7"/>
    <w:rsid w:val="00AB19BF"/>
    <w:rsid w:val="00AB4850"/>
    <w:rsid w:val="00AC3FCF"/>
    <w:rsid w:val="00AC54EC"/>
    <w:rsid w:val="00AC69E9"/>
    <w:rsid w:val="00AC6A86"/>
    <w:rsid w:val="00AD435E"/>
    <w:rsid w:val="00AF385E"/>
    <w:rsid w:val="00AF4504"/>
    <w:rsid w:val="00AF4FA5"/>
    <w:rsid w:val="00B048EA"/>
    <w:rsid w:val="00B06F05"/>
    <w:rsid w:val="00B139F9"/>
    <w:rsid w:val="00B27994"/>
    <w:rsid w:val="00B301A2"/>
    <w:rsid w:val="00B30C45"/>
    <w:rsid w:val="00B35259"/>
    <w:rsid w:val="00B35D67"/>
    <w:rsid w:val="00B42DFA"/>
    <w:rsid w:val="00B5582E"/>
    <w:rsid w:val="00B61121"/>
    <w:rsid w:val="00B63162"/>
    <w:rsid w:val="00B63C96"/>
    <w:rsid w:val="00B6700E"/>
    <w:rsid w:val="00B73019"/>
    <w:rsid w:val="00B73C61"/>
    <w:rsid w:val="00B74D4A"/>
    <w:rsid w:val="00B765AD"/>
    <w:rsid w:val="00B77E9A"/>
    <w:rsid w:val="00B81083"/>
    <w:rsid w:val="00B824A9"/>
    <w:rsid w:val="00B82818"/>
    <w:rsid w:val="00B841F0"/>
    <w:rsid w:val="00B8541E"/>
    <w:rsid w:val="00B86B16"/>
    <w:rsid w:val="00B90820"/>
    <w:rsid w:val="00BA3F78"/>
    <w:rsid w:val="00BA7F41"/>
    <w:rsid w:val="00BB0867"/>
    <w:rsid w:val="00BB2113"/>
    <w:rsid w:val="00BB6FE6"/>
    <w:rsid w:val="00BC074D"/>
    <w:rsid w:val="00BC2BE6"/>
    <w:rsid w:val="00BD1E19"/>
    <w:rsid w:val="00BD599F"/>
    <w:rsid w:val="00BD6434"/>
    <w:rsid w:val="00BE1182"/>
    <w:rsid w:val="00BE28AF"/>
    <w:rsid w:val="00BE343C"/>
    <w:rsid w:val="00BE3F8B"/>
    <w:rsid w:val="00BE4368"/>
    <w:rsid w:val="00BE5F1F"/>
    <w:rsid w:val="00BF006A"/>
    <w:rsid w:val="00BF2132"/>
    <w:rsid w:val="00BF4168"/>
    <w:rsid w:val="00C00208"/>
    <w:rsid w:val="00C016F5"/>
    <w:rsid w:val="00C03D4A"/>
    <w:rsid w:val="00C05760"/>
    <w:rsid w:val="00C05DA2"/>
    <w:rsid w:val="00C0762F"/>
    <w:rsid w:val="00C207D0"/>
    <w:rsid w:val="00C320C9"/>
    <w:rsid w:val="00C3542E"/>
    <w:rsid w:val="00C36613"/>
    <w:rsid w:val="00C375FE"/>
    <w:rsid w:val="00C42CBF"/>
    <w:rsid w:val="00C43471"/>
    <w:rsid w:val="00C44E62"/>
    <w:rsid w:val="00C4546D"/>
    <w:rsid w:val="00C479B1"/>
    <w:rsid w:val="00C5737C"/>
    <w:rsid w:val="00C65C15"/>
    <w:rsid w:val="00C661BD"/>
    <w:rsid w:val="00C66985"/>
    <w:rsid w:val="00C66F60"/>
    <w:rsid w:val="00C709EA"/>
    <w:rsid w:val="00C7406C"/>
    <w:rsid w:val="00C74B72"/>
    <w:rsid w:val="00C74C3F"/>
    <w:rsid w:val="00C81A49"/>
    <w:rsid w:val="00C84D9C"/>
    <w:rsid w:val="00C85677"/>
    <w:rsid w:val="00C92006"/>
    <w:rsid w:val="00C93D6F"/>
    <w:rsid w:val="00C949A2"/>
    <w:rsid w:val="00CA0971"/>
    <w:rsid w:val="00CA1BBA"/>
    <w:rsid w:val="00CA1C2B"/>
    <w:rsid w:val="00CA4A3F"/>
    <w:rsid w:val="00CA709C"/>
    <w:rsid w:val="00CC1F02"/>
    <w:rsid w:val="00CC6441"/>
    <w:rsid w:val="00CC7442"/>
    <w:rsid w:val="00CD0265"/>
    <w:rsid w:val="00CD0B2A"/>
    <w:rsid w:val="00CD756C"/>
    <w:rsid w:val="00CE1D22"/>
    <w:rsid w:val="00CE7C04"/>
    <w:rsid w:val="00CF5755"/>
    <w:rsid w:val="00CF5E34"/>
    <w:rsid w:val="00CF7385"/>
    <w:rsid w:val="00D17889"/>
    <w:rsid w:val="00D27045"/>
    <w:rsid w:val="00D32953"/>
    <w:rsid w:val="00D32C4B"/>
    <w:rsid w:val="00D339D8"/>
    <w:rsid w:val="00D3464B"/>
    <w:rsid w:val="00D53444"/>
    <w:rsid w:val="00D537E8"/>
    <w:rsid w:val="00D5627F"/>
    <w:rsid w:val="00D566E3"/>
    <w:rsid w:val="00D657BB"/>
    <w:rsid w:val="00D702A2"/>
    <w:rsid w:val="00D71452"/>
    <w:rsid w:val="00D8493B"/>
    <w:rsid w:val="00D91004"/>
    <w:rsid w:val="00D91B05"/>
    <w:rsid w:val="00D9631E"/>
    <w:rsid w:val="00DA4778"/>
    <w:rsid w:val="00DA7F54"/>
    <w:rsid w:val="00DB04C3"/>
    <w:rsid w:val="00DB58C8"/>
    <w:rsid w:val="00DC0C7A"/>
    <w:rsid w:val="00DC4002"/>
    <w:rsid w:val="00DC431F"/>
    <w:rsid w:val="00DC51E4"/>
    <w:rsid w:val="00DC55FE"/>
    <w:rsid w:val="00DD2295"/>
    <w:rsid w:val="00DD7276"/>
    <w:rsid w:val="00DE028B"/>
    <w:rsid w:val="00DE178B"/>
    <w:rsid w:val="00DE1E8D"/>
    <w:rsid w:val="00DE268D"/>
    <w:rsid w:val="00DE730B"/>
    <w:rsid w:val="00DF2733"/>
    <w:rsid w:val="00DF5C1B"/>
    <w:rsid w:val="00DF6136"/>
    <w:rsid w:val="00DF7C1B"/>
    <w:rsid w:val="00E01546"/>
    <w:rsid w:val="00E036EC"/>
    <w:rsid w:val="00E037B8"/>
    <w:rsid w:val="00E05F2A"/>
    <w:rsid w:val="00E0674C"/>
    <w:rsid w:val="00E107CC"/>
    <w:rsid w:val="00E10E12"/>
    <w:rsid w:val="00E12A74"/>
    <w:rsid w:val="00E1449A"/>
    <w:rsid w:val="00E1449D"/>
    <w:rsid w:val="00E21C41"/>
    <w:rsid w:val="00E256E0"/>
    <w:rsid w:val="00E27600"/>
    <w:rsid w:val="00E413D0"/>
    <w:rsid w:val="00E428DF"/>
    <w:rsid w:val="00E43E80"/>
    <w:rsid w:val="00E45E84"/>
    <w:rsid w:val="00E6001E"/>
    <w:rsid w:val="00E61274"/>
    <w:rsid w:val="00E733DF"/>
    <w:rsid w:val="00E745AB"/>
    <w:rsid w:val="00E74834"/>
    <w:rsid w:val="00E74870"/>
    <w:rsid w:val="00E76560"/>
    <w:rsid w:val="00E81E4A"/>
    <w:rsid w:val="00E84BED"/>
    <w:rsid w:val="00E92379"/>
    <w:rsid w:val="00EA1613"/>
    <w:rsid w:val="00EA24A8"/>
    <w:rsid w:val="00EA6F39"/>
    <w:rsid w:val="00EB2DB0"/>
    <w:rsid w:val="00EB4DFC"/>
    <w:rsid w:val="00EB5BFC"/>
    <w:rsid w:val="00EC120B"/>
    <w:rsid w:val="00EC1638"/>
    <w:rsid w:val="00EC6A43"/>
    <w:rsid w:val="00ED1700"/>
    <w:rsid w:val="00ED5590"/>
    <w:rsid w:val="00EE3CD0"/>
    <w:rsid w:val="00EE60CD"/>
    <w:rsid w:val="00EE79A6"/>
    <w:rsid w:val="00EF0E9E"/>
    <w:rsid w:val="00EF249F"/>
    <w:rsid w:val="00EF56C5"/>
    <w:rsid w:val="00EF6410"/>
    <w:rsid w:val="00EF66C4"/>
    <w:rsid w:val="00EF719B"/>
    <w:rsid w:val="00EF73DC"/>
    <w:rsid w:val="00EF7F54"/>
    <w:rsid w:val="00F04B06"/>
    <w:rsid w:val="00F05B8A"/>
    <w:rsid w:val="00F06997"/>
    <w:rsid w:val="00F06A0C"/>
    <w:rsid w:val="00F06D18"/>
    <w:rsid w:val="00F073D5"/>
    <w:rsid w:val="00F15409"/>
    <w:rsid w:val="00F1658B"/>
    <w:rsid w:val="00F24581"/>
    <w:rsid w:val="00F24BAC"/>
    <w:rsid w:val="00F26327"/>
    <w:rsid w:val="00F3697C"/>
    <w:rsid w:val="00F40CCC"/>
    <w:rsid w:val="00F46B7B"/>
    <w:rsid w:val="00F61B6D"/>
    <w:rsid w:val="00F657CB"/>
    <w:rsid w:val="00F706AC"/>
    <w:rsid w:val="00F72E9D"/>
    <w:rsid w:val="00F73C34"/>
    <w:rsid w:val="00F74A6E"/>
    <w:rsid w:val="00F83988"/>
    <w:rsid w:val="00F86A7D"/>
    <w:rsid w:val="00FA7D39"/>
    <w:rsid w:val="00FA7FE6"/>
    <w:rsid w:val="00FB054F"/>
    <w:rsid w:val="00FB1060"/>
    <w:rsid w:val="00FB19A0"/>
    <w:rsid w:val="00FB4FF7"/>
    <w:rsid w:val="00FB5761"/>
    <w:rsid w:val="00FC012A"/>
    <w:rsid w:val="00FC482C"/>
    <w:rsid w:val="00FC698E"/>
    <w:rsid w:val="00FC6BB8"/>
    <w:rsid w:val="00FD10A1"/>
    <w:rsid w:val="00FD570E"/>
    <w:rsid w:val="00FD621E"/>
    <w:rsid w:val="00FD6611"/>
    <w:rsid w:val="00FE223A"/>
    <w:rsid w:val="00FF026D"/>
    <w:rsid w:val="00FF5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13A"/>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E313A"/>
    <w:pPr>
      <w:numPr>
        <w:ilvl w:val="1"/>
        <w:numId w:val="2"/>
      </w:numPr>
      <w:spacing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E313A"/>
    <w:pPr>
      <w:numPr>
        <w:ilvl w:val="2"/>
        <w:numId w:val="2"/>
      </w:numPr>
      <w:spacing w:line="480" w:lineRule="auto"/>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4E313A"/>
    <w:pPr>
      <w:numPr>
        <w:ilvl w:val="3"/>
        <w:numId w:val="10"/>
      </w:numPr>
      <w:spacing w:line="480" w:lineRule="auto"/>
      <w:outlineLvl w:val="3"/>
    </w:pPr>
    <w:rPr>
      <w:rFonts w:ascii="Times New Roman" w:hAnsi="Times New Roman" w:cs="Times New Roman"/>
      <w:b/>
      <w:sz w:val="24"/>
      <w:szCs w:val="24"/>
    </w:rPr>
  </w:style>
  <w:style w:type="paragraph" w:styleId="Heading5">
    <w:name w:val="heading 5"/>
    <w:basedOn w:val="Normal"/>
    <w:next w:val="Dissertation"/>
    <w:link w:val="Heading5Char"/>
    <w:uiPriority w:val="9"/>
    <w:unhideWhenUsed/>
    <w:qFormat/>
    <w:rsid w:val="00510236"/>
    <w:pPr>
      <w:spacing w:after="0" w:line="480" w:lineRule="auto"/>
      <w:jc w:val="center"/>
      <w:outlineLvl w:val="4"/>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B1"/>
  </w:style>
  <w:style w:type="paragraph" w:styleId="Footer">
    <w:name w:val="footer"/>
    <w:basedOn w:val="Normal"/>
    <w:link w:val="FooterChar"/>
    <w:uiPriority w:val="99"/>
    <w:unhideWhenUsed/>
    <w:rsid w:val="00585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1B1"/>
  </w:style>
  <w:style w:type="paragraph" w:styleId="ListParagraph">
    <w:name w:val="List Paragraph"/>
    <w:basedOn w:val="Normal"/>
    <w:uiPriority w:val="34"/>
    <w:qFormat/>
    <w:rsid w:val="00FB4FF7"/>
    <w:pPr>
      <w:ind w:left="720"/>
      <w:contextualSpacing/>
    </w:pPr>
  </w:style>
  <w:style w:type="paragraph" w:customStyle="1" w:styleId="Dissertation">
    <w:name w:val="Dissertation"/>
    <w:basedOn w:val="Normal"/>
    <w:qFormat/>
    <w:rsid w:val="00B82818"/>
    <w:pPr>
      <w:spacing w:line="480" w:lineRule="auto"/>
    </w:pPr>
    <w:rPr>
      <w:rFonts w:ascii="Times New Roman" w:hAnsi="Times New Roman" w:cs="Times New Roman"/>
      <w:sz w:val="24"/>
      <w:szCs w:val="24"/>
    </w:rPr>
  </w:style>
  <w:style w:type="paragraph" w:customStyle="1" w:styleId="DissertationHeading1">
    <w:name w:val="Dissertation Heading1"/>
    <w:basedOn w:val="Heading1"/>
    <w:next w:val="Dissertation"/>
    <w:link w:val="DissertationHeading1Char"/>
    <w:qFormat/>
    <w:rsid w:val="00B82818"/>
  </w:style>
  <w:style w:type="character" w:customStyle="1" w:styleId="Heading1Char">
    <w:name w:val="Heading 1 Char"/>
    <w:basedOn w:val="DefaultParagraphFont"/>
    <w:link w:val="Heading1"/>
    <w:uiPriority w:val="9"/>
    <w:rsid w:val="004E313A"/>
    <w:rPr>
      <w:rFonts w:ascii="Times New Roman" w:hAnsi="Times New Roman" w:cs="Times New Roman"/>
      <w:b/>
      <w:sz w:val="24"/>
      <w:szCs w:val="24"/>
    </w:rPr>
  </w:style>
  <w:style w:type="character" w:customStyle="1" w:styleId="DissertationHeading1Char">
    <w:name w:val="Dissertation Heading1 Char"/>
    <w:basedOn w:val="Heading1Char"/>
    <w:link w:val="DissertationHeading1"/>
    <w:rsid w:val="00B82818"/>
    <w:rPr>
      <w:rFonts w:ascii="Times New Roman" w:eastAsiaTheme="majorEastAsia" w:hAnsi="Times New Roman" w:cs="Times New Roman"/>
      <w:b/>
      <w:bCs w:val="0"/>
      <w:color w:val="365F91" w:themeColor="accent1" w:themeShade="BF"/>
      <w:sz w:val="24"/>
      <w:szCs w:val="24"/>
    </w:rPr>
  </w:style>
  <w:style w:type="character" w:styleId="PlaceholderText">
    <w:name w:val="Placeholder Text"/>
    <w:basedOn w:val="DefaultParagraphFont"/>
    <w:uiPriority w:val="99"/>
    <w:semiHidden/>
    <w:rsid w:val="00953AAB"/>
    <w:rPr>
      <w:color w:val="808080"/>
    </w:rPr>
  </w:style>
  <w:style w:type="paragraph" w:styleId="BalloonText">
    <w:name w:val="Balloon Text"/>
    <w:basedOn w:val="Normal"/>
    <w:link w:val="BalloonTextChar"/>
    <w:uiPriority w:val="99"/>
    <w:semiHidden/>
    <w:unhideWhenUsed/>
    <w:rsid w:val="00953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AAB"/>
    <w:rPr>
      <w:rFonts w:ascii="Tahoma" w:hAnsi="Tahoma" w:cs="Tahoma"/>
      <w:sz w:val="16"/>
      <w:szCs w:val="16"/>
    </w:rPr>
  </w:style>
  <w:style w:type="paragraph" w:styleId="Caption">
    <w:name w:val="caption"/>
    <w:basedOn w:val="Normal"/>
    <w:next w:val="Normal"/>
    <w:uiPriority w:val="35"/>
    <w:unhideWhenUsed/>
    <w:qFormat/>
    <w:rsid w:val="00D91004"/>
    <w:pPr>
      <w:spacing w:line="240" w:lineRule="auto"/>
    </w:pPr>
    <w:rPr>
      <w:b/>
      <w:bCs/>
      <w:color w:val="4F81BD" w:themeColor="accent1"/>
      <w:sz w:val="18"/>
      <w:szCs w:val="18"/>
    </w:rPr>
  </w:style>
  <w:style w:type="table" w:styleId="TableGrid">
    <w:name w:val="Table Grid"/>
    <w:basedOn w:val="TableNormal"/>
    <w:uiPriority w:val="59"/>
    <w:rsid w:val="005C1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48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84B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aliases w:val="TOC Heading1"/>
    <w:basedOn w:val="Heading1"/>
    <w:next w:val="Dissertation"/>
    <w:uiPriority w:val="39"/>
    <w:unhideWhenUsed/>
    <w:qFormat/>
    <w:rsid w:val="004E313A"/>
    <w:pPr>
      <w:outlineLvl w:val="9"/>
    </w:pPr>
    <w:rPr>
      <w:lang w:eastAsia="ja-JP"/>
    </w:rPr>
  </w:style>
  <w:style w:type="paragraph" w:styleId="TOC2">
    <w:name w:val="toc 2"/>
    <w:basedOn w:val="Normal"/>
    <w:next w:val="Normal"/>
    <w:autoRedefine/>
    <w:uiPriority w:val="39"/>
    <w:unhideWhenUsed/>
    <w:qFormat/>
    <w:rsid w:val="005B39CE"/>
    <w:pPr>
      <w:spacing w:after="100"/>
      <w:ind w:left="220"/>
    </w:pPr>
    <w:rPr>
      <w:rFonts w:eastAsiaTheme="minorEastAsia"/>
      <w:lang w:eastAsia="ja-JP"/>
    </w:rPr>
  </w:style>
  <w:style w:type="paragraph" w:styleId="TOC1">
    <w:name w:val="toc 1"/>
    <w:basedOn w:val="Heading5"/>
    <w:next w:val="Normal"/>
    <w:autoRedefine/>
    <w:uiPriority w:val="39"/>
    <w:unhideWhenUsed/>
    <w:qFormat/>
    <w:rsid w:val="00D8493B"/>
    <w:pPr>
      <w:tabs>
        <w:tab w:val="right" w:leader="dot" w:pos="8630"/>
      </w:tabs>
      <w:jc w:val="left"/>
    </w:pPr>
  </w:style>
  <w:style w:type="paragraph" w:styleId="TOC3">
    <w:name w:val="toc 3"/>
    <w:basedOn w:val="Normal"/>
    <w:next w:val="Normal"/>
    <w:autoRedefine/>
    <w:uiPriority w:val="39"/>
    <w:unhideWhenUsed/>
    <w:qFormat/>
    <w:rsid w:val="005B39CE"/>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4E313A"/>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E313A"/>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4E313A"/>
    <w:rPr>
      <w:rFonts w:ascii="Times New Roman" w:hAnsi="Times New Roman" w:cs="Times New Roman"/>
      <w:b/>
      <w:sz w:val="24"/>
      <w:szCs w:val="24"/>
    </w:rPr>
  </w:style>
  <w:style w:type="character" w:styleId="Hyperlink">
    <w:name w:val="Hyperlink"/>
    <w:basedOn w:val="DefaultParagraphFont"/>
    <w:uiPriority w:val="99"/>
    <w:unhideWhenUsed/>
    <w:rsid w:val="004E313A"/>
    <w:rPr>
      <w:color w:val="0000FF" w:themeColor="hyperlink"/>
      <w:u w:val="single"/>
    </w:rPr>
  </w:style>
  <w:style w:type="character" w:customStyle="1" w:styleId="Heading5Char">
    <w:name w:val="Heading 5 Char"/>
    <w:basedOn w:val="DefaultParagraphFont"/>
    <w:link w:val="Heading5"/>
    <w:uiPriority w:val="9"/>
    <w:rsid w:val="00510236"/>
    <w:rPr>
      <w:rFonts w:ascii="Times New Roman" w:eastAsia="Calibri" w:hAnsi="Times New Roman" w:cs="Times New Roman"/>
      <w:sz w:val="24"/>
      <w:szCs w:val="24"/>
    </w:rPr>
  </w:style>
  <w:style w:type="paragraph" w:styleId="TableofFigures">
    <w:name w:val="table of figures"/>
    <w:aliases w:val="List of Tables"/>
    <w:basedOn w:val="Normal"/>
    <w:next w:val="Normal"/>
    <w:uiPriority w:val="99"/>
    <w:unhideWhenUsed/>
    <w:rsid w:val="005852DB"/>
    <w:pPr>
      <w:spacing w:before="240" w:after="24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BB6FE6"/>
    <w:rPr>
      <w:sz w:val="16"/>
      <w:szCs w:val="16"/>
    </w:rPr>
  </w:style>
  <w:style w:type="paragraph" w:styleId="CommentText">
    <w:name w:val="annotation text"/>
    <w:basedOn w:val="Normal"/>
    <w:link w:val="CommentTextChar"/>
    <w:uiPriority w:val="99"/>
    <w:semiHidden/>
    <w:unhideWhenUsed/>
    <w:rsid w:val="00BB6FE6"/>
    <w:pPr>
      <w:spacing w:line="240" w:lineRule="auto"/>
    </w:pPr>
    <w:rPr>
      <w:sz w:val="20"/>
      <w:szCs w:val="20"/>
    </w:rPr>
  </w:style>
  <w:style w:type="character" w:customStyle="1" w:styleId="CommentTextChar">
    <w:name w:val="Comment Text Char"/>
    <w:basedOn w:val="DefaultParagraphFont"/>
    <w:link w:val="CommentText"/>
    <w:uiPriority w:val="99"/>
    <w:semiHidden/>
    <w:rsid w:val="00BB6FE6"/>
    <w:rPr>
      <w:sz w:val="20"/>
      <w:szCs w:val="20"/>
    </w:rPr>
  </w:style>
  <w:style w:type="paragraph" w:styleId="CommentSubject">
    <w:name w:val="annotation subject"/>
    <w:basedOn w:val="CommentText"/>
    <w:next w:val="CommentText"/>
    <w:link w:val="CommentSubjectChar"/>
    <w:uiPriority w:val="99"/>
    <w:semiHidden/>
    <w:unhideWhenUsed/>
    <w:rsid w:val="00BB6FE6"/>
    <w:rPr>
      <w:b/>
      <w:bCs/>
    </w:rPr>
  </w:style>
  <w:style w:type="character" w:customStyle="1" w:styleId="CommentSubjectChar">
    <w:name w:val="Comment Subject Char"/>
    <w:basedOn w:val="CommentTextChar"/>
    <w:link w:val="CommentSubject"/>
    <w:uiPriority w:val="99"/>
    <w:semiHidden/>
    <w:rsid w:val="00BB6F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13A"/>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E313A"/>
    <w:pPr>
      <w:numPr>
        <w:ilvl w:val="1"/>
        <w:numId w:val="2"/>
      </w:numPr>
      <w:spacing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E313A"/>
    <w:pPr>
      <w:numPr>
        <w:ilvl w:val="2"/>
        <w:numId w:val="2"/>
      </w:numPr>
      <w:spacing w:line="480" w:lineRule="auto"/>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4E313A"/>
    <w:pPr>
      <w:numPr>
        <w:ilvl w:val="3"/>
        <w:numId w:val="10"/>
      </w:numPr>
      <w:spacing w:line="480" w:lineRule="auto"/>
      <w:outlineLvl w:val="3"/>
    </w:pPr>
    <w:rPr>
      <w:rFonts w:ascii="Times New Roman" w:hAnsi="Times New Roman" w:cs="Times New Roman"/>
      <w:b/>
      <w:sz w:val="24"/>
      <w:szCs w:val="24"/>
    </w:rPr>
  </w:style>
  <w:style w:type="paragraph" w:styleId="Heading5">
    <w:name w:val="heading 5"/>
    <w:basedOn w:val="Normal"/>
    <w:next w:val="Dissertation"/>
    <w:link w:val="Heading5Char"/>
    <w:uiPriority w:val="9"/>
    <w:unhideWhenUsed/>
    <w:qFormat/>
    <w:rsid w:val="00510236"/>
    <w:pPr>
      <w:spacing w:after="0" w:line="480" w:lineRule="auto"/>
      <w:jc w:val="center"/>
      <w:outlineLvl w:val="4"/>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B1"/>
  </w:style>
  <w:style w:type="paragraph" w:styleId="Footer">
    <w:name w:val="footer"/>
    <w:basedOn w:val="Normal"/>
    <w:link w:val="FooterChar"/>
    <w:uiPriority w:val="99"/>
    <w:unhideWhenUsed/>
    <w:rsid w:val="00585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1B1"/>
  </w:style>
  <w:style w:type="paragraph" w:styleId="ListParagraph">
    <w:name w:val="List Paragraph"/>
    <w:basedOn w:val="Normal"/>
    <w:uiPriority w:val="34"/>
    <w:qFormat/>
    <w:rsid w:val="00FB4FF7"/>
    <w:pPr>
      <w:ind w:left="720"/>
      <w:contextualSpacing/>
    </w:pPr>
  </w:style>
  <w:style w:type="paragraph" w:customStyle="1" w:styleId="Dissertation">
    <w:name w:val="Dissertation"/>
    <w:basedOn w:val="Normal"/>
    <w:qFormat/>
    <w:rsid w:val="00B82818"/>
    <w:pPr>
      <w:spacing w:line="480" w:lineRule="auto"/>
    </w:pPr>
    <w:rPr>
      <w:rFonts w:ascii="Times New Roman" w:hAnsi="Times New Roman" w:cs="Times New Roman"/>
      <w:sz w:val="24"/>
      <w:szCs w:val="24"/>
    </w:rPr>
  </w:style>
  <w:style w:type="paragraph" w:customStyle="1" w:styleId="DissertationHeading1">
    <w:name w:val="Dissertation Heading1"/>
    <w:basedOn w:val="Heading1"/>
    <w:next w:val="Dissertation"/>
    <w:link w:val="DissertationHeading1Char"/>
    <w:qFormat/>
    <w:rsid w:val="00B82818"/>
  </w:style>
  <w:style w:type="character" w:customStyle="1" w:styleId="Heading1Char">
    <w:name w:val="Heading 1 Char"/>
    <w:basedOn w:val="DefaultParagraphFont"/>
    <w:link w:val="Heading1"/>
    <w:uiPriority w:val="9"/>
    <w:rsid w:val="004E313A"/>
    <w:rPr>
      <w:rFonts w:ascii="Times New Roman" w:hAnsi="Times New Roman" w:cs="Times New Roman"/>
      <w:b/>
      <w:sz w:val="24"/>
      <w:szCs w:val="24"/>
    </w:rPr>
  </w:style>
  <w:style w:type="character" w:customStyle="1" w:styleId="DissertationHeading1Char">
    <w:name w:val="Dissertation Heading1 Char"/>
    <w:basedOn w:val="Heading1Char"/>
    <w:link w:val="DissertationHeading1"/>
    <w:rsid w:val="00B82818"/>
    <w:rPr>
      <w:rFonts w:ascii="Times New Roman" w:eastAsiaTheme="majorEastAsia" w:hAnsi="Times New Roman" w:cs="Times New Roman"/>
      <w:b/>
      <w:bCs w:val="0"/>
      <w:color w:val="365F91" w:themeColor="accent1" w:themeShade="BF"/>
      <w:sz w:val="24"/>
      <w:szCs w:val="24"/>
    </w:rPr>
  </w:style>
  <w:style w:type="character" w:styleId="PlaceholderText">
    <w:name w:val="Placeholder Text"/>
    <w:basedOn w:val="DefaultParagraphFont"/>
    <w:uiPriority w:val="99"/>
    <w:semiHidden/>
    <w:rsid w:val="00953AAB"/>
    <w:rPr>
      <w:color w:val="808080"/>
    </w:rPr>
  </w:style>
  <w:style w:type="paragraph" w:styleId="BalloonText">
    <w:name w:val="Balloon Text"/>
    <w:basedOn w:val="Normal"/>
    <w:link w:val="BalloonTextChar"/>
    <w:uiPriority w:val="99"/>
    <w:semiHidden/>
    <w:unhideWhenUsed/>
    <w:rsid w:val="00953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AAB"/>
    <w:rPr>
      <w:rFonts w:ascii="Tahoma" w:hAnsi="Tahoma" w:cs="Tahoma"/>
      <w:sz w:val="16"/>
      <w:szCs w:val="16"/>
    </w:rPr>
  </w:style>
  <w:style w:type="paragraph" w:styleId="Caption">
    <w:name w:val="caption"/>
    <w:basedOn w:val="Normal"/>
    <w:next w:val="Normal"/>
    <w:uiPriority w:val="35"/>
    <w:unhideWhenUsed/>
    <w:qFormat/>
    <w:rsid w:val="00D91004"/>
    <w:pPr>
      <w:spacing w:line="240" w:lineRule="auto"/>
    </w:pPr>
    <w:rPr>
      <w:b/>
      <w:bCs/>
      <w:color w:val="4F81BD" w:themeColor="accent1"/>
      <w:sz w:val="18"/>
      <w:szCs w:val="18"/>
    </w:rPr>
  </w:style>
  <w:style w:type="table" w:styleId="TableGrid">
    <w:name w:val="Table Grid"/>
    <w:basedOn w:val="TableNormal"/>
    <w:uiPriority w:val="59"/>
    <w:rsid w:val="005C1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48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84B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E42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aliases w:val="TOC Heading1"/>
    <w:basedOn w:val="Heading1"/>
    <w:next w:val="Dissertation"/>
    <w:uiPriority w:val="39"/>
    <w:unhideWhenUsed/>
    <w:qFormat/>
    <w:rsid w:val="004E313A"/>
    <w:pPr>
      <w:outlineLvl w:val="9"/>
    </w:pPr>
    <w:rPr>
      <w:lang w:eastAsia="ja-JP"/>
    </w:rPr>
  </w:style>
  <w:style w:type="paragraph" w:styleId="TOC2">
    <w:name w:val="toc 2"/>
    <w:basedOn w:val="Normal"/>
    <w:next w:val="Normal"/>
    <w:autoRedefine/>
    <w:uiPriority w:val="39"/>
    <w:unhideWhenUsed/>
    <w:qFormat/>
    <w:rsid w:val="005B39CE"/>
    <w:pPr>
      <w:spacing w:after="100"/>
      <w:ind w:left="220"/>
    </w:pPr>
    <w:rPr>
      <w:rFonts w:eastAsiaTheme="minorEastAsia"/>
      <w:lang w:eastAsia="ja-JP"/>
    </w:rPr>
  </w:style>
  <w:style w:type="paragraph" w:styleId="TOC1">
    <w:name w:val="toc 1"/>
    <w:basedOn w:val="Heading5"/>
    <w:next w:val="Normal"/>
    <w:autoRedefine/>
    <w:uiPriority w:val="39"/>
    <w:unhideWhenUsed/>
    <w:qFormat/>
    <w:rsid w:val="00D8493B"/>
    <w:pPr>
      <w:tabs>
        <w:tab w:val="right" w:leader="dot" w:pos="8630"/>
      </w:tabs>
      <w:jc w:val="left"/>
    </w:pPr>
  </w:style>
  <w:style w:type="paragraph" w:styleId="TOC3">
    <w:name w:val="toc 3"/>
    <w:basedOn w:val="Normal"/>
    <w:next w:val="Normal"/>
    <w:autoRedefine/>
    <w:uiPriority w:val="39"/>
    <w:unhideWhenUsed/>
    <w:qFormat/>
    <w:rsid w:val="005B39CE"/>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4E313A"/>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E313A"/>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4E313A"/>
    <w:rPr>
      <w:rFonts w:ascii="Times New Roman" w:hAnsi="Times New Roman" w:cs="Times New Roman"/>
      <w:b/>
      <w:sz w:val="24"/>
      <w:szCs w:val="24"/>
    </w:rPr>
  </w:style>
  <w:style w:type="character" w:styleId="Hyperlink">
    <w:name w:val="Hyperlink"/>
    <w:basedOn w:val="DefaultParagraphFont"/>
    <w:uiPriority w:val="99"/>
    <w:unhideWhenUsed/>
    <w:rsid w:val="004E313A"/>
    <w:rPr>
      <w:color w:val="0000FF" w:themeColor="hyperlink"/>
      <w:u w:val="single"/>
    </w:rPr>
  </w:style>
  <w:style w:type="character" w:customStyle="1" w:styleId="Heading5Char">
    <w:name w:val="Heading 5 Char"/>
    <w:basedOn w:val="DefaultParagraphFont"/>
    <w:link w:val="Heading5"/>
    <w:uiPriority w:val="9"/>
    <w:rsid w:val="00510236"/>
    <w:rPr>
      <w:rFonts w:ascii="Times New Roman" w:eastAsia="Calibri" w:hAnsi="Times New Roman" w:cs="Times New Roman"/>
      <w:sz w:val="24"/>
      <w:szCs w:val="24"/>
    </w:rPr>
  </w:style>
  <w:style w:type="paragraph" w:styleId="TableofFigures">
    <w:name w:val="table of figures"/>
    <w:aliases w:val="List of Tables"/>
    <w:basedOn w:val="Normal"/>
    <w:next w:val="Normal"/>
    <w:uiPriority w:val="99"/>
    <w:unhideWhenUsed/>
    <w:rsid w:val="005852DB"/>
    <w:pPr>
      <w:spacing w:before="240" w:after="24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BB6FE6"/>
    <w:rPr>
      <w:sz w:val="16"/>
      <w:szCs w:val="16"/>
    </w:rPr>
  </w:style>
  <w:style w:type="paragraph" w:styleId="CommentText">
    <w:name w:val="annotation text"/>
    <w:basedOn w:val="Normal"/>
    <w:link w:val="CommentTextChar"/>
    <w:uiPriority w:val="99"/>
    <w:semiHidden/>
    <w:unhideWhenUsed/>
    <w:rsid w:val="00BB6FE6"/>
    <w:pPr>
      <w:spacing w:line="240" w:lineRule="auto"/>
    </w:pPr>
    <w:rPr>
      <w:sz w:val="20"/>
      <w:szCs w:val="20"/>
    </w:rPr>
  </w:style>
  <w:style w:type="character" w:customStyle="1" w:styleId="CommentTextChar">
    <w:name w:val="Comment Text Char"/>
    <w:basedOn w:val="DefaultParagraphFont"/>
    <w:link w:val="CommentText"/>
    <w:uiPriority w:val="99"/>
    <w:semiHidden/>
    <w:rsid w:val="00BB6FE6"/>
    <w:rPr>
      <w:sz w:val="20"/>
      <w:szCs w:val="20"/>
    </w:rPr>
  </w:style>
  <w:style w:type="paragraph" w:styleId="CommentSubject">
    <w:name w:val="annotation subject"/>
    <w:basedOn w:val="CommentText"/>
    <w:next w:val="CommentText"/>
    <w:link w:val="CommentSubjectChar"/>
    <w:uiPriority w:val="99"/>
    <w:semiHidden/>
    <w:unhideWhenUsed/>
    <w:rsid w:val="00BB6FE6"/>
    <w:rPr>
      <w:b/>
      <w:bCs/>
    </w:rPr>
  </w:style>
  <w:style w:type="character" w:customStyle="1" w:styleId="CommentSubjectChar">
    <w:name w:val="Comment Subject Char"/>
    <w:basedOn w:val="CommentTextChar"/>
    <w:link w:val="CommentSubject"/>
    <w:uiPriority w:val="99"/>
    <w:semiHidden/>
    <w:rsid w:val="00BB6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573411">
      <w:bodyDiv w:val="1"/>
      <w:marLeft w:val="0"/>
      <w:marRight w:val="0"/>
      <w:marTop w:val="0"/>
      <w:marBottom w:val="0"/>
      <w:divBdr>
        <w:top w:val="none" w:sz="0" w:space="0" w:color="auto"/>
        <w:left w:val="none" w:sz="0" w:space="0" w:color="auto"/>
        <w:bottom w:val="none" w:sz="0" w:space="0" w:color="auto"/>
        <w:right w:val="none" w:sz="0" w:space="0" w:color="auto"/>
      </w:divBdr>
    </w:div>
    <w:div w:id="764493701">
      <w:bodyDiv w:val="1"/>
      <w:marLeft w:val="0"/>
      <w:marRight w:val="0"/>
      <w:marTop w:val="0"/>
      <w:marBottom w:val="0"/>
      <w:divBdr>
        <w:top w:val="none" w:sz="0" w:space="0" w:color="auto"/>
        <w:left w:val="none" w:sz="0" w:space="0" w:color="auto"/>
        <w:bottom w:val="none" w:sz="0" w:space="0" w:color="auto"/>
        <w:right w:val="none" w:sz="0" w:space="0" w:color="auto"/>
      </w:divBdr>
    </w:div>
    <w:div w:id="889027905">
      <w:bodyDiv w:val="1"/>
      <w:marLeft w:val="0"/>
      <w:marRight w:val="0"/>
      <w:marTop w:val="0"/>
      <w:marBottom w:val="0"/>
      <w:divBdr>
        <w:top w:val="none" w:sz="0" w:space="0" w:color="auto"/>
        <w:left w:val="none" w:sz="0" w:space="0" w:color="auto"/>
        <w:bottom w:val="none" w:sz="0" w:space="0" w:color="auto"/>
        <w:right w:val="none" w:sz="0" w:space="0" w:color="auto"/>
      </w:divBdr>
    </w:div>
    <w:div w:id="170178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chart" Target="charts/chart3.xm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hart" Target="charts/chart1.xml"/><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mccordb@fiu.edu"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2.xml"/><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Effect of Modifier Concentration</a:t>
            </a:r>
          </a:p>
        </c:rich>
      </c:tx>
      <c:layout/>
      <c:overlay val="0"/>
    </c:title>
    <c:autoTitleDeleted val="0"/>
    <c:plotArea>
      <c:layout>
        <c:manualLayout>
          <c:layoutTarget val="inner"/>
          <c:xMode val="edge"/>
          <c:yMode val="edge"/>
          <c:x val="0.1283908146168076"/>
          <c:y val="0.23592088281782456"/>
          <c:w val="0.6327148405342321"/>
          <c:h val="0.59738779890082805"/>
        </c:manualLayout>
      </c:layout>
      <c:scatterChart>
        <c:scatterStyle val="lineMarker"/>
        <c:varyColors val="0"/>
        <c:ser>
          <c:idx val="0"/>
          <c:order val="0"/>
          <c:tx>
            <c:v>Sulfated Beta-Cyclodextrin</c:v>
          </c:tx>
          <c:spPr>
            <a:ln w="28575">
              <a:noFill/>
            </a:ln>
          </c:spPr>
          <c:trendline>
            <c:trendlineType val="linear"/>
            <c:dispRSqr val="0"/>
            <c:dispEq val="0"/>
          </c:trendline>
          <c:errBars>
            <c:errDir val="y"/>
            <c:errBarType val="both"/>
            <c:errValType val="cust"/>
            <c:noEndCap val="0"/>
            <c:plus>
              <c:numRef>
                <c:f>Sheet1!$Y$31:$Y$33</c:f>
                <c:numCache>
                  <c:formatCode>General</c:formatCode>
                  <c:ptCount val="3"/>
                  <c:pt idx="0">
                    <c:v>0.66838500000000067</c:v>
                  </c:pt>
                  <c:pt idx="1">
                    <c:v>1.7912999999999961</c:v>
                  </c:pt>
                  <c:pt idx="2">
                    <c:v>2.487759999999998</c:v>
                  </c:pt>
                </c:numCache>
              </c:numRef>
            </c:plus>
            <c:minus>
              <c:numRef>
                <c:f>Sheet1!$Y$31:$Y$33</c:f>
                <c:numCache>
                  <c:formatCode>General</c:formatCode>
                  <c:ptCount val="3"/>
                  <c:pt idx="0">
                    <c:v>0.66838500000000067</c:v>
                  </c:pt>
                  <c:pt idx="1">
                    <c:v>1.7912999999999961</c:v>
                  </c:pt>
                  <c:pt idx="2">
                    <c:v>2.487759999999998</c:v>
                  </c:pt>
                </c:numCache>
              </c:numRef>
            </c:minus>
          </c:errBars>
          <c:xVal>
            <c:numRef>
              <c:f>Sheet1!$W$31:$W$33</c:f>
              <c:numCache>
                <c:formatCode>General</c:formatCode>
                <c:ptCount val="3"/>
                <c:pt idx="0">
                  <c:v>0.1</c:v>
                </c:pt>
                <c:pt idx="1">
                  <c:v>1</c:v>
                </c:pt>
                <c:pt idx="2">
                  <c:v>10</c:v>
                </c:pt>
              </c:numCache>
            </c:numRef>
          </c:xVal>
          <c:yVal>
            <c:numRef>
              <c:f>Sheet1!$X$31:$X$33</c:f>
              <c:numCache>
                <c:formatCode>General</c:formatCode>
                <c:ptCount val="3"/>
                <c:pt idx="0">
                  <c:v>93.906485000000004</c:v>
                </c:pt>
                <c:pt idx="1">
                  <c:v>62.612830000000002</c:v>
                </c:pt>
                <c:pt idx="2">
                  <c:v>49.106389999999998</c:v>
                </c:pt>
              </c:numCache>
            </c:numRef>
          </c:yVal>
          <c:smooth val="0"/>
        </c:ser>
        <c:ser>
          <c:idx val="1"/>
          <c:order val="1"/>
          <c:tx>
            <c:v>Dimethyl-beta-Cyclodextrin</c:v>
          </c:tx>
          <c:spPr>
            <a:ln w="28575">
              <a:noFill/>
            </a:ln>
          </c:spPr>
          <c:trendline>
            <c:trendlineType val="linear"/>
            <c:dispRSqr val="0"/>
            <c:dispEq val="0"/>
          </c:trendline>
          <c:errBars>
            <c:errDir val="y"/>
            <c:errBarType val="both"/>
            <c:errValType val="cust"/>
            <c:noEndCap val="1"/>
            <c:plus>
              <c:numRef>
                <c:f>Sheet1!$AA$31:$AA$33</c:f>
                <c:numCache>
                  <c:formatCode>General</c:formatCode>
                  <c:ptCount val="3"/>
                  <c:pt idx="0">
                    <c:v>1.7727199999999996</c:v>
                  </c:pt>
                  <c:pt idx="1">
                    <c:v>4.2659300000000044</c:v>
                  </c:pt>
                  <c:pt idx="2">
                    <c:v>1.1507649999999998</c:v>
                  </c:pt>
                </c:numCache>
              </c:numRef>
            </c:plus>
            <c:minus>
              <c:numRef>
                <c:f>Sheet1!$AA$31:$AA$33</c:f>
                <c:numCache>
                  <c:formatCode>General</c:formatCode>
                  <c:ptCount val="3"/>
                  <c:pt idx="0">
                    <c:v>1.7727199999999996</c:v>
                  </c:pt>
                  <c:pt idx="1">
                    <c:v>4.2659300000000044</c:v>
                  </c:pt>
                  <c:pt idx="2">
                    <c:v>1.1507649999999998</c:v>
                  </c:pt>
                </c:numCache>
              </c:numRef>
            </c:minus>
          </c:errBars>
          <c:xVal>
            <c:numRef>
              <c:f>Sheet1!$W$31:$W$33</c:f>
              <c:numCache>
                <c:formatCode>General</c:formatCode>
                <c:ptCount val="3"/>
                <c:pt idx="0">
                  <c:v>0.1</c:v>
                </c:pt>
                <c:pt idx="1">
                  <c:v>1</c:v>
                </c:pt>
                <c:pt idx="2">
                  <c:v>10</c:v>
                </c:pt>
              </c:numCache>
            </c:numRef>
          </c:xVal>
          <c:yVal>
            <c:numRef>
              <c:f>Sheet1!$Z$31:$Z$33</c:f>
              <c:numCache>
                <c:formatCode>General</c:formatCode>
                <c:ptCount val="3"/>
                <c:pt idx="0">
                  <c:v>71.721190000000007</c:v>
                </c:pt>
                <c:pt idx="1">
                  <c:v>78.004990000000006</c:v>
                </c:pt>
                <c:pt idx="2">
                  <c:v>79.249039999999994</c:v>
                </c:pt>
              </c:numCache>
            </c:numRef>
          </c:yVal>
          <c:smooth val="0"/>
        </c:ser>
        <c:dLbls>
          <c:showLegendKey val="0"/>
          <c:showVal val="0"/>
          <c:showCatName val="0"/>
          <c:showSerName val="0"/>
          <c:showPercent val="0"/>
          <c:showBubbleSize val="0"/>
        </c:dLbls>
        <c:axId val="189674624"/>
        <c:axId val="189733120"/>
      </c:scatterChart>
      <c:valAx>
        <c:axId val="189674624"/>
        <c:scaling>
          <c:logBase val="10"/>
          <c:orientation val="minMax"/>
          <c:min val="0.1"/>
        </c:scaling>
        <c:delete val="0"/>
        <c:axPos val="b"/>
        <c:title>
          <c:tx>
            <c:rich>
              <a:bodyPr/>
              <a:lstStyle/>
              <a:p>
                <a:pPr>
                  <a:defRPr/>
                </a:pPr>
                <a:r>
                  <a:rPr lang="en-US"/>
                  <a:t>Modifier Concentration</a:t>
                </a:r>
                <a:r>
                  <a:rPr lang="en-US" baseline="0"/>
                  <a:t> (mg/mL)</a:t>
                </a:r>
                <a:endParaRPr lang="en-US"/>
              </a:p>
            </c:rich>
          </c:tx>
          <c:layout/>
          <c:overlay val="0"/>
        </c:title>
        <c:numFmt formatCode="General" sourceLinked="1"/>
        <c:majorTickMark val="out"/>
        <c:minorTickMark val="none"/>
        <c:tickLblPos val="nextTo"/>
        <c:crossAx val="189733120"/>
        <c:crossesAt val="0"/>
        <c:crossBetween val="midCat"/>
        <c:majorUnit val="5"/>
        <c:minorUnit val="0.5"/>
      </c:valAx>
      <c:valAx>
        <c:axId val="189733120"/>
        <c:scaling>
          <c:orientation val="minMax"/>
        </c:scaling>
        <c:delete val="0"/>
        <c:axPos val="l"/>
        <c:majorGridlines/>
        <c:title>
          <c:tx>
            <c:rich>
              <a:bodyPr rot="-5400000" vert="horz"/>
              <a:lstStyle/>
              <a:p>
                <a:pPr>
                  <a:defRPr/>
                </a:pPr>
                <a:r>
                  <a:rPr lang="en-US"/>
                  <a:t>Fluorescence</a:t>
                </a:r>
                <a:r>
                  <a:rPr lang="en-US" baseline="0"/>
                  <a:t> Intensity (RFU)</a:t>
                </a:r>
                <a:endParaRPr lang="en-US"/>
              </a:p>
            </c:rich>
          </c:tx>
          <c:layout/>
          <c:overlay val="0"/>
        </c:title>
        <c:numFmt formatCode="General" sourceLinked="1"/>
        <c:majorTickMark val="out"/>
        <c:minorTickMark val="none"/>
        <c:tickLblPos val="nextTo"/>
        <c:crossAx val="189674624"/>
        <c:crossesAt val="0.1"/>
        <c:crossBetween val="midCat"/>
      </c:valAx>
    </c:plotArea>
    <c:legend>
      <c:legendPos val="r"/>
      <c:layout>
        <c:manualLayout>
          <c:xMode val="edge"/>
          <c:yMode val="edge"/>
          <c:x val="0.76373788147330279"/>
          <c:y val="0.37529763199489569"/>
          <c:w val="0.22150197092522106"/>
          <c:h val="0.3523510389930540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Effect of Increasing</a:t>
            </a:r>
            <a:r>
              <a:rPr lang="en-US" baseline="0"/>
              <a:t> Acetonitrile Concentration on Resolution</a:t>
            </a:r>
            <a:endParaRPr lang="en-US"/>
          </a:p>
        </c:rich>
      </c:tx>
      <c:layout/>
      <c:overlay val="0"/>
    </c:title>
    <c:autoTitleDeleted val="0"/>
    <c:plotArea>
      <c:layout/>
      <c:scatterChart>
        <c:scatterStyle val="lineMarker"/>
        <c:varyColors val="0"/>
        <c:ser>
          <c:idx val="0"/>
          <c:order val="0"/>
          <c:tx>
            <c:strRef>
              <c:f>'Resolution Study'!$O$2</c:f>
              <c:strCache>
                <c:ptCount val="1"/>
                <c:pt idx="0">
                  <c:v>Average Resolution</c:v>
                </c:pt>
              </c:strCache>
            </c:strRef>
          </c:tx>
          <c:spPr>
            <a:ln w="28575">
              <a:noFill/>
            </a:ln>
          </c:spPr>
          <c:errBars>
            <c:errDir val="y"/>
            <c:errBarType val="both"/>
            <c:errValType val="cust"/>
            <c:noEndCap val="0"/>
            <c:plus>
              <c:numRef>
                <c:f>'Resolution Study'!$N$5:$N$9</c:f>
                <c:numCache>
                  <c:formatCode>General</c:formatCode>
                  <c:ptCount val="5"/>
                  <c:pt idx="0">
                    <c:v>1.7855205436219157E-2</c:v>
                  </c:pt>
                  <c:pt idx="1">
                    <c:v>0.18666666666666937</c:v>
                  </c:pt>
                  <c:pt idx="2">
                    <c:v>1.753659272471314E-2</c:v>
                  </c:pt>
                  <c:pt idx="3">
                    <c:v>0.20019659814254342</c:v>
                  </c:pt>
                  <c:pt idx="4">
                    <c:v>2.4139372253994831E-2</c:v>
                  </c:pt>
                </c:numCache>
              </c:numRef>
            </c:plus>
            <c:minus>
              <c:numRef>
                <c:f>'Resolution Study'!$N$5:$N$9</c:f>
                <c:numCache>
                  <c:formatCode>General</c:formatCode>
                  <c:ptCount val="5"/>
                  <c:pt idx="0">
                    <c:v>1.7855205436219157E-2</c:v>
                  </c:pt>
                  <c:pt idx="1">
                    <c:v>0.18666666666666937</c:v>
                  </c:pt>
                  <c:pt idx="2">
                    <c:v>1.753659272471314E-2</c:v>
                  </c:pt>
                  <c:pt idx="3">
                    <c:v>0.20019659814254342</c:v>
                  </c:pt>
                  <c:pt idx="4">
                    <c:v>2.4139372253994831E-2</c:v>
                  </c:pt>
                </c:numCache>
              </c:numRef>
            </c:minus>
          </c:errBars>
          <c:xVal>
            <c:numRef>
              <c:f>'Resolution Study'!$A$3:$A$9</c:f>
              <c:numCache>
                <c:formatCode>General</c:formatCode>
                <c:ptCount val="7"/>
                <c:pt idx="2">
                  <c:v>0</c:v>
                </c:pt>
                <c:pt idx="3">
                  <c:v>5</c:v>
                </c:pt>
                <c:pt idx="4">
                  <c:v>10</c:v>
                </c:pt>
                <c:pt idx="5">
                  <c:v>15</c:v>
                </c:pt>
                <c:pt idx="6">
                  <c:v>20</c:v>
                </c:pt>
              </c:numCache>
            </c:numRef>
          </c:xVal>
          <c:yVal>
            <c:numRef>
              <c:f>'Resolution Study'!$O$3:$O$9</c:f>
              <c:numCache>
                <c:formatCode>General</c:formatCode>
                <c:ptCount val="7"/>
                <c:pt idx="2">
                  <c:v>0.57463738840636247</c:v>
                </c:pt>
                <c:pt idx="3">
                  <c:v>0.69333333333332803</c:v>
                </c:pt>
                <c:pt idx="4">
                  <c:v>0.94243268825829185</c:v>
                </c:pt>
                <c:pt idx="5">
                  <c:v>1.1041965981425457</c:v>
                </c:pt>
                <c:pt idx="6">
                  <c:v>0.25656238213197408</c:v>
                </c:pt>
              </c:numCache>
            </c:numRef>
          </c:yVal>
          <c:smooth val="0"/>
        </c:ser>
        <c:dLbls>
          <c:showLegendKey val="0"/>
          <c:showVal val="0"/>
          <c:showCatName val="0"/>
          <c:showSerName val="0"/>
          <c:showPercent val="0"/>
          <c:showBubbleSize val="0"/>
        </c:dLbls>
        <c:axId val="217044096"/>
        <c:axId val="217046400"/>
      </c:scatterChart>
      <c:valAx>
        <c:axId val="217044096"/>
        <c:scaling>
          <c:orientation val="minMax"/>
          <c:min val="-0.5"/>
        </c:scaling>
        <c:delete val="0"/>
        <c:axPos val="b"/>
        <c:title>
          <c:tx>
            <c:rich>
              <a:bodyPr/>
              <a:lstStyle/>
              <a:p>
                <a:pPr>
                  <a:defRPr/>
                </a:pPr>
                <a:r>
                  <a:rPr lang="en-US"/>
                  <a:t>% MeCN</a:t>
                </a:r>
              </a:p>
            </c:rich>
          </c:tx>
          <c:layout/>
          <c:overlay val="0"/>
        </c:title>
        <c:numFmt formatCode="General" sourceLinked="1"/>
        <c:majorTickMark val="out"/>
        <c:minorTickMark val="none"/>
        <c:tickLblPos val="nextTo"/>
        <c:crossAx val="217046400"/>
        <c:crosses val="autoZero"/>
        <c:crossBetween val="midCat"/>
      </c:valAx>
      <c:valAx>
        <c:axId val="217046400"/>
        <c:scaling>
          <c:orientation val="minMax"/>
          <c:max val="1.4"/>
          <c:min val="0"/>
        </c:scaling>
        <c:delete val="0"/>
        <c:axPos val="l"/>
        <c:majorGridlines/>
        <c:title>
          <c:tx>
            <c:rich>
              <a:bodyPr rot="-5400000" vert="horz"/>
              <a:lstStyle/>
              <a:p>
                <a:pPr>
                  <a:defRPr/>
                </a:pPr>
                <a:r>
                  <a:rPr lang="en-US"/>
                  <a:t>Resolution</a:t>
                </a:r>
              </a:p>
            </c:rich>
          </c:tx>
          <c:layout/>
          <c:overlay val="0"/>
        </c:title>
        <c:numFmt formatCode="General" sourceLinked="1"/>
        <c:majorTickMark val="out"/>
        <c:minorTickMark val="none"/>
        <c:tickLblPos val="nextTo"/>
        <c:crossAx val="217044096"/>
        <c:crossesAt val="0"/>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7607903178769"/>
          <c:y val="3.5414735837446157E-2"/>
          <c:w val="0.66998523622047235"/>
          <c:h val="0.81703600447073299"/>
        </c:manualLayout>
      </c:layout>
      <c:scatterChart>
        <c:scatterStyle val="lineMarker"/>
        <c:varyColors val="0"/>
        <c:ser>
          <c:idx val="0"/>
          <c:order val="0"/>
          <c:tx>
            <c:v>Amphetamine</c:v>
          </c:tx>
          <c:spPr>
            <a:ln w="28575">
              <a:noFill/>
            </a:ln>
          </c:spPr>
          <c:trendline>
            <c:spPr>
              <a:ln>
                <a:solidFill>
                  <a:schemeClr val="accent1"/>
                </a:solidFill>
              </a:ln>
            </c:spPr>
            <c:trendlineType val="linear"/>
            <c:dispRSqr val="0"/>
            <c:dispEq val="0"/>
          </c:trendline>
          <c:xVal>
            <c:numRef>
              <c:f>Sheet1!$A$2:$A$6</c:f>
              <c:numCache>
                <c:formatCode>General</c:formatCode>
                <c:ptCount val="5"/>
                <c:pt idx="0">
                  <c:v>10</c:v>
                </c:pt>
                <c:pt idx="1">
                  <c:v>20</c:v>
                </c:pt>
                <c:pt idx="2">
                  <c:v>30</c:v>
                </c:pt>
                <c:pt idx="3">
                  <c:v>40</c:v>
                </c:pt>
                <c:pt idx="4">
                  <c:v>50</c:v>
                </c:pt>
              </c:numCache>
            </c:numRef>
          </c:xVal>
          <c:yVal>
            <c:numRef>
              <c:f>Sheet1!$B$2:$B$6</c:f>
              <c:numCache>
                <c:formatCode>General</c:formatCode>
                <c:ptCount val="5"/>
                <c:pt idx="0">
                  <c:v>2.5135000000000001</c:v>
                </c:pt>
                <c:pt idx="1">
                  <c:v>3.1153</c:v>
                </c:pt>
                <c:pt idx="2">
                  <c:v>5.4086999999999996</c:v>
                </c:pt>
                <c:pt idx="3">
                  <c:v>8.9619999999999997</c:v>
                </c:pt>
                <c:pt idx="4">
                  <c:v>13.6213</c:v>
                </c:pt>
              </c:numCache>
            </c:numRef>
          </c:yVal>
          <c:smooth val="0"/>
        </c:ser>
        <c:ser>
          <c:idx val="1"/>
          <c:order val="1"/>
          <c:tx>
            <c:v>Methamphetamine</c:v>
          </c:tx>
          <c:spPr>
            <a:ln w="28575">
              <a:noFill/>
            </a:ln>
          </c:spPr>
          <c:trendline>
            <c:spPr>
              <a:ln>
                <a:solidFill>
                  <a:schemeClr val="accent2"/>
                </a:solidFill>
              </a:ln>
            </c:spPr>
            <c:trendlineType val="linear"/>
            <c:dispRSqr val="0"/>
            <c:dispEq val="0"/>
          </c:trendline>
          <c:xVal>
            <c:numRef>
              <c:f>Sheet1!$A$7:$A$11</c:f>
              <c:numCache>
                <c:formatCode>General</c:formatCode>
                <c:ptCount val="5"/>
                <c:pt idx="0">
                  <c:v>10</c:v>
                </c:pt>
                <c:pt idx="1">
                  <c:v>20</c:v>
                </c:pt>
                <c:pt idx="2">
                  <c:v>30</c:v>
                </c:pt>
                <c:pt idx="3">
                  <c:v>40</c:v>
                </c:pt>
                <c:pt idx="4">
                  <c:v>50</c:v>
                </c:pt>
              </c:numCache>
            </c:numRef>
          </c:xVal>
          <c:yVal>
            <c:numRef>
              <c:f>Sheet1!$B$7:$B$11</c:f>
              <c:numCache>
                <c:formatCode>General</c:formatCode>
                <c:ptCount val="5"/>
                <c:pt idx="0">
                  <c:v>8.3605</c:v>
                </c:pt>
                <c:pt idx="1">
                  <c:v>10.595000000000001</c:v>
                </c:pt>
                <c:pt idx="2">
                  <c:v>18.63</c:v>
                </c:pt>
                <c:pt idx="3">
                  <c:v>25.363</c:v>
                </c:pt>
                <c:pt idx="4">
                  <c:v>31.03</c:v>
                </c:pt>
              </c:numCache>
            </c:numRef>
          </c:yVal>
          <c:smooth val="0"/>
        </c:ser>
        <c:ser>
          <c:idx val="2"/>
          <c:order val="2"/>
          <c:tx>
            <c:v>Norephedrine</c:v>
          </c:tx>
          <c:spPr>
            <a:ln w="28575">
              <a:noFill/>
            </a:ln>
          </c:spPr>
          <c:trendline>
            <c:spPr>
              <a:ln>
                <a:solidFill>
                  <a:schemeClr val="accent3"/>
                </a:solidFill>
              </a:ln>
            </c:spPr>
            <c:trendlineType val="linear"/>
            <c:dispRSqr val="0"/>
            <c:dispEq val="0"/>
          </c:trendline>
          <c:xVal>
            <c:numRef>
              <c:f>Sheet1!$A$12:$A$16</c:f>
              <c:numCache>
                <c:formatCode>General</c:formatCode>
                <c:ptCount val="5"/>
                <c:pt idx="0">
                  <c:v>10</c:v>
                </c:pt>
                <c:pt idx="1">
                  <c:v>20</c:v>
                </c:pt>
                <c:pt idx="2">
                  <c:v>30</c:v>
                </c:pt>
                <c:pt idx="3">
                  <c:v>40</c:v>
                </c:pt>
                <c:pt idx="4">
                  <c:v>50</c:v>
                </c:pt>
              </c:numCache>
            </c:numRef>
          </c:xVal>
          <c:yVal>
            <c:numRef>
              <c:f>Sheet1!$B$12:$B$16</c:f>
              <c:numCache>
                <c:formatCode>General</c:formatCode>
                <c:ptCount val="5"/>
                <c:pt idx="0">
                  <c:v>1.1924999999999999</c:v>
                </c:pt>
                <c:pt idx="1">
                  <c:v>3.3475000000000001</c:v>
                </c:pt>
                <c:pt idx="2">
                  <c:v>4.4865000000000004</c:v>
                </c:pt>
                <c:pt idx="3">
                  <c:v>4.952</c:v>
                </c:pt>
                <c:pt idx="4">
                  <c:v>8.7234999999999996</c:v>
                </c:pt>
              </c:numCache>
            </c:numRef>
          </c:yVal>
          <c:smooth val="0"/>
        </c:ser>
        <c:ser>
          <c:idx val="3"/>
          <c:order val="3"/>
          <c:tx>
            <c:v>Ephedrine</c:v>
          </c:tx>
          <c:spPr>
            <a:ln w="28575">
              <a:noFill/>
            </a:ln>
          </c:spPr>
          <c:trendline>
            <c:spPr>
              <a:ln>
                <a:solidFill>
                  <a:schemeClr val="accent4"/>
                </a:solidFill>
              </a:ln>
            </c:spPr>
            <c:trendlineType val="linear"/>
            <c:dispRSqr val="0"/>
            <c:dispEq val="0"/>
          </c:trendline>
          <c:xVal>
            <c:numRef>
              <c:f>Sheet1!$A$17:$A$21</c:f>
              <c:numCache>
                <c:formatCode>General</c:formatCode>
                <c:ptCount val="5"/>
                <c:pt idx="0">
                  <c:v>10</c:v>
                </c:pt>
                <c:pt idx="1">
                  <c:v>20</c:v>
                </c:pt>
                <c:pt idx="2">
                  <c:v>30</c:v>
                </c:pt>
                <c:pt idx="3">
                  <c:v>40</c:v>
                </c:pt>
                <c:pt idx="4">
                  <c:v>50</c:v>
                </c:pt>
              </c:numCache>
            </c:numRef>
          </c:xVal>
          <c:yVal>
            <c:numRef>
              <c:f>Sheet1!$B$17:$B$21</c:f>
              <c:numCache>
                <c:formatCode>General</c:formatCode>
                <c:ptCount val="5"/>
                <c:pt idx="0">
                  <c:v>4.3353000000000002</c:v>
                </c:pt>
                <c:pt idx="1">
                  <c:v>8.1389999999999993</c:v>
                </c:pt>
                <c:pt idx="2">
                  <c:v>19.555</c:v>
                </c:pt>
                <c:pt idx="3">
                  <c:v>23.659700000000001</c:v>
                </c:pt>
              </c:numCache>
            </c:numRef>
          </c:yVal>
          <c:smooth val="0"/>
        </c:ser>
        <c:ser>
          <c:idx val="4"/>
          <c:order val="4"/>
          <c:tx>
            <c:v>MDMA</c:v>
          </c:tx>
          <c:spPr>
            <a:ln w="28575">
              <a:noFill/>
            </a:ln>
          </c:spPr>
          <c:trendline>
            <c:spPr>
              <a:ln>
                <a:solidFill>
                  <a:schemeClr val="accent5"/>
                </a:solidFill>
              </a:ln>
            </c:spPr>
            <c:trendlineType val="linear"/>
            <c:dispRSqr val="0"/>
            <c:dispEq val="0"/>
          </c:trendline>
          <c:xVal>
            <c:numRef>
              <c:f>Sheet1!$A$22:$A$26</c:f>
              <c:numCache>
                <c:formatCode>General</c:formatCode>
                <c:ptCount val="5"/>
                <c:pt idx="0">
                  <c:v>10</c:v>
                </c:pt>
                <c:pt idx="1">
                  <c:v>20</c:v>
                </c:pt>
                <c:pt idx="2">
                  <c:v>30</c:v>
                </c:pt>
                <c:pt idx="3">
                  <c:v>40</c:v>
                </c:pt>
                <c:pt idx="4">
                  <c:v>50</c:v>
                </c:pt>
              </c:numCache>
            </c:numRef>
          </c:xVal>
          <c:yVal>
            <c:numRef>
              <c:f>Sheet1!$B$22:$B$26</c:f>
              <c:numCache>
                <c:formatCode>General</c:formatCode>
                <c:ptCount val="5"/>
                <c:pt idx="0">
                  <c:v>4.5570000000000004</c:v>
                </c:pt>
                <c:pt idx="1">
                  <c:v>1.8129999999999999</c:v>
                </c:pt>
                <c:pt idx="2">
                  <c:v>3.722</c:v>
                </c:pt>
                <c:pt idx="3">
                  <c:v>9.0487000000000002</c:v>
                </c:pt>
                <c:pt idx="4">
                  <c:v>12.882</c:v>
                </c:pt>
              </c:numCache>
            </c:numRef>
          </c:yVal>
          <c:smooth val="0"/>
        </c:ser>
        <c:dLbls>
          <c:showLegendKey val="0"/>
          <c:showVal val="0"/>
          <c:showCatName val="0"/>
          <c:showSerName val="0"/>
          <c:showPercent val="0"/>
          <c:showBubbleSize val="0"/>
        </c:dLbls>
        <c:axId val="228945920"/>
        <c:axId val="228948224"/>
      </c:scatterChart>
      <c:valAx>
        <c:axId val="228945920"/>
        <c:scaling>
          <c:orientation val="minMax"/>
        </c:scaling>
        <c:delete val="0"/>
        <c:axPos val="b"/>
        <c:title>
          <c:tx>
            <c:rich>
              <a:bodyPr/>
              <a:lstStyle/>
              <a:p>
                <a:pPr>
                  <a:defRPr b="1"/>
                </a:pPr>
                <a:r>
                  <a:rPr lang="en-US" sz="1000" b="1" i="0" u="none" strike="noStrike" baseline="0">
                    <a:effectLst/>
                  </a:rPr>
                  <a:t>[Drug] (µg/mL)</a:t>
                </a:r>
                <a:r>
                  <a:rPr lang="en-US" sz="1000" b="1" i="0" u="none" strike="noStrike" baseline="0"/>
                  <a:t> </a:t>
                </a:r>
                <a:endParaRPr lang="en-US" b="1"/>
              </a:p>
            </c:rich>
          </c:tx>
          <c:layout/>
          <c:overlay val="0"/>
        </c:title>
        <c:numFmt formatCode="General" sourceLinked="1"/>
        <c:majorTickMark val="none"/>
        <c:minorTickMark val="none"/>
        <c:tickLblPos val="nextTo"/>
        <c:crossAx val="228948224"/>
        <c:crosses val="autoZero"/>
        <c:crossBetween val="midCat"/>
      </c:valAx>
      <c:valAx>
        <c:axId val="228948224"/>
        <c:scaling>
          <c:orientation val="minMax"/>
        </c:scaling>
        <c:delete val="0"/>
        <c:axPos val="l"/>
        <c:majorGridlines/>
        <c:title>
          <c:tx>
            <c:rich>
              <a:bodyPr/>
              <a:lstStyle/>
              <a:p>
                <a:pPr>
                  <a:defRPr/>
                </a:pPr>
                <a:r>
                  <a:rPr lang="en-US" sz="1000" b="1" i="0" u="none" strike="noStrike" baseline="0">
                    <a:effectLst/>
                  </a:rPr>
                  <a:t>Intensity (RFU)</a:t>
                </a:r>
                <a:r>
                  <a:rPr lang="en-US" sz="1000" b="1" i="0" u="none" strike="noStrike" baseline="0"/>
                  <a:t> </a:t>
                </a:r>
                <a:endParaRPr lang="en-US" b="1"/>
              </a:p>
            </c:rich>
          </c:tx>
          <c:layout/>
          <c:overlay val="0"/>
        </c:title>
        <c:numFmt formatCode="General" sourceLinked="1"/>
        <c:majorTickMark val="none"/>
        <c:minorTickMark val="none"/>
        <c:tickLblPos val="nextTo"/>
        <c:crossAx val="228945920"/>
        <c:crosses val="autoZero"/>
        <c:crossBetween val="midCat"/>
      </c:valAx>
    </c:plotArea>
    <c:legend>
      <c:legendPos val="r"/>
      <c:layout>
        <c:manualLayout>
          <c:xMode val="edge"/>
          <c:yMode val="edge"/>
          <c:x val="0.78263022675394822"/>
          <c:y val="0.22167968967229945"/>
          <c:w val="0.2085797874622965"/>
          <c:h val="0.44772532620025363"/>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86</b:Tag>
    <b:RefOrder>1</b:RefOrder>
  </b:Source>
</b:Sources>
</file>

<file path=customXml/itemProps1.xml><?xml version="1.0" encoding="utf-8"?>
<ds:datastoreItem xmlns:ds="http://schemas.openxmlformats.org/officeDocument/2006/customXml" ds:itemID="{132730D6-FEFA-4FC8-B1C2-5371B523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25104</Words>
  <Characters>143096</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167865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B</dc:creator>
  <cp:lastModifiedBy>Philip Bolton Jr</cp:lastModifiedBy>
  <cp:revision>2</cp:revision>
  <cp:lastPrinted>2013-11-27T17:33:00Z</cp:lastPrinted>
  <dcterms:created xsi:type="dcterms:W3CDTF">2013-12-11T02:39:00Z</dcterms:created>
  <dcterms:modified xsi:type="dcterms:W3CDTF">2013-12-11T02:39:00Z</dcterms:modified>
</cp:coreProperties>
</file>