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16DE" w:rsidRPr="009516DE" w:rsidRDefault="009516DE" w:rsidP="009516DE">
      <w:pPr>
        <w:widowControl w:val="0"/>
        <w:overflowPunct w:val="0"/>
        <w:autoSpaceDE w:val="0"/>
        <w:autoSpaceDN w:val="0"/>
        <w:adjustRightInd w:val="0"/>
        <w:spacing w:after="0"/>
        <w:jc w:val="center"/>
        <w:rPr>
          <w:rFonts w:eastAsia="Times New Roman" w:cs="Times New Roman"/>
          <w:kern w:val="28"/>
          <w:szCs w:val="24"/>
          <w:lang w:eastAsia="en-US"/>
        </w:rPr>
      </w:pPr>
      <w:bookmarkStart w:id="0" w:name="_Toc360548675"/>
      <w:r w:rsidRPr="009516DE">
        <w:rPr>
          <w:rFonts w:eastAsia="Times New Roman" w:cs="Times New Roman"/>
          <w:kern w:val="28"/>
          <w:szCs w:val="24"/>
          <w:lang w:eastAsia="en-US"/>
        </w:rPr>
        <w:t>FLORIDA INTERNATIONAL UNIVERSITY</w:t>
      </w:r>
    </w:p>
    <w:p w:rsidR="009516DE" w:rsidRPr="009516DE" w:rsidRDefault="009516DE" w:rsidP="009516DE">
      <w:pPr>
        <w:widowControl w:val="0"/>
        <w:overflowPunct w:val="0"/>
        <w:autoSpaceDE w:val="0"/>
        <w:autoSpaceDN w:val="0"/>
        <w:adjustRightInd w:val="0"/>
        <w:spacing w:after="0"/>
        <w:jc w:val="center"/>
        <w:rPr>
          <w:rFonts w:eastAsia="Times New Roman" w:cs="Times New Roman"/>
          <w:kern w:val="28"/>
          <w:szCs w:val="24"/>
          <w:lang w:eastAsia="en-US"/>
        </w:rPr>
      </w:pPr>
      <w:r w:rsidRPr="009516DE">
        <w:rPr>
          <w:rFonts w:eastAsia="Times New Roman" w:cs="Times New Roman"/>
          <w:kern w:val="28"/>
          <w:szCs w:val="24"/>
          <w:lang w:eastAsia="en-US"/>
        </w:rPr>
        <w:t>Miami, Florida</w:t>
      </w:r>
    </w:p>
    <w:p w:rsidR="009516DE" w:rsidRPr="009516DE" w:rsidRDefault="009516DE" w:rsidP="009516DE">
      <w:pPr>
        <w:widowControl w:val="0"/>
        <w:overflowPunct w:val="0"/>
        <w:autoSpaceDE w:val="0"/>
        <w:autoSpaceDN w:val="0"/>
        <w:adjustRightInd w:val="0"/>
        <w:spacing w:after="0"/>
        <w:jc w:val="center"/>
        <w:rPr>
          <w:rFonts w:eastAsia="Times New Roman" w:cs="Times New Roman"/>
          <w:kern w:val="28"/>
          <w:szCs w:val="24"/>
          <w:lang w:eastAsia="en-US"/>
        </w:rPr>
      </w:pPr>
    </w:p>
    <w:p w:rsidR="009516DE" w:rsidRPr="009516DE" w:rsidRDefault="009516DE" w:rsidP="009516DE">
      <w:pPr>
        <w:widowControl w:val="0"/>
        <w:overflowPunct w:val="0"/>
        <w:autoSpaceDE w:val="0"/>
        <w:autoSpaceDN w:val="0"/>
        <w:adjustRightInd w:val="0"/>
        <w:spacing w:after="0"/>
        <w:jc w:val="center"/>
        <w:rPr>
          <w:rFonts w:eastAsia="Times New Roman" w:cs="Times New Roman"/>
          <w:kern w:val="28"/>
          <w:szCs w:val="24"/>
          <w:lang w:eastAsia="en-US"/>
        </w:rPr>
      </w:pPr>
    </w:p>
    <w:p w:rsidR="009516DE" w:rsidRPr="009516DE" w:rsidRDefault="009516DE" w:rsidP="009516DE">
      <w:pPr>
        <w:widowControl w:val="0"/>
        <w:overflowPunct w:val="0"/>
        <w:autoSpaceDE w:val="0"/>
        <w:autoSpaceDN w:val="0"/>
        <w:adjustRightInd w:val="0"/>
        <w:spacing w:after="0"/>
        <w:jc w:val="center"/>
        <w:rPr>
          <w:rFonts w:eastAsia="Times New Roman" w:cs="Times New Roman"/>
          <w:kern w:val="28"/>
          <w:szCs w:val="24"/>
          <w:lang w:eastAsia="en-US"/>
        </w:rPr>
      </w:pPr>
    </w:p>
    <w:p w:rsidR="009516DE" w:rsidRPr="009516DE" w:rsidRDefault="009516DE" w:rsidP="00094A12">
      <w:pPr>
        <w:widowControl w:val="0"/>
        <w:overflowPunct w:val="0"/>
        <w:autoSpaceDE w:val="0"/>
        <w:autoSpaceDN w:val="0"/>
        <w:adjustRightInd w:val="0"/>
        <w:spacing w:after="0"/>
        <w:jc w:val="center"/>
        <w:rPr>
          <w:rFonts w:eastAsia="Times New Roman" w:cs="Times New Roman"/>
          <w:kern w:val="28"/>
          <w:szCs w:val="24"/>
          <w:lang w:eastAsia="en-US"/>
        </w:rPr>
      </w:pPr>
      <w:r w:rsidRPr="009516DE">
        <w:rPr>
          <w:rFonts w:eastAsia="Times New Roman" w:cs="Times New Roman"/>
          <w:kern w:val="28"/>
          <w:szCs w:val="24"/>
          <w:lang w:eastAsia="en-US"/>
        </w:rPr>
        <w:t xml:space="preserve">IMPROVED </w:t>
      </w:r>
      <w:r w:rsidR="005D52C1" w:rsidRPr="009516DE">
        <w:rPr>
          <w:rFonts w:eastAsia="Times New Roman" w:cs="Times New Roman"/>
          <w:kern w:val="28"/>
          <w:szCs w:val="24"/>
          <w:lang w:eastAsia="en-US"/>
        </w:rPr>
        <w:t xml:space="preserve">DYNAMIC </w:t>
      </w:r>
      <w:r w:rsidRPr="009516DE">
        <w:rPr>
          <w:rFonts w:eastAsia="Times New Roman" w:cs="Times New Roman"/>
          <w:kern w:val="28"/>
          <w:szCs w:val="24"/>
          <w:lang w:eastAsia="en-US"/>
        </w:rPr>
        <w:t>HEADSPACE SAMPLING</w:t>
      </w:r>
      <w:r w:rsidR="005D52C1">
        <w:rPr>
          <w:rFonts w:eastAsia="Times New Roman" w:cs="Times New Roman"/>
          <w:kern w:val="28"/>
          <w:szCs w:val="24"/>
          <w:lang w:eastAsia="en-US"/>
        </w:rPr>
        <w:t xml:space="preserve"> AND DETECTION </w:t>
      </w:r>
      <w:r w:rsidRPr="009516DE">
        <w:rPr>
          <w:rFonts w:eastAsia="Times New Roman" w:cs="Times New Roman"/>
          <w:kern w:val="28"/>
          <w:szCs w:val="24"/>
          <w:lang w:eastAsia="en-US"/>
        </w:rPr>
        <w:t xml:space="preserve">USING CAPILLARY MICROEXTRACTION OF VOLATILES </w:t>
      </w:r>
      <w:r w:rsidR="005D52C1">
        <w:rPr>
          <w:rFonts w:eastAsia="Times New Roman" w:cs="Times New Roman"/>
          <w:kern w:val="28"/>
          <w:szCs w:val="24"/>
          <w:lang w:eastAsia="en-US"/>
        </w:rPr>
        <w:t>COUPLED TO</w:t>
      </w:r>
      <w:r w:rsidRPr="009516DE">
        <w:rPr>
          <w:rFonts w:eastAsia="Times New Roman" w:cs="Times New Roman"/>
          <w:kern w:val="28"/>
          <w:szCs w:val="24"/>
          <w:lang w:eastAsia="en-US"/>
        </w:rPr>
        <w:t xml:space="preserve"> GAS C</w:t>
      </w:r>
      <w:r w:rsidR="00094A12">
        <w:rPr>
          <w:rFonts w:eastAsia="Times New Roman" w:cs="Times New Roman"/>
          <w:kern w:val="28"/>
          <w:szCs w:val="24"/>
          <w:lang w:eastAsia="en-US"/>
        </w:rPr>
        <w:t>HROMATOGRAPHY MASS SPECTROMETRY</w:t>
      </w:r>
    </w:p>
    <w:p w:rsidR="009516DE" w:rsidRPr="009516DE" w:rsidRDefault="009516DE" w:rsidP="009516DE">
      <w:pPr>
        <w:widowControl w:val="0"/>
        <w:overflowPunct w:val="0"/>
        <w:autoSpaceDE w:val="0"/>
        <w:autoSpaceDN w:val="0"/>
        <w:adjustRightInd w:val="0"/>
        <w:spacing w:after="0"/>
        <w:jc w:val="center"/>
        <w:rPr>
          <w:rFonts w:eastAsia="Times New Roman" w:cs="Times New Roman"/>
          <w:kern w:val="28"/>
          <w:szCs w:val="24"/>
          <w:lang w:eastAsia="en-US"/>
        </w:rPr>
      </w:pPr>
    </w:p>
    <w:p w:rsidR="009516DE" w:rsidRPr="009516DE" w:rsidRDefault="009516DE" w:rsidP="009516DE">
      <w:pPr>
        <w:widowControl w:val="0"/>
        <w:overflowPunct w:val="0"/>
        <w:autoSpaceDE w:val="0"/>
        <w:autoSpaceDN w:val="0"/>
        <w:adjustRightInd w:val="0"/>
        <w:spacing w:after="0"/>
        <w:jc w:val="center"/>
        <w:rPr>
          <w:rFonts w:eastAsia="Times New Roman" w:cs="Times New Roman"/>
          <w:kern w:val="28"/>
          <w:szCs w:val="24"/>
          <w:lang w:eastAsia="en-US"/>
        </w:rPr>
      </w:pPr>
    </w:p>
    <w:p w:rsidR="009516DE" w:rsidRPr="009516DE" w:rsidRDefault="009516DE" w:rsidP="009516DE">
      <w:pPr>
        <w:widowControl w:val="0"/>
        <w:overflowPunct w:val="0"/>
        <w:autoSpaceDE w:val="0"/>
        <w:autoSpaceDN w:val="0"/>
        <w:adjustRightInd w:val="0"/>
        <w:spacing w:after="0"/>
        <w:jc w:val="center"/>
        <w:rPr>
          <w:rFonts w:eastAsia="Times New Roman" w:cs="Times New Roman"/>
          <w:kern w:val="28"/>
          <w:szCs w:val="24"/>
          <w:lang w:eastAsia="en-US"/>
        </w:rPr>
      </w:pPr>
      <w:r w:rsidRPr="009516DE">
        <w:rPr>
          <w:rFonts w:eastAsia="Times New Roman" w:cs="Times New Roman"/>
          <w:kern w:val="28"/>
          <w:szCs w:val="24"/>
          <w:lang w:eastAsia="en-US"/>
        </w:rPr>
        <w:t>A dissertation submitted in partial fulfillment of</w:t>
      </w:r>
    </w:p>
    <w:p w:rsidR="009516DE" w:rsidRPr="009516DE" w:rsidRDefault="009516DE" w:rsidP="009516DE">
      <w:pPr>
        <w:widowControl w:val="0"/>
        <w:overflowPunct w:val="0"/>
        <w:autoSpaceDE w:val="0"/>
        <w:autoSpaceDN w:val="0"/>
        <w:adjustRightInd w:val="0"/>
        <w:spacing w:after="0"/>
        <w:jc w:val="center"/>
        <w:rPr>
          <w:rFonts w:eastAsia="Times New Roman" w:cs="Times New Roman"/>
          <w:kern w:val="28"/>
          <w:szCs w:val="24"/>
          <w:lang w:eastAsia="en-US"/>
        </w:rPr>
      </w:pPr>
      <w:proofErr w:type="gramStart"/>
      <w:r w:rsidRPr="009516DE">
        <w:rPr>
          <w:rFonts w:eastAsia="Times New Roman" w:cs="Times New Roman"/>
          <w:kern w:val="28"/>
          <w:szCs w:val="24"/>
          <w:lang w:eastAsia="en-US"/>
        </w:rPr>
        <w:t>the</w:t>
      </w:r>
      <w:proofErr w:type="gramEnd"/>
      <w:r w:rsidRPr="009516DE">
        <w:rPr>
          <w:rFonts w:eastAsia="Times New Roman" w:cs="Times New Roman"/>
          <w:kern w:val="28"/>
          <w:szCs w:val="24"/>
          <w:lang w:eastAsia="en-US"/>
        </w:rPr>
        <w:t xml:space="preserve"> requirements for the degree of</w:t>
      </w:r>
    </w:p>
    <w:p w:rsidR="009516DE" w:rsidRPr="009516DE" w:rsidRDefault="009516DE" w:rsidP="009516DE">
      <w:pPr>
        <w:widowControl w:val="0"/>
        <w:overflowPunct w:val="0"/>
        <w:autoSpaceDE w:val="0"/>
        <w:autoSpaceDN w:val="0"/>
        <w:adjustRightInd w:val="0"/>
        <w:spacing w:after="0"/>
        <w:jc w:val="center"/>
        <w:rPr>
          <w:rFonts w:eastAsia="Times New Roman" w:cs="Times New Roman"/>
          <w:kern w:val="28"/>
          <w:szCs w:val="24"/>
          <w:lang w:eastAsia="en-US"/>
        </w:rPr>
      </w:pPr>
      <w:r w:rsidRPr="009516DE">
        <w:rPr>
          <w:rFonts w:eastAsia="Times New Roman" w:cs="Times New Roman"/>
          <w:kern w:val="28"/>
          <w:szCs w:val="24"/>
          <w:lang w:eastAsia="en-US"/>
        </w:rPr>
        <w:t xml:space="preserve">DOCTOR OF PHILOSOPHY </w:t>
      </w:r>
    </w:p>
    <w:p w:rsidR="009516DE" w:rsidRPr="009516DE" w:rsidRDefault="009516DE" w:rsidP="009516DE">
      <w:pPr>
        <w:widowControl w:val="0"/>
        <w:overflowPunct w:val="0"/>
        <w:autoSpaceDE w:val="0"/>
        <w:autoSpaceDN w:val="0"/>
        <w:adjustRightInd w:val="0"/>
        <w:spacing w:after="0"/>
        <w:jc w:val="center"/>
        <w:rPr>
          <w:rFonts w:eastAsia="Times New Roman" w:cs="Times New Roman"/>
          <w:kern w:val="28"/>
          <w:szCs w:val="24"/>
          <w:lang w:eastAsia="en-US"/>
        </w:rPr>
      </w:pPr>
      <w:proofErr w:type="gramStart"/>
      <w:r w:rsidRPr="009516DE">
        <w:rPr>
          <w:rFonts w:eastAsia="Times New Roman" w:cs="Times New Roman"/>
          <w:kern w:val="28"/>
          <w:szCs w:val="24"/>
          <w:lang w:eastAsia="en-US"/>
        </w:rPr>
        <w:t>in</w:t>
      </w:r>
      <w:proofErr w:type="gramEnd"/>
    </w:p>
    <w:p w:rsidR="009516DE" w:rsidRPr="009516DE" w:rsidRDefault="009516DE" w:rsidP="009516DE">
      <w:pPr>
        <w:widowControl w:val="0"/>
        <w:overflowPunct w:val="0"/>
        <w:autoSpaceDE w:val="0"/>
        <w:autoSpaceDN w:val="0"/>
        <w:adjustRightInd w:val="0"/>
        <w:spacing w:after="0"/>
        <w:jc w:val="center"/>
        <w:rPr>
          <w:rFonts w:eastAsia="Times New Roman" w:cs="Times New Roman"/>
          <w:kern w:val="28"/>
          <w:szCs w:val="24"/>
          <w:lang w:eastAsia="en-US"/>
        </w:rPr>
      </w:pPr>
      <w:r w:rsidRPr="009516DE">
        <w:rPr>
          <w:rFonts w:eastAsia="Times New Roman" w:cs="Times New Roman"/>
          <w:kern w:val="28"/>
          <w:szCs w:val="24"/>
          <w:lang w:eastAsia="en-US"/>
        </w:rPr>
        <w:t>CHEMISTRY</w:t>
      </w:r>
    </w:p>
    <w:p w:rsidR="009516DE" w:rsidRPr="009516DE" w:rsidRDefault="009516DE" w:rsidP="009516DE">
      <w:pPr>
        <w:widowControl w:val="0"/>
        <w:overflowPunct w:val="0"/>
        <w:autoSpaceDE w:val="0"/>
        <w:autoSpaceDN w:val="0"/>
        <w:adjustRightInd w:val="0"/>
        <w:spacing w:after="0"/>
        <w:jc w:val="center"/>
        <w:rPr>
          <w:rFonts w:eastAsia="Times New Roman" w:cs="Times New Roman"/>
          <w:kern w:val="28"/>
          <w:szCs w:val="24"/>
          <w:lang w:eastAsia="en-US"/>
        </w:rPr>
      </w:pPr>
      <w:proofErr w:type="gramStart"/>
      <w:r w:rsidRPr="009516DE">
        <w:rPr>
          <w:rFonts w:eastAsia="Times New Roman" w:cs="Times New Roman"/>
          <w:kern w:val="28"/>
          <w:szCs w:val="24"/>
          <w:lang w:eastAsia="en-US"/>
        </w:rPr>
        <w:t>by</w:t>
      </w:r>
      <w:proofErr w:type="gramEnd"/>
    </w:p>
    <w:p w:rsidR="009516DE" w:rsidRPr="009516DE" w:rsidRDefault="009516DE" w:rsidP="009516DE">
      <w:pPr>
        <w:widowControl w:val="0"/>
        <w:overflowPunct w:val="0"/>
        <w:autoSpaceDE w:val="0"/>
        <w:autoSpaceDN w:val="0"/>
        <w:adjustRightInd w:val="0"/>
        <w:spacing w:after="0"/>
        <w:jc w:val="center"/>
        <w:rPr>
          <w:rFonts w:eastAsia="Times New Roman" w:cs="Times New Roman"/>
          <w:kern w:val="28"/>
          <w:szCs w:val="24"/>
          <w:lang w:eastAsia="en-US"/>
        </w:rPr>
      </w:pPr>
      <w:r w:rsidRPr="009516DE">
        <w:rPr>
          <w:rFonts w:eastAsia="Times New Roman" w:cs="Times New Roman"/>
          <w:kern w:val="28"/>
          <w:szCs w:val="24"/>
          <w:lang w:eastAsia="en-US"/>
        </w:rPr>
        <w:t>Wen Fan</w:t>
      </w:r>
    </w:p>
    <w:p w:rsidR="009516DE" w:rsidRPr="009516DE" w:rsidRDefault="009516DE" w:rsidP="009516DE">
      <w:pPr>
        <w:widowControl w:val="0"/>
        <w:overflowPunct w:val="0"/>
        <w:autoSpaceDE w:val="0"/>
        <w:autoSpaceDN w:val="0"/>
        <w:adjustRightInd w:val="0"/>
        <w:spacing w:after="0"/>
        <w:jc w:val="center"/>
        <w:rPr>
          <w:rFonts w:eastAsia="Times New Roman" w:cs="Times New Roman"/>
          <w:kern w:val="28"/>
          <w:szCs w:val="24"/>
          <w:lang w:eastAsia="en-US"/>
        </w:rPr>
      </w:pPr>
    </w:p>
    <w:p w:rsidR="009516DE" w:rsidRPr="009516DE" w:rsidRDefault="009516DE" w:rsidP="009516DE">
      <w:pPr>
        <w:widowControl w:val="0"/>
        <w:overflowPunct w:val="0"/>
        <w:autoSpaceDE w:val="0"/>
        <w:autoSpaceDN w:val="0"/>
        <w:adjustRightInd w:val="0"/>
        <w:spacing w:after="0"/>
        <w:jc w:val="left"/>
        <w:rPr>
          <w:rFonts w:eastAsia="Times New Roman" w:cs="Times New Roman"/>
          <w:kern w:val="28"/>
          <w:szCs w:val="24"/>
          <w:lang w:eastAsia="en-US"/>
        </w:rPr>
      </w:pPr>
    </w:p>
    <w:p w:rsidR="009516DE" w:rsidRPr="009516DE" w:rsidRDefault="009516DE" w:rsidP="009516DE">
      <w:pPr>
        <w:widowControl w:val="0"/>
        <w:overflowPunct w:val="0"/>
        <w:autoSpaceDE w:val="0"/>
        <w:autoSpaceDN w:val="0"/>
        <w:adjustRightInd w:val="0"/>
        <w:spacing w:after="0"/>
        <w:jc w:val="center"/>
        <w:rPr>
          <w:rFonts w:eastAsia="Times New Roman" w:cs="Times New Roman"/>
          <w:kern w:val="28"/>
          <w:szCs w:val="24"/>
          <w:lang w:eastAsia="en-US"/>
        </w:rPr>
      </w:pPr>
      <w:r w:rsidRPr="009516DE">
        <w:rPr>
          <w:rFonts w:eastAsia="Times New Roman" w:cs="Times New Roman"/>
          <w:kern w:val="28"/>
          <w:szCs w:val="24"/>
          <w:lang w:eastAsia="en-US"/>
        </w:rPr>
        <w:t>2013</w:t>
      </w:r>
    </w:p>
    <w:p w:rsidR="00EA6CE1" w:rsidRDefault="00EA6CE1" w:rsidP="001A54C4">
      <w:pPr>
        <w:pStyle w:val="PlainText"/>
        <w:tabs>
          <w:tab w:val="left" w:pos="540"/>
        </w:tabs>
        <w:rPr>
          <w:rFonts w:ascii="Times New Roman" w:hAnsi="Times New Roman"/>
          <w:sz w:val="24"/>
        </w:rPr>
        <w:sectPr w:rsidR="00EA6CE1" w:rsidSect="00822457">
          <w:footerReference w:type="default" r:id="rId9"/>
          <w:pgSz w:w="12240" w:h="15840"/>
          <w:pgMar w:top="1440" w:right="1440" w:bottom="1800" w:left="2160" w:header="720" w:footer="720" w:gutter="0"/>
          <w:pgNumType w:fmt="lowerRoman"/>
          <w:cols w:space="720"/>
          <w:docGrid w:linePitch="360"/>
        </w:sectPr>
      </w:pPr>
    </w:p>
    <w:p w:rsidR="001A54C4" w:rsidRDefault="001A54C4" w:rsidP="001A54C4">
      <w:pPr>
        <w:pStyle w:val="PlainText"/>
        <w:tabs>
          <w:tab w:val="left" w:pos="540"/>
        </w:tabs>
        <w:rPr>
          <w:rFonts w:ascii="Times New Roman" w:hAnsi="Times New Roman"/>
          <w:sz w:val="24"/>
        </w:rPr>
      </w:pPr>
      <w:r>
        <w:rPr>
          <w:rFonts w:ascii="Times New Roman" w:hAnsi="Times New Roman"/>
          <w:sz w:val="24"/>
        </w:rPr>
        <w:lastRenderedPageBreak/>
        <w:t xml:space="preserve">To: </w:t>
      </w:r>
      <w:r>
        <w:rPr>
          <w:rFonts w:ascii="Times New Roman" w:hAnsi="Times New Roman"/>
          <w:sz w:val="24"/>
        </w:rPr>
        <w:tab/>
      </w:r>
      <w:bookmarkStart w:id="1" w:name="Dropdown1"/>
      <w:r>
        <w:rPr>
          <w:rFonts w:ascii="Times New Roman" w:hAnsi="Times New Roman"/>
          <w:sz w:val="24"/>
          <w:szCs w:val="24"/>
        </w:rPr>
        <w:fldChar w:fldCharType="begin">
          <w:ffData>
            <w:name w:val="Dropdown1"/>
            <w:enabled/>
            <w:calcOnExit w:val="0"/>
            <w:ddList>
              <w:listEntry w:val="Dean Kenneth G. Furton"/>
              <w:listEntry w:val="Dean David R. Klock"/>
              <w:listEntry w:val="Dean Delia C. Garcia"/>
              <w:listEntry w:val="Dean Amir Mirmiran"/>
              <w:listEntry w:val="Dean Ora Lea Strickland"/>
              <w:listEntry w:val="Dean Michele Ciccazzo"/>
            </w:ddList>
          </w:ffData>
        </w:fldChar>
      </w:r>
      <w:r>
        <w:rPr>
          <w:rFonts w:ascii="Times New Roman" w:hAnsi="Times New Roman"/>
          <w:sz w:val="24"/>
          <w:szCs w:val="24"/>
        </w:rPr>
        <w:instrText xml:space="preserve"> FORMDROPDOWN </w:instrText>
      </w:r>
      <w:r w:rsidR="00587FAB">
        <w:rPr>
          <w:rFonts w:ascii="Times New Roman" w:hAnsi="Times New Roman"/>
          <w:sz w:val="24"/>
          <w:szCs w:val="24"/>
        </w:rPr>
      </w:r>
      <w:r w:rsidR="00587FAB">
        <w:rPr>
          <w:rFonts w:ascii="Times New Roman" w:hAnsi="Times New Roman"/>
          <w:sz w:val="24"/>
          <w:szCs w:val="24"/>
        </w:rPr>
        <w:fldChar w:fldCharType="separate"/>
      </w:r>
      <w:r>
        <w:rPr>
          <w:rFonts w:ascii="Times New Roman" w:hAnsi="Times New Roman"/>
          <w:sz w:val="24"/>
          <w:szCs w:val="24"/>
        </w:rPr>
        <w:fldChar w:fldCharType="end"/>
      </w:r>
      <w:bookmarkEnd w:id="1"/>
      <w:r>
        <w:rPr>
          <w:rFonts w:ascii="Times New Roman" w:hAnsi="Times New Roman"/>
          <w:sz w:val="24"/>
        </w:rPr>
        <w:t xml:space="preserve">    </w:t>
      </w:r>
      <w:r>
        <w:rPr>
          <w:rFonts w:ascii="Times New Roman" w:hAnsi="Times New Roman"/>
          <w:color w:val="FFFFFF"/>
          <w:sz w:val="24"/>
        </w:rPr>
        <w:fldChar w:fldCharType="begin"/>
      </w:r>
      <w:r>
        <w:rPr>
          <w:rFonts w:ascii="Times New Roman" w:hAnsi="Times New Roman"/>
          <w:color w:val="FFFFFF"/>
          <w:sz w:val="24"/>
        </w:rPr>
        <w:instrText xml:space="preserve"> AUTOTEXTLIST  \* MERGEFORMAT </w:instrText>
      </w:r>
      <w:r>
        <w:rPr>
          <w:rFonts w:ascii="Times New Roman" w:hAnsi="Times New Roman"/>
          <w:color w:val="FFFFFF"/>
          <w:sz w:val="24"/>
        </w:rPr>
        <w:fldChar w:fldCharType="end"/>
      </w:r>
    </w:p>
    <w:p w:rsidR="001A54C4" w:rsidRDefault="001A54C4" w:rsidP="001A54C4">
      <w:pPr>
        <w:pStyle w:val="PlainText"/>
        <w:tabs>
          <w:tab w:val="left" w:pos="540"/>
        </w:tabs>
        <w:rPr>
          <w:rFonts w:ascii="Times New Roman" w:hAnsi="Times New Roman"/>
          <w:sz w:val="24"/>
        </w:rPr>
      </w:pPr>
      <w:r>
        <w:rPr>
          <w:rFonts w:ascii="Times New Roman" w:hAnsi="Times New Roman"/>
          <w:sz w:val="24"/>
        </w:rPr>
        <w:tab/>
      </w:r>
      <w:bookmarkStart w:id="2" w:name="Dropdown2"/>
      <w:r>
        <w:rPr>
          <w:rFonts w:ascii="Times New Roman" w:hAnsi="Times New Roman"/>
          <w:sz w:val="24"/>
        </w:rPr>
        <w:fldChar w:fldCharType="begin">
          <w:ffData>
            <w:name w:val="Dropdown2"/>
            <w:enabled/>
            <w:calcOnExit w:val="0"/>
            <w:ddList>
              <w:listEntry w:val="College of Arts and Sciences"/>
              <w:listEntry w:val="College of Business Administration"/>
              <w:listEntry w:val="College of Education"/>
              <w:listEntry w:val="College of Engineering and Computing"/>
              <w:listEntry w:val="College of Nursing and Health Sciences"/>
              <w:listEntry w:val="R.Stempel College of Public Health and Social Work"/>
            </w:ddList>
          </w:ffData>
        </w:fldChar>
      </w:r>
      <w:r>
        <w:rPr>
          <w:rFonts w:ascii="Times New Roman" w:hAnsi="Times New Roman"/>
          <w:sz w:val="24"/>
        </w:rPr>
        <w:instrText xml:space="preserve"> FORMDROPDOWN </w:instrText>
      </w:r>
      <w:r w:rsidR="00587FAB">
        <w:rPr>
          <w:rFonts w:ascii="Times New Roman" w:hAnsi="Times New Roman"/>
          <w:sz w:val="24"/>
        </w:rPr>
      </w:r>
      <w:r w:rsidR="00587FAB">
        <w:rPr>
          <w:rFonts w:ascii="Times New Roman" w:hAnsi="Times New Roman"/>
          <w:sz w:val="24"/>
        </w:rPr>
        <w:fldChar w:fldCharType="separate"/>
      </w:r>
      <w:r>
        <w:rPr>
          <w:rFonts w:ascii="Times New Roman" w:hAnsi="Times New Roman"/>
          <w:sz w:val="24"/>
        </w:rPr>
        <w:fldChar w:fldCharType="end"/>
      </w:r>
      <w:bookmarkEnd w:id="2"/>
      <w:r>
        <w:rPr>
          <w:rFonts w:ascii="Times New Roman" w:hAnsi="Times New Roman"/>
          <w:sz w:val="24"/>
        </w:rPr>
        <w:t xml:space="preserve">    </w:t>
      </w:r>
    </w:p>
    <w:p w:rsidR="001A54C4" w:rsidRDefault="001A54C4" w:rsidP="001A54C4">
      <w:pPr>
        <w:pStyle w:val="PlainText"/>
        <w:ind w:left="720"/>
        <w:jc w:val="both"/>
        <w:rPr>
          <w:rFonts w:ascii="Times New Roman" w:hAnsi="Times New Roman"/>
          <w:sz w:val="24"/>
        </w:rPr>
      </w:pPr>
    </w:p>
    <w:p w:rsidR="001A54C4" w:rsidRDefault="001A54C4" w:rsidP="001A54C4">
      <w:pPr>
        <w:pStyle w:val="PlainText"/>
        <w:jc w:val="both"/>
        <w:rPr>
          <w:rFonts w:ascii="Times New Roman" w:hAnsi="Times New Roman"/>
          <w:sz w:val="24"/>
        </w:rPr>
      </w:pPr>
      <w:r>
        <w:rPr>
          <w:rFonts w:ascii="Times New Roman" w:hAnsi="Times New Roman"/>
          <w:sz w:val="24"/>
        </w:rPr>
        <w:t xml:space="preserve">This dissertation, written by </w:t>
      </w:r>
      <w:r>
        <w:rPr>
          <w:rFonts w:ascii="Times New Roman" w:hAnsi="Times New Roman"/>
          <w:sz w:val="24"/>
        </w:rPr>
        <w:fldChar w:fldCharType="begin">
          <w:ffData>
            <w:name w:val="Text3"/>
            <w:enabled/>
            <w:calcOnExit w:val="0"/>
            <w:textInput>
              <w:default w:val="type your full name here"/>
            </w:textInput>
          </w:ffData>
        </w:fldChar>
      </w:r>
      <w:bookmarkStart w:id="3" w:name="Text3"/>
      <w:r>
        <w:rPr>
          <w:rFonts w:ascii="Times New Roman" w:hAnsi="Times New Roman"/>
          <w:sz w:val="24"/>
        </w:rPr>
        <w:instrText xml:space="preserve"> FORMTEXT </w:instrText>
      </w:r>
      <w:r>
        <w:rPr>
          <w:rFonts w:ascii="Times New Roman" w:hAnsi="Times New Roman"/>
          <w:sz w:val="24"/>
        </w:rPr>
      </w:r>
      <w:r>
        <w:rPr>
          <w:rFonts w:ascii="Times New Roman" w:hAnsi="Times New Roman"/>
          <w:sz w:val="24"/>
        </w:rPr>
        <w:fldChar w:fldCharType="separate"/>
      </w:r>
      <w:r>
        <w:rPr>
          <w:rFonts w:ascii="Times New Roman" w:hAnsi="Times New Roman"/>
          <w:sz w:val="24"/>
        </w:rPr>
        <w:t>Wen Fan</w:t>
      </w:r>
      <w:r>
        <w:rPr>
          <w:rFonts w:ascii="Times New Roman" w:hAnsi="Times New Roman"/>
          <w:sz w:val="24"/>
        </w:rPr>
        <w:fldChar w:fldCharType="end"/>
      </w:r>
      <w:bookmarkEnd w:id="3"/>
      <w:r>
        <w:rPr>
          <w:rFonts w:ascii="Times New Roman" w:hAnsi="Times New Roman"/>
          <w:sz w:val="24"/>
        </w:rPr>
        <w:t xml:space="preserve">, and entitled </w:t>
      </w:r>
      <w:r>
        <w:rPr>
          <w:rFonts w:ascii="Times New Roman" w:hAnsi="Times New Roman"/>
          <w:sz w:val="24"/>
        </w:rPr>
        <w:fldChar w:fldCharType="begin">
          <w:ffData>
            <w:name w:val="Text4"/>
            <w:enabled/>
            <w:calcOnExit w:val="0"/>
            <w:textInput>
              <w:default w:val="type the title of your dissertation here"/>
            </w:textInput>
          </w:ffData>
        </w:fldChar>
      </w:r>
      <w:bookmarkStart w:id="4" w:name="Text4"/>
      <w:r>
        <w:rPr>
          <w:rFonts w:ascii="Times New Roman" w:hAnsi="Times New Roman"/>
          <w:sz w:val="24"/>
        </w:rPr>
        <w:instrText xml:space="preserve"> FORMTEXT </w:instrText>
      </w:r>
      <w:r>
        <w:rPr>
          <w:rFonts w:ascii="Times New Roman" w:hAnsi="Times New Roman"/>
          <w:sz w:val="24"/>
        </w:rPr>
      </w:r>
      <w:r>
        <w:rPr>
          <w:rFonts w:ascii="Times New Roman" w:hAnsi="Times New Roman"/>
          <w:sz w:val="24"/>
        </w:rPr>
        <w:fldChar w:fldCharType="separate"/>
      </w:r>
      <w:r>
        <w:rPr>
          <w:rFonts w:ascii="Times New Roman" w:hAnsi="Times New Roman"/>
          <w:sz w:val="24"/>
        </w:rPr>
        <w:t xml:space="preserve">Improved </w:t>
      </w:r>
      <w:r w:rsidR="007B715C">
        <w:rPr>
          <w:rFonts w:ascii="Times New Roman" w:hAnsi="Times New Roman"/>
          <w:sz w:val="24"/>
        </w:rPr>
        <w:t>Dynamic H</w:t>
      </w:r>
      <w:r w:rsidR="007B7C44">
        <w:rPr>
          <w:rFonts w:ascii="Times New Roman" w:hAnsi="Times New Roman"/>
          <w:sz w:val="24"/>
        </w:rPr>
        <w:t>eadspace</w:t>
      </w:r>
      <w:r w:rsidR="007B715C">
        <w:rPr>
          <w:rFonts w:ascii="Times New Roman" w:hAnsi="Times New Roman"/>
          <w:sz w:val="24"/>
        </w:rPr>
        <w:t xml:space="preserve"> Sampling and D</w:t>
      </w:r>
      <w:r>
        <w:rPr>
          <w:rFonts w:ascii="Times New Roman" w:hAnsi="Times New Roman"/>
          <w:sz w:val="24"/>
        </w:rPr>
        <w:t xml:space="preserve">etection using Capillary Microextraction of Volatiles </w:t>
      </w:r>
      <w:r w:rsidR="007B715C">
        <w:rPr>
          <w:rFonts w:ascii="Times New Roman" w:hAnsi="Times New Roman"/>
          <w:sz w:val="24"/>
        </w:rPr>
        <w:t>C</w:t>
      </w:r>
      <w:r w:rsidR="004D5B14">
        <w:rPr>
          <w:rFonts w:ascii="Times New Roman" w:hAnsi="Times New Roman"/>
          <w:sz w:val="24"/>
        </w:rPr>
        <w:t>oupled to</w:t>
      </w:r>
      <w:r>
        <w:rPr>
          <w:rFonts w:ascii="Times New Roman" w:hAnsi="Times New Roman"/>
          <w:sz w:val="24"/>
        </w:rPr>
        <w:t xml:space="preserve"> Gas Chromatography Mass Spectrometry</w:t>
      </w:r>
      <w:r>
        <w:rPr>
          <w:rFonts w:ascii="Times New Roman" w:hAnsi="Times New Roman"/>
          <w:sz w:val="24"/>
        </w:rPr>
        <w:fldChar w:fldCharType="end"/>
      </w:r>
      <w:bookmarkEnd w:id="4"/>
      <w:r>
        <w:rPr>
          <w:rFonts w:ascii="Times New Roman" w:hAnsi="Times New Roman"/>
          <w:sz w:val="24"/>
        </w:rPr>
        <w:t>, having been approved in respect to style and intellectual content, is referred to you for judgment.</w:t>
      </w:r>
    </w:p>
    <w:p w:rsidR="001A54C4" w:rsidRDefault="001A54C4" w:rsidP="001A54C4">
      <w:pPr>
        <w:pStyle w:val="PlainText"/>
        <w:ind w:left="720"/>
        <w:jc w:val="both"/>
        <w:rPr>
          <w:rFonts w:ascii="Times New Roman" w:hAnsi="Times New Roman"/>
          <w:sz w:val="24"/>
        </w:rPr>
      </w:pPr>
    </w:p>
    <w:p w:rsidR="001A54C4" w:rsidRDefault="001A54C4" w:rsidP="001A54C4">
      <w:pPr>
        <w:pStyle w:val="PlainText"/>
        <w:jc w:val="both"/>
        <w:rPr>
          <w:rFonts w:ascii="Times New Roman" w:hAnsi="Times New Roman"/>
          <w:sz w:val="24"/>
        </w:rPr>
      </w:pPr>
      <w:r>
        <w:rPr>
          <w:rFonts w:ascii="Times New Roman" w:hAnsi="Times New Roman"/>
          <w:sz w:val="24"/>
        </w:rPr>
        <w:t>We have read this dissertation and recommend that it be approved.</w:t>
      </w:r>
    </w:p>
    <w:p w:rsidR="001A54C4" w:rsidRDefault="001A54C4" w:rsidP="001A54C4">
      <w:pPr>
        <w:pStyle w:val="PlainText"/>
        <w:ind w:left="720"/>
        <w:jc w:val="both"/>
        <w:rPr>
          <w:rFonts w:ascii="Times New Roman" w:hAnsi="Times New Roman"/>
          <w:sz w:val="24"/>
        </w:rPr>
      </w:pPr>
    </w:p>
    <w:p w:rsidR="001A54C4" w:rsidRDefault="001A54C4" w:rsidP="001A54C4">
      <w:pPr>
        <w:pStyle w:val="PlainText"/>
        <w:ind w:left="720"/>
        <w:jc w:val="both"/>
        <w:rPr>
          <w:rFonts w:ascii="Times New Roman" w:hAnsi="Times New Roman"/>
          <w:sz w:val="24"/>
        </w:rPr>
      </w:pPr>
    </w:p>
    <w:p w:rsidR="001A54C4" w:rsidRDefault="001A54C4" w:rsidP="001A54C4">
      <w:pPr>
        <w:pStyle w:val="PlainText"/>
        <w:ind w:left="720" w:firstLine="720"/>
        <w:jc w:val="right"/>
        <w:rPr>
          <w:rFonts w:ascii="Times New Roman" w:hAnsi="Times New Roman"/>
          <w:sz w:val="24"/>
        </w:rPr>
      </w:pPr>
      <w:r>
        <w:rPr>
          <w:rFonts w:ascii="Times New Roman" w:hAnsi="Times New Roman"/>
          <w:sz w:val="24"/>
        </w:rPr>
        <w:t>_______________________________________</w:t>
      </w:r>
    </w:p>
    <w:p w:rsidR="001A54C4" w:rsidRDefault="001A54C4" w:rsidP="001A54C4">
      <w:pPr>
        <w:pStyle w:val="PlainText"/>
        <w:ind w:left="720"/>
        <w:jc w:val="right"/>
        <w:rPr>
          <w:rFonts w:ascii="Times New Roman" w:hAnsi="Times New Roman"/>
          <w:sz w:val="24"/>
        </w:rPr>
      </w:pPr>
      <w:r>
        <w:rPr>
          <w:rFonts w:ascii="Times New Roman" w:hAnsi="Times New Roman"/>
          <w:sz w:val="24"/>
        </w:rPr>
        <w:fldChar w:fldCharType="begin">
          <w:ffData>
            <w:name w:val="Text5"/>
            <w:enabled/>
            <w:calcOnExit w:val="0"/>
            <w:textInput>
              <w:default w:val="type the name of committee member here"/>
            </w:textInput>
          </w:ffData>
        </w:fldChar>
      </w:r>
      <w:bookmarkStart w:id="5" w:name="Text5"/>
      <w:r>
        <w:rPr>
          <w:rFonts w:ascii="Times New Roman" w:hAnsi="Times New Roman"/>
          <w:sz w:val="24"/>
        </w:rPr>
        <w:instrText xml:space="preserve"> FORMTEXT </w:instrText>
      </w:r>
      <w:r>
        <w:rPr>
          <w:rFonts w:ascii="Times New Roman" w:hAnsi="Times New Roman"/>
          <w:sz w:val="24"/>
        </w:rPr>
      </w:r>
      <w:r>
        <w:rPr>
          <w:rFonts w:ascii="Times New Roman" w:hAnsi="Times New Roman"/>
          <w:sz w:val="24"/>
        </w:rPr>
        <w:fldChar w:fldCharType="separate"/>
      </w:r>
      <w:r>
        <w:rPr>
          <w:rFonts w:ascii="Times New Roman" w:hAnsi="Times New Roman"/>
          <w:sz w:val="24"/>
        </w:rPr>
        <w:t>William Anderson</w:t>
      </w:r>
      <w:r>
        <w:rPr>
          <w:rFonts w:ascii="Times New Roman" w:hAnsi="Times New Roman"/>
          <w:sz w:val="24"/>
        </w:rPr>
        <w:fldChar w:fldCharType="end"/>
      </w:r>
      <w:bookmarkEnd w:id="5"/>
    </w:p>
    <w:p w:rsidR="001A54C4" w:rsidRDefault="001A54C4" w:rsidP="001A54C4">
      <w:pPr>
        <w:pStyle w:val="PlainText"/>
        <w:rPr>
          <w:rFonts w:ascii="Times New Roman" w:hAnsi="Times New Roman"/>
          <w:sz w:val="24"/>
        </w:rPr>
      </w:pPr>
    </w:p>
    <w:p w:rsidR="001A54C4" w:rsidRDefault="001A54C4" w:rsidP="001A54C4">
      <w:pPr>
        <w:pStyle w:val="PlainText"/>
        <w:ind w:left="720" w:firstLine="720"/>
        <w:jc w:val="right"/>
        <w:rPr>
          <w:rFonts w:ascii="Times New Roman" w:hAnsi="Times New Roman"/>
          <w:sz w:val="24"/>
        </w:rPr>
      </w:pPr>
      <w:r>
        <w:rPr>
          <w:rFonts w:ascii="Times New Roman" w:hAnsi="Times New Roman"/>
          <w:sz w:val="24"/>
        </w:rPr>
        <w:t>_______________________________________</w:t>
      </w:r>
    </w:p>
    <w:p w:rsidR="001A54C4" w:rsidRDefault="001A54C4" w:rsidP="001A54C4">
      <w:pPr>
        <w:pStyle w:val="PlainText"/>
        <w:ind w:left="720"/>
        <w:jc w:val="right"/>
        <w:rPr>
          <w:rFonts w:ascii="Times New Roman" w:hAnsi="Times New Roman"/>
          <w:sz w:val="24"/>
        </w:rPr>
      </w:pPr>
      <w:r>
        <w:rPr>
          <w:rFonts w:ascii="Times New Roman" w:hAnsi="Times New Roman"/>
          <w:sz w:val="24"/>
        </w:rPr>
        <w:fldChar w:fldCharType="begin">
          <w:ffData>
            <w:name w:val="Text5"/>
            <w:enabled/>
            <w:calcOnExit w:val="0"/>
            <w:textInput>
              <w:default w:val="type the name of committee member here"/>
            </w:textInput>
          </w:ffData>
        </w:fldChar>
      </w:r>
      <w:r>
        <w:rPr>
          <w:rFonts w:ascii="Times New Roman" w:hAnsi="Times New Roman"/>
          <w:sz w:val="24"/>
        </w:rPr>
        <w:instrText xml:space="preserve"> FORMTEXT </w:instrText>
      </w:r>
      <w:r>
        <w:rPr>
          <w:rFonts w:ascii="Times New Roman" w:hAnsi="Times New Roman"/>
          <w:sz w:val="24"/>
        </w:rPr>
      </w:r>
      <w:r>
        <w:rPr>
          <w:rFonts w:ascii="Times New Roman" w:hAnsi="Times New Roman"/>
          <w:sz w:val="24"/>
        </w:rPr>
        <w:fldChar w:fldCharType="separate"/>
      </w:r>
      <w:r>
        <w:rPr>
          <w:rFonts w:ascii="Times New Roman" w:hAnsi="Times New Roman"/>
          <w:sz w:val="24"/>
        </w:rPr>
        <w:t xml:space="preserve">Yong </w:t>
      </w:r>
      <w:proofErr w:type="gramStart"/>
      <w:r>
        <w:rPr>
          <w:rFonts w:ascii="Times New Roman" w:hAnsi="Times New Roman"/>
          <w:sz w:val="24"/>
        </w:rPr>
        <w:t>Cai</w:t>
      </w:r>
      <w:proofErr w:type="gramEnd"/>
      <w:r>
        <w:rPr>
          <w:rFonts w:ascii="Times New Roman" w:hAnsi="Times New Roman"/>
          <w:sz w:val="24"/>
        </w:rPr>
        <w:fldChar w:fldCharType="end"/>
      </w:r>
    </w:p>
    <w:p w:rsidR="001A54C4" w:rsidRDefault="001A54C4" w:rsidP="001A54C4">
      <w:pPr>
        <w:pStyle w:val="PlainText"/>
        <w:ind w:left="720"/>
        <w:jc w:val="right"/>
        <w:rPr>
          <w:rFonts w:ascii="Times New Roman" w:hAnsi="Times New Roman"/>
          <w:sz w:val="24"/>
        </w:rPr>
      </w:pPr>
    </w:p>
    <w:p w:rsidR="001A54C4" w:rsidRDefault="001A54C4" w:rsidP="001A54C4">
      <w:pPr>
        <w:pStyle w:val="PlainText"/>
        <w:ind w:left="720" w:firstLine="720"/>
        <w:jc w:val="right"/>
        <w:rPr>
          <w:rFonts w:ascii="Times New Roman" w:hAnsi="Times New Roman"/>
          <w:sz w:val="24"/>
        </w:rPr>
      </w:pPr>
      <w:r>
        <w:rPr>
          <w:rFonts w:ascii="Times New Roman" w:hAnsi="Times New Roman"/>
          <w:sz w:val="24"/>
        </w:rPr>
        <w:t>_______________________________________</w:t>
      </w:r>
    </w:p>
    <w:p w:rsidR="001A54C4" w:rsidRDefault="001A54C4" w:rsidP="001A54C4">
      <w:pPr>
        <w:pStyle w:val="PlainText"/>
        <w:ind w:left="720"/>
        <w:jc w:val="right"/>
        <w:rPr>
          <w:rFonts w:ascii="Times New Roman" w:hAnsi="Times New Roman"/>
          <w:sz w:val="24"/>
        </w:rPr>
      </w:pPr>
      <w:r>
        <w:rPr>
          <w:rFonts w:ascii="Times New Roman" w:hAnsi="Times New Roman"/>
          <w:sz w:val="24"/>
        </w:rPr>
        <w:fldChar w:fldCharType="begin">
          <w:ffData>
            <w:name w:val="Text5"/>
            <w:enabled/>
            <w:calcOnExit w:val="0"/>
            <w:textInput>
              <w:default w:val="type the name of committee member here"/>
            </w:textInput>
          </w:ffData>
        </w:fldChar>
      </w:r>
      <w:r>
        <w:rPr>
          <w:rFonts w:ascii="Times New Roman" w:hAnsi="Times New Roman"/>
          <w:sz w:val="24"/>
        </w:rPr>
        <w:instrText xml:space="preserve"> FORMTEXT </w:instrText>
      </w:r>
      <w:r>
        <w:rPr>
          <w:rFonts w:ascii="Times New Roman" w:hAnsi="Times New Roman"/>
          <w:sz w:val="24"/>
        </w:rPr>
      </w:r>
      <w:r>
        <w:rPr>
          <w:rFonts w:ascii="Times New Roman" w:hAnsi="Times New Roman"/>
          <w:sz w:val="24"/>
        </w:rPr>
        <w:fldChar w:fldCharType="separate"/>
      </w:r>
      <w:r>
        <w:rPr>
          <w:rFonts w:ascii="Times New Roman" w:hAnsi="Times New Roman"/>
          <w:sz w:val="24"/>
        </w:rPr>
        <w:t>Piero Gardinali</w:t>
      </w:r>
      <w:r>
        <w:rPr>
          <w:rFonts w:ascii="Times New Roman" w:hAnsi="Times New Roman"/>
          <w:sz w:val="24"/>
        </w:rPr>
        <w:fldChar w:fldCharType="end"/>
      </w:r>
    </w:p>
    <w:p w:rsidR="001A54C4" w:rsidRDefault="001A54C4" w:rsidP="001A54C4">
      <w:pPr>
        <w:pStyle w:val="PlainText"/>
        <w:ind w:left="720"/>
        <w:jc w:val="right"/>
        <w:rPr>
          <w:rFonts w:ascii="Times New Roman" w:hAnsi="Times New Roman"/>
          <w:sz w:val="24"/>
        </w:rPr>
      </w:pPr>
    </w:p>
    <w:p w:rsidR="001A54C4" w:rsidRDefault="001A54C4" w:rsidP="001A54C4">
      <w:pPr>
        <w:pStyle w:val="PlainText"/>
        <w:ind w:left="720" w:firstLine="720"/>
        <w:jc w:val="right"/>
        <w:rPr>
          <w:rFonts w:ascii="Times New Roman" w:hAnsi="Times New Roman"/>
          <w:sz w:val="24"/>
        </w:rPr>
      </w:pPr>
      <w:r>
        <w:rPr>
          <w:rFonts w:ascii="Times New Roman" w:hAnsi="Times New Roman"/>
          <w:sz w:val="24"/>
        </w:rPr>
        <w:t>_______________________________________</w:t>
      </w:r>
    </w:p>
    <w:p w:rsidR="001A54C4" w:rsidRDefault="001A54C4" w:rsidP="001A54C4">
      <w:pPr>
        <w:pStyle w:val="PlainText"/>
        <w:ind w:left="720"/>
        <w:jc w:val="right"/>
        <w:rPr>
          <w:rFonts w:ascii="Times New Roman" w:hAnsi="Times New Roman"/>
          <w:sz w:val="24"/>
        </w:rPr>
      </w:pPr>
      <w:r>
        <w:rPr>
          <w:rFonts w:ascii="Times New Roman" w:hAnsi="Times New Roman"/>
          <w:sz w:val="24"/>
        </w:rPr>
        <w:fldChar w:fldCharType="begin">
          <w:ffData>
            <w:name w:val="Text6"/>
            <w:enabled/>
            <w:calcOnExit w:val="0"/>
            <w:textInput>
              <w:default w:val="type the name of committee member here"/>
            </w:textInput>
          </w:ffData>
        </w:fldChar>
      </w:r>
      <w:bookmarkStart w:id="6" w:name="Text6"/>
      <w:r>
        <w:rPr>
          <w:rFonts w:ascii="Times New Roman" w:hAnsi="Times New Roman"/>
          <w:sz w:val="24"/>
        </w:rPr>
        <w:instrText xml:space="preserve"> FORMTEXT </w:instrText>
      </w:r>
      <w:r>
        <w:rPr>
          <w:rFonts w:ascii="Times New Roman" w:hAnsi="Times New Roman"/>
          <w:sz w:val="24"/>
        </w:rPr>
      </w:r>
      <w:r>
        <w:rPr>
          <w:rFonts w:ascii="Times New Roman" w:hAnsi="Times New Roman"/>
          <w:sz w:val="24"/>
        </w:rPr>
        <w:fldChar w:fldCharType="separate"/>
      </w:r>
      <w:r>
        <w:rPr>
          <w:rFonts w:ascii="Times New Roman" w:hAnsi="Times New Roman"/>
          <w:sz w:val="24"/>
        </w:rPr>
        <w:t>Jeffrey Joens</w:t>
      </w:r>
      <w:r>
        <w:rPr>
          <w:rFonts w:ascii="Times New Roman" w:hAnsi="Times New Roman"/>
          <w:sz w:val="24"/>
        </w:rPr>
        <w:fldChar w:fldCharType="end"/>
      </w:r>
      <w:bookmarkEnd w:id="6"/>
    </w:p>
    <w:p w:rsidR="001A54C4" w:rsidRDefault="001A54C4" w:rsidP="001A54C4">
      <w:pPr>
        <w:pStyle w:val="PlainText"/>
        <w:rPr>
          <w:rFonts w:ascii="Times New Roman" w:hAnsi="Times New Roman"/>
          <w:sz w:val="24"/>
        </w:rPr>
      </w:pPr>
    </w:p>
    <w:p w:rsidR="001A54C4" w:rsidRDefault="001A54C4" w:rsidP="001A54C4">
      <w:pPr>
        <w:pStyle w:val="PlainText"/>
        <w:ind w:left="720" w:firstLine="720"/>
        <w:jc w:val="right"/>
        <w:rPr>
          <w:rFonts w:ascii="Times New Roman" w:hAnsi="Times New Roman"/>
          <w:sz w:val="24"/>
        </w:rPr>
      </w:pPr>
      <w:r>
        <w:rPr>
          <w:rFonts w:ascii="Times New Roman" w:hAnsi="Times New Roman"/>
          <w:sz w:val="24"/>
        </w:rPr>
        <w:t>_______________________________________</w:t>
      </w:r>
    </w:p>
    <w:p w:rsidR="001A54C4" w:rsidRDefault="001A54C4" w:rsidP="001A54C4">
      <w:pPr>
        <w:pStyle w:val="PlainText"/>
        <w:ind w:left="720" w:firstLine="720"/>
        <w:jc w:val="right"/>
        <w:rPr>
          <w:rFonts w:ascii="Times New Roman" w:hAnsi="Times New Roman"/>
          <w:sz w:val="24"/>
        </w:rPr>
      </w:pPr>
      <w:r>
        <w:rPr>
          <w:rFonts w:ascii="Times New Roman" w:hAnsi="Times New Roman"/>
          <w:sz w:val="24"/>
        </w:rPr>
        <w:fldChar w:fldCharType="begin">
          <w:ffData>
            <w:name w:val="Text7"/>
            <w:enabled/>
            <w:calcOnExit w:val="0"/>
            <w:textInput>
              <w:default w:val="type the name of major professor here"/>
            </w:textInput>
          </w:ffData>
        </w:fldChar>
      </w:r>
      <w:bookmarkStart w:id="7" w:name="Text7"/>
      <w:r>
        <w:rPr>
          <w:rFonts w:ascii="Times New Roman" w:hAnsi="Times New Roman"/>
          <w:sz w:val="24"/>
        </w:rPr>
        <w:instrText xml:space="preserve"> FORMTEXT </w:instrText>
      </w:r>
      <w:r>
        <w:rPr>
          <w:rFonts w:ascii="Times New Roman" w:hAnsi="Times New Roman"/>
          <w:sz w:val="24"/>
        </w:rPr>
      </w:r>
      <w:r>
        <w:rPr>
          <w:rFonts w:ascii="Times New Roman" w:hAnsi="Times New Roman"/>
          <w:sz w:val="24"/>
        </w:rPr>
        <w:fldChar w:fldCharType="separate"/>
      </w:r>
      <w:r>
        <w:rPr>
          <w:rFonts w:ascii="Times New Roman" w:hAnsi="Times New Roman"/>
          <w:sz w:val="24"/>
        </w:rPr>
        <w:t>Jos</w:t>
      </w:r>
      <w:r w:rsidR="00E72E48">
        <w:rPr>
          <w:rFonts w:ascii="Times New Roman" w:hAnsi="Times New Roman"/>
          <w:sz w:val="24"/>
        </w:rPr>
        <w:t>é</w:t>
      </w:r>
      <w:r>
        <w:rPr>
          <w:rFonts w:ascii="Times New Roman" w:hAnsi="Times New Roman"/>
          <w:sz w:val="24"/>
        </w:rPr>
        <w:t xml:space="preserve"> Almirall</w:t>
      </w:r>
      <w:r>
        <w:rPr>
          <w:rFonts w:ascii="Times New Roman" w:hAnsi="Times New Roman"/>
          <w:sz w:val="24"/>
        </w:rPr>
        <w:fldChar w:fldCharType="end"/>
      </w:r>
      <w:bookmarkEnd w:id="7"/>
      <w:r>
        <w:rPr>
          <w:rFonts w:ascii="Times New Roman" w:hAnsi="Times New Roman"/>
          <w:sz w:val="24"/>
        </w:rPr>
        <w:t>, Major Professor</w:t>
      </w:r>
    </w:p>
    <w:p w:rsidR="001A54C4" w:rsidRDefault="001A54C4" w:rsidP="001A54C4">
      <w:pPr>
        <w:pStyle w:val="PlainText"/>
        <w:ind w:left="720"/>
        <w:jc w:val="right"/>
        <w:rPr>
          <w:rFonts w:ascii="Times New Roman" w:hAnsi="Times New Roman"/>
          <w:sz w:val="24"/>
        </w:rPr>
      </w:pPr>
    </w:p>
    <w:p w:rsidR="001A54C4" w:rsidRDefault="001A54C4" w:rsidP="001A54C4">
      <w:pPr>
        <w:pStyle w:val="PlainText"/>
        <w:ind w:left="720"/>
        <w:jc w:val="both"/>
        <w:rPr>
          <w:rFonts w:ascii="Times New Roman" w:hAnsi="Times New Roman"/>
          <w:sz w:val="24"/>
        </w:rPr>
      </w:pPr>
    </w:p>
    <w:p w:rsidR="001A54C4" w:rsidRDefault="001A54C4" w:rsidP="001A54C4">
      <w:pPr>
        <w:pStyle w:val="PlainText"/>
        <w:jc w:val="both"/>
        <w:rPr>
          <w:rFonts w:ascii="Times New Roman" w:hAnsi="Times New Roman"/>
          <w:sz w:val="24"/>
        </w:rPr>
      </w:pPr>
      <w:r>
        <w:rPr>
          <w:rFonts w:ascii="Times New Roman" w:hAnsi="Times New Roman"/>
          <w:sz w:val="24"/>
        </w:rPr>
        <w:t xml:space="preserve">Date of Defense: </w:t>
      </w:r>
      <w:r>
        <w:rPr>
          <w:rFonts w:ascii="Times New Roman" w:hAnsi="Times New Roman"/>
          <w:sz w:val="24"/>
        </w:rPr>
        <w:fldChar w:fldCharType="begin">
          <w:ffData>
            <w:name w:val="Text8"/>
            <w:enabled/>
            <w:calcOnExit w:val="0"/>
            <w:textInput>
              <w:default w:val="type date of defense here (month day, year). Example: August 8, 2001"/>
            </w:textInput>
          </w:ffData>
        </w:fldChar>
      </w:r>
      <w:bookmarkStart w:id="8" w:name="Text8"/>
      <w:r>
        <w:rPr>
          <w:rFonts w:ascii="Times New Roman" w:hAnsi="Times New Roman"/>
          <w:sz w:val="24"/>
        </w:rPr>
        <w:instrText xml:space="preserve"> FORMTEXT </w:instrText>
      </w:r>
      <w:r>
        <w:rPr>
          <w:rFonts w:ascii="Times New Roman" w:hAnsi="Times New Roman"/>
          <w:sz w:val="24"/>
        </w:rPr>
      </w:r>
      <w:r>
        <w:rPr>
          <w:rFonts w:ascii="Times New Roman" w:hAnsi="Times New Roman"/>
          <w:sz w:val="24"/>
        </w:rPr>
        <w:fldChar w:fldCharType="separate"/>
      </w:r>
      <w:r w:rsidR="00C35C99">
        <w:rPr>
          <w:rFonts w:ascii="Times New Roman" w:hAnsi="Times New Roman"/>
          <w:noProof/>
          <w:sz w:val="24"/>
        </w:rPr>
        <w:t>November 14, 2013</w:t>
      </w:r>
      <w:r>
        <w:rPr>
          <w:rFonts w:ascii="Times New Roman" w:hAnsi="Times New Roman"/>
          <w:sz w:val="24"/>
        </w:rPr>
        <w:fldChar w:fldCharType="end"/>
      </w:r>
      <w:bookmarkEnd w:id="8"/>
    </w:p>
    <w:p w:rsidR="001A54C4" w:rsidRDefault="001A54C4" w:rsidP="001A54C4">
      <w:pPr>
        <w:pStyle w:val="PlainText"/>
        <w:ind w:left="720"/>
        <w:jc w:val="both"/>
        <w:rPr>
          <w:rFonts w:ascii="Times New Roman" w:hAnsi="Times New Roman"/>
          <w:sz w:val="24"/>
        </w:rPr>
      </w:pPr>
    </w:p>
    <w:p w:rsidR="001A54C4" w:rsidRDefault="001A54C4" w:rsidP="001A54C4">
      <w:pPr>
        <w:pStyle w:val="PlainText"/>
        <w:jc w:val="both"/>
        <w:rPr>
          <w:rFonts w:ascii="Times New Roman" w:hAnsi="Times New Roman"/>
          <w:sz w:val="24"/>
        </w:rPr>
      </w:pPr>
      <w:r>
        <w:rPr>
          <w:rFonts w:ascii="Times New Roman" w:hAnsi="Times New Roman"/>
          <w:sz w:val="24"/>
        </w:rPr>
        <w:t xml:space="preserve">The dissertation of </w:t>
      </w:r>
      <w:r>
        <w:rPr>
          <w:rFonts w:ascii="Times New Roman" w:hAnsi="Times New Roman"/>
          <w:sz w:val="24"/>
        </w:rPr>
        <w:fldChar w:fldCharType="begin">
          <w:ffData>
            <w:name w:val="Text9"/>
            <w:enabled/>
            <w:calcOnExit w:val="0"/>
            <w:textInput>
              <w:default w:val="type your full name here"/>
            </w:textInput>
          </w:ffData>
        </w:fldChar>
      </w:r>
      <w:bookmarkStart w:id="9" w:name="Text9"/>
      <w:r>
        <w:rPr>
          <w:rFonts w:ascii="Times New Roman" w:hAnsi="Times New Roman"/>
          <w:sz w:val="24"/>
        </w:rPr>
        <w:instrText xml:space="preserve"> FORMTEXT </w:instrText>
      </w:r>
      <w:r>
        <w:rPr>
          <w:rFonts w:ascii="Times New Roman" w:hAnsi="Times New Roman"/>
          <w:sz w:val="24"/>
        </w:rPr>
      </w:r>
      <w:r>
        <w:rPr>
          <w:rFonts w:ascii="Times New Roman" w:hAnsi="Times New Roman"/>
          <w:sz w:val="24"/>
        </w:rPr>
        <w:fldChar w:fldCharType="separate"/>
      </w:r>
      <w:r>
        <w:rPr>
          <w:rFonts w:ascii="Times New Roman" w:hAnsi="Times New Roman"/>
          <w:sz w:val="24"/>
        </w:rPr>
        <w:t>Wen Fan</w:t>
      </w:r>
      <w:r>
        <w:rPr>
          <w:rFonts w:ascii="Times New Roman" w:hAnsi="Times New Roman"/>
          <w:sz w:val="24"/>
        </w:rPr>
        <w:fldChar w:fldCharType="end"/>
      </w:r>
      <w:bookmarkEnd w:id="9"/>
      <w:r>
        <w:rPr>
          <w:rFonts w:ascii="Times New Roman" w:hAnsi="Times New Roman"/>
          <w:sz w:val="24"/>
        </w:rPr>
        <w:t xml:space="preserve"> is approved.</w:t>
      </w:r>
    </w:p>
    <w:p w:rsidR="001A54C4" w:rsidRDefault="001A54C4" w:rsidP="001A54C4">
      <w:pPr>
        <w:pStyle w:val="PlainText"/>
        <w:ind w:left="720"/>
        <w:jc w:val="both"/>
        <w:rPr>
          <w:rFonts w:ascii="Times New Roman" w:hAnsi="Times New Roman"/>
          <w:sz w:val="24"/>
        </w:rPr>
      </w:pPr>
    </w:p>
    <w:p w:rsidR="001A54C4" w:rsidRDefault="001A54C4" w:rsidP="001A54C4">
      <w:pPr>
        <w:pStyle w:val="PlainText"/>
        <w:ind w:left="720"/>
        <w:jc w:val="both"/>
        <w:rPr>
          <w:rFonts w:ascii="Times New Roman" w:hAnsi="Times New Roman"/>
          <w:sz w:val="24"/>
        </w:rPr>
      </w:pPr>
    </w:p>
    <w:p w:rsidR="001A54C4" w:rsidRDefault="001A54C4" w:rsidP="001A54C4">
      <w:pPr>
        <w:pStyle w:val="PlainText"/>
        <w:ind w:left="720" w:firstLine="720"/>
        <w:jc w:val="right"/>
        <w:rPr>
          <w:rFonts w:ascii="Times New Roman" w:hAnsi="Times New Roman"/>
          <w:sz w:val="24"/>
        </w:rPr>
      </w:pPr>
      <w:r>
        <w:rPr>
          <w:rFonts w:ascii="Times New Roman" w:hAnsi="Times New Roman"/>
          <w:sz w:val="24"/>
        </w:rPr>
        <w:t>_______________________________________</w:t>
      </w:r>
    </w:p>
    <w:p w:rsidR="001A54C4" w:rsidRDefault="001A54C4" w:rsidP="001A54C4">
      <w:pPr>
        <w:pStyle w:val="PlainText"/>
        <w:jc w:val="right"/>
        <w:rPr>
          <w:rFonts w:ascii="Times New Roman" w:hAnsi="Times New Roman"/>
          <w:sz w:val="24"/>
        </w:rPr>
      </w:pPr>
      <w:r>
        <w:rPr>
          <w:rFonts w:ascii="Times New Roman" w:hAnsi="Times New Roman"/>
          <w:color w:val="FFFFFF"/>
          <w:sz w:val="24"/>
        </w:rPr>
        <w:t xml:space="preserve">  </w:t>
      </w:r>
      <w:r>
        <w:rPr>
          <w:rFonts w:ascii="Times New Roman" w:hAnsi="Times New Roman"/>
          <w:sz w:val="24"/>
          <w:szCs w:val="24"/>
        </w:rPr>
        <w:fldChar w:fldCharType="begin">
          <w:ffData>
            <w:name w:val=""/>
            <w:enabled/>
            <w:calcOnExit w:val="0"/>
            <w:ddList>
              <w:listEntry w:val="Dean Kenneth G. Furton"/>
              <w:listEntry w:val="Dean David R. Klock"/>
              <w:listEntry w:val="Dean Delia C. Garcia"/>
              <w:listEntry w:val="Dean Amir Mirmiran"/>
              <w:listEntry w:val="Dean Ora Lea Strickland"/>
              <w:listEntry w:val="Dean Michele Ciccazzo"/>
            </w:ddList>
          </w:ffData>
        </w:fldChar>
      </w:r>
      <w:r>
        <w:rPr>
          <w:rFonts w:ascii="Times New Roman" w:hAnsi="Times New Roman"/>
          <w:sz w:val="24"/>
          <w:szCs w:val="24"/>
        </w:rPr>
        <w:instrText xml:space="preserve"> FORMDROPDOWN </w:instrText>
      </w:r>
      <w:r w:rsidR="00587FAB">
        <w:rPr>
          <w:rFonts w:ascii="Times New Roman" w:hAnsi="Times New Roman"/>
          <w:sz w:val="24"/>
          <w:szCs w:val="24"/>
        </w:rPr>
      </w:r>
      <w:r w:rsidR="00587FAB">
        <w:rPr>
          <w:rFonts w:ascii="Times New Roman" w:hAnsi="Times New Roman"/>
          <w:sz w:val="24"/>
          <w:szCs w:val="24"/>
        </w:rPr>
        <w:fldChar w:fldCharType="separate"/>
      </w:r>
      <w:r>
        <w:rPr>
          <w:rFonts w:ascii="Times New Roman" w:hAnsi="Times New Roman"/>
          <w:sz w:val="24"/>
          <w:szCs w:val="24"/>
        </w:rPr>
        <w:fldChar w:fldCharType="end"/>
      </w:r>
    </w:p>
    <w:p w:rsidR="001A54C4" w:rsidRDefault="001A54C4" w:rsidP="001A54C4">
      <w:pPr>
        <w:pStyle w:val="PlainText"/>
        <w:jc w:val="right"/>
        <w:rPr>
          <w:rFonts w:ascii="Times New Roman" w:hAnsi="Times New Roman"/>
          <w:sz w:val="24"/>
        </w:rPr>
      </w:pPr>
      <w:r>
        <w:rPr>
          <w:rFonts w:ascii="Times New Roman" w:hAnsi="Times New Roman"/>
          <w:color w:val="FFFFFF"/>
        </w:rPr>
        <w:t xml:space="preserve">  </w:t>
      </w:r>
      <w:r>
        <w:rPr>
          <w:rFonts w:ascii="Times New Roman" w:hAnsi="Times New Roman"/>
          <w:sz w:val="24"/>
        </w:rPr>
        <w:fldChar w:fldCharType="begin">
          <w:ffData>
            <w:name w:val=""/>
            <w:enabled/>
            <w:calcOnExit w:val="0"/>
            <w:ddList>
              <w:listEntry w:val="College of Arts and Sciences"/>
              <w:listEntry w:val="College of Business Administration"/>
              <w:listEntry w:val="College of Education"/>
              <w:listEntry w:val="College of Engineering and Computing"/>
              <w:listEntry w:val="College of Nursing and Health Sciences"/>
              <w:listEntry w:val="R.Stempel College of Public Health and Social Work"/>
            </w:ddList>
          </w:ffData>
        </w:fldChar>
      </w:r>
      <w:r>
        <w:rPr>
          <w:rFonts w:ascii="Times New Roman" w:hAnsi="Times New Roman"/>
          <w:sz w:val="24"/>
        </w:rPr>
        <w:instrText xml:space="preserve"> FORMDROPDOWN </w:instrText>
      </w:r>
      <w:r w:rsidR="00587FAB">
        <w:rPr>
          <w:rFonts w:ascii="Times New Roman" w:hAnsi="Times New Roman"/>
          <w:sz w:val="24"/>
        </w:rPr>
      </w:r>
      <w:r w:rsidR="00587FAB">
        <w:rPr>
          <w:rFonts w:ascii="Times New Roman" w:hAnsi="Times New Roman"/>
          <w:sz w:val="24"/>
        </w:rPr>
        <w:fldChar w:fldCharType="separate"/>
      </w:r>
      <w:r>
        <w:rPr>
          <w:rFonts w:ascii="Times New Roman" w:hAnsi="Times New Roman"/>
          <w:sz w:val="24"/>
        </w:rPr>
        <w:fldChar w:fldCharType="end"/>
      </w:r>
    </w:p>
    <w:p w:rsidR="001A54C4" w:rsidRDefault="001A54C4" w:rsidP="001A54C4">
      <w:pPr>
        <w:pStyle w:val="PlainText"/>
        <w:ind w:left="720"/>
        <w:rPr>
          <w:rFonts w:ascii="Times New Roman" w:hAnsi="Times New Roman"/>
          <w:sz w:val="24"/>
        </w:rPr>
      </w:pPr>
    </w:p>
    <w:p w:rsidR="001A54C4" w:rsidRDefault="001A54C4" w:rsidP="001A54C4">
      <w:pPr>
        <w:pStyle w:val="PlainText"/>
        <w:ind w:left="720"/>
        <w:rPr>
          <w:rFonts w:ascii="Times New Roman" w:hAnsi="Times New Roman"/>
          <w:sz w:val="24"/>
        </w:rPr>
      </w:pPr>
    </w:p>
    <w:p w:rsidR="001A54C4" w:rsidRDefault="001A54C4" w:rsidP="001A54C4">
      <w:pPr>
        <w:pStyle w:val="PlainText"/>
        <w:ind w:left="720" w:firstLine="720"/>
        <w:jc w:val="right"/>
        <w:rPr>
          <w:rFonts w:ascii="Times New Roman" w:hAnsi="Times New Roman"/>
          <w:sz w:val="24"/>
        </w:rPr>
      </w:pPr>
      <w:r>
        <w:rPr>
          <w:rFonts w:ascii="Times New Roman" w:hAnsi="Times New Roman"/>
          <w:sz w:val="24"/>
        </w:rPr>
        <w:t>_______________________________________</w:t>
      </w:r>
    </w:p>
    <w:p w:rsidR="001A54C4" w:rsidRDefault="001A54C4" w:rsidP="001A54C4">
      <w:pPr>
        <w:pStyle w:val="PlainText"/>
        <w:ind w:left="720" w:firstLine="720"/>
        <w:jc w:val="right"/>
        <w:rPr>
          <w:rFonts w:ascii="Times New Roman" w:hAnsi="Times New Roman"/>
          <w:sz w:val="24"/>
          <w:szCs w:val="24"/>
        </w:rPr>
      </w:pPr>
      <w:r>
        <w:rPr>
          <w:rFonts w:ascii="Times New Roman" w:hAnsi="Times New Roman"/>
          <w:sz w:val="24"/>
          <w:szCs w:val="24"/>
        </w:rPr>
        <w:t>Dean Lakshmi N. Reddi</w:t>
      </w:r>
    </w:p>
    <w:p w:rsidR="001A54C4" w:rsidRDefault="001A54C4" w:rsidP="001A54C4">
      <w:pPr>
        <w:pStyle w:val="PlainText"/>
        <w:ind w:left="720" w:firstLine="720"/>
        <w:jc w:val="right"/>
        <w:rPr>
          <w:rFonts w:ascii="Times New Roman" w:hAnsi="Times New Roman"/>
          <w:sz w:val="24"/>
        </w:rPr>
      </w:pPr>
      <w:smartTag w:uri="urn:schemas-microsoft-com:office:smarttags" w:element="place">
        <w:smartTag w:uri="urn:schemas-microsoft-com:office:smarttags" w:element="PlaceType">
          <w:r>
            <w:rPr>
              <w:rFonts w:ascii="Times New Roman" w:hAnsi="Times New Roman"/>
              <w:sz w:val="24"/>
            </w:rPr>
            <w:t>University</w:t>
          </w:r>
        </w:smartTag>
        <w:r>
          <w:rPr>
            <w:rFonts w:ascii="Times New Roman" w:hAnsi="Times New Roman"/>
            <w:sz w:val="24"/>
          </w:rPr>
          <w:t xml:space="preserve"> </w:t>
        </w:r>
        <w:smartTag w:uri="urn:schemas-microsoft-com:office:smarttags" w:element="PlaceName">
          <w:r>
            <w:rPr>
              <w:rFonts w:ascii="Times New Roman" w:hAnsi="Times New Roman"/>
              <w:sz w:val="24"/>
            </w:rPr>
            <w:t>Graduate</w:t>
          </w:r>
        </w:smartTag>
        <w:r>
          <w:rPr>
            <w:rFonts w:ascii="Times New Roman" w:hAnsi="Times New Roman"/>
            <w:sz w:val="24"/>
          </w:rPr>
          <w:t xml:space="preserve"> </w:t>
        </w:r>
        <w:smartTag w:uri="urn:schemas-microsoft-com:office:smarttags" w:element="PlaceType">
          <w:r>
            <w:rPr>
              <w:rFonts w:ascii="Times New Roman" w:hAnsi="Times New Roman"/>
              <w:sz w:val="24"/>
            </w:rPr>
            <w:t>School</w:t>
          </w:r>
        </w:smartTag>
      </w:smartTag>
    </w:p>
    <w:p w:rsidR="001A54C4" w:rsidRDefault="001A54C4" w:rsidP="001A54C4">
      <w:pPr>
        <w:pStyle w:val="PlainText"/>
        <w:rPr>
          <w:rFonts w:ascii="Times New Roman" w:hAnsi="Times New Roman"/>
          <w:sz w:val="24"/>
        </w:rPr>
      </w:pPr>
    </w:p>
    <w:p w:rsidR="001A54C4" w:rsidRDefault="001A54C4" w:rsidP="001A54C4">
      <w:pPr>
        <w:pStyle w:val="PlainText"/>
        <w:rPr>
          <w:rFonts w:ascii="Times New Roman" w:hAnsi="Times New Roman"/>
          <w:sz w:val="24"/>
        </w:rPr>
      </w:pPr>
    </w:p>
    <w:p w:rsidR="001A54C4" w:rsidRDefault="001A54C4" w:rsidP="001A54C4">
      <w:pPr>
        <w:pStyle w:val="PlainText"/>
        <w:rPr>
          <w:rFonts w:ascii="Times New Roman" w:hAnsi="Times New Roman"/>
          <w:sz w:val="24"/>
        </w:rPr>
      </w:pPr>
    </w:p>
    <w:p w:rsidR="001A54C4" w:rsidRDefault="001A54C4" w:rsidP="001A54C4">
      <w:pPr>
        <w:pStyle w:val="PlainText"/>
        <w:rPr>
          <w:rFonts w:ascii="Times New Roman" w:hAnsi="Times New Roman"/>
          <w:sz w:val="24"/>
        </w:rPr>
      </w:pPr>
    </w:p>
    <w:p w:rsidR="001A54C4" w:rsidRDefault="001A54C4" w:rsidP="001A54C4">
      <w:pPr>
        <w:pStyle w:val="PlainText"/>
        <w:ind w:left="720"/>
        <w:jc w:val="center"/>
        <w:rPr>
          <w:rFonts w:ascii="Times New Roman" w:hAnsi="Times New Roman"/>
          <w:sz w:val="24"/>
        </w:rPr>
      </w:pPr>
      <w:r>
        <w:rPr>
          <w:rFonts w:ascii="Times New Roman" w:hAnsi="Times New Roman"/>
          <w:sz w:val="24"/>
        </w:rPr>
        <w:t>Florida Internat</w:t>
      </w:r>
      <w:bookmarkStart w:id="10" w:name="_GoBack"/>
      <w:bookmarkEnd w:id="10"/>
      <w:r>
        <w:rPr>
          <w:rFonts w:ascii="Times New Roman" w:hAnsi="Times New Roman"/>
          <w:sz w:val="24"/>
        </w:rPr>
        <w:t>ional University, 2013</w:t>
      </w:r>
    </w:p>
    <w:p w:rsidR="007B0181" w:rsidRDefault="007B0181" w:rsidP="007B0181">
      <w:pPr>
        <w:pStyle w:val="PlainText"/>
        <w:spacing w:line="480" w:lineRule="auto"/>
        <w:jc w:val="center"/>
        <w:rPr>
          <w:rFonts w:ascii="Times New Roman" w:hAnsi="Times New Roman"/>
          <w:sz w:val="24"/>
          <w:szCs w:val="24"/>
        </w:rPr>
      </w:pPr>
    </w:p>
    <w:p w:rsidR="007B0181" w:rsidRDefault="007B0181" w:rsidP="007B0181">
      <w:pPr>
        <w:pStyle w:val="PlainText"/>
        <w:spacing w:line="480" w:lineRule="auto"/>
        <w:jc w:val="center"/>
        <w:rPr>
          <w:rFonts w:ascii="Times New Roman" w:hAnsi="Times New Roman"/>
          <w:sz w:val="24"/>
          <w:szCs w:val="24"/>
        </w:rPr>
      </w:pPr>
    </w:p>
    <w:p w:rsidR="007B0181" w:rsidRDefault="007B0181" w:rsidP="007B0181">
      <w:pPr>
        <w:pStyle w:val="PlainText"/>
        <w:spacing w:line="480" w:lineRule="auto"/>
        <w:jc w:val="center"/>
        <w:rPr>
          <w:rFonts w:ascii="Times New Roman" w:hAnsi="Times New Roman"/>
          <w:sz w:val="24"/>
          <w:szCs w:val="24"/>
        </w:rPr>
      </w:pPr>
    </w:p>
    <w:p w:rsidR="007B0181" w:rsidRDefault="007B0181" w:rsidP="007B0181">
      <w:pPr>
        <w:pStyle w:val="PlainText"/>
        <w:spacing w:line="480" w:lineRule="auto"/>
        <w:jc w:val="center"/>
        <w:rPr>
          <w:rFonts w:ascii="Times New Roman" w:hAnsi="Times New Roman"/>
          <w:sz w:val="24"/>
          <w:szCs w:val="24"/>
        </w:rPr>
      </w:pPr>
    </w:p>
    <w:p w:rsidR="007B0181" w:rsidRDefault="007B0181" w:rsidP="007B0181">
      <w:pPr>
        <w:pStyle w:val="PlainText"/>
        <w:spacing w:line="480" w:lineRule="auto"/>
        <w:jc w:val="center"/>
        <w:rPr>
          <w:rFonts w:ascii="Times New Roman" w:hAnsi="Times New Roman"/>
          <w:sz w:val="24"/>
          <w:szCs w:val="24"/>
        </w:rPr>
      </w:pPr>
    </w:p>
    <w:p w:rsidR="007B0181" w:rsidRDefault="007B0181" w:rsidP="007B0181">
      <w:pPr>
        <w:pStyle w:val="PlainText"/>
        <w:spacing w:line="480" w:lineRule="auto"/>
        <w:jc w:val="center"/>
        <w:rPr>
          <w:rFonts w:ascii="Times New Roman" w:hAnsi="Times New Roman"/>
          <w:sz w:val="24"/>
          <w:szCs w:val="24"/>
        </w:rPr>
      </w:pPr>
    </w:p>
    <w:p w:rsidR="007B0181" w:rsidRDefault="007B0181" w:rsidP="007B0181">
      <w:pPr>
        <w:pStyle w:val="PlainText"/>
        <w:spacing w:line="480" w:lineRule="auto"/>
        <w:jc w:val="center"/>
        <w:rPr>
          <w:rFonts w:ascii="Times New Roman" w:hAnsi="Times New Roman"/>
          <w:sz w:val="24"/>
          <w:szCs w:val="24"/>
        </w:rPr>
      </w:pPr>
    </w:p>
    <w:p w:rsidR="007B0181" w:rsidRDefault="007B0181" w:rsidP="007B0181">
      <w:pPr>
        <w:pStyle w:val="PlainText"/>
        <w:spacing w:line="480" w:lineRule="auto"/>
        <w:jc w:val="center"/>
        <w:rPr>
          <w:rFonts w:ascii="Times New Roman" w:hAnsi="Times New Roman"/>
          <w:sz w:val="24"/>
          <w:szCs w:val="24"/>
        </w:rPr>
      </w:pPr>
    </w:p>
    <w:p w:rsidR="007B0181" w:rsidRDefault="007B0181" w:rsidP="007B0181">
      <w:pPr>
        <w:pStyle w:val="PlainText"/>
        <w:spacing w:line="480" w:lineRule="auto"/>
        <w:jc w:val="center"/>
        <w:rPr>
          <w:rFonts w:ascii="Times New Roman" w:hAnsi="Times New Roman"/>
          <w:sz w:val="24"/>
          <w:szCs w:val="24"/>
        </w:rPr>
      </w:pPr>
    </w:p>
    <w:p w:rsidR="007B0181" w:rsidRPr="00196742" w:rsidRDefault="007B0181" w:rsidP="007B0181">
      <w:pPr>
        <w:pStyle w:val="PlainText"/>
        <w:spacing w:line="480" w:lineRule="auto"/>
        <w:jc w:val="center"/>
        <w:rPr>
          <w:rFonts w:ascii="Times New Roman" w:hAnsi="Times New Roman"/>
          <w:sz w:val="24"/>
          <w:szCs w:val="24"/>
        </w:rPr>
      </w:pPr>
      <w:r w:rsidRPr="00196742">
        <w:rPr>
          <w:rFonts w:ascii="Times New Roman" w:hAnsi="Times New Roman"/>
          <w:sz w:val="24"/>
          <w:szCs w:val="24"/>
        </w:rPr>
        <w:t>© Copyright 20</w:t>
      </w:r>
      <w:r>
        <w:rPr>
          <w:rFonts w:ascii="Times New Roman" w:hAnsi="Times New Roman"/>
          <w:sz w:val="24"/>
          <w:szCs w:val="24"/>
        </w:rPr>
        <w:t>13</w:t>
      </w:r>
      <w:r w:rsidRPr="00196742">
        <w:rPr>
          <w:rFonts w:ascii="Times New Roman" w:hAnsi="Times New Roman"/>
          <w:sz w:val="24"/>
          <w:szCs w:val="24"/>
        </w:rPr>
        <w:t xml:space="preserve"> by </w:t>
      </w:r>
      <w:r w:rsidRPr="00756C9C">
        <w:rPr>
          <w:rFonts w:ascii="Times New Roman" w:hAnsi="Times New Roman"/>
          <w:sz w:val="24"/>
          <w:szCs w:val="24"/>
        </w:rPr>
        <w:t>Wen Fan</w:t>
      </w:r>
    </w:p>
    <w:p w:rsidR="007B0181" w:rsidRDefault="007B0181" w:rsidP="007B0181">
      <w:pPr>
        <w:pStyle w:val="PlainText"/>
        <w:spacing w:line="480" w:lineRule="auto"/>
        <w:jc w:val="center"/>
        <w:rPr>
          <w:rFonts w:ascii="Times New Roman" w:hAnsi="Times New Roman"/>
          <w:sz w:val="24"/>
          <w:szCs w:val="24"/>
        </w:rPr>
      </w:pPr>
      <w:r w:rsidRPr="00196742">
        <w:rPr>
          <w:rFonts w:ascii="Times New Roman" w:hAnsi="Times New Roman"/>
          <w:sz w:val="24"/>
          <w:szCs w:val="24"/>
        </w:rPr>
        <w:t xml:space="preserve">All rights reserved. </w:t>
      </w:r>
    </w:p>
    <w:p w:rsidR="007B0181" w:rsidRDefault="007B0181" w:rsidP="007B0181">
      <w:pPr>
        <w:sectPr w:rsidR="007B0181" w:rsidSect="003C06FD">
          <w:footerReference w:type="default" r:id="rId10"/>
          <w:pgSz w:w="12240" w:h="15840"/>
          <w:pgMar w:top="1440" w:right="1440" w:bottom="1800" w:left="2160" w:header="720" w:footer="432" w:gutter="0"/>
          <w:pgNumType w:fmt="lowerRoman"/>
          <w:cols w:space="720"/>
          <w:docGrid w:linePitch="360"/>
        </w:sectPr>
      </w:pPr>
    </w:p>
    <w:p w:rsidR="002859CF" w:rsidRDefault="002859CF" w:rsidP="002859CF">
      <w:pPr>
        <w:pStyle w:val="PlainText"/>
        <w:spacing w:line="480" w:lineRule="auto"/>
        <w:jc w:val="center"/>
        <w:rPr>
          <w:rFonts w:ascii="Times New Roman" w:hAnsi="Times New Roman"/>
          <w:sz w:val="24"/>
          <w:szCs w:val="24"/>
        </w:rPr>
      </w:pPr>
      <w:r w:rsidRPr="00777D6D">
        <w:rPr>
          <w:rFonts w:ascii="Times New Roman" w:hAnsi="Times New Roman"/>
          <w:sz w:val="24"/>
          <w:szCs w:val="24"/>
        </w:rPr>
        <w:t>DEDICATION</w:t>
      </w:r>
    </w:p>
    <w:p w:rsidR="002859CF" w:rsidRPr="00735394" w:rsidRDefault="002859CF" w:rsidP="002859CF">
      <w:pPr>
        <w:pStyle w:val="PlainText"/>
        <w:spacing w:line="480" w:lineRule="auto"/>
        <w:rPr>
          <w:rFonts w:ascii="Times New Roman" w:hAnsi="Times New Roman"/>
          <w:color w:val="FF0000"/>
          <w:sz w:val="24"/>
          <w:szCs w:val="24"/>
        </w:rPr>
      </w:pPr>
      <w:r>
        <w:rPr>
          <w:rFonts w:ascii="Times New Roman" w:hAnsi="Times New Roman"/>
          <w:sz w:val="24"/>
          <w:szCs w:val="24"/>
        </w:rPr>
        <w:tab/>
        <w:t xml:space="preserve">I would like to dedicate this dissertation to my parents, Linye Fan and Jing Tao, who love me unconditionally. </w:t>
      </w:r>
    </w:p>
    <w:p w:rsidR="00E9193F" w:rsidRDefault="00E9193F" w:rsidP="007B0181">
      <w:r>
        <w:br w:type="page"/>
      </w:r>
    </w:p>
    <w:p w:rsidR="00E9193F" w:rsidRDefault="00E9193F" w:rsidP="00587FAB">
      <w:pPr>
        <w:spacing w:after="0"/>
        <w:jc w:val="center"/>
        <w:rPr>
          <w:szCs w:val="24"/>
        </w:rPr>
      </w:pPr>
      <w:r>
        <w:rPr>
          <w:szCs w:val="24"/>
        </w:rPr>
        <w:t>ACKNOWLEDGMENTS</w:t>
      </w:r>
    </w:p>
    <w:p w:rsidR="00E9193F" w:rsidRDefault="00E9193F" w:rsidP="00E9193F">
      <w:pPr>
        <w:pStyle w:val="PlainText"/>
        <w:spacing w:line="480" w:lineRule="auto"/>
        <w:jc w:val="both"/>
        <w:rPr>
          <w:rFonts w:ascii="Times New Roman" w:hAnsi="Times New Roman"/>
          <w:sz w:val="24"/>
          <w:szCs w:val="24"/>
        </w:rPr>
      </w:pPr>
      <w:r>
        <w:rPr>
          <w:rFonts w:ascii="Times New Roman" w:hAnsi="Times New Roman"/>
          <w:sz w:val="24"/>
          <w:szCs w:val="24"/>
        </w:rPr>
        <w:tab/>
      </w:r>
      <w:r w:rsidRPr="00FF0CDE">
        <w:rPr>
          <w:rFonts w:ascii="Times New Roman" w:hAnsi="Times New Roman"/>
          <w:sz w:val="24"/>
          <w:szCs w:val="24"/>
        </w:rPr>
        <w:t xml:space="preserve">First, I would like </w:t>
      </w:r>
      <w:r>
        <w:rPr>
          <w:rFonts w:ascii="Times New Roman" w:hAnsi="Times New Roman"/>
          <w:sz w:val="24"/>
          <w:szCs w:val="24"/>
        </w:rPr>
        <w:t>to express my deepest appreciation to</w:t>
      </w:r>
      <w:r w:rsidRPr="00FF0CDE">
        <w:rPr>
          <w:rFonts w:ascii="Times New Roman" w:hAnsi="Times New Roman"/>
          <w:sz w:val="24"/>
          <w:szCs w:val="24"/>
        </w:rPr>
        <w:t xml:space="preserve"> my major professor, Dr. José </w:t>
      </w:r>
      <w:r>
        <w:rPr>
          <w:rFonts w:ascii="Times New Roman" w:hAnsi="Times New Roman"/>
          <w:sz w:val="24"/>
          <w:szCs w:val="24"/>
        </w:rPr>
        <w:t xml:space="preserve">Almirall for providing me the opportunity to work on such an amazing project.  His strong work ethic always inspires me to learn more and work harder and his endless support guided me through the barriers in this project </w:t>
      </w:r>
    </w:p>
    <w:p w:rsidR="00E9193F" w:rsidRDefault="00E9193F" w:rsidP="00E9193F">
      <w:pPr>
        <w:pStyle w:val="PlainText"/>
        <w:spacing w:line="480" w:lineRule="auto"/>
        <w:jc w:val="both"/>
        <w:rPr>
          <w:rFonts w:ascii="Times New Roman" w:hAnsi="Times New Roman"/>
          <w:sz w:val="24"/>
          <w:szCs w:val="24"/>
        </w:rPr>
      </w:pPr>
      <w:r>
        <w:rPr>
          <w:rFonts w:ascii="Times New Roman" w:hAnsi="Times New Roman"/>
          <w:sz w:val="24"/>
          <w:szCs w:val="24"/>
        </w:rPr>
        <w:t xml:space="preserve">I would like to thank all my committee members as well for taking their valuable time to provide insightful contributions to this project.  Dr. </w:t>
      </w:r>
      <w:r w:rsidRPr="007D6A39">
        <w:rPr>
          <w:rFonts w:ascii="Times New Roman" w:hAnsi="Times New Roman"/>
          <w:sz w:val="24"/>
          <w:szCs w:val="24"/>
        </w:rPr>
        <w:t>William Anderson</w:t>
      </w:r>
      <w:r>
        <w:rPr>
          <w:rFonts w:ascii="Times New Roman" w:hAnsi="Times New Roman"/>
          <w:sz w:val="24"/>
          <w:szCs w:val="24"/>
        </w:rPr>
        <w:t xml:space="preserve">, Dr. Yong </w:t>
      </w:r>
      <w:proofErr w:type="gramStart"/>
      <w:r>
        <w:rPr>
          <w:rFonts w:ascii="Times New Roman" w:hAnsi="Times New Roman"/>
          <w:sz w:val="24"/>
          <w:szCs w:val="24"/>
        </w:rPr>
        <w:t>Cai</w:t>
      </w:r>
      <w:proofErr w:type="gramEnd"/>
      <w:r>
        <w:rPr>
          <w:rFonts w:ascii="Times New Roman" w:hAnsi="Times New Roman"/>
          <w:sz w:val="24"/>
          <w:szCs w:val="24"/>
        </w:rPr>
        <w:t xml:space="preserve">, Dr. </w:t>
      </w:r>
      <w:r w:rsidRPr="008975CD">
        <w:rPr>
          <w:rFonts w:ascii="Times New Roman" w:hAnsi="Times New Roman"/>
          <w:sz w:val="24"/>
          <w:szCs w:val="24"/>
        </w:rPr>
        <w:t>Piero Gardinali</w:t>
      </w:r>
      <w:r>
        <w:rPr>
          <w:rFonts w:ascii="Times New Roman" w:hAnsi="Times New Roman"/>
          <w:sz w:val="24"/>
          <w:szCs w:val="24"/>
        </w:rPr>
        <w:t xml:space="preserve">, and Dr. </w:t>
      </w:r>
      <w:r w:rsidRPr="007D6A39">
        <w:rPr>
          <w:rFonts w:ascii="Times New Roman" w:hAnsi="Times New Roman"/>
          <w:sz w:val="24"/>
          <w:szCs w:val="24"/>
        </w:rPr>
        <w:t>Jeffrey Joens</w:t>
      </w:r>
      <w:r>
        <w:rPr>
          <w:rFonts w:ascii="Times New Roman" w:hAnsi="Times New Roman"/>
          <w:sz w:val="24"/>
          <w:szCs w:val="24"/>
        </w:rPr>
        <w:t xml:space="preserve"> guided me to see different perspectives of the project and challenged me to my best with their expertise.  </w:t>
      </w:r>
    </w:p>
    <w:p w:rsidR="00E9193F" w:rsidRDefault="00E9193F" w:rsidP="00E9193F">
      <w:pPr>
        <w:pStyle w:val="PlainText"/>
        <w:spacing w:line="480" w:lineRule="auto"/>
        <w:jc w:val="both"/>
        <w:rPr>
          <w:rFonts w:ascii="Times New Roman" w:hAnsi="Times New Roman"/>
          <w:sz w:val="24"/>
          <w:szCs w:val="24"/>
        </w:rPr>
      </w:pPr>
      <w:r>
        <w:rPr>
          <w:rFonts w:ascii="Times New Roman" w:hAnsi="Times New Roman"/>
          <w:sz w:val="24"/>
          <w:szCs w:val="24"/>
        </w:rPr>
        <w:t xml:space="preserve">I also want to thank Mimy Young, my closest friend in Miami who showed me what a true friend means.  Without her presence, my time in Miami would be less entertaining.  </w:t>
      </w:r>
    </w:p>
    <w:p w:rsidR="00E9193F" w:rsidRDefault="00E9193F" w:rsidP="00E9193F">
      <w:pPr>
        <w:pStyle w:val="PlainText"/>
        <w:spacing w:line="480" w:lineRule="auto"/>
        <w:jc w:val="both"/>
        <w:rPr>
          <w:rFonts w:ascii="Times New Roman" w:hAnsi="Times New Roman"/>
          <w:sz w:val="24"/>
          <w:szCs w:val="24"/>
        </w:rPr>
      </w:pPr>
      <w:r>
        <w:rPr>
          <w:rFonts w:ascii="Times New Roman" w:hAnsi="Times New Roman"/>
          <w:sz w:val="24"/>
          <w:szCs w:val="24"/>
        </w:rPr>
        <w:t xml:space="preserve">I want to express my appreciation to Dr. Eiceman and Dr. Oxley for being so kind to allow me conducting experiments and learning new knowledge in their laboratories.  Their students were really appreciated for all their help in the experiment setup and sample preparation.  Dr. Mathee, Dr. Furton and their students were also greatly appreciated for providing the samples need for the experiments </w:t>
      </w:r>
    </w:p>
    <w:p w:rsidR="00E9193F" w:rsidRDefault="00E9193F" w:rsidP="00E9193F">
      <w:pPr>
        <w:pStyle w:val="PlainText"/>
        <w:spacing w:line="480" w:lineRule="auto"/>
        <w:jc w:val="both"/>
        <w:rPr>
          <w:rFonts w:ascii="Times New Roman" w:hAnsi="Times New Roman"/>
          <w:sz w:val="24"/>
          <w:szCs w:val="24"/>
        </w:rPr>
      </w:pPr>
      <w:r>
        <w:rPr>
          <w:rFonts w:ascii="Times New Roman" w:hAnsi="Times New Roman"/>
          <w:sz w:val="24"/>
          <w:szCs w:val="24"/>
        </w:rPr>
        <w:t xml:space="preserve">I would like to show my appreciation to Matthew Staymates from </w:t>
      </w:r>
      <w:proofErr w:type="gramStart"/>
      <w:r>
        <w:rPr>
          <w:rFonts w:ascii="Times New Roman" w:hAnsi="Times New Roman"/>
          <w:sz w:val="24"/>
          <w:szCs w:val="24"/>
        </w:rPr>
        <w:t>NIST,</w:t>
      </w:r>
      <w:proofErr w:type="gramEnd"/>
      <w:r>
        <w:rPr>
          <w:rFonts w:ascii="Times New Roman" w:hAnsi="Times New Roman"/>
          <w:sz w:val="24"/>
          <w:szCs w:val="24"/>
        </w:rPr>
        <w:t xml:space="preserve"> and Shane Addleman from PNNL for their help in visualizing the flow of CMV and determining the surface area of PSPME.  I also want to thank Armando from the Chemistry Department scientific receiving for letting me use the area to conduct my experiments as well as the local shipping facility for letting me using their facility for headspace sampling.  </w:t>
      </w:r>
    </w:p>
    <w:p w:rsidR="00E9193F" w:rsidRDefault="00E9193F" w:rsidP="00E9193F">
      <w:pPr>
        <w:pStyle w:val="PlainText"/>
        <w:spacing w:line="480" w:lineRule="auto"/>
        <w:jc w:val="both"/>
        <w:rPr>
          <w:rFonts w:ascii="Times New Roman" w:hAnsi="Times New Roman"/>
          <w:sz w:val="24"/>
          <w:szCs w:val="24"/>
        </w:rPr>
      </w:pPr>
      <w:r w:rsidRPr="009220CD">
        <w:rPr>
          <w:rFonts w:ascii="Times New Roman" w:hAnsi="Times New Roman"/>
          <w:sz w:val="24"/>
          <w:szCs w:val="24"/>
        </w:rPr>
        <w:t xml:space="preserve">I would like to acknowledge the FIU University Graduate School for awarding me </w:t>
      </w:r>
      <w:r w:rsidR="008E26BC">
        <w:rPr>
          <w:rFonts w:ascii="Times New Roman" w:hAnsi="Times New Roman"/>
          <w:sz w:val="24"/>
          <w:szCs w:val="24"/>
        </w:rPr>
        <w:t xml:space="preserve">both the </w:t>
      </w:r>
      <w:r>
        <w:rPr>
          <w:rFonts w:ascii="Times New Roman" w:hAnsi="Times New Roman"/>
          <w:sz w:val="24"/>
          <w:szCs w:val="24"/>
        </w:rPr>
        <w:t xml:space="preserve">Presidential Fellowship and </w:t>
      </w:r>
      <w:r w:rsidR="008E26BC">
        <w:rPr>
          <w:rFonts w:ascii="Times New Roman" w:hAnsi="Times New Roman"/>
          <w:sz w:val="24"/>
          <w:szCs w:val="24"/>
        </w:rPr>
        <w:t xml:space="preserve">the </w:t>
      </w:r>
      <w:r>
        <w:rPr>
          <w:rFonts w:ascii="Times New Roman" w:hAnsi="Times New Roman"/>
          <w:sz w:val="24"/>
          <w:szCs w:val="24"/>
        </w:rPr>
        <w:t xml:space="preserve">Dissertation Evidence Acquisition Fellowship.  </w:t>
      </w:r>
      <w:r w:rsidRPr="009220CD">
        <w:rPr>
          <w:rFonts w:ascii="Times New Roman" w:hAnsi="Times New Roman"/>
          <w:sz w:val="24"/>
          <w:szCs w:val="24"/>
        </w:rPr>
        <w:t>I also would like to thank</w:t>
      </w:r>
      <w:r>
        <w:rPr>
          <w:rFonts w:ascii="Times New Roman" w:hAnsi="Times New Roman"/>
          <w:sz w:val="24"/>
          <w:szCs w:val="24"/>
        </w:rPr>
        <w:t xml:space="preserve"> </w:t>
      </w:r>
      <w:r w:rsidRPr="009220CD">
        <w:rPr>
          <w:rFonts w:ascii="Times New Roman" w:hAnsi="Times New Roman"/>
          <w:sz w:val="24"/>
          <w:szCs w:val="24"/>
        </w:rPr>
        <w:t>Journal of Analytical and Bioanalytical Chemistry for</w:t>
      </w:r>
      <w:r>
        <w:rPr>
          <w:rFonts w:ascii="Times New Roman" w:hAnsi="Times New Roman"/>
          <w:sz w:val="24"/>
          <w:szCs w:val="24"/>
        </w:rPr>
        <w:t xml:space="preserve"> </w:t>
      </w:r>
      <w:r w:rsidRPr="009220CD">
        <w:rPr>
          <w:rFonts w:ascii="Times New Roman" w:hAnsi="Times New Roman"/>
          <w:sz w:val="24"/>
          <w:szCs w:val="24"/>
        </w:rPr>
        <w:t xml:space="preserve">permitting the re-use </w:t>
      </w:r>
      <w:r>
        <w:rPr>
          <w:rFonts w:ascii="Times New Roman" w:hAnsi="Times New Roman"/>
          <w:sz w:val="24"/>
          <w:szCs w:val="24"/>
        </w:rPr>
        <w:t xml:space="preserve">the contents in </w:t>
      </w:r>
      <w:r w:rsidRPr="009220CD">
        <w:rPr>
          <w:rFonts w:ascii="Times New Roman" w:hAnsi="Times New Roman"/>
          <w:sz w:val="24"/>
          <w:szCs w:val="24"/>
        </w:rPr>
        <w:t>my publication</w:t>
      </w:r>
      <w:r w:rsidR="00D53EDB">
        <w:rPr>
          <w:rFonts w:ascii="Times New Roman" w:hAnsi="Times New Roman"/>
          <w:sz w:val="24"/>
          <w:szCs w:val="24"/>
        </w:rPr>
        <w:t>s</w:t>
      </w:r>
      <w:r w:rsidRPr="009220CD">
        <w:rPr>
          <w:rFonts w:ascii="Times New Roman" w:hAnsi="Times New Roman"/>
          <w:sz w:val="24"/>
          <w:szCs w:val="24"/>
        </w:rPr>
        <w:t xml:space="preserve"> for this dissertation.</w:t>
      </w:r>
    </w:p>
    <w:p w:rsidR="00E9193F" w:rsidRDefault="00E9193F" w:rsidP="00E9193F">
      <w:pPr>
        <w:pStyle w:val="PlainText"/>
        <w:spacing w:line="480" w:lineRule="auto"/>
        <w:jc w:val="both"/>
        <w:rPr>
          <w:rFonts w:ascii="Times New Roman" w:hAnsi="Times New Roman"/>
          <w:sz w:val="24"/>
          <w:szCs w:val="24"/>
        </w:rPr>
      </w:pPr>
      <w:r>
        <w:rPr>
          <w:rFonts w:ascii="Times New Roman" w:hAnsi="Times New Roman"/>
          <w:sz w:val="24"/>
          <w:szCs w:val="24"/>
        </w:rPr>
        <w:t>I want to say a big thank you to all the past and present A-Team members for</w:t>
      </w:r>
      <w:r w:rsidRPr="00780842">
        <w:rPr>
          <w:rFonts w:ascii="Times New Roman" w:hAnsi="Times New Roman"/>
          <w:sz w:val="24"/>
          <w:szCs w:val="24"/>
        </w:rPr>
        <w:t xml:space="preserve"> their friendship and professionalism</w:t>
      </w:r>
      <w:r>
        <w:rPr>
          <w:rFonts w:ascii="Times New Roman" w:hAnsi="Times New Roman"/>
          <w:sz w:val="24"/>
          <w:szCs w:val="24"/>
        </w:rPr>
        <w:t xml:space="preserve">.  The time we spent together will always be a part of the beautiful memory.  </w:t>
      </w:r>
      <w:r w:rsidRPr="00780842">
        <w:rPr>
          <w:rFonts w:ascii="Times New Roman" w:hAnsi="Times New Roman"/>
          <w:sz w:val="24"/>
          <w:szCs w:val="24"/>
        </w:rPr>
        <w:t xml:space="preserve">In particular, I want to show my appreciation </w:t>
      </w:r>
      <w:r>
        <w:rPr>
          <w:rFonts w:ascii="Times New Roman" w:hAnsi="Times New Roman"/>
          <w:sz w:val="24"/>
          <w:szCs w:val="24"/>
        </w:rPr>
        <w:t xml:space="preserve">to Howard </w:t>
      </w:r>
      <w:r w:rsidRPr="00780842">
        <w:rPr>
          <w:rFonts w:ascii="Times New Roman" w:hAnsi="Times New Roman"/>
          <w:sz w:val="24"/>
          <w:szCs w:val="24"/>
        </w:rPr>
        <w:t xml:space="preserve">Holness </w:t>
      </w:r>
      <w:r>
        <w:rPr>
          <w:rFonts w:ascii="Times New Roman" w:hAnsi="Times New Roman"/>
          <w:sz w:val="24"/>
          <w:szCs w:val="24"/>
        </w:rPr>
        <w:t xml:space="preserve">for all the help he has provided no matter if it is technical difficulties encountered or general chemistry questions.  He is always willing to help without any complaints.  </w:t>
      </w:r>
    </w:p>
    <w:p w:rsidR="00E9193F" w:rsidRPr="00735394" w:rsidRDefault="00E9193F" w:rsidP="00E9193F">
      <w:pPr>
        <w:pStyle w:val="PlainText"/>
        <w:spacing w:line="480" w:lineRule="auto"/>
        <w:jc w:val="both"/>
        <w:rPr>
          <w:rFonts w:ascii="Times New Roman" w:hAnsi="Times New Roman"/>
          <w:color w:val="FF0000"/>
          <w:sz w:val="24"/>
          <w:szCs w:val="24"/>
        </w:rPr>
      </w:pPr>
      <w:r>
        <w:rPr>
          <w:rFonts w:ascii="Times New Roman" w:hAnsi="Times New Roman"/>
          <w:sz w:val="24"/>
          <w:szCs w:val="24"/>
        </w:rPr>
        <w:t xml:space="preserve">Finally, I would like to thank all my family and friends.  Without your support and love, I wouldn’t </w:t>
      </w:r>
      <w:r w:rsidR="00AA6681">
        <w:rPr>
          <w:rFonts w:ascii="Times New Roman" w:hAnsi="Times New Roman"/>
          <w:sz w:val="24"/>
          <w:szCs w:val="24"/>
        </w:rPr>
        <w:t>have made</w:t>
      </w:r>
      <w:r>
        <w:rPr>
          <w:rFonts w:ascii="Times New Roman" w:hAnsi="Times New Roman"/>
          <w:sz w:val="24"/>
          <w:szCs w:val="24"/>
        </w:rPr>
        <w:t xml:space="preserve"> it this far.  </w:t>
      </w:r>
    </w:p>
    <w:p w:rsidR="002859CF" w:rsidRDefault="002859CF" w:rsidP="007B0181">
      <w:pPr>
        <w:sectPr w:rsidR="002859CF" w:rsidSect="00587FAB">
          <w:pgSz w:w="12240" w:h="15840"/>
          <w:pgMar w:top="1440" w:right="1440" w:bottom="1800" w:left="2160" w:header="720" w:footer="432" w:gutter="0"/>
          <w:pgNumType w:fmt="lowerRoman"/>
          <w:cols w:space="720"/>
          <w:docGrid w:linePitch="360"/>
        </w:sectPr>
      </w:pPr>
    </w:p>
    <w:p w:rsidR="00003DFA" w:rsidRPr="00EA0F7C" w:rsidRDefault="00003DFA" w:rsidP="00003DFA">
      <w:pPr>
        <w:widowControl w:val="0"/>
        <w:spacing w:after="0"/>
        <w:jc w:val="center"/>
        <w:rPr>
          <w:szCs w:val="24"/>
        </w:rPr>
      </w:pPr>
      <w:r w:rsidRPr="00EA0F7C">
        <w:rPr>
          <w:szCs w:val="24"/>
        </w:rPr>
        <w:t>ABSTRACT OF THE DISSERTATION</w:t>
      </w:r>
    </w:p>
    <w:p w:rsidR="00003DFA" w:rsidRPr="00EA0F7C" w:rsidRDefault="00003DFA" w:rsidP="00003DFA">
      <w:pPr>
        <w:spacing w:after="0"/>
        <w:jc w:val="center"/>
        <w:rPr>
          <w:szCs w:val="24"/>
        </w:rPr>
      </w:pPr>
      <w:r w:rsidRPr="00EA0F7C">
        <w:rPr>
          <w:szCs w:val="24"/>
        </w:rPr>
        <w:t>IMPROVED DYNAMIC HEADSPACE SAMPLING AND DETECTION USING CAPILLARY MICROEXTRACTION OF VOLATILES COUPLED TO GAS CHROMATOGRAPHY MASS SPECTROMETRY</w:t>
      </w:r>
    </w:p>
    <w:p w:rsidR="00003DFA" w:rsidRPr="00EA0F7C" w:rsidRDefault="00003DFA" w:rsidP="00003DFA">
      <w:pPr>
        <w:widowControl w:val="0"/>
        <w:spacing w:after="0"/>
        <w:jc w:val="center"/>
        <w:rPr>
          <w:szCs w:val="24"/>
        </w:rPr>
      </w:pPr>
      <w:proofErr w:type="gramStart"/>
      <w:r w:rsidRPr="00EA0F7C">
        <w:rPr>
          <w:szCs w:val="24"/>
        </w:rPr>
        <w:t>by</w:t>
      </w:r>
      <w:proofErr w:type="gramEnd"/>
    </w:p>
    <w:p w:rsidR="00003DFA" w:rsidRPr="00EA0F7C" w:rsidRDefault="00003DFA" w:rsidP="00003DFA">
      <w:pPr>
        <w:widowControl w:val="0"/>
        <w:spacing w:after="0"/>
        <w:jc w:val="center"/>
        <w:rPr>
          <w:szCs w:val="24"/>
        </w:rPr>
      </w:pPr>
      <w:r w:rsidRPr="00EA0F7C">
        <w:rPr>
          <w:szCs w:val="24"/>
        </w:rPr>
        <w:t>Wen Fan</w:t>
      </w:r>
    </w:p>
    <w:p w:rsidR="00003DFA" w:rsidRPr="00EA0F7C" w:rsidRDefault="00003DFA" w:rsidP="00003DFA">
      <w:pPr>
        <w:widowControl w:val="0"/>
        <w:spacing w:after="0"/>
        <w:jc w:val="center"/>
        <w:rPr>
          <w:szCs w:val="24"/>
        </w:rPr>
      </w:pPr>
      <w:r w:rsidRPr="00EA0F7C">
        <w:rPr>
          <w:szCs w:val="24"/>
        </w:rPr>
        <w:t>Florida International University, 2013</w:t>
      </w:r>
    </w:p>
    <w:p w:rsidR="00003DFA" w:rsidRPr="00EA0F7C" w:rsidRDefault="00003DFA" w:rsidP="00003DFA">
      <w:pPr>
        <w:widowControl w:val="0"/>
        <w:spacing w:after="0"/>
        <w:jc w:val="center"/>
        <w:rPr>
          <w:szCs w:val="24"/>
        </w:rPr>
      </w:pPr>
      <w:r w:rsidRPr="00EA0F7C">
        <w:rPr>
          <w:szCs w:val="24"/>
        </w:rPr>
        <w:t>Miami, Florida</w:t>
      </w:r>
    </w:p>
    <w:p w:rsidR="00003DFA" w:rsidRPr="00EA0F7C" w:rsidRDefault="00003DFA" w:rsidP="00003DFA">
      <w:pPr>
        <w:autoSpaceDE w:val="0"/>
        <w:spacing w:after="0"/>
        <w:jc w:val="center"/>
        <w:rPr>
          <w:szCs w:val="24"/>
        </w:rPr>
      </w:pPr>
      <w:r w:rsidRPr="00EA0F7C">
        <w:rPr>
          <w:szCs w:val="24"/>
        </w:rPr>
        <w:t>Professor Jos</w:t>
      </w:r>
      <w:r w:rsidR="00E72E48">
        <w:rPr>
          <w:szCs w:val="24"/>
        </w:rPr>
        <w:t>é</w:t>
      </w:r>
      <w:r w:rsidRPr="00EA0F7C">
        <w:rPr>
          <w:szCs w:val="24"/>
        </w:rPr>
        <w:t xml:space="preserve"> Almirall, Major Professor</w:t>
      </w:r>
    </w:p>
    <w:p w:rsidR="002B43E8" w:rsidRDefault="002B43E8" w:rsidP="002B43E8">
      <w:r>
        <w:t xml:space="preserve">Sampling and preconcentration techniques play a critical role in headspace analysis in analytical chemistry.  </w:t>
      </w:r>
      <w:r w:rsidR="004365B9">
        <w:t>My</w:t>
      </w:r>
      <w:r>
        <w:t xml:space="preserve"> dissertation presents a novel sampling design, capillary microextraction of volatiles (CMV</w:t>
      </w:r>
      <w:proofErr w:type="gramStart"/>
      <w:r>
        <w:t>),</w:t>
      </w:r>
      <w:r>
        <w:rPr>
          <w:rFonts w:hint="eastAsia"/>
        </w:rPr>
        <w:t xml:space="preserve"> </w:t>
      </w:r>
      <w:r>
        <w:t>that</w:t>
      </w:r>
      <w:proofErr w:type="gramEnd"/>
      <w:r>
        <w:t xml:space="preserve"> improves the preconcentration of volatiles and semivolatiles in a headspace with high throughput, near quantitative analysis, high recovery and unambiguous identification of compounds when coupled to mass spectrometry.  The CMV devices use sol-gel p</w:t>
      </w:r>
      <w:r w:rsidRPr="00B83933">
        <w:t>olydimethylsiloxane</w:t>
      </w:r>
      <w:r>
        <w:t xml:space="preserve"> (PDMS) coated microglass fibers as the sampling/preconcentration sorbent when these fibers are stacked into open-ended capillary tubes.  The design allows for dynamic headspace sampling by connecting the device to a hand-held vacuum pump. The inexpensive device can be fitted into a thermal desorption probe for thermal desorption of the extracted volatile compounds into a gas chromatography-mass spectrometer (GC-MS). The performance of the CMV devices was compared with two other existing preconcentration techniques, solid phase microextraction (SPME) and planar solid phase microextraction (PSPME).  Compared to SPME fibers, the CMV devices have an improved surface area and phase volume of 500</w:t>
      </w:r>
      <w:r>
        <w:rPr>
          <w:rFonts w:hint="eastAsia"/>
        </w:rPr>
        <w:t>0</w:t>
      </w:r>
      <w:r>
        <w:t xml:space="preserve"> times and </w:t>
      </w:r>
      <w:r>
        <w:rPr>
          <w:rFonts w:hint="eastAsia"/>
        </w:rPr>
        <w:t>80</w:t>
      </w:r>
      <w:r>
        <w:t xml:space="preserve"> times, respectively.  One (1) minute dynamic CMV air sampling resulted in similar performance as a 30 min static extraction using a SPME fiber. </w:t>
      </w:r>
      <w:r w:rsidR="00F65A36">
        <w:rPr>
          <w:rFonts w:hint="eastAsia"/>
        </w:rPr>
        <w:t xml:space="preserve">The </w:t>
      </w:r>
      <w:r>
        <w:t>PSPME devices have been fashioned to easily interface with ion mobility spectrometers (IMS) for explosives or drugs detection.  The CMV devices are shown to offer dynamic sampling and can now be coupled to COTS GC-MS instruments. Several compound classes representing explosives have been analyzed with minimum breakthrough even after a 60 min. sampling time. The extracted volatile compounds were retained in the CMV devices when preserved in aluminum foils after sampling.  Finally, the CMV sampling device were used for several different headspace profiling applications which involved sampling a shipping facility, six illicit drugs, seven military explosives and eighteen different bacteria strains.  Succes</w:t>
      </w:r>
      <w:r>
        <w:rPr>
          <w:rFonts w:hint="eastAsia"/>
        </w:rPr>
        <w:t>s</w:t>
      </w:r>
      <w:r>
        <w:t>ful detection of the target analytes at ng levels of the target signature volatile compounds in these applications suggests that the CMV devices can provide high throughput qualitative and quantitative analysis with high recovery and unambiguous identification of analytes.</w:t>
      </w:r>
    </w:p>
    <w:p w:rsidR="00FD1E20" w:rsidRDefault="00FD1E20" w:rsidP="00FD1E20">
      <w:r>
        <w:t xml:space="preserve"> </w:t>
      </w:r>
    </w:p>
    <w:p w:rsidR="008F37B1" w:rsidRDefault="008F37B1" w:rsidP="004267A1">
      <w:pPr>
        <w:pStyle w:val="TOC1"/>
        <w:sectPr w:rsidR="008F37B1" w:rsidSect="00822457">
          <w:pgSz w:w="12240" w:h="15840"/>
          <w:pgMar w:top="1440" w:right="1440" w:bottom="1800" w:left="2160" w:header="720" w:footer="720" w:gutter="0"/>
          <w:pgNumType w:fmt="lowerRoman"/>
          <w:cols w:space="720"/>
          <w:docGrid w:linePitch="360"/>
        </w:sectPr>
      </w:pPr>
    </w:p>
    <w:p w:rsidR="008F37B1" w:rsidRDefault="008F37B1" w:rsidP="004267A1">
      <w:pPr>
        <w:pStyle w:val="TOC1"/>
      </w:pPr>
      <w:r>
        <w:t>TABLE OF CONTENTS</w:t>
      </w:r>
    </w:p>
    <w:p w:rsidR="008F37B1" w:rsidRDefault="008F37B1" w:rsidP="008F37B1">
      <w:pPr>
        <w:spacing w:after="0" w:line="240" w:lineRule="auto"/>
      </w:pPr>
      <w:r>
        <w:t>CHAPTER                                                                                                                   PAGE</w:t>
      </w:r>
    </w:p>
    <w:p w:rsidR="00416BEF" w:rsidRDefault="008F37B1">
      <w:pPr>
        <w:pStyle w:val="TOC1"/>
        <w:rPr>
          <w:rFonts w:asciiTheme="minorHAnsi" w:hAnsiTheme="minorHAnsi"/>
          <w:noProof/>
          <w:sz w:val="22"/>
        </w:rPr>
      </w:pPr>
      <w:r>
        <w:fldChar w:fldCharType="begin"/>
      </w:r>
      <w:r>
        <w:instrText xml:space="preserve"> TOC \o "1-4" \h \z \u </w:instrText>
      </w:r>
      <w:r>
        <w:fldChar w:fldCharType="separate"/>
      </w:r>
      <w:hyperlink w:anchor="_Toc373246061" w:history="1">
        <w:r w:rsidR="00416BEF" w:rsidRPr="0007109B">
          <w:rPr>
            <w:rStyle w:val="Hyperlink"/>
            <w:noProof/>
          </w:rPr>
          <w:t>Chapter 1 Introduction to the Problem</w:t>
        </w:r>
        <w:r w:rsidR="00416BEF">
          <w:rPr>
            <w:noProof/>
            <w:webHidden/>
          </w:rPr>
          <w:tab/>
        </w:r>
        <w:r w:rsidR="00416BEF">
          <w:rPr>
            <w:noProof/>
            <w:webHidden/>
          </w:rPr>
          <w:fldChar w:fldCharType="begin"/>
        </w:r>
        <w:r w:rsidR="00416BEF">
          <w:rPr>
            <w:noProof/>
            <w:webHidden/>
          </w:rPr>
          <w:instrText xml:space="preserve"> PAGEREF _Toc373246061 \h </w:instrText>
        </w:r>
        <w:r w:rsidR="00416BEF">
          <w:rPr>
            <w:noProof/>
            <w:webHidden/>
          </w:rPr>
        </w:r>
        <w:r w:rsidR="00416BEF">
          <w:rPr>
            <w:noProof/>
            <w:webHidden/>
          </w:rPr>
          <w:fldChar w:fldCharType="separate"/>
        </w:r>
        <w:r w:rsidR="00587FAB">
          <w:rPr>
            <w:noProof/>
            <w:webHidden/>
          </w:rPr>
          <w:t>1</w:t>
        </w:r>
        <w:r w:rsidR="00416BEF">
          <w:rPr>
            <w:noProof/>
            <w:webHidden/>
          </w:rPr>
          <w:fldChar w:fldCharType="end"/>
        </w:r>
      </w:hyperlink>
    </w:p>
    <w:p w:rsidR="00416BEF" w:rsidRDefault="00587FAB">
      <w:pPr>
        <w:pStyle w:val="TOC2"/>
        <w:rPr>
          <w:rFonts w:asciiTheme="minorHAnsi" w:hAnsiTheme="minorHAnsi"/>
          <w:noProof/>
          <w:sz w:val="22"/>
        </w:rPr>
      </w:pPr>
      <w:hyperlink w:anchor="_Toc373246062" w:history="1">
        <w:r w:rsidR="00416BEF" w:rsidRPr="0007109B">
          <w:rPr>
            <w:rStyle w:val="Hyperlink"/>
            <w:noProof/>
          </w:rPr>
          <w:t>1.1 Project Motivation and Significance</w:t>
        </w:r>
        <w:r w:rsidR="00416BEF">
          <w:rPr>
            <w:noProof/>
            <w:webHidden/>
          </w:rPr>
          <w:tab/>
        </w:r>
        <w:r w:rsidR="00416BEF">
          <w:rPr>
            <w:noProof/>
            <w:webHidden/>
          </w:rPr>
          <w:fldChar w:fldCharType="begin"/>
        </w:r>
        <w:r w:rsidR="00416BEF">
          <w:rPr>
            <w:noProof/>
            <w:webHidden/>
          </w:rPr>
          <w:instrText xml:space="preserve"> PAGEREF _Toc373246062 \h </w:instrText>
        </w:r>
        <w:r w:rsidR="00416BEF">
          <w:rPr>
            <w:noProof/>
            <w:webHidden/>
          </w:rPr>
        </w:r>
        <w:r w:rsidR="00416BEF">
          <w:rPr>
            <w:noProof/>
            <w:webHidden/>
          </w:rPr>
          <w:fldChar w:fldCharType="separate"/>
        </w:r>
        <w:r>
          <w:rPr>
            <w:noProof/>
            <w:webHidden/>
          </w:rPr>
          <w:t>1</w:t>
        </w:r>
        <w:r w:rsidR="00416BEF">
          <w:rPr>
            <w:noProof/>
            <w:webHidden/>
          </w:rPr>
          <w:fldChar w:fldCharType="end"/>
        </w:r>
      </w:hyperlink>
    </w:p>
    <w:p w:rsidR="00416BEF" w:rsidRDefault="00587FAB">
      <w:pPr>
        <w:pStyle w:val="TOC2"/>
        <w:rPr>
          <w:rFonts w:asciiTheme="minorHAnsi" w:hAnsiTheme="minorHAnsi"/>
          <w:noProof/>
          <w:sz w:val="22"/>
        </w:rPr>
      </w:pPr>
      <w:hyperlink w:anchor="_Toc373246063" w:history="1">
        <w:r w:rsidR="00416BEF" w:rsidRPr="0007109B">
          <w:rPr>
            <w:rStyle w:val="Hyperlink"/>
            <w:noProof/>
          </w:rPr>
          <w:t>1.2 Current Challenges</w:t>
        </w:r>
        <w:r w:rsidR="00416BEF">
          <w:rPr>
            <w:noProof/>
            <w:webHidden/>
          </w:rPr>
          <w:tab/>
        </w:r>
        <w:r w:rsidR="00416BEF">
          <w:rPr>
            <w:noProof/>
            <w:webHidden/>
          </w:rPr>
          <w:fldChar w:fldCharType="begin"/>
        </w:r>
        <w:r w:rsidR="00416BEF">
          <w:rPr>
            <w:noProof/>
            <w:webHidden/>
          </w:rPr>
          <w:instrText xml:space="preserve"> PAGEREF _Toc373246063 \h </w:instrText>
        </w:r>
        <w:r w:rsidR="00416BEF">
          <w:rPr>
            <w:noProof/>
            <w:webHidden/>
          </w:rPr>
        </w:r>
        <w:r w:rsidR="00416BEF">
          <w:rPr>
            <w:noProof/>
            <w:webHidden/>
          </w:rPr>
          <w:fldChar w:fldCharType="separate"/>
        </w:r>
        <w:r>
          <w:rPr>
            <w:noProof/>
            <w:webHidden/>
          </w:rPr>
          <w:t>2</w:t>
        </w:r>
        <w:r w:rsidR="00416BEF">
          <w:rPr>
            <w:noProof/>
            <w:webHidden/>
          </w:rPr>
          <w:fldChar w:fldCharType="end"/>
        </w:r>
      </w:hyperlink>
    </w:p>
    <w:p w:rsidR="00416BEF" w:rsidRDefault="00587FAB">
      <w:pPr>
        <w:pStyle w:val="TOC2"/>
        <w:rPr>
          <w:rFonts w:asciiTheme="minorHAnsi" w:hAnsiTheme="minorHAnsi"/>
          <w:noProof/>
          <w:sz w:val="22"/>
        </w:rPr>
      </w:pPr>
      <w:hyperlink w:anchor="_Toc373246064" w:history="1">
        <w:r w:rsidR="00416BEF" w:rsidRPr="0007109B">
          <w:rPr>
            <w:rStyle w:val="Hyperlink"/>
            <w:noProof/>
          </w:rPr>
          <w:t>1.3 Research hypothesis and Project Goals</w:t>
        </w:r>
        <w:r w:rsidR="00416BEF">
          <w:rPr>
            <w:noProof/>
            <w:webHidden/>
          </w:rPr>
          <w:tab/>
        </w:r>
        <w:r w:rsidR="00416BEF">
          <w:rPr>
            <w:noProof/>
            <w:webHidden/>
          </w:rPr>
          <w:fldChar w:fldCharType="begin"/>
        </w:r>
        <w:r w:rsidR="00416BEF">
          <w:rPr>
            <w:noProof/>
            <w:webHidden/>
          </w:rPr>
          <w:instrText xml:space="preserve"> PAGEREF _Toc373246064 \h </w:instrText>
        </w:r>
        <w:r w:rsidR="00416BEF">
          <w:rPr>
            <w:noProof/>
            <w:webHidden/>
          </w:rPr>
        </w:r>
        <w:r w:rsidR="00416BEF">
          <w:rPr>
            <w:noProof/>
            <w:webHidden/>
          </w:rPr>
          <w:fldChar w:fldCharType="separate"/>
        </w:r>
        <w:r>
          <w:rPr>
            <w:noProof/>
            <w:webHidden/>
          </w:rPr>
          <w:t>3</w:t>
        </w:r>
        <w:r w:rsidR="00416BEF">
          <w:rPr>
            <w:noProof/>
            <w:webHidden/>
          </w:rPr>
          <w:fldChar w:fldCharType="end"/>
        </w:r>
      </w:hyperlink>
    </w:p>
    <w:p w:rsidR="00416BEF" w:rsidRDefault="00587FAB">
      <w:pPr>
        <w:pStyle w:val="TOC3"/>
        <w:rPr>
          <w:rFonts w:asciiTheme="minorHAnsi" w:hAnsiTheme="minorHAnsi"/>
          <w:noProof/>
          <w:sz w:val="22"/>
        </w:rPr>
      </w:pPr>
      <w:hyperlink w:anchor="_Toc373246065" w:history="1">
        <w:r w:rsidR="00416BEF" w:rsidRPr="0007109B">
          <w:rPr>
            <w:rStyle w:val="Hyperlink"/>
            <w:noProof/>
          </w:rPr>
          <w:t>1.3.1 Hypothesis</w:t>
        </w:r>
        <w:r w:rsidR="00416BEF">
          <w:rPr>
            <w:noProof/>
            <w:webHidden/>
          </w:rPr>
          <w:tab/>
        </w:r>
        <w:r w:rsidR="00416BEF">
          <w:rPr>
            <w:noProof/>
            <w:webHidden/>
          </w:rPr>
          <w:fldChar w:fldCharType="begin"/>
        </w:r>
        <w:r w:rsidR="00416BEF">
          <w:rPr>
            <w:noProof/>
            <w:webHidden/>
          </w:rPr>
          <w:instrText xml:space="preserve"> PAGEREF _Toc373246065 \h </w:instrText>
        </w:r>
        <w:r w:rsidR="00416BEF">
          <w:rPr>
            <w:noProof/>
            <w:webHidden/>
          </w:rPr>
        </w:r>
        <w:r w:rsidR="00416BEF">
          <w:rPr>
            <w:noProof/>
            <w:webHidden/>
          </w:rPr>
          <w:fldChar w:fldCharType="separate"/>
        </w:r>
        <w:r>
          <w:rPr>
            <w:noProof/>
            <w:webHidden/>
          </w:rPr>
          <w:t>3</w:t>
        </w:r>
        <w:r w:rsidR="00416BEF">
          <w:rPr>
            <w:noProof/>
            <w:webHidden/>
          </w:rPr>
          <w:fldChar w:fldCharType="end"/>
        </w:r>
      </w:hyperlink>
    </w:p>
    <w:p w:rsidR="00416BEF" w:rsidRDefault="00587FAB">
      <w:pPr>
        <w:pStyle w:val="TOC3"/>
        <w:rPr>
          <w:rFonts w:asciiTheme="minorHAnsi" w:hAnsiTheme="minorHAnsi"/>
          <w:noProof/>
          <w:sz w:val="22"/>
        </w:rPr>
      </w:pPr>
      <w:hyperlink w:anchor="_Toc373246066" w:history="1">
        <w:r w:rsidR="00416BEF" w:rsidRPr="0007109B">
          <w:rPr>
            <w:rStyle w:val="Hyperlink"/>
            <w:noProof/>
          </w:rPr>
          <w:t>1.3.2 Project Goals</w:t>
        </w:r>
        <w:r w:rsidR="00416BEF">
          <w:rPr>
            <w:noProof/>
            <w:webHidden/>
          </w:rPr>
          <w:tab/>
        </w:r>
        <w:r w:rsidR="00416BEF">
          <w:rPr>
            <w:noProof/>
            <w:webHidden/>
          </w:rPr>
          <w:fldChar w:fldCharType="begin"/>
        </w:r>
        <w:r w:rsidR="00416BEF">
          <w:rPr>
            <w:noProof/>
            <w:webHidden/>
          </w:rPr>
          <w:instrText xml:space="preserve"> PAGEREF _Toc373246066 \h </w:instrText>
        </w:r>
        <w:r w:rsidR="00416BEF">
          <w:rPr>
            <w:noProof/>
            <w:webHidden/>
          </w:rPr>
        </w:r>
        <w:r w:rsidR="00416BEF">
          <w:rPr>
            <w:noProof/>
            <w:webHidden/>
          </w:rPr>
          <w:fldChar w:fldCharType="separate"/>
        </w:r>
        <w:r>
          <w:rPr>
            <w:noProof/>
            <w:webHidden/>
          </w:rPr>
          <w:t>3</w:t>
        </w:r>
        <w:r w:rsidR="00416BEF">
          <w:rPr>
            <w:noProof/>
            <w:webHidden/>
          </w:rPr>
          <w:fldChar w:fldCharType="end"/>
        </w:r>
      </w:hyperlink>
    </w:p>
    <w:p w:rsidR="00416BEF" w:rsidRDefault="00587FAB">
      <w:pPr>
        <w:pStyle w:val="TOC1"/>
        <w:rPr>
          <w:rFonts w:asciiTheme="minorHAnsi" w:hAnsiTheme="minorHAnsi"/>
          <w:noProof/>
          <w:sz w:val="22"/>
        </w:rPr>
      </w:pPr>
      <w:hyperlink w:anchor="_Toc373246067" w:history="1">
        <w:r w:rsidR="00416BEF" w:rsidRPr="0007109B">
          <w:rPr>
            <w:rStyle w:val="Hyperlink"/>
            <w:noProof/>
          </w:rPr>
          <w:t>Chapter 2 Introduction to Explosives</w:t>
        </w:r>
        <w:r w:rsidR="00416BEF">
          <w:rPr>
            <w:noProof/>
            <w:webHidden/>
          </w:rPr>
          <w:tab/>
        </w:r>
        <w:r w:rsidR="00416BEF">
          <w:rPr>
            <w:noProof/>
            <w:webHidden/>
          </w:rPr>
          <w:fldChar w:fldCharType="begin"/>
        </w:r>
        <w:r w:rsidR="00416BEF">
          <w:rPr>
            <w:noProof/>
            <w:webHidden/>
          </w:rPr>
          <w:instrText xml:space="preserve"> PAGEREF _Toc373246067 \h </w:instrText>
        </w:r>
        <w:r w:rsidR="00416BEF">
          <w:rPr>
            <w:noProof/>
            <w:webHidden/>
          </w:rPr>
        </w:r>
        <w:r w:rsidR="00416BEF">
          <w:rPr>
            <w:noProof/>
            <w:webHidden/>
          </w:rPr>
          <w:fldChar w:fldCharType="separate"/>
        </w:r>
        <w:r>
          <w:rPr>
            <w:noProof/>
            <w:webHidden/>
          </w:rPr>
          <w:t>5</w:t>
        </w:r>
        <w:r w:rsidR="00416BEF">
          <w:rPr>
            <w:noProof/>
            <w:webHidden/>
          </w:rPr>
          <w:fldChar w:fldCharType="end"/>
        </w:r>
      </w:hyperlink>
    </w:p>
    <w:p w:rsidR="00416BEF" w:rsidRDefault="00587FAB">
      <w:pPr>
        <w:pStyle w:val="TOC2"/>
        <w:rPr>
          <w:rFonts w:asciiTheme="minorHAnsi" w:hAnsiTheme="minorHAnsi"/>
          <w:noProof/>
          <w:sz w:val="22"/>
        </w:rPr>
      </w:pPr>
      <w:hyperlink w:anchor="_Toc373246068" w:history="1">
        <w:r w:rsidR="00416BEF" w:rsidRPr="0007109B">
          <w:rPr>
            <w:rStyle w:val="Hyperlink"/>
            <w:noProof/>
          </w:rPr>
          <w:t>2.1 History of Explosives</w:t>
        </w:r>
        <w:r w:rsidR="00416BEF">
          <w:rPr>
            <w:noProof/>
            <w:webHidden/>
          </w:rPr>
          <w:tab/>
        </w:r>
        <w:r w:rsidR="00416BEF">
          <w:rPr>
            <w:noProof/>
            <w:webHidden/>
          </w:rPr>
          <w:fldChar w:fldCharType="begin"/>
        </w:r>
        <w:r w:rsidR="00416BEF">
          <w:rPr>
            <w:noProof/>
            <w:webHidden/>
          </w:rPr>
          <w:instrText xml:space="preserve"> PAGEREF _Toc373246068 \h </w:instrText>
        </w:r>
        <w:r w:rsidR="00416BEF">
          <w:rPr>
            <w:noProof/>
            <w:webHidden/>
          </w:rPr>
        </w:r>
        <w:r w:rsidR="00416BEF">
          <w:rPr>
            <w:noProof/>
            <w:webHidden/>
          </w:rPr>
          <w:fldChar w:fldCharType="separate"/>
        </w:r>
        <w:r>
          <w:rPr>
            <w:noProof/>
            <w:webHidden/>
          </w:rPr>
          <w:t>5</w:t>
        </w:r>
        <w:r w:rsidR="00416BEF">
          <w:rPr>
            <w:noProof/>
            <w:webHidden/>
          </w:rPr>
          <w:fldChar w:fldCharType="end"/>
        </w:r>
      </w:hyperlink>
    </w:p>
    <w:p w:rsidR="00416BEF" w:rsidRDefault="00587FAB">
      <w:pPr>
        <w:pStyle w:val="TOC2"/>
        <w:rPr>
          <w:rFonts w:asciiTheme="minorHAnsi" w:hAnsiTheme="minorHAnsi"/>
          <w:noProof/>
          <w:sz w:val="22"/>
        </w:rPr>
      </w:pPr>
      <w:hyperlink w:anchor="_Toc373246069" w:history="1">
        <w:r w:rsidR="00416BEF" w:rsidRPr="0007109B">
          <w:rPr>
            <w:rStyle w:val="Hyperlink"/>
            <w:noProof/>
          </w:rPr>
          <w:t>2.2 Classification of explosives</w:t>
        </w:r>
        <w:r w:rsidR="00416BEF">
          <w:rPr>
            <w:noProof/>
            <w:webHidden/>
          </w:rPr>
          <w:tab/>
        </w:r>
        <w:r w:rsidR="00416BEF">
          <w:rPr>
            <w:noProof/>
            <w:webHidden/>
          </w:rPr>
          <w:fldChar w:fldCharType="begin"/>
        </w:r>
        <w:r w:rsidR="00416BEF">
          <w:rPr>
            <w:noProof/>
            <w:webHidden/>
          </w:rPr>
          <w:instrText xml:space="preserve"> PAGEREF _Toc373246069 \h </w:instrText>
        </w:r>
        <w:r w:rsidR="00416BEF">
          <w:rPr>
            <w:noProof/>
            <w:webHidden/>
          </w:rPr>
        </w:r>
        <w:r w:rsidR="00416BEF">
          <w:rPr>
            <w:noProof/>
            <w:webHidden/>
          </w:rPr>
          <w:fldChar w:fldCharType="separate"/>
        </w:r>
        <w:r>
          <w:rPr>
            <w:noProof/>
            <w:webHidden/>
          </w:rPr>
          <w:t>5</w:t>
        </w:r>
        <w:r w:rsidR="00416BEF">
          <w:rPr>
            <w:noProof/>
            <w:webHidden/>
          </w:rPr>
          <w:fldChar w:fldCharType="end"/>
        </w:r>
      </w:hyperlink>
    </w:p>
    <w:p w:rsidR="00416BEF" w:rsidRDefault="00587FAB">
      <w:pPr>
        <w:pStyle w:val="TOC3"/>
        <w:rPr>
          <w:rFonts w:asciiTheme="minorHAnsi" w:hAnsiTheme="minorHAnsi"/>
          <w:noProof/>
          <w:sz w:val="22"/>
        </w:rPr>
      </w:pPr>
      <w:hyperlink w:anchor="_Toc373246070" w:history="1">
        <w:r w:rsidR="00416BEF" w:rsidRPr="0007109B">
          <w:rPr>
            <w:rStyle w:val="Hyperlink"/>
            <w:noProof/>
          </w:rPr>
          <w:t>2.2.1 Military explosives</w:t>
        </w:r>
        <w:r w:rsidR="00416BEF">
          <w:rPr>
            <w:noProof/>
            <w:webHidden/>
          </w:rPr>
          <w:tab/>
        </w:r>
        <w:r w:rsidR="00416BEF">
          <w:rPr>
            <w:noProof/>
            <w:webHidden/>
          </w:rPr>
          <w:fldChar w:fldCharType="begin"/>
        </w:r>
        <w:r w:rsidR="00416BEF">
          <w:rPr>
            <w:noProof/>
            <w:webHidden/>
          </w:rPr>
          <w:instrText xml:space="preserve"> PAGEREF _Toc373246070 \h </w:instrText>
        </w:r>
        <w:r w:rsidR="00416BEF">
          <w:rPr>
            <w:noProof/>
            <w:webHidden/>
          </w:rPr>
        </w:r>
        <w:r w:rsidR="00416BEF">
          <w:rPr>
            <w:noProof/>
            <w:webHidden/>
          </w:rPr>
          <w:fldChar w:fldCharType="separate"/>
        </w:r>
        <w:r>
          <w:rPr>
            <w:noProof/>
            <w:webHidden/>
          </w:rPr>
          <w:t>7</w:t>
        </w:r>
        <w:r w:rsidR="00416BEF">
          <w:rPr>
            <w:noProof/>
            <w:webHidden/>
          </w:rPr>
          <w:fldChar w:fldCharType="end"/>
        </w:r>
      </w:hyperlink>
    </w:p>
    <w:p w:rsidR="00416BEF" w:rsidRDefault="00587FAB">
      <w:pPr>
        <w:pStyle w:val="TOC3"/>
        <w:rPr>
          <w:rFonts w:asciiTheme="minorHAnsi" w:hAnsiTheme="minorHAnsi"/>
          <w:noProof/>
          <w:sz w:val="22"/>
        </w:rPr>
      </w:pPr>
      <w:hyperlink w:anchor="_Toc373246071" w:history="1">
        <w:r w:rsidR="00416BEF" w:rsidRPr="0007109B">
          <w:rPr>
            <w:rStyle w:val="Hyperlink"/>
            <w:noProof/>
          </w:rPr>
          <w:t>2.2.2 Improvised explosives</w:t>
        </w:r>
        <w:r w:rsidR="00416BEF">
          <w:rPr>
            <w:noProof/>
            <w:webHidden/>
          </w:rPr>
          <w:tab/>
        </w:r>
        <w:r w:rsidR="00416BEF">
          <w:rPr>
            <w:noProof/>
            <w:webHidden/>
          </w:rPr>
          <w:fldChar w:fldCharType="begin"/>
        </w:r>
        <w:r w:rsidR="00416BEF">
          <w:rPr>
            <w:noProof/>
            <w:webHidden/>
          </w:rPr>
          <w:instrText xml:space="preserve"> PAGEREF _Toc373246071 \h </w:instrText>
        </w:r>
        <w:r w:rsidR="00416BEF">
          <w:rPr>
            <w:noProof/>
            <w:webHidden/>
          </w:rPr>
        </w:r>
        <w:r w:rsidR="00416BEF">
          <w:rPr>
            <w:noProof/>
            <w:webHidden/>
          </w:rPr>
          <w:fldChar w:fldCharType="separate"/>
        </w:r>
        <w:r>
          <w:rPr>
            <w:noProof/>
            <w:webHidden/>
          </w:rPr>
          <w:t>7</w:t>
        </w:r>
        <w:r w:rsidR="00416BEF">
          <w:rPr>
            <w:noProof/>
            <w:webHidden/>
          </w:rPr>
          <w:fldChar w:fldCharType="end"/>
        </w:r>
      </w:hyperlink>
    </w:p>
    <w:p w:rsidR="00416BEF" w:rsidRDefault="00587FAB">
      <w:pPr>
        <w:pStyle w:val="TOC4"/>
        <w:rPr>
          <w:rFonts w:asciiTheme="minorHAnsi" w:hAnsiTheme="minorHAnsi"/>
          <w:noProof/>
          <w:sz w:val="22"/>
        </w:rPr>
      </w:pPr>
      <w:hyperlink w:anchor="_Toc373246072" w:history="1">
        <w:r w:rsidR="00416BEF" w:rsidRPr="0007109B">
          <w:rPr>
            <w:rStyle w:val="Hyperlink"/>
            <w:noProof/>
          </w:rPr>
          <w:t>2.2.2.1 Smokeless powder</w:t>
        </w:r>
        <w:r w:rsidR="00416BEF">
          <w:rPr>
            <w:noProof/>
            <w:webHidden/>
          </w:rPr>
          <w:tab/>
        </w:r>
        <w:r w:rsidR="00416BEF">
          <w:rPr>
            <w:noProof/>
            <w:webHidden/>
          </w:rPr>
          <w:fldChar w:fldCharType="begin"/>
        </w:r>
        <w:r w:rsidR="00416BEF">
          <w:rPr>
            <w:noProof/>
            <w:webHidden/>
          </w:rPr>
          <w:instrText xml:space="preserve"> PAGEREF _Toc373246072 \h </w:instrText>
        </w:r>
        <w:r w:rsidR="00416BEF">
          <w:rPr>
            <w:noProof/>
            <w:webHidden/>
          </w:rPr>
        </w:r>
        <w:r w:rsidR="00416BEF">
          <w:rPr>
            <w:noProof/>
            <w:webHidden/>
          </w:rPr>
          <w:fldChar w:fldCharType="separate"/>
        </w:r>
        <w:r>
          <w:rPr>
            <w:noProof/>
            <w:webHidden/>
          </w:rPr>
          <w:t>8</w:t>
        </w:r>
        <w:r w:rsidR="00416BEF">
          <w:rPr>
            <w:noProof/>
            <w:webHidden/>
          </w:rPr>
          <w:fldChar w:fldCharType="end"/>
        </w:r>
      </w:hyperlink>
    </w:p>
    <w:p w:rsidR="00416BEF" w:rsidRDefault="00587FAB">
      <w:pPr>
        <w:pStyle w:val="TOC4"/>
        <w:rPr>
          <w:rFonts w:asciiTheme="minorHAnsi" w:hAnsiTheme="minorHAnsi"/>
          <w:noProof/>
          <w:sz w:val="22"/>
        </w:rPr>
      </w:pPr>
      <w:hyperlink w:anchor="_Toc373246073" w:history="1">
        <w:r w:rsidR="00416BEF" w:rsidRPr="0007109B">
          <w:rPr>
            <w:rStyle w:val="Hyperlink"/>
            <w:noProof/>
          </w:rPr>
          <w:t>2.2.2.2 Peroxide explosives</w:t>
        </w:r>
        <w:r w:rsidR="00416BEF">
          <w:rPr>
            <w:noProof/>
            <w:webHidden/>
          </w:rPr>
          <w:tab/>
        </w:r>
        <w:r w:rsidR="00416BEF">
          <w:rPr>
            <w:noProof/>
            <w:webHidden/>
          </w:rPr>
          <w:fldChar w:fldCharType="begin"/>
        </w:r>
        <w:r w:rsidR="00416BEF">
          <w:rPr>
            <w:noProof/>
            <w:webHidden/>
          </w:rPr>
          <w:instrText xml:space="preserve"> PAGEREF _Toc373246073 \h </w:instrText>
        </w:r>
        <w:r w:rsidR="00416BEF">
          <w:rPr>
            <w:noProof/>
            <w:webHidden/>
          </w:rPr>
        </w:r>
        <w:r w:rsidR="00416BEF">
          <w:rPr>
            <w:noProof/>
            <w:webHidden/>
          </w:rPr>
          <w:fldChar w:fldCharType="separate"/>
        </w:r>
        <w:r>
          <w:rPr>
            <w:noProof/>
            <w:webHidden/>
          </w:rPr>
          <w:t>12</w:t>
        </w:r>
        <w:r w:rsidR="00416BEF">
          <w:rPr>
            <w:noProof/>
            <w:webHidden/>
          </w:rPr>
          <w:fldChar w:fldCharType="end"/>
        </w:r>
      </w:hyperlink>
    </w:p>
    <w:p w:rsidR="00416BEF" w:rsidRDefault="00587FAB">
      <w:pPr>
        <w:pStyle w:val="TOC4"/>
        <w:rPr>
          <w:rFonts w:asciiTheme="minorHAnsi" w:hAnsiTheme="minorHAnsi"/>
          <w:noProof/>
          <w:sz w:val="22"/>
        </w:rPr>
      </w:pPr>
      <w:hyperlink w:anchor="_Toc373246074" w:history="1">
        <w:r w:rsidR="00416BEF" w:rsidRPr="0007109B">
          <w:rPr>
            <w:rStyle w:val="Hyperlink"/>
            <w:noProof/>
          </w:rPr>
          <w:t>2.2.2.3 Terrorist attacks</w:t>
        </w:r>
        <w:r w:rsidR="00416BEF">
          <w:rPr>
            <w:noProof/>
            <w:webHidden/>
          </w:rPr>
          <w:tab/>
        </w:r>
        <w:r w:rsidR="00416BEF">
          <w:rPr>
            <w:noProof/>
            <w:webHidden/>
          </w:rPr>
          <w:fldChar w:fldCharType="begin"/>
        </w:r>
        <w:r w:rsidR="00416BEF">
          <w:rPr>
            <w:noProof/>
            <w:webHidden/>
          </w:rPr>
          <w:instrText xml:space="preserve"> PAGEREF _Toc373246074 \h </w:instrText>
        </w:r>
        <w:r w:rsidR="00416BEF">
          <w:rPr>
            <w:noProof/>
            <w:webHidden/>
          </w:rPr>
        </w:r>
        <w:r w:rsidR="00416BEF">
          <w:rPr>
            <w:noProof/>
            <w:webHidden/>
          </w:rPr>
          <w:fldChar w:fldCharType="separate"/>
        </w:r>
        <w:r>
          <w:rPr>
            <w:noProof/>
            <w:webHidden/>
          </w:rPr>
          <w:t>13</w:t>
        </w:r>
        <w:r w:rsidR="00416BEF">
          <w:rPr>
            <w:noProof/>
            <w:webHidden/>
          </w:rPr>
          <w:fldChar w:fldCharType="end"/>
        </w:r>
      </w:hyperlink>
    </w:p>
    <w:p w:rsidR="00416BEF" w:rsidRDefault="00587FAB">
      <w:pPr>
        <w:pStyle w:val="TOC2"/>
        <w:rPr>
          <w:rFonts w:asciiTheme="minorHAnsi" w:hAnsiTheme="minorHAnsi"/>
          <w:noProof/>
          <w:sz w:val="22"/>
        </w:rPr>
      </w:pPr>
      <w:hyperlink w:anchor="_Toc373246075" w:history="1">
        <w:r w:rsidR="00416BEF" w:rsidRPr="0007109B">
          <w:rPr>
            <w:rStyle w:val="Hyperlink"/>
            <w:noProof/>
          </w:rPr>
          <w:t>2.3 Detection of explosives</w:t>
        </w:r>
        <w:r w:rsidR="00416BEF">
          <w:rPr>
            <w:noProof/>
            <w:webHidden/>
          </w:rPr>
          <w:tab/>
        </w:r>
        <w:r w:rsidR="00416BEF">
          <w:rPr>
            <w:noProof/>
            <w:webHidden/>
          </w:rPr>
          <w:fldChar w:fldCharType="begin"/>
        </w:r>
        <w:r w:rsidR="00416BEF">
          <w:rPr>
            <w:noProof/>
            <w:webHidden/>
          </w:rPr>
          <w:instrText xml:space="preserve"> PAGEREF _Toc373246075 \h </w:instrText>
        </w:r>
        <w:r w:rsidR="00416BEF">
          <w:rPr>
            <w:noProof/>
            <w:webHidden/>
          </w:rPr>
        </w:r>
        <w:r w:rsidR="00416BEF">
          <w:rPr>
            <w:noProof/>
            <w:webHidden/>
          </w:rPr>
          <w:fldChar w:fldCharType="separate"/>
        </w:r>
        <w:r>
          <w:rPr>
            <w:noProof/>
            <w:webHidden/>
          </w:rPr>
          <w:t>15</w:t>
        </w:r>
        <w:r w:rsidR="00416BEF">
          <w:rPr>
            <w:noProof/>
            <w:webHidden/>
          </w:rPr>
          <w:fldChar w:fldCharType="end"/>
        </w:r>
      </w:hyperlink>
    </w:p>
    <w:p w:rsidR="00416BEF" w:rsidRDefault="00587FAB">
      <w:pPr>
        <w:pStyle w:val="TOC3"/>
        <w:rPr>
          <w:rFonts w:asciiTheme="minorHAnsi" w:hAnsiTheme="minorHAnsi"/>
          <w:noProof/>
          <w:sz w:val="22"/>
        </w:rPr>
      </w:pPr>
      <w:hyperlink w:anchor="_Toc373246076" w:history="1">
        <w:r w:rsidR="00416BEF" w:rsidRPr="0007109B">
          <w:rPr>
            <w:rStyle w:val="Hyperlink"/>
            <w:noProof/>
          </w:rPr>
          <w:t>2.3.1 Bulk Detection</w:t>
        </w:r>
        <w:r w:rsidR="00416BEF">
          <w:rPr>
            <w:noProof/>
            <w:webHidden/>
          </w:rPr>
          <w:tab/>
        </w:r>
        <w:r w:rsidR="00416BEF">
          <w:rPr>
            <w:noProof/>
            <w:webHidden/>
          </w:rPr>
          <w:fldChar w:fldCharType="begin"/>
        </w:r>
        <w:r w:rsidR="00416BEF">
          <w:rPr>
            <w:noProof/>
            <w:webHidden/>
          </w:rPr>
          <w:instrText xml:space="preserve"> PAGEREF _Toc373246076 \h </w:instrText>
        </w:r>
        <w:r w:rsidR="00416BEF">
          <w:rPr>
            <w:noProof/>
            <w:webHidden/>
          </w:rPr>
        </w:r>
        <w:r w:rsidR="00416BEF">
          <w:rPr>
            <w:noProof/>
            <w:webHidden/>
          </w:rPr>
          <w:fldChar w:fldCharType="separate"/>
        </w:r>
        <w:r>
          <w:rPr>
            <w:noProof/>
            <w:webHidden/>
          </w:rPr>
          <w:t>16</w:t>
        </w:r>
        <w:r w:rsidR="00416BEF">
          <w:rPr>
            <w:noProof/>
            <w:webHidden/>
          </w:rPr>
          <w:fldChar w:fldCharType="end"/>
        </w:r>
      </w:hyperlink>
    </w:p>
    <w:p w:rsidR="00416BEF" w:rsidRDefault="00587FAB">
      <w:pPr>
        <w:pStyle w:val="TOC3"/>
        <w:rPr>
          <w:rFonts w:asciiTheme="minorHAnsi" w:hAnsiTheme="minorHAnsi"/>
          <w:noProof/>
          <w:sz w:val="22"/>
        </w:rPr>
      </w:pPr>
      <w:hyperlink w:anchor="_Toc373246077" w:history="1">
        <w:r w:rsidR="00416BEF" w:rsidRPr="0007109B">
          <w:rPr>
            <w:rStyle w:val="Hyperlink"/>
            <w:noProof/>
          </w:rPr>
          <w:t>2.3.2 Trace Detection</w:t>
        </w:r>
        <w:r w:rsidR="00416BEF">
          <w:rPr>
            <w:noProof/>
            <w:webHidden/>
          </w:rPr>
          <w:tab/>
        </w:r>
        <w:r w:rsidR="00416BEF">
          <w:rPr>
            <w:noProof/>
            <w:webHidden/>
          </w:rPr>
          <w:fldChar w:fldCharType="begin"/>
        </w:r>
        <w:r w:rsidR="00416BEF">
          <w:rPr>
            <w:noProof/>
            <w:webHidden/>
          </w:rPr>
          <w:instrText xml:space="preserve"> PAGEREF _Toc373246077 \h </w:instrText>
        </w:r>
        <w:r w:rsidR="00416BEF">
          <w:rPr>
            <w:noProof/>
            <w:webHidden/>
          </w:rPr>
        </w:r>
        <w:r w:rsidR="00416BEF">
          <w:rPr>
            <w:noProof/>
            <w:webHidden/>
          </w:rPr>
          <w:fldChar w:fldCharType="separate"/>
        </w:r>
        <w:r>
          <w:rPr>
            <w:noProof/>
            <w:webHidden/>
          </w:rPr>
          <w:t>17</w:t>
        </w:r>
        <w:r w:rsidR="00416BEF">
          <w:rPr>
            <w:noProof/>
            <w:webHidden/>
          </w:rPr>
          <w:fldChar w:fldCharType="end"/>
        </w:r>
      </w:hyperlink>
    </w:p>
    <w:p w:rsidR="00416BEF" w:rsidRDefault="00587FAB">
      <w:pPr>
        <w:pStyle w:val="TOC4"/>
        <w:rPr>
          <w:rFonts w:asciiTheme="minorHAnsi" w:hAnsiTheme="minorHAnsi"/>
          <w:noProof/>
          <w:sz w:val="22"/>
        </w:rPr>
      </w:pPr>
      <w:hyperlink w:anchor="_Toc373246078" w:history="1">
        <w:r w:rsidR="00416BEF" w:rsidRPr="0007109B">
          <w:rPr>
            <w:rStyle w:val="Hyperlink"/>
            <w:noProof/>
          </w:rPr>
          <w:t>2.3.2.1 Chemical Signatures</w:t>
        </w:r>
        <w:r w:rsidR="00416BEF">
          <w:rPr>
            <w:noProof/>
            <w:webHidden/>
          </w:rPr>
          <w:tab/>
        </w:r>
        <w:r w:rsidR="00416BEF">
          <w:rPr>
            <w:noProof/>
            <w:webHidden/>
          </w:rPr>
          <w:fldChar w:fldCharType="begin"/>
        </w:r>
        <w:r w:rsidR="00416BEF">
          <w:rPr>
            <w:noProof/>
            <w:webHidden/>
          </w:rPr>
          <w:instrText xml:space="preserve"> PAGEREF _Toc373246078 \h </w:instrText>
        </w:r>
        <w:r w:rsidR="00416BEF">
          <w:rPr>
            <w:noProof/>
            <w:webHidden/>
          </w:rPr>
        </w:r>
        <w:r w:rsidR="00416BEF">
          <w:rPr>
            <w:noProof/>
            <w:webHidden/>
          </w:rPr>
          <w:fldChar w:fldCharType="separate"/>
        </w:r>
        <w:r>
          <w:rPr>
            <w:noProof/>
            <w:webHidden/>
          </w:rPr>
          <w:t>17</w:t>
        </w:r>
        <w:r w:rsidR="00416BEF">
          <w:rPr>
            <w:noProof/>
            <w:webHidden/>
          </w:rPr>
          <w:fldChar w:fldCharType="end"/>
        </w:r>
      </w:hyperlink>
    </w:p>
    <w:p w:rsidR="00416BEF" w:rsidRDefault="00587FAB">
      <w:pPr>
        <w:pStyle w:val="TOC4"/>
        <w:rPr>
          <w:rFonts w:asciiTheme="minorHAnsi" w:hAnsiTheme="minorHAnsi"/>
          <w:noProof/>
          <w:sz w:val="22"/>
        </w:rPr>
      </w:pPr>
      <w:hyperlink w:anchor="_Toc373246079" w:history="1">
        <w:r w:rsidR="00416BEF" w:rsidRPr="0007109B">
          <w:rPr>
            <w:rStyle w:val="Hyperlink"/>
            <w:noProof/>
          </w:rPr>
          <w:t>2.3.2.2 Sampling of Trace Amount of Explosives</w:t>
        </w:r>
        <w:r w:rsidR="00416BEF">
          <w:rPr>
            <w:noProof/>
            <w:webHidden/>
          </w:rPr>
          <w:tab/>
        </w:r>
        <w:r w:rsidR="00416BEF">
          <w:rPr>
            <w:noProof/>
            <w:webHidden/>
          </w:rPr>
          <w:fldChar w:fldCharType="begin"/>
        </w:r>
        <w:r w:rsidR="00416BEF">
          <w:rPr>
            <w:noProof/>
            <w:webHidden/>
          </w:rPr>
          <w:instrText xml:space="preserve"> PAGEREF _Toc373246079 \h </w:instrText>
        </w:r>
        <w:r w:rsidR="00416BEF">
          <w:rPr>
            <w:noProof/>
            <w:webHidden/>
          </w:rPr>
        </w:r>
        <w:r w:rsidR="00416BEF">
          <w:rPr>
            <w:noProof/>
            <w:webHidden/>
          </w:rPr>
          <w:fldChar w:fldCharType="separate"/>
        </w:r>
        <w:r>
          <w:rPr>
            <w:noProof/>
            <w:webHidden/>
          </w:rPr>
          <w:t>18</w:t>
        </w:r>
        <w:r w:rsidR="00416BEF">
          <w:rPr>
            <w:noProof/>
            <w:webHidden/>
          </w:rPr>
          <w:fldChar w:fldCharType="end"/>
        </w:r>
      </w:hyperlink>
    </w:p>
    <w:p w:rsidR="00416BEF" w:rsidRDefault="00587FAB">
      <w:pPr>
        <w:pStyle w:val="TOC4"/>
        <w:rPr>
          <w:rFonts w:asciiTheme="minorHAnsi" w:hAnsiTheme="minorHAnsi"/>
          <w:noProof/>
          <w:sz w:val="22"/>
        </w:rPr>
      </w:pPr>
      <w:hyperlink w:anchor="_Toc373246080" w:history="1">
        <w:r w:rsidR="00416BEF" w:rsidRPr="0007109B">
          <w:rPr>
            <w:rStyle w:val="Hyperlink"/>
            <w:noProof/>
          </w:rPr>
          <w:t>2.3.2.3 Detection with Trace Detectors</w:t>
        </w:r>
        <w:r w:rsidR="00416BEF">
          <w:rPr>
            <w:noProof/>
            <w:webHidden/>
          </w:rPr>
          <w:tab/>
        </w:r>
        <w:r w:rsidR="00416BEF">
          <w:rPr>
            <w:noProof/>
            <w:webHidden/>
          </w:rPr>
          <w:fldChar w:fldCharType="begin"/>
        </w:r>
        <w:r w:rsidR="00416BEF">
          <w:rPr>
            <w:noProof/>
            <w:webHidden/>
          </w:rPr>
          <w:instrText xml:space="preserve"> PAGEREF _Toc373246080 \h </w:instrText>
        </w:r>
        <w:r w:rsidR="00416BEF">
          <w:rPr>
            <w:noProof/>
            <w:webHidden/>
          </w:rPr>
        </w:r>
        <w:r w:rsidR="00416BEF">
          <w:rPr>
            <w:noProof/>
            <w:webHidden/>
          </w:rPr>
          <w:fldChar w:fldCharType="separate"/>
        </w:r>
        <w:r>
          <w:rPr>
            <w:noProof/>
            <w:webHidden/>
          </w:rPr>
          <w:t>18</w:t>
        </w:r>
        <w:r w:rsidR="00416BEF">
          <w:rPr>
            <w:noProof/>
            <w:webHidden/>
          </w:rPr>
          <w:fldChar w:fldCharType="end"/>
        </w:r>
      </w:hyperlink>
    </w:p>
    <w:p w:rsidR="00416BEF" w:rsidRDefault="00587FAB">
      <w:pPr>
        <w:pStyle w:val="TOC1"/>
        <w:rPr>
          <w:rFonts w:asciiTheme="minorHAnsi" w:hAnsiTheme="minorHAnsi"/>
          <w:noProof/>
          <w:sz w:val="22"/>
        </w:rPr>
      </w:pPr>
      <w:hyperlink w:anchor="_Toc373246081" w:history="1">
        <w:r w:rsidR="00416BEF" w:rsidRPr="0007109B">
          <w:rPr>
            <w:rStyle w:val="Hyperlink"/>
            <w:noProof/>
          </w:rPr>
          <w:t>Chapter 3 Instrumentation Background</w:t>
        </w:r>
        <w:r w:rsidR="00416BEF">
          <w:rPr>
            <w:noProof/>
            <w:webHidden/>
          </w:rPr>
          <w:tab/>
        </w:r>
        <w:r w:rsidR="00416BEF">
          <w:rPr>
            <w:noProof/>
            <w:webHidden/>
          </w:rPr>
          <w:fldChar w:fldCharType="begin"/>
        </w:r>
        <w:r w:rsidR="00416BEF">
          <w:rPr>
            <w:noProof/>
            <w:webHidden/>
          </w:rPr>
          <w:instrText xml:space="preserve"> PAGEREF _Toc373246081 \h </w:instrText>
        </w:r>
        <w:r w:rsidR="00416BEF">
          <w:rPr>
            <w:noProof/>
            <w:webHidden/>
          </w:rPr>
        </w:r>
        <w:r w:rsidR="00416BEF">
          <w:rPr>
            <w:noProof/>
            <w:webHidden/>
          </w:rPr>
          <w:fldChar w:fldCharType="separate"/>
        </w:r>
        <w:r>
          <w:rPr>
            <w:noProof/>
            <w:webHidden/>
          </w:rPr>
          <w:t>20</w:t>
        </w:r>
        <w:r w:rsidR="00416BEF">
          <w:rPr>
            <w:noProof/>
            <w:webHidden/>
          </w:rPr>
          <w:fldChar w:fldCharType="end"/>
        </w:r>
      </w:hyperlink>
    </w:p>
    <w:p w:rsidR="00416BEF" w:rsidRDefault="00587FAB">
      <w:pPr>
        <w:pStyle w:val="TOC2"/>
        <w:rPr>
          <w:rFonts w:asciiTheme="minorHAnsi" w:hAnsiTheme="minorHAnsi"/>
          <w:noProof/>
          <w:sz w:val="22"/>
        </w:rPr>
      </w:pPr>
      <w:hyperlink w:anchor="_Toc373246082" w:history="1">
        <w:r w:rsidR="00416BEF" w:rsidRPr="0007109B">
          <w:rPr>
            <w:rStyle w:val="Hyperlink"/>
            <w:noProof/>
          </w:rPr>
          <w:t>3.1 Gas Chromatography – Mass Spectrometry (GC-MS)</w:t>
        </w:r>
        <w:r w:rsidR="00416BEF">
          <w:rPr>
            <w:noProof/>
            <w:webHidden/>
          </w:rPr>
          <w:tab/>
        </w:r>
        <w:r w:rsidR="00416BEF">
          <w:rPr>
            <w:noProof/>
            <w:webHidden/>
          </w:rPr>
          <w:fldChar w:fldCharType="begin"/>
        </w:r>
        <w:r w:rsidR="00416BEF">
          <w:rPr>
            <w:noProof/>
            <w:webHidden/>
          </w:rPr>
          <w:instrText xml:space="preserve"> PAGEREF _Toc373246082 \h </w:instrText>
        </w:r>
        <w:r w:rsidR="00416BEF">
          <w:rPr>
            <w:noProof/>
            <w:webHidden/>
          </w:rPr>
        </w:r>
        <w:r w:rsidR="00416BEF">
          <w:rPr>
            <w:noProof/>
            <w:webHidden/>
          </w:rPr>
          <w:fldChar w:fldCharType="separate"/>
        </w:r>
        <w:r>
          <w:rPr>
            <w:noProof/>
            <w:webHidden/>
          </w:rPr>
          <w:t>20</w:t>
        </w:r>
        <w:r w:rsidR="00416BEF">
          <w:rPr>
            <w:noProof/>
            <w:webHidden/>
          </w:rPr>
          <w:fldChar w:fldCharType="end"/>
        </w:r>
      </w:hyperlink>
    </w:p>
    <w:p w:rsidR="00416BEF" w:rsidRDefault="00587FAB">
      <w:pPr>
        <w:pStyle w:val="TOC3"/>
        <w:rPr>
          <w:rFonts w:asciiTheme="minorHAnsi" w:hAnsiTheme="minorHAnsi"/>
          <w:noProof/>
          <w:sz w:val="22"/>
        </w:rPr>
      </w:pPr>
      <w:hyperlink w:anchor="_Toc373246083" w:history="1">
        <w:r w:rsidR="00416BEF" w:rsidRPr="0007109B">
          <w:rPr>
            <w:rStyle w:val="Hyperlink"/>
            <w:noProof/>
          </w:rPr>
          <w:t>3.1.1 Sample Introduction</w:t>
        </w:r>
        <w:r w:rsidR="00416BEF">
          <w:rPr>
            <w:noProof/>
            <w:webHidden/>
          </w:rPr>
          <w:tab/>
        </w:r>
        <w:r w:rsidR="00416BEF">
          <w:rPr>
            <w:noProof/>
            <w:webHidden/>
          </w:rPr>
          <w:fldChar w:fldCharType="begin"/>
        </w:r>
        <w:r w:rsidR="00416BEF">
          <w:rPr>
            <w:noProof/>
            <w:webHidden/>
          </w:rPr>
          <w:instrText xml:space="preserve"> PAGEREF _Toc373246083 \h </w:instrText>
        </w:r>
        <w:r w:rsidR="00416BEF">
          <w:rPr>
            <w:noProof/>
            <w:webHidden/>
          </w:rPr>
        </w:r>
        <w:r w:rsidR="00416BEF">
          <w:rPr>
            <w:noProof/>
            <w:webHidden/>
          </w:rPr>
          <w:fldChar w:fldCharType="separate"/>
        </w:r>
        <w:r>
          <w:rPr>
            <w:noProof/>
            <w:webHidden/>
          </w:rPr>
          <w:t>21</w:t>
        </w:r>
        <w:r w:rsidR="00416BEF">
          <w:rPr>
            <w:noProof/>
            <w:webHidden/>
          </w:rPr>
          <w:fldChar w:fldCharType="end"/>
        </w:r>
      </w:hyperlink>
    </w:p>
    <w:p w:rsidR="00416BEF" w:rsidRDefault="00587FAB">
      <w:pPr>
        <w:pStyle w:val="TOC4"/>
        <w:rPr>
          <w:rFonts w:asciiTheme="minorHAnsi" w:hAnsiTheme="minorHAnsi"/>
          <w:noProof/>
          <w:sz w:val="22"/>
        </w:rPr>
      </w:pPr>
      <w:hyperlink w:anchor="_Toc373246084" w:history="1">
        <w:r w:rsidR="00416BEF" w:rsidRPr="0007109B">
          <w:rPr>
            <w:rStyle w:val="Hyperlink"/>
            <w:noProof/>
          </w:rPr>
          <w:t>3.1.1.1 Headspace Samplers</w:t>
        </w:r>
        <w:r w:rsidR="00416BEF">
          <w:rPr>
            <w:noProof/>
            <w:webHidden/>
          </w:rPr>
          <w:tab/>
        </w:r>
        <w:r w:rsidR="00416BEF">
          <w:rPr>
            <w:noProof/>
            <w:webHidden/>
          </w:rPr>
          <w:fldChar w:fldCharType="begin"/>
        </w:r>
        <w:r w:rsidR="00416BEF">
          <w:rPr>
            <w:noProof/>
            <w:webHidden/>
          </w:rPr>
          <w:instrText xml:space="preserve"> PAGEREF _Toc373246084 \h </w:instrText>
        </w:r>
        <w:r w:rsidR="00416BEF">
          <w:rPr>
            <w:noProof/>
            <w:webHidden/>
          </w:rPr>
        </w:r>
        <w:r w:rsidR="00416BEF">
          <w:rPr>
            <w:noProof/>
            <w:webHidden/>
          </w:rPr>
          <w:fldChar w:fldCharType="separate"/>
        </w:r>
        <w:r>
          <w:rPr>
            <w:noProof/>
            <w:webHidden/>
          </w:rPr>
          <w:t>22</w:t>
        </w:r>
        <w:r w:rsidR="00416BEF">
          <w:rPr>
            <w:noProof/>
            <w:webHidden/>
          </w:rPr>
          <w:fldChar w:fldCharType="end"/>
        </w:r>
      </w:hyperlink>
    </w:p>
    <w:p w:rsidR="00416BEF" w:rsidRDefault="00587FAB">
      <w:pPr>
        <w:pStyle w:val="TOC4"/>
        <w:rPr>
          <w:rFonts w:asciiTheme="minorHAnsi" w:hAnsiTheme="minorHAnsi"/>
          <w:noProof/>
          <w:sz w:val="22"/>
        </w:rPr>
      </w:pPr>
      <w:hyperlink w:anchor="_Toc373246085" w:history="1">
        <w:r w:rsidR="00416BEF" w:rsidRPr="0007109B">
          <w:rPr>
            <w:rStyle w:val="Hyperlink"/>
            <w:noProof/>
          </w:rPr>
          <w:t>3.1.1.2 Thermal Desorption Devices</w:t>
        </w:r>
        <w:r w:rsidR="00416BEF">
          <w:rPr>
            <w:noProof/>
            <w:webHidden/>
          </w:rPr>
          <w:tab/>
        </w:r>
        <w:r w:rsidR="00416BEF">
          <w:rPr>
            <w:noProof/>
            <w:webHidden/>
          </w:rPr>
          <w:fldChar w:fldCharType="begin"/>
        </w:r>
        <w:r w:rsidR="00416BEF">
          <w:rPr>
            <w:noProof/>
            <w:webHidden/>
          </w:rPr>
          <w:instrText xml:space="preserve"> PAGEREF _Toc373246085 \h </w:instrText>
        </w:r>
        <w:r w:rsidR="00416BEF">
          <w:rPr>
            <w:noProof/>
            <w:webHidden/>
          </w:rPr>
        </w:r>
        <w:r w:rsidR="00416BEF">
          <w:rPr>
            <w:noProof/>
            <w:webHidden/>
          </w:rPr>
          <w:fldChar w:fldCharType="separate"/>
        </w:r>
        <w:r>
          <w:rPr>
            <w:noProof/>
            <w:webHidden/>
          </w:rPr>
          <w:t>23</w:t>
        </w:r>
        <w:r w:rsidR="00416BEF">
          <w:rPr>
            <w:noProof/>
            <w:webHidden/>
          </w:rPr>
          <w:fldChar w:fldCharType="end"/>
        </w:r>
      </w:hyperlink>
    </w:p>
    <w:p w:rsidR="00416BEF" w:rsidRDefault="00587FAB">
      <w:pPr>
        <w:pStyle w:val="TOC3"/>
        <w:rPr>
          <w:rFonts w:asciiTheme="minorHAnsi" w:hAnsiTheme="minorHAnsi"/>
          <w:noProof/>
          <w:sz w:val="22"/>
        </w:rPr>
      </w:pPr>
      <w:hyperlink w:anchor="_Toc373246086" w:history="1">
        <w:r w:rsidR="00416BEF" w:rsidRPr="0007109B">
          <w:rPr>
            <w:rStyle w:val="Hyperlink"/>
            <w:noProof/>
          </w:rPr>
          <w:t>3.1.2 Types of Detectors</w:t>
        </w:r>
        <w:r w:rsidR="00416BEF">
          <w:rPr>
            <w:noProof/>
            <w:webHidden/>
          </w:rPr>
          <w:tab/>
        </w:r>
        <w:r w:rsidR="00416BEF">
          <w:rPr>
            <w:noProof/>
            <w:webHidden/>
          </w:rPr>
          <w:fldChar w:fldCharType="begin"/>
        </w:r>
        <w:r w:rsidR="00416BEF">
          <w:rPr>
            <w:noProof/>
            <w:webHidden/>
          </w:rPr>
          <w:instrText xml:space="preserve"> PAGEREF _Toc373246086 \h </w:instrText>
        </w:r>
        <w:r w:rsidR="00416BEF">
          <w:rPr>
            <w:noProof/>
            <w:webHidden/>
          </w:rPr>
        </w:r>
        <w:r w:rsidR="00416BEF">
          <w:rPr>
            <w:noProof/>
            <w:webHidden/>
          </w:rPr>
          <w:fldChar w:fldCharType="separate"/>
        </w:r>
        <w:r>
          <w:rPr>
            <w:noProof/>
            <w:webHidden/>
          </w:rPr>
          <w:t>24</w:t>
        </w:r>
        <w:r w:rsidR="00416BEF">
          <w:rPr>
            <w:noProof/>
            <w:webHidden/>
          </w:rPr>
          <w:fldChar w:fldCharType="end"/>
        </w:r>
      </w:hyperlink>
    </w:p>
    <w:p w:rsidR="00416BEF" w:rsidRDefault="00587FAB">
      <w:pPr>
        <w:pStyle w:val="TOC4"/>
        <w:rPr>
          <w:rFonts w:asciiTheme="minorHAnsi" w:hAnsiTheme="minorHAnsi"/>
          <w:noProof/>
          <w:sz w:val="22"/>
        </w:rPr>
      </w:pPr>
      <w:hyperlink w:anchor="_Toc373246087" w:history="1">
        <w:r w:rsidR="00416BEF" w:rsidRPr="0007109B">
          <w:rPr>
            <w:rStyle w:val="Hyperlink"/>
            <w:noProof/>
          </w:rPr>
          <w:t>3.1.2.1 Mass Spectrometers</w:t>
        </w:r>
        <w:r w:rsidR="00416BEF">
          <w:rPr>
            <w:noProof/>
            <w:webHidden/>
          </w:rPr>
          <w:tab/>
        </w:r>
        <w:r w:rsidR="00416BEF">
          <w:rPr>
            <w:noProof/>
            <w:webHidden/>
          </w:rPr>
          <w:fldChar w:fldCharType="begin"/>
        </w:r>
        <w:r w:rsidR="00416BEF">
          <w:rPr>
            <w:noProof/>
            <w:webHidden/>
          </w:rPr>
          <w:instrText xml:space="preserve"> PAGEREF _Toc373246087 \h </w:instrText>
        </w:r>
        <w:r w:rsidR="00416BEF">
          <w:rPr>
            <w:noProof/>
            <w:webHidden/>
          </w:rPr>
        </w:r>
        <w:r w:rsidR="00416BEF">
          <w:rPr>
            <w:noProof/>
            <w:webHidden/>
          </w:rPr>
          <w:fldChar w:fldCharType="separate"/>
        </w:r>
        <w:r>
          <w:rPr>
            <w:noProof/>
            <w:webHidden/>
          </w:rPr>
          <w:t>24</w:t>
        </w:r>
        <w:r w:rsidR="00416BEF">
          <w:rPr>
            <w:noProof/>
            <w:webHidden/>
          </w:rPr>
          <w:fldChar w:fldCharType="end"/>
        </w:r>
      </w:hyperlink>
    </w:p>
    <w:p w:rsidR="00416BEF" w:rsidRDefault="00587FAB">
      <w:pPr>
        <w:pStyle w:val="TOC2"/>
        <w:rPr>
          <w:rFonts w:asciiTheme="minorHAnsi" w:hAnsiTheme="minorHAnsi"/>
          <w:noProof/>
          <w:sz w:val="22"/>
        </w:rPr>
      </w:pPr>
      <w:hyperlink w:anchor="_Toc373246088" w:history="1">
        <w:r w:rsidR="00416BEF" w:rsidRPr="0007109B">
          <w:rPr>
            <w:rStyle w:val="Hyperlink"/>
            <w:noProof/>
          </w:rPr>
          <w:t>3.2 Ion Mobility Spectrometry (IMS)</w:t>
        </w:r>
        <w:r w:rsidR="00416BEF">
          <w:rPr>
            <w:noProof/>
            <w:webHidden/>
          </w:rPr>
          <w:tab/>
        </w:r>
        <w:r w:rsidR="00416BEF">
          <w:rPr>
            <w:noProof/>
            <w:webHidden/>
          </w:rPr>
          <w:fldChar w:fldCharType="begin"/>
        </w:r>
        <w:r w:rsidR="00416BEF">
          <w:rPr>
            <w:noProof/>
            <w:webHidden/>
          </w:rPr>
          <w:instrText xml:space="preserve"> PAGEREF _Toc373246088 \h </w:instrText>
        </w:r>
        <w:r w:rsidR="00416BEF">
          <w:rPr>
            <w:noProof/>
            <w:webHidden/>
          </w:rPr>
        </w:r>
        <w:r w:rsidR="00416BEF">
          <w:rPr>
            <w:noProof/>
            <w:webHidden/>
          </w:rPr>
          <w:fldChar w:fldCharType="separate"/>
        </w:r>
        <w:r>
          <w:rPr>
            <w:noProof/>
            <w:webHidden/>
          </w:rPr>
          <w:t>25</w:t>
        </w:r>
        <w:r w:rsidR="00416BEF">
          <w:rPr>
            <w:noProof/>
            <w:webHidden/>
          </w:rPr>
          <w:fldChar w:fldCharType="end"/>
        </w:r>
      </w:hyperlink>
    </w:p>
    <w:p w:rsidR="00416BEF" w:rsidRDefault="00587FAB">
      <w:pPr>
        <w:pStyle w:val="TOC3"/>
        <w:rPr>
          <w:rFonts w:asciiTheme="minorHAnsi" w:hAnsiTheme="minorHAnsi"/>
          <w:noProof/>
          <w:sz w:val="22"/>
        </w:rPr>
      </w:pPr>
      <w:hyperlink w:anchor="_Toc373246089" w:history="1">
        <w:r w:rsidR="00416BEF" w:rsidRPr="0007109B">
          <w:rPr>
            <w:rStyle w:val="Hyperlink"/>
            <w:rFonts w:cs="Times New Roman"/>
            <w:noProof/>
          </w:rPr>
          <w:t>3.2.1 Radioactive Ionization Sources</w:t>
        </w:r>
        <w:r w:rsidR="00416BEF">
          <w:rPr>
            <w:noProof/>
            <w:webHidden/>
          </w:rPr>
          <w:tab/>
        </w:r>
        <w:r w:rsidR="00416BEF">
          <w:rPr>
            <w:noProof/>
            <w:webHidden/>
          </w:rPr>
          <w:fldChar w:fldCharType="begin"/>
        </w:r>
        <w:r w:rsidR="00416BEF">
          <w:rPr>
            <w:noProof/>
            <w:webHidden/>
          </w:rPr>
          <w:instrText xml:space="preserve"> PAGEREF _Toc373246089 \h </w:instrText>
        </w:r>
        <w:r w:rsidR="00416BEF">
          <w:rPr>
            <w:noProof/>
            <w:webHidden/>
          </w:rPr>
        </w:r>
        <w:r w:rsidR="00416BEF">
          <w:rPr>
            <w:noProof/>
            <w:webHidden/>
          </w:rPr>
          <w:fldChar w:fldCharType="separate"/>
        </w:r>
        <w:r>
          <w:rPr>
            <w:noProof/>
            <w:webHidden/>
          </w:rPr>
          <w:t>26</w:t>
        </w:r>
        <w:r w:rsidR="00416BEF">
          <w:rPr>
            <w:noProof/>
            <w:webHidden/>
          </w:rPr>
          <w:fldChar w:fldCharType="end"/>
        </w:r>
      </w:hyperlink>
    </w:p>
    <w:p w:rsidR="00416BEF" w:rsidRDefault="00587FAB">
      <w:pPr>
        <w:pStyle w:val="TOC3"/>
        <w:rPr>
          <w:rFonts w:asciiTheme="minorHAnsi" w:hAnsiTheme="minorHAnsi"/>
          <w:noProof/>
          <w:sz w:val="22"/>
        </w:rPr>
      </w:pPr>
      <w:hyperlink w:anchor="_Toc373246090" w:history="1">
        <w:r w:rsidR="00416BEF" w:rsidRPr="0007109B">
          <w:rPr>
            <w:rStyle w:val="Hyperlink"/>
            <w:rFonts w:cs="Times New Roman"/>
            <w:noProof/>
          </w:rPr>
          <w:t>3.2.2 Gas-phase Ions (</w:t>
        </w:r>
        <w:r w:rsidR="00416BEF" w:rsidRPr="0007109B">
          <w:rPr>
            <w:rStyle w:val="Hyperlink"/>
            <w:rFonts w:cs="Times New Roman"/>
            <w:noProof/>
            <w:vertAlign w:val="superscript"/>
          </w:rPr>
          <w:t>63</w:t>
        </w:r>
        <w:r w:rsidR="00416BEF" w:rsidRPr="0007109B">
          <w:rPr>
            <w:rStyle w:val="Hyperlink"/>
            <w:rFonts w:cs="Times New Roman"/>
            <w:noProof/>
          </w:rPr>
          <w:t>Ni Source)</w:t>
        </w:r>
        <w:r w:rsidR="00416BEF">
          <w:rPr>
            <w:noProof/>
            <w:webHidden/>
          </w:rPr>
          <w:tab/>
        </w:r>
        <w:r w:rsidR="00416BEF">
          <w:rPr>
            <w:noProof/>
            <w:webHidden/>
          </w:rPr>
          <w:fldChar w:fldCharType="begin"/>
        </w:r>
        <w:r w:rsidR="00416BEF">
          <w:rPr>
            <w:noProof/>
            <w:webHidden/>
          </w:rPr>
          <w:instrText xml:space="preserve"> PAGEREF _Toc373246090 \h </w:instrText>
        </w:r>
        <w:r w:rsidR="00416BEF">
          <w:rPr>
            <w:noProof/>
            <w:webHidden/>
          </w:rPr>
        </w:r>
        <w:r w:rsidR="00416BEF">
          <w:rPr>
            <w:noProof/>
            <w:webHidden/>
          </w:rPr>
          <w:fldChar w:fldCharType="separate"/>
        </w:r>
        <w:r>
          <w:rPr>
            <w:noProof/>
            <w:webHidden/>
          </w:rPr>
          <w:t>28</w:t>
        </w:r>
        <w:r w:rsidR="00416BEF">
          <w:rPr>
            <w:noProof/>
            <w:webHidden/>
          </w:rPr>
          <w:fldChar w:fldCharType="end"/>
        </w:r>
      </w:hyperlink>
    </w:p>
    <w:p w:rsidR="00416BEF" w:rsidRDefault="00587FAB">
      <w:pPr>
        <w:pStyle w:val="TOC4"/>
        <w:rPr>
          <w:rFonts w:asciiTheme="minorHAnsi" w:hAnsiTheme="minorHAnsi"/>
          <w:noProof/>
          <w:sz w:val="22"/>
        </w:rPr>
      </w:pPr>
      <w:hyperlink w:anchor="_Toc373246091" w:history="1">
        <w:r w:rsidR="00416BEF" w:rsidRPr="0007109B">
          <w:rPr>
            <w:rStyle w:val="Hyperlink"/>
            <w:rFonts w:cs="Times New Roman"/>
            <w:noProof/>
          </w:rPr>
          <w:t>3.2.2.1 Formation of Reactant Ions</w:t>
        </w:r>
        <w:r w:rsidR="00416BEF">
          <w:rPr>
            <w:noProof/>
            <w:webHidden/>
          </w:rPr>
          <w:tab/>
        </w:r>
        <w:r w:rsidR="00416BEF">
          <w:rPr>
            <w:noProof/>
            <w:webHidden/>
          </w:rPr>
          <w:fldChar w:fldCharType="begin"/>
        </w:r>
        <w:r w:rsidR="00416BEF">
          <w:rPr>
            <w:noProof/>
            <w:webHidden/>
          </w:rPr>
          <w:instrText xml:space="preserve"> PAGEREF _Toc373246091 \h </w:instrText>
        </w:r>
        <w:r w:rsidR="00416BEF">
          <w:rPr>
            <w:noProof/>
            <w:webHidden/>
          </w:rPr>
        </w:r>
        <w:r w:rsidR="00416BEF">
          <w:rPr>
            <w:noProof/>
            <w:webHidden/>
          </w:rPr>
          <w:fldChar w:fldCharType="separate"/>
        </w:r>
        <w:r>
          <w:rPr>
            <w:noProof/>
            <w:webHidden/>
          </w:rPr>
          <w:t>28</w:t>
        </w:r>
        <w:r w:rsidR="00416BEF">
          <w:rPr>
            <w:noProof/>
            <w:webHidden/>
          </w:rPr>
          <w:fldChar w:fldCharType="end"/>
        </w:r>
      </w:hyperlink>
    </w:p>
    <w:p w:rsidR="00416BEF" w:rsidRDefault="00587FAB">
      <w:pPr>
        <w:pStyle w:val="TOC4"/>
        <w:rPr>
          <w:rFonts w:asciiTheme="minorHAnsi" w:hAnsiTheme="minorHAnsi"/>
          <w:noProof/>
          <w:sz w:val="22"/>
        </w:rPr>
      </w:pPr>
      <w:hyperlink w:anchor="_Toc373246092" w:history="1">
        <w:r w:rsidR="00416BEF" w:rsidRPr="0007109B">
          <w:rPr>
            <w:rStyle w:val="Hyperlink"/>
            <w:rFonts w:cs="Times New Roman"/>
            <w:noProof/>
          </w:rPr>
          <w:t>3.2.2.2 Formations of Product Ions</w:t>
        </w:r>
        <w:r w:rsidR="00416BEF">
          <w:rPr>
            <w:noProof/>
            <w:webHidden/>
          </w:rPr>
          <w:tab/>
        </w:r>
        <w:r w:rsidR="00416BEF">
          <w:rPr>
            <w:noProof/>
            <w:webHidden/>
          </w:rPr>
          <w:fldChar w:fldCharType="begin"/>
        </w:r>
        <w:r w:rsidR="00416BEF">
          <w:rPr>
            <w:noProof/>
            <w:webHidden/>
          </w:rPr>
          <w:instrText xml:space="preserve"> PAGEREF _Toc373246092 \h </w:instrText>
        </w:r>
        <w:r w:rsidR="00416BEF">
          <w:rPr>
            <w:noProof/>
            <w:webHidden/>
          </w:rPr>
        </w:r>
        <w:r w:rsidR="00416BEF">
          <w:rPr>
            <w:noProof/>
            <w:webHidden/>
          </w:rPr>
          <w:fldChar w:fldCharType="separate"/>
        </w:r>
        <w:r>
          <w:rPr>
            <w:noProof/>
            <w:webHidden/>
          </w:rPr>
          <w:t>29</w:t>
        </w:r>
        <w:r w:rsidR="00416BEF">
          <w:rPr>
            <w:noProof/>
            <w:webHidden/>
          </w:rPr>
          <w:fldChar w:fldCharType="end"/>
        </w:r>
      </w:hyperlink>
    </w:p>
    <w:p w:rsidR="00416BEF" w:rsidRDefault="00587FAB">
      <w:pPr>
        <w:pStyle w:val="TOC3"/>
        <w:rPr>
          <w:rFonts w:asciiTheme="minorHAnsi" w:hAnsiTheme="minorHAnsi"/>
          <w:noProof/>
          <w:sz w:val="22"/>
        </w:rPr>
      </w:pPr>
      <w:hyperlink w:anchor="_Toc373246093" w:history="1">
        <w:r w:rsidR="00416BEF" w:rsidRPr="0007109B">
          <w:rPr>
            <w:rStyle w:val="Hyperlink"/>
            <w:rFonts w:cs="Times New Roman"/>
            <w:noProof/>
          </w:rPr>
          <w:t>3.2.3 Drift Tube Design</w:t>
        </w:r>
        <w:r w:rsidR="00416BEF">
          <w:rPr>
            <w:noProof/>
            <w:webHidden/>
          </w:rPr>
          <w:tab/>
        </w:r>
        <w:r w:rsidR="00416BEF">
          <w:rPr>
            <w:noProof/>
            <w:webHidden/>
          </w:rPr>
          <w:fldChar w:fldCharType="begin"/>
        </w:r>
        <w:r w:rsidR="00416BEF">
          <w:rPr>
            <w:noProof/>
            <w:webHidden/>
          </w:rPr>
          <w:instrText xml:space="preserve"> PAGEREF _Toc373246093 \h </w:instrText>
        </w:r>
        <w:r w:rsidR="00416BEF">
          <w:rPr>
            <w:noProof/>
            <w:webHidden/>
          </w:rPr>
        </w:r>
        <w:r w:rsidR="00416BEF">
          <w:rPr>
            <w:noProof/>
            <w:webHidden/>
          </w:rPr>
          <w:fldChar w:fldCharType="separate"/>
        </w:r>
        <w:r>
          <w:rPr>
            <w:noProof/>
            <w:webHidden/>
          </w:rPr>
          <w:t>30</w:t>
        </w:r>
        <w:r w:rsidR="00416BEF">
          <w:rPr>
            <w:noProof/>
            <w:webHidden/>
          </w:rPr>
          <w:fldChar w:fldCharType="end"/>
        </w:r>
      </w:hyperlink>
    </w:p>
    <w:p w:rsidR="00416BEF" w:rsidRDefault="00587FAB">
      <w:pPr>
        <w:pStyle w:val="TOC4"/>
        <w:rPr>
          <w:rFonts w:asciiTheme="minorHAnsi" w:hAnsiTheme="minorHAnsi"/>
          <w:noProof/>
          <w:sz w:val="22"/>
        </w:rPr>
      </w:pPr>
      <w:hyperlink w:anchor="_Toc373246094" w:history="1">
        <w:r w:rsidR="00416BEF" w:rsidRPr="0007109B">
          <w:rPr>
            <w:rStyle w:val="Hyperlink"/>
            <w:rFonts w:cs="Times New Roman"/>
            <w:noProof/>
          </w:rPr>
          <w:t>3.2.3.1 Single drift tube</w:t>
        </w:r>
        <w:r w:rsidR="00416BEF">
          <w:rPr>
            <w:noProof/>
            <w:webHidden/>
          </w:rPr>
          <w:tab/>
        </w:r>
        <w:r w:rsidR="00416BEF">
          <w:rPr>
            <w:noProof/>
            <w:webHidden/>
          </w:rPr>
          <w:fldChar w:fldCharType="begin"/>
        </w:r>
        <w:r w:rsidR="00416BEF">
          <w:rPr>
            <w:noProof/>
            <w:webHidden/>
          </w:rPr>
          <w:instrText xml:space="preserve"> PAGEREF _Toc373246094 \h </w:instrText>
        </w:r>
        <w:r w:rsidR="00416BEF">
          <w:rPr>
            <w:noProof/>
            <w:webHidden/>
          </w:rPr>
        </w:r>
        <w:r w:rsidR="00416BEF">
          <w:rPr>
            <w:noProof/>
            <w:webHidden/>
          </w:rPr>
          <w:fldChar w:fldCharType="separate"/>
        </w:r>
        <w:r>
          <w:rPr>
            <w:noProof/>
            <w:webHidden/>
          </w:rPr>
          <w:t>30</w:t>
        </w:r>
        <w:r w:rsidR="00416BEF">
          <w:rPr>
            <w:noProof/>
            <w:webHidden/>
          </w:rPr>
          <w:fldChar w:fldCharType="end"/>
        </w:r>
      </w:hyperlink>
    </w:p>
    <w:p w:rsidR="00416BEF" w:rsidRDefault="00587FAB">
      <w:pPr>
        <w:pStyle w:val="TOC4"/>
        <w:rPr>
          <w:rFonts w:asciiTheme="minorHAnsi" w:hAnsiTheme="minorHAnsi"/>
          <w:noProof/>
          <w:sz w:val="22"/>
        </w:rPr>
      </w:pPr>
      <w:hyperlink w:anchor="_Toc373246095" w:history="1">
        <w:r w:rsidR="00416BEF" w:rsidRPr="0007109B">
          <w:rPr>
            <w:rStyle w:val="Hyperlink"/>
            <w:rFonts w:cs="Times New Roman"/>
            <w:noProof/>
          </w:rPr>
          <w:t>3.2.3.2 Dual drift tubes</w:t>
        </w:r>
        <w:r w:rsidR="00416BEF">
          <w:rPr>
            <w:noProof/>
            <w:webHidden/>
          </w:rPr>
          <w:tab/>
        </w:r>
        <w:r w:rsidR="00416BEF">
          <w:rPr>
            <w:noProof/>
            <w:webHidden/>
          </w:rPr>
          <w:fldChar w:fldCharType="begin"/>
        </w:r>
        <w:r w:rsidR="00416BEF">
          <w:rPr>
            <w:noProof/>
            <w:webHidden/>
          </w:rPr>
          <w:instrText xml:space="preserve"> PAGEREF _Toc373246095 \h </w:instrText>
        </w:r>
        <w:r w:rsidR="00416BEF">
          <w:rPr>
            <w:noProof/>
            <w:webHidden/>
          </w:rPr>
        </w:r>
        <w:r w:rsidR="00416BEF">
          <w:rPr>
            <w:noProof/>
            <w:webHidden/>
          </w:rPr>
          <w:fldChar w:fldCharType="separate"/>
        </w:r>
        <w:r>
          <w:rPr>
            <w:noProof/>
            <w:webHidden/>
          </w:rPr>
          <w:t>33</w:t>
        </w:r>
        <w:r w:rsidR="00416BEF">
          <w:rPr>
            <w:noProof/>
            <w:webHidden/>
          </w:rPr>
          <w:fldChar w:fldCharType="end"/>
        </w:r>
      </w:hyperlink>
    </w:p>
    <w:p w:rsidR="00416BEF" w:rsidRDefault="00587FAB">
      <w:pPr>
        <w:pStyle w:val="TOC3"/>
        <w:rPr>
          <w:rFonts w:asciiTheme="minorHAnsi" w:hAnsiTheme="minorHAnsi"/>
          <w:noProof/>
          <w:sz w:val="22"/>
        </w:rPr>
      </w:pPr>
      <w:hyperlink w:anchor="_Toc373246096" w:history="1">
        <w:r w:rsidR="00416BEF" w:rsidRPr="0007109B">
          <w:rPr>
            <w:rStyle w:val="Hyperlink"/>
            <w:noProof/>
          </w:rPr>
          <w:t>3.2.4 Detection and Chemical Identification</w:t>
        </w:r>
        <w:r w:rsidR="00416BEF">
          <w:rPr>
            <w:noProof/>
            <w:webHidden/>
          </w:rPr>
          <w:tab/>
        </w:r>
        <w:r w:rsidR="00416BEF">
          <w:rPr>
            <w:noProof/>
            <w:webHidden/>
          </w:rPr>
          <w:fldChar w:fldCharType="begin"/>
        </w:r>
        <w:r w:rsidR="00416BEF">
          <w:rPr>
            <w:noProof/>
            <w:webHidden/>
          </w:rPr>
          <w:instrText xml:space="preserve"> PAGEREF _Toc373246096 \h </w:instrText>
        </w:r>
        <w:r w:rsidR="00416BEF">
          <w:rPr>
            <w:noProof/>
            <w:webHidden/>
          </w:rPr>
        </w:r>
        <w:r w:rsidR="00416BEF">
          <w:rPr>
            <w:noProof/>
            <w:webHidden/>
          </w:rPr>
          <w:fldChar w:fldCharType="separate"/>
        </w:r>
        <w:r>
          <w:rPr>
            <w:noProof/>
            <w:webHidden/>
          </w:rPr>
          <w:t>34</w:t>
        </w:r>
        <w:r w:rsidR="00416BEF">
          <w:rPr>
            <w:noProof/>
            <w:webHidden/>
          </w:rPr>
          <w:fldChar w:fldCharType="end"/>
        </w:r>
      </w:hyperlink>
    </w:p>
    <w:p w:rsidR="00416BEF" w:rsidRDefault="00587FAB">
      <w:pPr>
        <w:pStyle w:val="TOC4"/>
        <w:rPr>
          <w:rFonts w:asciiTheme="minorHAnsi" w:hAnsiTheme="minorHAnsi"/>
          <w:noProof/>
          <w:sz w:val="22"/>
        </w:rPr>
      </w:pPr>
      <w:hyperlink w:anchor="_Toc373246097" w:history="1">
        <w:r w:rsidR="00416BEF" w:rsidRPr="0007109B">
          <w:rPr>
            <w:rStyle w:val="Hyperlink"/>
            <w:rFonts w:cs="Times New Roman"/>
            <w:noProof/>
          </w:rPr>
          <w:t>3.2.4.1 Reduced Mobility Coefficient (</w:t>
        </w:r>
        <m:oMath>
          <m:sSub>
            <m:sSubPr>
              <m:ctrlPr>
                <w:rPr>
                  <w:rStyle w:val="Hyperlink"/>
                  <w:rFonts w:ascii="Cambria Math" w:hAnsi="Cambria Math" w:cs="Times New Roman"/>
                  <w:i/>
                  <w:noProof/>
                </w:rPr>
              </m:ctrlPr>
            </m:sSubPr>
            <m:e>
              <m:r>
                <w:rPr>
                  <w:rStyle w:val="Hyperlink"/>
                  <w:rFonts w:ascii="Cambria Math" w:hAnsi="Cambria Math" w:cs="Times New Roman"/>
                  <w:noProof/>
                </w:rPr>
                <m:t>K</m:t>
              </m:r>
            </m:e>
            <m:sub>
              <m:r>
                <w:rPr>
                  <w:rStyle w:val="Hyperlink"/>
                  <w:rFonts w:ascii="Cambria Math" w:hAnsi="Cambria Math" w:cs="Times New Roman"/>
                  <w:noProof/>
                </w:rPr>
                <m:t>0</m:t>
              </m:r>
            </m:sub>
          </m:sSub>
        </m:oMath>
        <w:r w:rsidR="00416BEF" w:rsidRPr="0007109B">
          <w:rPr>
            <w:rStyle w:val="Hyperlink"/>
            <w:rFonts w:cs="Times New Roman"/>
            <w:noProof/>
          </w:rPr>
          <w:t>)</w:t>
        </w:r>
        <w:r w:rsidR="00416BEF">
          <w:rPr>
            <w:noProof/>
            <w:webHidden/>
          </w:rPr>
          <w:tab/>
        </w:r>
        <w:r w:rsidR="00416BEF">
          <w:rPr>
            <w:noProof/>
            <w:webHidden/>
          </w:rPr>
          <w:fldChar w:fldCharType="begin"/>
        </w:r>
        <w:r w:rsidR="00416BEF">
          <w:rPr>
            <w:noProof/>
            <w:webHidden/>
          </w:rPr>
          <w:instrText xml:space="preserve"> PAGEREF _Toc373246097 \h </w:instrText>
        </w:r>
        <w:r w:rsidR="00416BEF">
          <w:rPr>
            <w:noProof/>
            <w:webHidden/>
          </w:rPr>
        </w:r>
        <w:r w:rsidR="00416BEF">
          <w:rPr>
            <w:noProof/>
            <w:webHidden/>
          </w:rPr>
          <w:fldChar w:fldCharType="separate"/>
        </w:r>
        <w:r>
          <w:rPr>
            <w:noProof/>
            <w:webHidden/>
          </w:rPr>
          <w:t>34</w:t>
        </w:r>
        <w:r w:rsidR="00416BEF">
          <w:rPr>
            <w:noProof/>
            <w:webHidden/>
          </w:rPr>
          <w:fldChar w:fldCharType="end"/>
        </w:r>
      </w:hyperlink>
    </w:p>
    <w:p w:rsidR="00416BEF" w:rsidRDefault="00587FAB">
      <w:pPr>
        <w:pStyle w:val="TOC4"/>
        <w:rPr>
          <w:rFonts w:asciiTheme="minorHAnsi" w:hAnsiTheme="minorHAnsi"/>
          <w:noProof/>
          <w:sz w:val="22"/>
        </w:rPr>
      </w:pPr>
      <w:hyperlink w:anchor="_Toc373246098" w:history="1">
        <w:r w:rsidR="00416BEF" w:rsidRPr="0007109B">
          <w:rPr>
            <w:rStyle w:val="Hyperlink"/>
            <w:rFonts w:cs="Times New Roman"/>
            <w:noProof/>
          </w:rPr>
          <w:t>3.2.4.2 Standard Compounds</w:t>
        </w:r>
        <w:r w:rsidR="00416BEF">
          <w:rPr>
            <w:noProof/>
            <w:webHidden/>
          </w:rPr>
          <w:tab/>
        </w:r>
        <w:r w:rsidR="00416BEF">
          <w:rPr>
            <w:noProof/>
            <w:webHidden/>
          </w:rPr>
          <w:fldChar w:fldCharType="begin"/>
        </w:r>
        <w:r w:rsidR="00416BEF">
          <w:rPr>
            <w:noProof/>
            <w:webHidden/>
          </w:rPr>
          <w:instrText xml:space="preserve"> PAGEREF _Toc373246098 \h </w:instrText>
        </w:r>
        <w:r w:rsidR="00416BEF">
          <w:rPr>
            <w:noProof/>
            <w:webHidden/>
          </w:rPr>
        </w:r>
        <w:r w:rsidR="00416BEF">
          <w:rPr>
            <w:noProof/>
            <w:webHidden/>
          </w:rPr>
          <w:fldChar w:fldCharType="separate"/>
        </w:r>
        <w:r>
          <w:rPr>
            <w:noProof/>
            <w:webHidden/>
          </w:rPr>
          <w:t>36</w:t>
        </w:r>
        <w:r w:rsidR="00416BEF">
          <w:rPr>
            <w:noProof/>
            <w:webHidden/>
          </w:rPr>
          <w:fldChar w:fldCharType="end"/>
        </w:r>
      </w:hyperlink>
    </w:p>
    <w:p w:rsidR="00416BEF" w:rsidRDefault="00587FAB">
      <w:pPr>
        <w:pStyle w:val="TOC3"/>
        <w:rPr>
          <w:rFonts w:asciiTheme="minorHAnsi" w:hAnsiTheme="minorHAnsi"/>
          <w:noProof/>
          <w:sz w:val="22"/>
        </w:rPr>
      </w:pPr>
      <w:hyperlink w:anchor="_Toc373246099" w:history="1">
        <w:r w:rsidR="00416BEF" w:rsidRPr="0007109B">
          <w:rPr>
            <w:rStyle w:val="Hyperlink"/>
            <w:rFonts w:cs="Times New Roman"/>
            <w:noProof/>
          </w:rPr>
          <w:t>3.2.5 Applications</w:t>
        </w:r>
        <w:r w:rsidR="00416BEF">
          <w:rPr>
            <w:noProof/>
            <w:webHidden/>
          </w:rPr>
          <w:tab/>
        </w:r>
        <w:r w:rsidR="00416BEF">
          <w:rPr>
            <w:noProof/>
            <w:webHidden/>
          </w:rPr>
          <w:fldChar w:fldCharType="begin"/>
        </w:r>
        <w:r w:rsidR="00416BEF">
          <w:rPr>
            <w:noProof/>
            <w:webHidden/>
          </w:rPr>
          <w:instrText xml:space="preserve"> PAGEREF _Toc373246099 \h </w:instrText>
        </w:r>
        <w:r w:rsidR="00416BEF">
          <w:rPr>
            <w:noProof/>
            <w:webHidden/>
          </w:rPr>
        </w:r>
        <w:r w:rsidR="00416BEF">
          <w:rPr>
            <w:noProof/>
            <w:webHidden/>
          </w:rPr>
          <w:fldChar w:fldCharType="separate"/>
        </w:r>
        <w:r>
          <w:rPr>
            <w:noProof/>
            <w:webHidden/>
          </w:rPr>
          <w:t>36</w:t>
        </w:r>
        <w:r w:rsidR="00416BEF">
          <w:rPr>
            <w:noProof/>
            <w:webHidden/>
          </w:rPr>
          <w:fldChar w:fldCharType="end"/>
        </w:r>
      </w:hyperlink>
    </w:p>
    <w:p w:rsidR="00416BEF" w:rsidRDefault="00587FAB">
      <w:pPr>
        <w:pStyle w:val="TOC1"/>
        <w:rPr>
          <w:rFonts w:asciiTheme="minorHAnsi" w:hAnsiTheme="minorHAnsi"/>
          <w:noProof/>
          <w:sz w:val="22"/>
        </w:rPr>
      </w:pPr>
      <w:hyperlink w:anchor="_Toc373246100" w:history="1">
        <w:r w:rsidR="00416BEF" w:rsidRPr="0007109B">
          <w:rPr>
            <w:rStyle w:val="Hyperlink"/>
            <w:noProof/>
          </w:rPr>
          <w:t>Chapter 4 Evolution of headspace analysis</w:t>
        </w:r>
        <w:r w:rsidR="00416BEF">
          <w:rPr>
            <w:noProof/>
            <w:webHidden/>
          </w:rPr>
          <w:tab/>
        </w:r>
        <w:r w:rsidR="00416BEF">
          <w:rPr>
            <w:noProof/>
            <w:webHidden/>
          </w:rPr>
          <w:fldChar w:fldCharType="begin"/>
        </w:r>
        <w:r w:rsidR="00416BEF">
          <w:rPr>
            <w:noProof/>
            <w:webHidden/>
          </w:rPr>
          <w:instrText xml:space="preserve"> PAGEREF _Toc373246100 \h </w:instrText>
        </w:r>
        <w:r w:rsidR="00416BEF">
          <w:rPr>
            <w:noProof/>
            <w:webHidden/>
          </w:rPr>
        </w:r>
        <w:r w:rsidR="00416BEF">
          <w:rPr>
            <w:noProof/>
            <w:webHidden/>
          </w:rPr>
          <w:fldChar w:fldCharType="separate"/>
        </w:r>
        <w:r>
          <w:rPr>
            <w:noProof/>
            <w:webHidden/>
          </w:rPr>
          <w:t>38</w:t>
        </w:r>
        <w:r w:rsidR="00416BEF">
          <w:rPr>
            <w:noProof/>
            <w:webHidden/>
          </w:rPr>
          <w:fldChar w:fldCharType="end"/>
        </w:r>
      </w:hyperlink>
    </w:p>
    <w:p w:rsidR="00416BEF" w:rsidRDefault="00587FAB">
      <w:pPr>
        <w:pStyle w:val="TOC2"/>
        <w:rPr>
          <w:rFonts w:asciiTheme="minorHAnsi" w:hAnsiTheme="minorHAnsi"/>
          <w:noProof/>
          <w:sz w:val="22"/>
        </w:rPr>
      </w:pPr>
      <w:hyperlink w:anchor="_Toc373246101" w:history="1">
        <w:r w:rsidR="00416BEF" w:rsidRPr="0007109B">
          <w:rPr>
            <w:rStyle w:val="Hyperlink"/>
            <w:noProof/>
          </w:rPr>
          <w:t>4.1 Gas-tight syringe direct injection</w:t>
        </w:r>
        <w:r w:rsidR="00416BEF">
          <w:rPr>
            <w:noProof/>
            <w:webHidden/>
          </w:rPr>
          <w:tab/>
        </w:r>
        <w:r w:rsidR="00416BEF">
          <w:rPr>
            <w:noProof/>
            <w:webHidden/>
          </w:rPr>
          <w:fldChar w:fldCharType="begin"/>
        </w:r>
        <w:r w:rsidR="00416BEF">
          <w:rPr>
            <w:noProof/>
            <w:webHidden/>
          </w:rPr>
          <w:instrText xml:space="preserve"> PAGEREF _Toc373246101 \h </w:instrText>
        </w:r>
        <w:r w:rsidR="00416BEF">
          <w:rPr>
            <w:noProof/>
            <w:webHidden/>
          </w:rPr>
        </w:r>
        <w:r w:rsidR="00416BEF">
          <w:rPr>
            <w:noProof/>
            <w:webHidden/>
          </w:rPr>
          <w:fldChar w:fldCharType="separate"/>
        </w:r>
        <w:r>
          <w:rPr>
            <w:noProof/>
            <w:webHidden/>
          </w:rPr>
          <w:t>40</w:t>
        </w:r>
        <w:r w:rsidR="00416BEF">
          <w:rPr>
            <w:noProof/>
            <w:webHidden/>
          </w:rPr>
          <w:fldChar w:fldCharType="end"/>
        </w:r>
      </w:hyperlink>
    </w:p>
    <w:p w:rsidR="00416BEF" w:rsidRDefault="00587FAB">
      <w:pPr>
        <w:pStyle w:val="TOC2"/>
        <w:rPr>
          <w:rFonts w:asciiTheme="minorHAnsi" w:hAnsiTheme="minorHAnsi"/>
          <w:noProof/>
          <w:sz w:val="22"/>
        </w:rPr>
      </w:pPr>
      <w:hyperlink w:anchor="_Toc373246102" w:history="1">
        <w:r w:rsidR="00416BEF" w:rsidRPr="0007109B">
          <w:rPr>
            <w:rStyle w:val="Hyperlink"/>
            <w:noProof/>
          </w:rPr>
          <w:t>4.2 Purge and Trap</w:t>
        </w:r>
        <w:r w:rsidR="00416BEF">
          <w:rPr>
            <w:noProof/>
            <w:webHidden/>
          </w:rPr>
          <w:tab/>
        </w:r>
        <w:r w:rsidR="00416BEF">
          <w:rPr>
            <w:noProof/>
            <w:webHidden/>
          </w:rPr>
          <w:fldChar w:fldCharType="begin"/>
        </w:r>
        <w:r w:rsidR="00416BEF">
          <w:rPr>
            <w:noProof/>
            <w:webHidden/>
          </w:rPr>
          <w:instrText xml:space="preserve"> PAGEREF _Toc373246102 \h </w:instrText>
        </w:r>
        <w:r w:rsidR="00416BEF">
          <w:rPr>
            <w:noProof/>
            <w:webHidden/>
          </w:rPr>
        </w:r>
        <w:r w:rsidR="00416BEF">
          <w:rPr>
            <w:noProof/>
            <w:webHidden/>
          </w:rPr>
          <w:fldChar w:fldCharType="separate"/>
        </w:r>
        <w:r>
          <w:rPr>
            <w:noProof/>
            <w:webHidden/>
          </w:rPr>
          <w:t>41</w:t>
        </w:r>
        <w:r w:rsidR="00416BEF">
          <w:rPr>
            <w:noProof/>
            <w:webHidden/>
          </w:rPr>
          <w:fldChar w:fldCharType="end"/>
        </w:r>
      </w:hyperlink>
    </w:p>
    <w:p w:rsidR="00416BEF" w:rsidRDefault="00587FAB">
      <w:pPr>
        <w:pStyle w:val="TOC2"/>
        <w:rPr>
          <w:rFonts w:asciiTheme="minorHAnsi" w:hAnsiTheme="minorHAnsi"/>
          <w:noProof/>
          <w:sz w:val="22"/>
        </w:rPr>
      </w:pPr>
      <w:hyperlink w:anchor="_Toc373246103" w:history="1">
        <w:r w:rsidR="00416BEF" w:rsidRPr="0007109B">
          <w:rPr>
            <w:rStyle w:val="Hyperlink"/>
            <w:noProof/>
          </w:rPr>
          <w:t>4.3 Solid Phase Microextraction (SPME)</w:t>
        </w:r>
        <w:r w:rsidR="00416BEF">
          <w:rPr>
            <w:noProof/>
            <w:webHidden/>
          </w:rPr>
          <w:tab/>
        </w:r>
        <w:r w:rsidR="00416BEF">
          <w:rPr>
            <w:noProof/>
            <w:webHidden/>
          </w:rPr>
          <w:fldChar w:fldCharType="begin"/>
        </w:r>
        <w:r w:rsidR="00416BEF">
          <w:rPr>
            <w:noProof/>
            <w:webHidden/>
          </w:rPr>
          <w:instrText xml:space="preserve"> PAGEREF _Toc373246103 \h </w:instrText>
        </w:r>
        <w:r w:rsidR="00416BEF">
          <w:rPr>
            <w:noProof/>
            <w:webHidden/>
          </w:rPr>
        </w:r>
        <w:r w:rsidR="00416BEF">
          <w:rPr>
            <w:noProof/>
            <w:webHidden/>
          </w:rPr>
          <w:fldChar w:fldCharType="separate"/>
        </w:r>
        <w:r>
          <w:rPr>
            <w:noProof/>
            <w:webHidden/>
          </w:rPr>
          <w:t>43</w:t>
        </w:r>
        <w:r w:rsidR="00416BEF">
          <w:rPr>
            <w:noProof/>
            <w:webHidden/>
          </w:rPr>
          <w:fldChar w:fldCharType="end"/>
        </w:r>
      </w:hyperlink>
    </w:p>
    <w:p w:rsidR="00416BEF" w:rsidRDefault="00587FAB">
      <w:pPr>
        <w:pStyle w:val="TOC3"/>
        <w:rPr>
          <w:rFonts w:asciiTheme="minorHAnsi" w:hAnsiTheme="minorHAnsi"/>
          <w:noProof/>
          <w:sz w:val="22"/>
        </w:rPr>
      </w:pPr>
      <w:hyperlink w:anchor="_Toc373246104" w:history="1">
        <w:r w:rsidR="00416BEF" w:rsidRPr="0007109B">
          <w:rPr>
            <w:rStyle w:val="Hyperlink"/>
            <w:rFonts w:cs="Times New Roman"/>
            <w:noProof/>
          </w:rPr>
          <w:t>4.3.1 Principles</w:t>
        </w:r>
        <w:r w:rsidR="00416BEF">
          <w:rPr>
            <w:noProof/>
            <w:webHidden/>
          </w:rPr>
          <w:tab/>
        </w:r>
        <w:r w:rsidR="00416BEF">
          <w:rPr>
            <w:noProof/>
            <w:webHidden/>
          </w:rPr>
          <w:fldChar w:fldCharType="begin"/>
        </w:r>
        <w:r w:rsidR="00416BEF">
          <w:rPr>
            <w:noProof/>
            <w:webHidden/>
          </w:rPr>
          <w:instrText xml:space="preserve"> PAGEREF _Toc373246104 \h </w:instrText>
        </w:r>
        <w:r w:rsidR="00416BEF">
          <w:rPr>
            <w:noProof/>
            <w:webHidden/>
          </w:rPr>
        </w:r>
        <w:r w:rsidR="00416BEF">
          <w:rPr>
            <w:noProof/>
            <w:webHidden/>
          </w:rPr>
          <w:fldChar w:fldCharType="separate"/>
        </w:r>
        <w:r>
          <w:rPr>
            <w:noProof/>
            <w:webHidden/>
          </w:rPr>
          <w:t>44</w:t>
        </w:r>
        <w:r w:rsidR="00416BEF">
          <w:rPr>
            <w:noProof/>
            <w:webHidden/>
          </w:rPr>
          <w:fldChar w:fldCharType="end"/>
        </w:r>
      </w:hyperlink>
    </w:p>
    <w:p w:rsidR="00416BEF" w:rsidRDefault="00587FAB">
      <w:pPr>
        <w:pStyle w:val="TOC3"/>
        <w:rPr>
          <w:rFonts w:asciiTheme="minorHAnsi" w:hAnsiTheme="minorHAnsi"/>
          <w:noProof/>
          <w:sz w:val="22"/>
        </w:rPr>
      </w:pPr>
      <w:hyperlink w:anchor="_Toc373246105" w:history="1">
        <w:r w:rsidR="00416BEF" w:rsidRPr="0007109B">
          <w:rPr>
            <w:rStyle w:val="Hyperlink"/>
            <w:noProof/>
          </w:rPr>
          <w:t>4.3.2 Coatings</w:t>
        </w:r>
        <w:r w:rsidR="00416BEF">
          <w:rPr>
            <w:noProof/>
            <w:webHidden/>
          </w:rPr>
          <w:tab/>
        </w:r>
        <w:r w:rsidR="00416BEF">
          <w:rPr>
            <w:noProof/>
            <w:webHidden/>
          </w:rPr>
          <w:fldChar w:fldCharType="begin"/>
        </w:r>
        <w:r w:rsidR="00416BEF">
          <w:rPr>
            <w:noProof/>
            <w:webHidden/>
          </w:rPr>
          <w:instrText xml:space="preserve"> PAGEREF _Toc373246105 \h </w:instrText>
        </w:r>
        <w:r w:rsidR="00416BEF">
          <w:rPr>
            <w:noProof/>
            <w:webHidden/>
          </w:rPr>
        </w:r>
        <w:r w:rsidR="00416BEF">
          <w:rPr>
            <w:noProof/>
            <w:webHidden/>
          </w:rPr>
          <w:fldChar w:fldCharType="separate"/>
        </w:r>
        <w:r>
          <w:rPr>
            <w:noProof/>
            <w:webHidden/>
          </w:rPr>
          <w:t>44</w:t>
        </w:r>
        <w:r w:rsidR="00416BEF">
          <w:rPr>
            <w:noProof/>
            <w:webHidden/>
          </w:rPr>
          <w:fldChar w:fldCharType="end"/>
        </w:r>
      </w:hyperlink>
    </w:p>
    <w:p w:rsidR="00416BEF" w:rsidRDefault="00587FAB">
      <w:pPr>
        <w:pStyle w:val="TOC3"/>
        <w:rPr>
          <w:rFonts w:asciiTheme="minorHAnsi" w:hAnsiTheme="minorHAnsi"/>
          <w:noProof/>
          <w:sz w:val="22"/>
        </w:rPr>
      </w:pPr>
      <w:hyperlink w:anchor="_Toc373246106" w:history="1">
        <w:r w:rsidR="00416BEF" w:rsidRPr="0007109B">
          <w:rPr>
            <w:rStyle w:val="Hyperlink"/>
            <w:noProof/>
          </w:rPr>
          <w:t>4.3.3 Dynamic headspace analysis</w:t>
        </w:r>
        <w:r w:rsidR="00416BEF">
          <w:rPr>
            <w:noProof/>
            <w:webHidden/>
          </w:rPr>
          <w:tab/>
        </w:r>
        <w:r w:rsidR="00416BEF">
          <w:rPr>
            <w:noProof/>
            <w:webHidden/>
          </w:rPr>
          <w:fldChar w:fldCharType="begin"/>
        </w:r>
        <w:r w:rsidR="00416BEF">
          <w:rPr>
            <w:noProof/>
            <w:webHidden/>
          </w:rPr>
          <w:instrText xml:space="preserve"> PAGEREF _Toc373246106 \h </w:instrText>
        </w:r>
        <w:r w:rsidR="00416BEF">
          <w:rPr>
            <w:noProof/>
            <w:webHidden/>
          </w:rPr>
        </w:r>
        <w:r w:rsidR="00416BEF">
          <w:rPr>
            <w:noProof/>
            <w:webHidden/>
          </w:rPr>
          <w:fldChar w:fldCharType="separate"/>
        </w:r>
        <w:r>
          <w:rPr>
            <w:noProof/>
            <w:webHidden/>
          </w:rPr>
          <w:t>45</w:t>
        </w:r>
        <w:r w:rsidR="00416BEF">
          <w:rPr>
            <w:noProof/>
            <w:webHidden/>
          </w:rPr>
          <w:fldChar w:fldCharType="end"/>
        </w:r>
      </w:hyperlink>
    </w:p>
    <w:p w:rsidR="00416BEF" w:rsidRDefault="00587FAB">
      <w:pPr>
        <w:pStyle w:val="TOC3"/>
        <w:rPr>
          <w:rFonts w:asciiTheme="minorHAnsi" w:hAnsiTheme="minorHAnsi"/>
          <w:noProof/>
          <w:sz w:val="22"/>
        </w:rPr>
      </w:pPr>
      <w:hyperlink w:anchor="_Toc373246107" w:history="1">
        <w:r w:rsidR="00416BEF" w:rsidRPr="0007109B">
          <w:rPr>
            <w:rStyle w:val="Hyperlink"/>
            <w:noProof/>
          </w:rPr>
          <w:t>4.3.4 Coupling to Ion Mobility Spectrometers</w:t>
        </w:r>
        <w:r w:rsidR="00416BEF">
          <w:rPr>
            <w:noProof/>
            <w:webHidden/>
          </w:rPr>
          <w:tab/>
        </w:r>
        <w:r w:rsidR="00416BEF">
          <w:rPr>
            <w:noProof/>
            <w:webHidden/>
          </w:rPr>
          <w:fldChar w:fldCharType="begin"/>
        </w:r>
        <w:r w:rsidR="00416BEF">
          <w:rPr>
            <w:noProof/>
            <w:webHidden/>
          </w:rPr>
          <w:instrText xml:space="preserve"> PAGEREF _Toc373246107 \h </w:instrText>
        </w:r>
        <w:r w:rsidR="00416BEF">
          <w:rPr>
            <w:noProof/>
            <w:webHidden/>
          </w:rPr>
        </w:r>
        <w:r w:rsidR="00416BEF">
          <w:rPr>
            <w:noProof/>
            <w:webHidden/>
          </w:rPr>
          <w:fldChar w:fldCharType="separate"/>
        </w:r>
        <w:r>
          <w:rPr>
            <w:noProof/>
            <w:webHidden/>
          </w:rPr>
          <w:t>48</w:t>
        </w:r>
        <w:r w:rsidR="00416BEF">
          <w:rPr>
            <w:noProof/>
            <w:webHidden/>
          </w:rPr>
          <w:fldChar w:fldCharType="end"/>
        </w:r>
      </w:hyperlink>
    </w:p>
    <w:p w:rsidR="00416BEF" w:rsidRDefault="00587FAB">
      <w:pPr>
        <w:pStyle w:val="TOC3"/>
        <w:rPr>
          <w:rFonts w:asciiTheme="minorHAnsi" w:hAnsiTheme="minorHAnsi"/>
          <w:noProof/>
          <w:sz w:val="22"/>
        </w:rPr>
      </w:pPr>
      <w:hyperlink w:anchor="_Toc373246108" w:history="1">
        <w:r w:rsidR="00416BEF" w:rsidRPr="0007109B">
          <w:rPr>
            <w:rStyle w:val="Hyperlink"/>
            <w:noProof/>
          </w:rPr>
          <w:t>4.3.5 Summary</w:t>
        </w:r>
        <w:r w:rsidR="00416BEF">
          <w:rPr>
            <w:noProof/>
            <w:webHidden/>
          </w:rPr>
          <w:tab/>
        </w:r>
        <w:r w:rsidR="00416BEF">
          <w:rPr>
            <w:noProof/>
            <w:webHidden/>
          </w:rPr>
          <w:fldChar w:fldCharType="begin"/>
        </w:r>
        <w:r w:rsidR="00416BEF">
          <w:rPr>
            <w:noProof/>
            <w:webHidden/>
          </w:rPr>
          <w:instrText xml:space="preserve"> PAGEREF _Toc373246108 \h </w:instrText>
        </w:r>
        <w:r w:rsidR="00416BEF">
          <w:rPr>
            <w:noProof/>
            <w:webHidden/>
          </w:rPr>
        </w:r>
        <w:r w:rsidR="00416BEF">
          <w:rPr>
            <w:noProof/>
            <w:webHidden/>
          </w:rPr>
          <w:fldChar w:fldCharType="separate"/>
        </w:r>
        <w:r>
          <w:rPr>
            <w:noProof/>
            <w:webHidden/>
          </w:rPr>
          <w:t>49</w:t>
        </w:r>
        <w:r w:rsidR="00416BEF">
          <w:rPr>
            <w:noProof/>
            <w:webHidden/>
          </w:rPr>
          <w:fldChar w:fldCharType="end"/>
        </w:r>
      </w:hyperlink>
    </w:p>
    <w:p w:rsidR="00416BEF" w:rsidRDefault="00587FAB">
      <w:pPr>
        <w:pStyle w:val="TOC2"/>
        <w:rPr>
          <w:rFonts w:asciiTheme="minorHAnsi" w:hAnsiTheme="minorHAnsi"/>
          <w:noProof/>
          <w:sz w:val="22"/>
        </w:rPr>
      </w:pPr>
      <w:hyperlink w:anchor="_Toc373246109" w:history="1">
        <w:r w:rsidR="00416BEF" w:rsidRPr="0007109B">
          <w:rPr>
            <w:rStyle w:val="Hyperlink"/>
            <w:noProof/>
          </w:rPr>
          <w:t>4.4 PSPME</w:t>
        </w:r>
        <w:r w:rsidR="00416BEF">
          <w:rPr>
            <w:noProof/>
            <w:webHidden/>
          </w:rPr>
          <w:tab/>
        </w:r>
        <w:r w:rsidR="00416BEF">
          <w:rPr>
            <w:noProof/>
            <w:webHidden/>
          </w:rPr>
          <w:fldChar w:fldCharType="begin"/>
        </w:r>
        <w:r w:rsidR="00416BEF">
          <w:rPr>
            <w:noProof/>
            <w:webHidden/>
          </w:rPr>
          <w:instrText xml:space="preserve"> PAGEREF _Toc373246109 \h </w:instrText>
        </w:r>
        <w:r w:rsidR="00416BEF">
          <w:rPr>
            <w:noProof/>
            <w:webHidden/>
          </w:rPr>
        </w:r>
        <w:r w:rsidR="00416BEF">
          <w:rPr>
            <w:noProof/>
            <w:webHidden/>
          </w:rPr>
          <w:fldChar w:fldCharType="separate"/>
        </w:r>
        <w:r>
          <w:rPr>
            <w:noProof/>
            <w:webHidden/>
          </w:rPr>
          <w:t>50</w:t>
        </w:r>
        <w:r w:rsidR="00416BEF">
          <w:rPr>
            <w:noProof/>
            <w:webHidden/>
          </w:rPr>
          <w:fldChar w:fldCharType="end"/>
        </w:r>
      </w:hyperlink>
    </w:p>
    <w:p w:rsidR="00416BEF" w:rsidRDefault="00587FAB">
      <w:pPr>
        <w:pStyle w:val="TOC3"/>
        <w:rPr>
          <w:rFonts w:asciiTheme="minorHAnsi" w:hAnsiTheme="minorHAnsi"/>
          <w:noProof/>
          <w:sz w:val="22"/>
        </w:rPr>
      </w:pPr>
      <w:hyperlink w:anchor="_Toc373246110" w:history="1">
        <w:r w:rsidR="00416BEF" w:rsidRPr="0007109B">
          <w:rPr>
            <w:rStyle w:val="Hyperlink"/>
            <w:noProof/>
          </w:rPr>
          <w:t>4.4.1 PSPME Preparation</w:t>
        </w:r>
        <w:r w:rsidR="00416BEF">
          <w:rPr>
            <w:noProof/>
            <w:webHidden/>
          </w:rPr>
          <w:tab/>
        </w:r>
        <w:r w:rsidR="00416BEF">
          <w:rPr>
            <w:noProof/>
            <w:webHidden/>
          </w:rPr>
          <w:fldChar w:fldCharType="begin"/>
        </w:r>
        <w:r w:rsidR="00416BEF">
          <w:rPr>
            <w:noProof/>
            <w:webHidden/>
          </w:rPr>
          <w:instrText xml:space="preserve"> PAGEREF _Toc373246110 \h </w:instrText>
        </w:r>
        <w:r w:rsidR="00416BEF">
          <w:rPr>
            <w:noProof/>
            <w:webHidden/>
          </w:rPr>
        </w:r>
        <w:r w:rsidR="00416BEF">
          <w:rPr>
            <w:noProof/>
            <w:webHidden/>
          </w:rPr>
          <w:fldChar w:fldCharType="separate"/>
        </w:r>
        <w:r>
          <w:rPr>
            <w:noProof/>
            <w:webHidden/>
          </w:rPr>
          <w:t>50</w:t>
        </w:r>
        <w:r w:rsidR="00416BEF">
          <w:rPr>
            <w:noProof/>
            <w:webHidden/>
          </w:rPr>
          <w:fldChar w:fldCharType="end"/>
        </w:r>
      </w:hyperlink>
    </w:p>
    <w:p w:rsidR="00416BEF" w:rsidRDefault="00587FAB">
      <w:pPr>
        <w:pStyle w:val="TOC3"/>
        <w:rPr>
          <w:rFonts w:asciiTheme="minorHAnsi" w:hAnsiTheme="minorHAnsi"/>
          <w:noProof/>
          <w:sz w:val="22"/>
        </w:rPr>
      </w:pPr>
      <w:hyperlink w:anchor="_Toc373246111" w:history="1">
        <w:r w:rsidR="00416BEF" w:rsidRPr="0007109B">
          <w:rPr>
            <w:rStyle w:val="Hyperlink"/>
            <w:noProof/>
          </w:rPr>
          <w:t>4.4.2 Fabrication of PSPME</w:t>
        </w:r>
        <w:r w:rsidR="00416BEF">
          <w:rPr>
            <w:noProof/>
            <w:webHidden/>
          </w:rPr>
          <w:tab/>
        </w:r>
        <w:r w:rsidR="00416BEF">
          <w:rPr>
            <w:noProof/>
            <w:webHidden/>
          </w:rPr>
          <w:fldChar w:fldCharType="begin"/>
        </w:r>
        <w:r w:rsidR="00416BEF">
          <w:rPr>
            <w:noProof/>
            <w:webHidden/>
          </w:rPr>
          <w:instrText xml:space="preserve"> PAGEREF _Toc373246111 \h </w:instrText>
        </w:r>
        <w:r w:rsidR="00416BEF">
          <w:rPr>
            <w:noProof/>
            <w:webHidden/>
          </w:rPr>
        </w:r>
        <w:r w:rsidR="00416BEF">
          <w:rPr>
            <w:noProof/>
            <w:webHidden/>
          </w:rPr>
          <w:fldChar w:fldCharType="separate"/>
        </w:r>
        <w:r>
          <w:rPr>
            <w:noProof/>
            <w:webHidden/>
          </w:rPr>
          <w:t>51</w:t>
        </w:r>
        <w:r w:rsidR="00416BEF">
          <w:rPr>
            <w:noProof/>
            <w:webHidden/>
          </w:rPr>
          <w:fldChar w:fldCharType="end"/>
        </w:r>
      </w:hyperlink>
    </w:p>
    <w:p w:rsidR="00416BEF" w:rsidRDefault="00587FAB">
      <w:pPr>
        <w:pStyle w:val="TOC3"/>
        <w:rPr>
          <w:rFonts w:asciiTheme="minorHAnsi" w:hAnsiTheme="minorHAnsi"/>
          <w:noProof/>
          <w:sz w:val="22"/>
        </w:rPr>
      </w:pPr>
      <w:hyperlink w:anchor="_Toc373246112" w:history="1">
        <w:r w:rsidR="00416BEF" w:rsidRPr="0007109B">
          <w:rPr>
            <w:rStyle w:val="Hyperlink"/>
            <w:noProof/>
          </w:rPr>
          <w:t>4.4.3 Static Sampling</w:t>
        </w:r>
        <w:r w:rsidR="00416BEF">
          <w:rPr>
            <w:noProof/>
            <w:webHidden/>
          </w:rPr>
          <w:tab/>
        </w:r>
        <w:r w:rsidR="00416BEF">
          <w:rPr>
            <w:noProof/>
            <w:webHidden/>
          </w:rPr>
          <w:fldChar w:fldCharType="begin"/>
        </w:r>
        <w:r w:rsidR="00416BEF">
          <w:rPr>
            <w:noProof/>
            <w:webHidden/>
          </w:rPr>
          <w:instrText xml:space="preserve"> PAGEREF _Toc373246112 \h </w:instrText>
        </w:r>
        <w:r w:rsidR="00416BEF">
          <w:rPr>
            <w:noProof/>
            <w:webHidden/>
          </w:rPr>
        </w:r>
        <w:r w:rsidR="00416BEF">
          <w:rPr>
            <w:noProof/>
            <w:webHidden/>
          </w:rPr>
          <w:fldChar w:fldCharType="separate"/>
        </w:r>
        <w:r>
          <w:rPr>
            <w:noProof/>
            <w:webHidden/>
          </w:rPr>
          <w:t>52</w:t>
        </w:r>
        <w:r w:rsidR="00416BEF">
          <w:rPr>
            <w:noProof/>
            <w:webHidden/>
          </w:rPr>
          <w:fldChar w:fldCharType="end"/>
        </w:r>
      </w:hyperlink>
    </w:p>
    <w:p w:rsidR="00416BEF" w:rsidRDefault="00587FAB">
      <w:pPr>
        <w:pStyle w:val="TOC3"/>
        <w:rPr>
          <w:rFonts w:asciiTheme="minorHAnsi" w:hAnsiTheme="minorHAnsi"/>
          <w:noProof/>
          <w:sz w:val="22"/>
        </w:rPr>
      </w:pPr>
      <w:hyperlink w:anchor="_Toc373246113" w:history="1">
        <w:r w:rsidR="00416BEF" w:rsidRPr="0007109B">
          <w:rPr>
            <w:rStyle w:val="Hyperlink"/>
            <w:noProof/>
          </w:rPr>
          <w:t>4.4.4 Dynamic Sampling</w:t>
        </w:r>
        <w:r w:rsidR="00416BEF">
          <w:rPr>
            <w:noProof/>
            <w:webHidden/>
          </w:rPr>
          <w:tab/>
        </w:r>
        <w:r w:rsidR="00416BEF">
          <w:rPr>
            <w:noProof/>
            <w:webHidden/>
          </w:rPr>
          <w:fldChar w:fldCharType="begin"/>
        </w:r>
        <w:r w:rsidR="00416BEF">
          <w:rPr>
            <w:noProof/>
            <w:webHidden/>
          </w:rPr>
          <w:instrText xml:space="preserve"> PAGEREF _Toc373246113 \h </w:instrText>
        </w:r>
        <w:r w:rsidR="00416BEF">
          <w:rPr>
            <w:noProof/>
            <w:webHidden/>
          </w:rPr>
        </w:r>
        <w:r w:rsidR="00416BEF">
          <w:rPr>
            <w:noProof/>
            <w:webHidden/>
          </w:rPr>
          <w:fldChar w:fldCharType="separate"/>
        </w:r>
        <w:r>
          <w:rPr>
            <w:noProof/>
            <w:webHidden/>
          </w:rPr>
          <w:t>53</w:t>
        </w:r>
        <w:r w:rsidR="00416BEF">
          <w:rPr>
            <w:noProof/>
            <w:webHidden/>
          </w:rPr>
          <w:fldChar w:fldCharType="end"/>
        </w:r>
      </w:hyperlink>
    </w:p>
    <w:p w:rsidR="00416BEF" w:rsidRDefault="00587FAB">
      <w:pPr>
        <w:pStyle w:val="TOC1"/>
        <w:rPr>
          <w:rFonts w:asciiTheme="minorHAnsi" w:hAnsiTheme="minorHAnsi"/>
          <w:noProof/>
          <w:sz w:val="22"/>
        </w:rPr>
      </w:pPr>
      <w:hyperlink w:anchor="_Toc373246114" w:history="1">
        <w:r w:rsidR="00416BEF" w:rsidRPr="0007109B">
          <w:rPr>
            <w:rStyle w:val="Hyperlink"/>
            <w:noProof/>
          </w:rPr>
          <w:t>Chapter 5 Headspace Analysis of Smokeless Powders Using SPME-GC-MS and PSPME-IMS</w:t>
        </w:r>
        <w:r w:rsidR="00416BEF">
          <w:rPr>
            <w:noProof/>
            <w:webHidden/>
          </w:rPr>
          <w:tab/>
        </w:r>
        <w:r w:rsidR="00416BEF">
          <w:rPr>
            <w:noProof/>
            <w:webHidden/>
          </w:rPr>
          <w:fldChar w:fldCharType="begin"/>
        </w:r>
        <w:r w:rsidR="00416BEF">
          <w:rPr>
            <w:noProof/>
            <w:webHidden/>
          </w:rPr>
          <w:instrText xml:space="preserve"> PAGEREF _Toc373246114 \h </w:instrText>
        </w:r>
        <w:r w:rsidR="00416BEF">
          <w:rPr>
            <w:noProof/>
            <w:webHidden/>
          </w:rPr>
        </w:r>
        <w:r w:rsidR="00416BEF">
          <w:rPr>
            <w:noProof/>
            <w:webHidden/>
          </w:rPr>
          <w:fldChar w:fldCharType="separate"/>
        </w:r>
        <w:r>
          <w:rPr>
            <w:noProof/>
            <w:webHidden/>
          </w:rPr>
          <w:t>54</w:t>
        </w:r>
        <w:r w:rsidR="00416BEF">
          <w:rPr>
            <w:noProof/>
            <w:webHidden/>
          </w:rPr>
          <w:fldChar w:fldCharType="end"/>
        </w:r>
      </w:hyperlink>
    </w:p>
    <w:p w:rsidR="00416BEF" w:rsidRDefault="00587FAB">
      <w:pPr>
        <w:pStyle w:val="TOC2"/>
        <w:rPr>
          <w:rFonts w:asciiTheme="minorHAnsi" w:hAnsiTheme="minorHAnsi"/>
          <w:noProof/>
          <w:sz w:val="22"/>
        </w:rPr>
      </w:pPr>
      <w:hyperlink w:anchor="_Toc373246115" w:history="1">
        <w:r w:rsidR="00416BEF" w:rsidRPr="0007109B">
          <w:rPr>
            <w:rStyle w:val="Hyperlink"/>
            <w:noProof/>
          </w:rPr>
          <w:t>5.1 SPME-GC-MS Performance Evaluation using Smokeless Powders</w:t>
        </w:r>
        <w:r w:rsidR="00416BEF">
          <w:rPr>
            <w:noProof/>
            <w:webHidden/>
          </w:rPr>
          <w:tab/>
        </w:r>
        <w:r w:rsidR="00416BEF">
          <w:rPr>
            <w:noProof/>
            <w:webHidden/>
          </w:rPr>
          <w:fldChar w:fldCharType="begin"/>
        </w:r>
        <w:r w:rsidR="00416BEF">
          <w:rPr>
            <w:noProof/>
            <w:webHidden/>
          </w:rPr>
          <w:instrText xml:space="preserve"> PAGEREF _Toc373246115 \h </w:instrText>
        </w:r>
        <w:r w:rsidR="00416BEF">
          <w:rPr>
            <w:noProof/>
            <w:webHidden/>
          </w:rPr>
        </w:r>
        <w:r w:rsidR="00416BEF">
          <w:rPr>
            <w:noProof/>
            <w:webHidden/>
          </w:rPr>
          <w:fldChar w:fldCharType="separate"/>
        </w:r>
        <w:r>
          <w:rPr>
            <w:noProof/>
            <w:webHidden/>
          </w:rPr>
          <w:t>54</w:t>
        </w:r>
        <w:r w:rsidR="00416BEF">
          <w:rPr>
            <w:noProof/>
            <w:webHidden/>
          </w:rPr>
          <w:fldChar w:fldCharType="end"/>
        </w:r>
      </w:hyperlink>
    </w:p>
    <w:p w:rsidR="00416BEF" w:rsidRDefault="00587FAB">
      <w:pPr>
        <w:pStyle w:val="TOC3"/>
        <w:rPr>
          <w:rFonts w:asciiTheme="minorHAnsi" w:hAnsiTheme="minorHAnsi"/>
          <w:noProof/>
          <w:sz w:val="22"/>
        </w:rPr>
      </w:pPr>
      <w:hyperlink w:anchor="_Toc373246116" w:history="1">
        <w:r w:rsidR="00416BEF" w:rsidRPr="0007109B">
          <w:rPr>
            <w:rStyle w:val="Hyperlink"/>
            <w:rFonts w:cs="Times New Roman"/>
            <w:noProof/>
          </w:rPr>
          <w:t>5.1.1 Instrumentation</w:t>
        </w:r>
        <w:r w:rsidR="00416BEF">
          <w:rPr>
            <w:noProof/>
            <w:webHidden/>
          </w:rPr>
          <w:tab/>
        </w:r>
        <w:r w:rsidR="00416BEF">
          <w:rPr>
            <w:noProof/>
            <w:webHidden/>
          </w:rPr>
          <w:fldChar w:fldCharType="begin"/>
        </w:r>
        <w:r w:rsidR="00416BEF">
          <w:rPr>
            <w:noProof/>
            <w:webHidden/>
          </w:rPr>
          <w:instrText xml:space="preserve"> PAGEREF _Toc373246116 \h </w:instrText>
        </w:r>
        <w:r w:rsidR="00416BEF">
          <w:rPr>
            <w:noProof/>
            <w:webHidden/>
          </w:rPr>
        </w:r>
        <w:r w:rsidR="00416BEF">
          <w:rPr>
            <w:noProof/>
            <w:webHidden/>
          </w:rPr>
          <w:fldChar w:fldCharType="separate"/>
        </w:r>
        <w:r>
          <w:rPr>
            <w:noProof/>
            <w:webHidden/>
          </w:rPr>
          <w:t>54</w:t>
        </w:r>
        <w:r w:rsidR="00416BEF">
          <w:rPr>
            <w:noProof/>
            <w:webHidden/>
          </w:rPr>
          <w:fldChar w:fldCharType="end"/>
        </w:r>
      </w:hyperlink>
    </w:p>
    <w:p w:rsidR="00416BEF" w:rsidRDefault="00587FAB">
      <w:pPr>
        <w:pStyle w:val="TOC3"/>
        <w:rPr>
          <w:rFonts w:asciiTheme="minorHAnsi" w:hAnsiTheme="minorHAnsi"/>
          <w:noProof/>
          <w:sz w:val="22"/>
        </w:rPr>
      </w:pPr>
      <w:hyperlink w:anchor="_Toc373246117" w:history="1">
        <w:r w:rsidR="00416BEF" w:rsidRPr="0007109B">
          <w:rPr>
            <w:rStyle w:val="Hyperlink"/>
            <w:rFonts w:cs="Times New Roman"/>
            <w:noProof/>
          </w:rPr>
          <w:t>5.1.2 Materials</w:t>
        </w:r>
        <w:r w:rsidR="00416BEF">
          <w:rPr>
            <w:noProof/>
            <w:webHidden/>
          </w:rPr>
          <w:tab/>
        </w:r>
        <w:r w:rsidR="00416BEF">
          <w:rPr>
            <w:noProof/>
            <w:webHidden/>
          </w:rPr>
          <w:fldChar w:fldCharType="begin"/>
        </w:r>
        <w:r w:rsidR="00416BEF">
          <w:rPr>
            <w:noProof/>
            <w:webHidden/>
          </w:rPr>
          <w:instrText xml:space="preserve"> PAGEREF _Toc373246117 \h </w:instrText>
        </w:r>
        <w:r w:rsidR="00416BEF">
          <w:rPr>
            <w:noProof/>
            <w:webHidden/>
          </w:rPr>
        </w:r>
        <w:r w:rsidR="00416BEF">
          <w:rPr>
            <w:noProof/>
            <w:webHidden/>
          </w:rPr>
          <w:fldChar w:fldCharType="separate"/>
        </w:r>
        <w:r>
          <w:rPr>
            <w:noProof/>
            <w:webHidden/>
          </w:rPr>
          <w:t>55</w:t>
        </w:r>
        <w:r w:rsidR="00416BEF">
          <w:rPr>
            <w:noProof/>
            <w:webHidden/>
          </w:rPr>
          <w:fldChar w:fldCharType="end"/>
        </w:r>
      </w:hyperlink>
    </w:p>
    <w:p w:rsidR="00416BEF" w:rsidRDefault="00587FAB">
      <w:pPr>
        <w:pStyle w:val="TOC3"/>
        <w:rPr>
          <w:rFonts w:asciiTheme="minorHAnsi" w:hAnsiTheme="minorHAnsi"/>
          <w:noProof/>
          <w:sz w:val="22"/>
        </w:rPr>
      </w:pPr>
      <w:hyperlink w:anchor="_Toc373246118" w:history="1">
        <w:r w:rsidR="00416BEF" w:rsidRPr="0007109B">
          <w:rPr>
            <w:rStyle w:val="Hyperlink"/>
            <w:rFonts w:cs="Times New Roman"/>
            <w:noProof/>
          </w:rPr>
          <w:t>5.1.3 Methods</w:t>
        </w:r>
        <w:r w:rsidR="00416BEF">
          <w:rPr>
            <w:noProof/>
            <w:webHidden/>
          </w:rPr>
          <w:tab/>
        </w:r>
        <w:r w:rsidR="00416BEF">
          <w:rPr>
            <w:noProof/>
            <w:webHidden/>
          </w:rPr>
          <w:fldChar w:fldCharType="begin"/>
        </w:r>
        <w:r w:rsidR="00416BEF">
          <w:rPr>
            <w:noProof/>
            <w:webHidden/>
          </w:rPr>
          <w:instrText xml:space="preserve"> PAGEREF _Toc373246118 \h </w:instrText>
        </w:r>
        <w:r w:rsidR="00416BEF">
          <w:rPr>
            <w:noProof/>
            <w:webHidden/>
          </w:rPr>
        </w:r>
        <w:r w:rsidR="00416BEF">
          <w:rPr>
            <w:noProof/>
            <w:webHidden/>
          </w:rPr>
          <w:fldChar w:fldCharType="separate"/>
        </w:r>
        <w:r>
          <w:rPr>
            <w:noProof/>
            <w:webHidden/>
          </w:rPr>
          <w:t>56</w:t>
        </w:r>
        <w:r w:rsidR="00416BEF">
          <w:rPr>
            <w:noProof/>
            <w:webHidden/>
          </w:rPr>
          <w:fldChar w:fldCharType="end"/>
        </w:r>
      </w:hyperlink>
    </w:p>
    <w:p w:rsidR="00416BEF" w:rsidRDefault="00587FAB">
      <w:pPr>
        <w:pStyle w:val="TOC3"/>
        <w:rPr>
          <w:rFonts w:asciiTheme="minorHAnsi" w:hAnsiTheme="minorHAnsi"/>
          <w:noProof/>
          <w:sz w:val="22"/>
        </w:rPr>
      </w:pPr>
      <w:hyperlink w:anchor="_Toc373246119" w:history="1">
        <w:r w:rsidR="00416BEF" w:rsidRPr="0007109B">
          <w:rPr>
            <w:rStyle w:val="Hyperlink"/>
            <w:rFonts w:cs="Times New Roman"/>
            <w:noProof/>
          </w:rPr>
          <w:t>5.1.4 Results</w:t>
        </w:r>
        <w:r w:rsidR="00416BEF">
          <w:rPr>
            <w:noProof/>
            <w:webHidden/>
          </w:rPr>
          <w:tab/>
        </w:r>
        <w:r w:rsidR="00416BEF">
          <w:rPr>
            <w:noProof/>
            <w:webHidden/>
          </w:rPr>
          <w:fldChar w:fldCharType="begin"/>
        </w:r>
        <w:r w:rsidR="00416BEF">
          <w:rPr>
            <w:noProof/>
            <w:webHidden/>
          </w:rPr>
          <w:instrText xml:space="preserve"> PAGEREF _Toc373246119 \h </w:instrText>
        </w:r>
        <w:r w:rsidR="00416BEF">
          <w:rPr>
            <w:noProof/>
            <w:webHidden/>
          </w:rPr>
        </w:r>
        <w:r w:rsidR="00416BEF">
          <w:rPr>
            <w:noProof/>
            <w:webHidden/>
          </w:rPr>
          <w:fldChar w:fldCharType="separate"/>
        </w:r>
        <w:r>
          <w:rPr>
            <w:noProof/>
            <w:webHidden/>
          </w:rPr>
          <w:t>57</w:t>
        </w:r>
        <w:r w:rsidR="00416BEF">
          <w:rPr>
            <w:noProof/>
            <w:webHidden/>
          </w:rPr>
          <w:fldChar w:fldCharType="end"/>
        </w:r>
      </w:hyperlink>
    </w:p>
    <w:p w:rsidR="00416BEF" w:rsidRDefault="00587FAB">
      <w:pPr>
        <w:pStyle w:val="TOC4"/>
        <w:rPr>
          <w:rFonts w:asciiTheme="minorHAnsi" w:hAnsiTheme="minorHAnsi"/>
          <w:noProof/>
          <w:sz w:val="22"/>
        </w:rPr>
      </w:pPr>
      <w:hyperlink w:anchor="_Toc373246120" w:history="1">
        <w:r w:rsidR="00416BEF" w:rsidRPr="0007109B">
          <w:rPr>
            <w:rStyle w:val="Hyperlink"/>
            <w:noProof/>
          </w:rPr>
          <w:t>5.1.4.1 Extraction Profiles for Four Different Scenarios</w:t>
        </w:r>
        <w:r w:rsidR="00416BEF">
          <w:rPr>
            <w:noProof/>
            <w:webHidden/>
          </w:rPr>
          <w:tab/>
        </w:r>
        <w:r w:rsidR="00416BEF">
          <w:rPr>
            <w:noProof/>
            <w:webHidden/>
          </w:rPr>
          <w:fldChar w:fldCharType="begin"/>
        </w:r>
        <w:r w:rsidR="00416BEF">
          <w:rPr>
            <w:noProof/>
            <w:webHidden/>
          </w:rPr>
          <w:instrText xml:space="preserve"> PAGEREF _Toc373246120 \h </w:instrText>
        </w:r>
        <w:r w:rsidR="00416BEF">
          <w:rPr>
            <w:noProof/>
            <w:webHidden/>
          </w:rPr>
        </w:r>
        <w:r w:rsidR="00416BEF">
          <w:rPr>
            <w:noProof/>
            <w:webHidden/>
          </w:rPr>
          <w:fldChar w:fldCharType="separate"/>
        </w:r>
        <w:r>
          <w:rPr>
            <w:noProof/>
            <w:webHidden/>
          </w:rPr>
          <w:t>57</w:t>
        </w:r>
        <w:r w:rsidR="00416BEF">
          <w:rPr>
            <w:noProof/>
            <w:webHidden/>
          </w:rPr>
          <w:fldChar w:fldCharType="end"/>
        </w:r>
      </w:hyperlink>
    </w:p>
    <w:p w:rsidR="00416BEF" w:rsidRDefault="00587FAB">
      <w:pPr>
        <w:pStyle w:val="TOC4"/>
        <w:rPr>
          <w:rFonts w:asciiTheme="minorHAnsi" w:hAnsiTheme="minorHAnsi"/>
          <w:noProof/>
          <w:sz w:val="22"/>
        </w:rPr>
      </w:pPr>
      <w:hyperlink w:anchor="_Toc373246121" w:history="1">
        <w:r w:rsidR="00416BEF" w:rsidRPr="0007109B">
          <w:rPr>
            <w:rStyle w:val="Hyperlink"/>
            <w:rFonts w:cs="Times New Roman"/>
            <w:noProof/>
          </w:rPr>
          <w:t>5.1.4.2 Extraction from plastic boxes</w:t>
        </w:r>
        <w:r w:rsidR="00416BEF">
          <w:rPr>
            <w:noProof/>
            <w:webHidden/>
          </w:rPr>
          <w:tab/>
        </w:r>
        <w:r w:rsidR="00416BEF">
          <w:rPr>
            <w:noProof/>
            <w:webHidden/>
          </w:rPr>
          <w:fldChar w:fldCharType="begin"/>
        </w:r>
        <w:r w:rsidR="00416BEF">
          <w:rPr>
            <w:noProof/>
            <w:webHidden/>
          </w:rPr>
          <w:instrText xml:space="preserve"> PAGEREF _Toc373246121 \h </w:instrText>
        </w:r>
        <w:r w:rsidR="00416BEF">
          <w:rPr>
            <w:noProof/>
            <w:webHidden/>
          </w:rPr>
        </w:r>
        <w:r w:rsidR="00416BEF">
          <w:rPr>
            <w:noProof/>
            <w:webHidden/>
          </w:rPr>
          <w:fldChar w:fldCharType="separate"/>
        </w:r>
        <w:r>
          <w:rPr>
            <w:noProof/>
            <w:webHidden/>
          </w:rPr>
          <w:t>62</w:t>
        </w:r>
        <w:r w:rsidR="00416BEF">
          <w:rPr>
            <w:noProof/>
            <w:webHidden/>
          </w:rPr>
          <w:fldChar w:fldCharType="end"/>
        </w:r>
      </w:hyperlink>
    </w:p>
    <w:p w:rsidR="00416BEF" w:rsidRDefault="00587FAB">
      <w:pPr>
        <w:pStyle w:val="TOC4"/>
        <w:rPr>
          <w:rFonts w:asciiTheme="minorHAnsi" w:hAnsiTheme="minorHAnsi"/>
          <w:noProof/>
          <w:sz w:val="22"/>
        </w:rPr>
      </w:pPr>
      <w:hyperlink w:anchor="_Toc373246122" w:history="1">
        <w:r w:rsidR="00416BEF" w:rsidRPr="0007109B">
          <w:rPr>
            <w:rStyle w:val="Hyperlink"/>
            <w:rFonts w:cs="Times New Roman"/>
            <w:noProof/>
          </w:rPr>
          <w:t>5.1.4.3 Extraction for cardboard boxes</w:t>
        </w:r>
        <w:r w:rsidR="00416BEF">
          <w:rPr>
            <w:noProof/>
            <w:webHidden/>
          </w:rPr>
          <w:tab/>
        </w:r>
        <w:r w:rsidR="00416BEF">
          <w:rPr>
            <w:noProof/>
            <w:webHidden/>
          </w:rPr>
          <w:fldChar w:fldCharType="begin"/>
        </w:r>
        <w:r w:rsidR="00416BEF">
          <w:rPr>
            <w:noProof/>
            <w:webHidden/>
          </w:rPr>
          <w:instrText xml:space="preserve"> PAGEREF _Toc373246122 \h </w:instrText>
        </w:r>
        <w:r w:rsidR="00416BEF">
          <w:rPr>
            <w:noProof/>
            <w:webHidden/>
          </w:rPr>
        </w:r>
        <w:r w:rsidR="00416BEF">
          <w:rPr>
            <w:noProof/>
            <w:webHidden/>
          </w:rPr>
          <w:fldChar w:fldCharType="separate"/>
        </w:r>
        <w:r>
          <w:rPr>
            <w:noProof/>
            <w:webHidden/>
          </w:rPr>
          <w:t>64</w:t>
        </w:r>
        <w:r w:rsidR="00416BEF">
          <w:rPr>
            <w:noProof/>
            <w:webHidden/>
          </w:rPr>
          <w:fldChar w:fldCharType="end"/>
        </w:r>
      </w:hyperlink>
    </w:p>
    <w:p w:rsidR="00416BEF" w:rsidRDefault="00587FAB">
      <w:pPr>
        <w:pStyle w:val="TOC3"/>
        <w:rPr>
          <w:rFonts w:asciiTheme="minorHAnsi" w:hAnsiTheme="minorHAnsi"/>
          <w:noProof/>
          <w:sz w:val="22"/>
        </w:rPr>
      </w:pPr>
      <w:hyperlink w:anchor="_Toc373246123" w:history="1">
        <w:r w:rsidR="00416BEF" w:rsidRPr="0007109B">
          <w:rPr>
            <w:rStyle w:val="Hyperlink"/>
            <w:noProof/>
          </w:rPr>
          <w:t>5.1.5 Summary</w:t>
        </w:r>
        <w:r w:rsidR="00416BEF">
          <w:rPr>
            <w:noProof/>
            <w:webHidden/>
          </w:rPr>
          <w:tab/>
        </w:r>
        <w:r w:rsidR="00416BEF">
          <w:rPr>
            <w:noProof/>
            <w:webHidden/>
          </w:rPr>
          <w:fldChar w:fldCharType="begin"/>
        </w:r>
        <w:r w:rsidR="00416BEF">
          <w:rPr>
            <w:noProof/>
            <w:webHidden/>
          </w:rPr>
          <w:instrText xml:space="preserve"> PAGEREF _Toc373246123 \h </w:instrText>
        </w:r>
        <w:r w:rsidR="00416BEF">
          <w:rPr>
            <w:noProof/>
            <w:webHidden/>
          </w:rPr>
        </w:r>
        <w:r w:rsidR="00416BEF">
          <w:rPr>
            <w:noProof/>
            <w:webHidden/>
          </w:rPr>
          <w:fldChar w:fldCharType="separate"/>
        </w:r>
        <w:r>
          <w:rPr>
            <w:noProof/>
            <w:webHidden/>
          </w:rPr>
          <w:t>65</w:t>
        </w:r>
        <w:r w:rsidR="00416BEF">
          <w:rPr>
            <w:noProof/>
            <w:webHidden/>
          </w:rPr>
          <w:fldChar w:fldCharType="end"/>
        </w:r>
      </w:hyperlink>
    </w:p>
    <w:p w:rsidR="00416BEF" w:rsidRDefault="00587FAB">
      <w:pPr>
        <w:pStyle w:val="TOC2"/>
        <w:rPr>
          <w:rFonts w:asciiTheme="minorHAnsi" w:hAnsiTheme="minorHAnsi"/>
          <w:noProof/>
          <w:sz w:val="22"/>
        </w:rPr>
      </w:pPr>
      <w:hyperlink w:anchor="_Toc373246124" w:history="1">
        <w:r w:rsidR="00416BEF" w:rsidRPr="0007109B">
          <w:rPr>
            <w:rStyle w:val="Hyperlink"/>
            <w:noProof/>
          </w:rPr>
          <w:t>5.2 Headspace Profile of Twenty-four Different Smokeless Powders</w:t>
        </w:r>
        <w:r w:rsidR="00416BEF">
          <w:rPr>
            <w:noProof/>
            <w:webHidden/>
          </w:rPr>
          <w:tab/>
        </w:r>
        <w:r w:rsidR="00416BEF">
          <w:rPr>
            <w:noProof/>
            <w:webHidden/>
          </w:rPr>
          <w:fldChar w:fldCharType="begin"/>
        </w:r>
        <w:r w:rsidR="00416BEF">
          <w:rPr>
            <w:noProof/>
            <w:webHidden/>
          </w:rPr>
          <w:instrText xml:space="preserve"> PAGEREF _Toc373246124 \h </w:instrText>
        </w:r>
        <w:r w:rsidR="00416BEF">
          <w:rPr>
            <w:noProof/>
            <w:webHidden/>
          </w:rPr>
        </w:r>
        <w:r w:rsidR="00416BEF">
          <w:rPr>
            <w:noProof/>
            <w:webHidden/>
          </w:rPr>
          <w:fldChar w:fldCharType="separate"/>
        </w:r>
        <w:r>
          <w:rPr>
            <w:noProof/>
            <w:webHidden/>
          </w:rPr>
          <w:t>65</w:t>
        </w:r>
        <w:r w:rsidR="00416BEF">
          <w:rPr>
            <w:noProof/>
            <w:webHidden/>
          </w:rPr>
          <w:fldChar w:fldCharType="end"/>
        </w:r>
      </w:hyperlink>
    </w:p>
    <w:p w:rsidR="00416BEF" w:rsidRDefault="00587FAB">
      <w:pPr>
        <w:pStyle w:val="TOC3"/>
        <w:rPr>
          <w:rFonts w:asciiTheme="minorHAnsi" w:hAnsiTheme="minorHAnsi"/>
          <w:noProof/>
          <w:sz w:val="22"/>
        </w:rPr>
      </w:pPr>
      <w:hyperlink w:anchor="_Toc373246125" w:history="1">
        <w:r w:rsidR="00416BEF" w:rsidRPr="0007109B">
          <w:rPr>
            <w:rStyle w:val="Hyperlink"/>
            <w:rFonts w:cs="Times New Roman"/>
            <w:noProof/>
          </w:rPr>
          <w:t>5.2.1 Instrumentation</w:t>
        </w:r>
        <w:r w:rsidR="00416BEF">
          <w:rPr>
            <w:noProof/>
            <w:webHidden/>
          </w:rPr>
          <w:tab/>
        </w:r>
        <w:r w:rsidR="00416BEF">
          <w:rPr>
            <w:noProof/>
            <w:webHidden/>
          </w:rPr>
          <w:fldChar w:fldCharType="begin"/>
        </w:r>
        <w:r w:rsidR="00416BEF">
          <w:rPr>
            <w:noProof/>
            <w:webHidden/>
          </w:rPr>
          <w:instrText xml:space="preserve"> PAGEREF _Toc373246125 \h </w:instrText>
        </w:r>
        <w:r w:rsidR="00416BEF">
          <w:rPr>
            <w:noProof/>
            <w:webHidden/>
          </w:rPr>
        </w:r>
        <w:r w:rsidR="00416BEF">
          <w:rPr>
            <w:noProof/>
            <w:webHidden/>
          </w:rPr>
          <w:fldChar w:fldCharType="separate"/>
        </w:r>
        <w:r>
          <w:rPr>
            <w:noProof/>
            <w:webHidden/>
          </w:rPr>
          <w:t>66</w:t>
        </w:r>
        <w:r w:rsidR="00416BEF">
          <w:rPr>
            <w:noProof/>
            <w:webHidden/>
          </w:rPr>
          <w:fldChar w:fldCharType="end"/>
        </w:r>
      </w:hyperlink>
    </w:p>
    <w:p w:rsidR="00416BEF" w:rsidRDefault="00587FAB">
      <w:pPr>
        <w:pStyle w:val="TOC3"/>
        <w:rPr>
          <w:rFonts w:asciiTheme="minorHAnsi" w:hAnsiTheme="minorHAnsi"/>
          <w:noProof/>
          <w:sz w:val="22"/>
        </w:rPr>
      </w:pPr>
      <w:hyperlink w:anchor="_Toc373246126" w:history="1">
        <w:r w:rsidR="00416BEF" w:rsidRPr="0007109B">
          <w:rPr>
            <w:rStyle w:val="Hyperlink"/>
            <w:rFonts w:cs="Times New Roman"/>
            <w:noProof/>
          </w:rPr>
          <w:t>5.2.2 Materials</w:t>
        </w:r>
        <w:r w:rsidR="00416BEF">
          <w:rPr>
            <w:noProof/>
            <w:webHidden/>
          </w:rPr>
          <w:tab/>
        </w:r>
        <w:r w:rsidR="00416BEF">
          <w:rPr>
            <w:noProof/>
            <w:webHidden/>
          </w:rPr>
          <w:fldChar w:fldCharType="begin"/>
        </w:r>
        <w:r w:rsidR="00416BEF">
          <w:rPr>
            <w:noProof/>
            <w:webHidden/>
          </w:rPr>
          <w:instrText xml:space="preserve"> PAGEREF _Toc373246126 \h </w:instrText>
        </w:r>
        <w:r w:rsidR="00416BEF">
          <w:rPr>
            <w:noProof/>
            <w:webHidden/>
          </w:rPr>
        </w:r>
        <w:r w:rsidR="00416BEF">
          <w:rPr>
            <w:noProof/>
            <w:webHidden/>
          </w:rPr>
          <w:fldChar w:fldCharType="separate"/>
        </w:r>
        <w:r>
          <w:rPr>
            <w:noProof/>
            <w:webHidden/>
          </w:rPr>
          <w:t>66</w:t>
        </w:r>
        <w:r w:rsidR="00416BEF">
          <w:rPr>
            <w:noProof/>
            <w:webHidden/>
          </w:rPr>
          <w:fldChar w:fldCharType="end"/>
        </w:r>
      </w:hyperlink>
    </w:p>
    <w:p w:rsidR="00416BEF" w:rsidRDefault="00587FAB">
      <w:pPr>
        <w:pStyle w:val="TOC3"/>
        <w:rPr>
          <w:rFonts w:asciiTheme="minorHAnsi" w:hAnsiTheme="minorHAnsi"/>
          <w:noProof/>
          <w:sz w:val="22"/>
        </w:rPr>
      </w:pPr>
      <w:hyperlink w:anchor="_Toc373246127" w:history="1">
        <w:r w:rsidR="00416BEF" w:rsidRPr="0007109B">
          <w:rPr>
            <w:rStyle w:val="Hyperlink"/>
            <w:rFonts w:cs="Times New Roman"/>
            <w:noProof/>
          </w:rPr>
          <w:t>5.2.3 Methods</w:t>
        </w:r>
        <w:r w:rsidR="00416BEF">
          <w:rPr>
            <w:noProof/>
            <w:webHidden/>
          </w:rPr>
          <w:tab/>
        </w:r>
        <w:r w:rsidR="00416BEF">
          <w:rPr>
            <w:noProof/>
            <w:webHidden/>
          </w:rPr>
          <w:fldChar w:fldCharType="begin"/>
        </w:r>
        <w:r w:rsidR="00416BEF">
          <w:rPr>
            <w:noProof/>
            <w:webHidden/>
          </w:rPr>
          <w:instrText xml:space="preserve"> PAGEREF _Toc373246127 \h </w:instrText>
        </w:r>
        <w:r w:rsidR="00416BEF">
          <w:rPr>
            <w:noProof/>
            <w:webHidden/>
          </w:rPr>
        </w:r>
        <w:r w:rsidR="00416BEF">
          <w:rPr>
            <w:noProof/>
            <w:webHidden/>
          </w:rPr>
          <w:fldChar w:fldCharType="separate"/>
        </w:r>
        <w:r>
          <w:rPr>
            <w:noProof/>
            <w:webHidden/>
          </w:rPr>
          <w:t>68</w:t>
        </w:r>
        <w:r w:rsidR="00416BEF">
          <w:rPr>
            <w:noProof/>
            <w:webHidden/>
          </w:rPr>
          <w:fldChar w:fldCharType="end"/>
        </w:r>
      </w:hyperlink>
    </w:p>
    <w:p w:rsidR="00416BEF" w:rsidRDefault="00587FAB">
      <w:pPr>
        <w:pStyle w:val="TOC3"/>
        <w:rPr>
          <w:rFonts w:asciiTheme="minorHAnsi" w:hAnsiTheme="minorHAnsi"/>
          <w:noProof/>
          <w:sz w:val="22"/>
        </w:rPr>
      </w:pPr>
      <w:hyperlink w:anchor="_Toc373246128" w:history="1">
        <w:r w:rsidR="00416BEF" w:rsidRPr="0007109B">
          <w:rPr>
            <w:rStyle w:val="Hyperlink"/>
            <w:rFonts w:cs="Times New Roman"/>
            <w:noProof/>
          </w:rPr>
          <w:t>5.2.4 Results</w:t>
        </w:r>
        <w:r w:rsidR="00416BEF">
          <w:rPr>
            <w:noProof/>
            <w:webHidden/>
          </w:rPr>
          <w:tab/>
        </w:r>
        <w:r w:rsidR="00416BEF">
          <w:rPr>
            <w:noProof/>
            <w:webHidden/>
          </w:rPr>
          <w:fldChar w:fldCharType="begin"/>
        </w:r>
        <w:r w:rsidR="00416BEF">
          <w:rPr>
            <w:noProof/>
            <w:webHidden/>
          </w:rPr>
          <w:instrText xml:space="preserve"> PAGEREF _Toc373246128 \h </w:instrText>
        </w:r>
        <w:r w:rsidR="00416BEF">
          <w:rPr>
            <w:noProof/>
            <w:webHidden/>
          </w:rPr>
        </w:r>
        <w:r w:rsidR="00416BEF">
          <w:rPr>
            <w:noProof/>
            <w:webHidden/>
          </w:rPr>
          <w:fldChar w:fldCharType="separate"/>
        </w:r>
        <w:r>
          <w:rPr>
            <w:noProof/>
            <w:webHidden/>
          </w:rPr>
          <w:t>69</w:t>
        </w:r>
        <w:r w:rsidR="00416BEF">
          <w:rPr>
            <w:noProof/>
            <w:webHidden/>
          </w:rPr>
          <w:fldChar w:fldCharType="end"/>
        </w:r>
      </w:hyperlink>
    </w:p>
    <w:p w:rsidR="00416BEF" w:rsidRDefault="00587FAB">
      <w:pPr>
        <w:pStyle w:val="TOC3"/>
        <w:rPr>
          <w:rFonts w:asciiTheme="minorHAnsi" w:hAnsiTheme="minorHAnsi"/>
          <w:noProof/>
          <w:sz w:val="22"/>
        </w:rPr>
      </w:pPr>
      <w:hyperlink w:anchor="_Toc373246129" w:history="1">
        <w:r w:rsidR="00416BEF" w:rsidRPr="0007109B">
          <w:rPr>
            <w:rStyle w:val="Hyperlink"/>
            <w:noProof/>
          </w:rPr>
          <w:t>5.2.5 Summary</w:t>
        </w:r>
        <w:r w:rsidR="00416BEF">
          <w:rPr>
            <w:noProof/>
            <w:webHidden/>
          </w:rPr>
          <w:tab/>
        </w:r>
        <w:r w:rsidR="00416BEF">
          <w:rPr>
            <w:noProof/>
            <w:webHidden/>
          </w:rPr>
          <w:fldChar w:fldCharType="begin"/>
        </w:r>
        <w:r w:rsidR="00416BEF">
          <w:rPr>
            <w:noProof/>
            <w:webHidden/>
          </w:rPr>
          <w:instrText xml:space="preserve"> PAGEREF _Toc373246129 \h </w:instrText>
        </w:r>
        <w:r w:rsidR="00416BEF">
          <w:rPr>
            <w:noProof/>
            <w:webHidden/>
          </w:rPr>
        </w:r>
        <w:r w:rsidR="00416BEF">
          <w:rPr>
            <w:noProof/>
            <w:webHidden/>
          </w:rPr>
          <w:fldChar w:fldCharType="separate"/>
        </w:r>
        <w:r>
          <w:rPr>
            <w:noProof/>
            <w:webHidden/>
          </w:rPr>
          <w:t>72</w:t>
        </w:r>
        <w:r w:rsidR="00416BEF">
          <w:rPr>
            <w:noProof/>
            <w:webHidden/>
          </w:rPr>
          <w:fldChar w:fldCharType="end"/>
        </w:r>
      </w:hyperlink>
    </w:p>
    <w:p w:rsidR="00416BEF" w:rsidRDefault="00587FAB">
      <w:pPr>
        <w:pStyle w:val="TOC1"/>
        <w:rPr>
          <w:rFonts w:asciiTheme="minorHAnsi" w:hAnsiTheme="minorHAnsi"/>
          <w:noProof/>
          <w:sz w:val="22"/>
        </w:rPr>
      </w:pPr>
      <w:hyperlink w:anchor="_Toc373246130" w:history="1">
        <w:r w:rsidR="00416BEF" w:rsidRPr="0007109B">
          <w:rPr>
            <w:rStyle w:val="Hyperlink"/>
            <w:noProof/>
          </w:rPr>
          <w:t>Chapter 6 Headspace Analysis of Peroxide Explosives using SPME-GC-MS and PSPME-IMS</w:t>
        </w:r>
        <w:r w:rsidR="00416BEF">
          <w:rPr>
            <w:noProof/>
            <w:webHidden/>
          </w:rPr>
          <w:tab/>
        </w:r>
        <w:r w:rsidR="00416BEF">
          <w:rPr>
            <w:noProof/>
            <w:webHidden/>
          </w:rPr>
          <w:fldChar w:fldCharType="begin"/>
        </w:r>
        <w:r w:rsidR="00416BEF">
          <w:rPr>
            <w:noProof/>
            <w:webHidden/>
          </w:rPr>
          <w:instrText xml:space="preserve"> PAGEREF _Toc373246130 \h </w:instrText>
        </w:r>
        <w:r w:rsidR="00416BEF">
          <w:rPr>
            <w:noProof/>
            <w:webHidden/>
          </w:rPr>
        </w:r>
        <w:r w:rsidR="00416BEF">
          <w:rPr>
            <w:noProof/>
            <w:webHidden/>
          </w:rPr>
          <w:fldChar w:fldCharType="separate"/>
        </w:r>
        <w:r>
          <w:rPr>
            <w:noProof/>
            <w:webHidden/>
          </w:rPr>
          <w:t>74</w:t>
        </w:r>
        <w:r w:rsidR="00416BEF">
          <w:rPr>
            <w:noProof/>
            <w:webHidden/>
          </w:rPr>
          <w:fldChar w:fldCharType="end"/>
        </w:r>
      </w:hyperlink>
    </w:p>
    <w:p w:rsidR="00416BEF" w:rsidRDefault="00587FAB">
      <w:pPr>
        <w:pStyle w:val="TOC2"/>
        <w:rPr>
          <w:rFonts w:asciiTheme="minorHAnsi" w:hAnsiTheme="minorHAnsi"/>
          <w:noProof/>
          <w:sz w:val="22"/>
        </w:rPr>
      </w:pPr>
      <w:hyperlink w:anchor="_Toc373246131" w:history="1">
        <w:r w:rsidR="00416BEF" w:rsidRPr="0007109B">
          <w:rPr>
            <w:rStyle w:val="Hyperlink"/>
            <w:noProof/>
          </w:rPr>
          <w:t>6.1 Instrumentation</w:t>
        </w:r>
        <w:r w:rsidR="00416BEF">
          <w:rPr>
            <w:noProof/>
            <w:webHidden/>
          </w:rPr>
          <w:tab/>
        </w:r>
        <w:r w:rsidR="00416BEF">
          <w:rPr>
            <w:noProof/>
            <w:webHidden/>
          </w:rPr>
          <w:fldChar w:fldCharType="begin"/>
        </w:r>
        <w:r w:rsidR="00416BEF">
          <w:rPr>
            <w:noProof/>
            <w:webHidden/>
          </w:rPr>
          <w:instrText xml:space="preserve"> PAGEREF _Toc373246131 \h </w:instrText>
        </w:r>
        <w:r w:rsidR="00416BEF">
          <w:rPr>
            <w:noProof/>
            <w:webHidden/>
          </w:rPr>
        </w:r>
        <w:r w:rsidR="00416BEF">
          <w:rPr>
            <w:noProof/>
            <w:webHidden/>
          </w:rPr>
          <w:fldChar w:fldCharType="separate"/>
        </w:r>
        <w:r>
          <w:rPr>
            <w:noProof/>
            <w:webHidden/>
          </w:rPr>
          <w:t>74</w:t>
        </w:r>
        <w:r w:rsidR="00416BEF">
          <w:rPr>
            <w:noProof/>
            <w:webHidden/>
          </w:rPr>
          <w:fldChar w:fldCharType="end"/>
        </w:r>
      </w:hyperlink>
    </w:p>
    <w:p w:rsidR="00416BEF" w:rsidRDefault="00587FAB">
      <w:pPr>
        <w:pStyle w:val="TOC2"/>
        <w:rPr>
          <w:rFonts w:asciiTheme="minorHAnsi" w:hAnsiTheme="minorHAnsi"/>
          <w:noProof/>
          <w:sz w:val="22"/>
        </w:rPr>
      </w:pPr>
      <w:hyperlink w:anchor="_Toc373246132" w:history="1">
        <w:r w:rsidR="00416BEF" w:rsidRPr="0007109B">
          <w:rPr>
            <w:rStyle w:val="Hyperlink"/>
            <w:noProof/>
          </w:rPr>
          <w:t>6.2 Chemicals</w:t>
        </w:r>
        <w:r w:rsidR="00416BEF">
          <w:rPr>
            <w:noProof/>
            <w:webHidden/>
          </w:rPr>
          <w:tab/>
        </w:r>
        <w:r w:rsidR="00416BEF">
          <w:rPr>
            <w:noProof/>
            <w:webHidden/>
          </w:rPr>
          <w:fldChar w:fldCharType="begin"/>
        </w:r>
        <w:r w:rsidR="00416BEF">
          <w:rPr>
            <w:noProof/>
            <w:webHidden/>
          </w:rPr>
          <w:instrText xml:space="preserve"> PAGEREF _Toc373246132 \h </w:instrText>
        </w:r>
        <w:r w:rsidR="00416BEF">
          <w:rPr>
            <w:noProof/>
            <w:webHidden/>
          </w:rPr>
        </w:r>
        <w:r w:rsidR="00416BEF">
          <w:rPr>
            <w:noProof/>
            <w:webHidden/>
          </w:rPr>
          <w:fldChar w:fldCharType="separate"/>
        </w:r>
        <w:r>
          <w:rPr>
            <w:noProof/>
            <w:webHidden/>
          </w:rPr>
          <w:t>76</w:t>
        </w:r>
        <w:r w:rsidR="00416BEF">
          <w:rPr>
            <w:noProof/>
            <w:webHidden/>
          </w:rPr>
          <w:fldChar w:fldCharType="end"/>
        </w:r>
      </w:hyperlink>
    </w:p>
    <w:p w:rsidR="00416BEF" w:rsidRDefault="00587FAB">
      <w:pPr>
        <w:pStyle w:val="TOC2"/>
        <w:rPr>
          <w:rFonts w:asciiTheme="minorHAnsi" w:hAnsiTheme="minorHAnsi"/>
          <w:noProof/>
          <w:sz w:val="22"/>
        </w:rPr>
      </w:pPr>
      <w:hyperlink w:anchor="_Toc373246133" w:history="1">
        <w:r w:rsidR="00416BEF" w:rsidRPr="0007109B">
          <w:rPr>
            <w:rStyle w:val="Hyperlink"/>
            <w:noProof/>
          </w:rPr>
          <w:t>6.3 Methods</w:t>
        </w:r>
        <w:r w:rsidR="00416BEF">
          <w:rPr>
            <w:noProof/>
            <w:webHidden/>
          </w:rPr>
          <w:tab/>
        </w:r>
        <w:r w:rsidR="00416BEF">
          <w:rPr>
            <w:noProof/>
            <w:webHidden/>
          </w:rPr>
          <w:fldChar w:fldCharType="begin"/>
        </w:r>
        <w:r w:rsidR="00416BEF">
          <w:rPr>
            <w:noProof/>
            <w:webHidden/>
          </w:rPr>
          <w:instrText xml:space="preserve"> PAGEREF _Toc373246133 \h </w:instrText>
        </w:r>
        <w:r w:rsidR="00416BEF">
          <w:rPr>
            <w:noProof/>
            <w:webHidden/>
          </w:rPr>
        </w:r>
        <w:r w:rsidR="00416BEF">
          <w:rPr>
            <w:noProof/>
            <w:webHidden/>
          </w:rPr>
          <w:fldChar w:fldCharType="separate"/>
        </w:r>
        <w:r>
          <w:rPr>
            <w:noProof/>
            <w:webHidden/>
          </w:rPr>
          <w:t>77</w:t>
        </w:r>
        <w:r w:rsidR="00416BEF">
          <w:rPr>
            <w:noProof/>
            <w:webHidden/>
          </w:rPr>
          <w:fldChar w:fldCharType="end"/>
        </w:r>
      </w:hyperlink>
    </w:p>
    <w:p w:rsidR="00416BEF" w:rsidRDefault="00587FAB">
      <w:pPr>
        <w:pStyle w:val="TOC2"/>
        <w:rPr>
          <w:rFonts w:asciiTheme="minorHAnsi" w:hAnsiTheme="minorHAnsi"/>
          <w:noProof/>
          <w:sz w:val="22"/>
        </w:rPr>
      </w:pPr>
      <w:hyperlink w:anchor="_Toc373246134" w:history="1">
        <w:r w:rsidR="00416BEF" w:rsidRPr="0007109B">
          <w:rPr>
            <w:rStyle w:val="Hyperlink"/>
            <w:noProof/>
          </w:rPr>
          <w:t>6.4 Results</w:t>
        </w:r>
        <w:r w:rsidR="00416BEF">
          <w:rPr>
            <w:noProof/>
            <w:webHidden/>
          </w:rPr>
          <w:tab/>
        </w:r>
        <w:r w:rsidR="00416BEF">
          <w:rPr>
            <w:noProof/>
            <w:webHidden/>
          </w:rPr>
          <w:fldChar w:fldCharType="begin"/>
        </w:r>
        <w:r w:rsidR="00416BEF">
          <w:rPr>
            <w:noProof/>
            <w:webHidden/>
          </w:rPr>
          <w:instrText xml:space="preserve"> PAGEREF _Toc373246134 \h </w:instrText>
        </w:r>
        <w:r w:rsidR="00416BEF">
          <w:rPr>
            <w:noProof/>
            <w:webHidden/>
          </w:rPr>
        </w:r>
        <w:r w:rsidR="00416BEF">
          <w:rPr>
            <w:noProof/>
            <w:webHidden/>
          </w:rPr>
          <w:fldChar w:fldCharType="separate"/>
        </w:r>
        <w:r>
          <w:rPr>
            <w:noProof/>
            <w:webHidden/>
          </w:rPr>
          <w:t>80</w:t>
        </w:r>
        <w:r w:rsidR="00416BEF">
          <w:rPr>
            <w:noProof/>
            <w:webHidden/>
          </w:rPr>
          <w:fldChar w:fldCharType="end"/>
        </w:r>
      </w:hyperlink>
    </w:p>
    <w:p w:rsidR="00416BEF" w:rsidRDefault="00587FAB">
      <w:pPr>
        <w:pStyle w:val="TOC3"/>
        <w:rPr>
          <w:rFonts w:asciiTheme="minorHAnsi" w:hAnsiTheme="minorHAnsi"/>
          <w:noProof/>
          <w:sz w:val="22"/>
        </w:rPr>
      </w:pPr>
      <w:hyperlink w:anchor="_Toc373246135" w:history="1">
        <w:r w:rsidR="00416BEF" w:rsidRPr="0007109B">
          <w:rPr>
            <w:rStyle w:val="Hyperlink"/>
            <w:noProof/>
          </w:rPr>
          <w:t>6.4.1 Surface Area Analysis for PSPME devices</w:t>
        </w:r>
        <w:r w:rsidR="00416BEF">
          <w:rPr>
            <w:noProof/>
            <w:webHidden/>
          </w:rPr>
          <w:tab/>
        </w:r>
        <w:r w:rsidR="00416BEF">
          <w:rPr>
            <w:noProof/>
            <w:webHidden/>
          </w:rPr>
          <w:fldChar w:fldCharType="begin"/>
        </w:r>
        <w:r w:rsidR="00416BEF">
          <w:rPr>
            <w:noProof/>
            <w:webHidden/>
          </w:rPr>
          <w:instrText xml:space="preserve"> PAGEREF _Toc373246135 \h </w:instrText>
        </w:r>
        <w:r w:rsidR="00416BEF">
          <w:rPr>
            <w:noProof/>
            <w:webHidden/>
          </w:rPr>
        </w:r>
        <w:r w:rsidR="00416BEF">
          <w:rPr>
            <w:noProof/>
            <w:webHidden/>
          </w:rPr>
          <w:fldChar w:fldCharType="separate"/>
        </w:r>
        <w:r>
          <w:rPr>
            <w:noProof/>
            <w:webHidden/>
          </w:rPr>
          <w:t>80</w:t>
        </w:r>
        <w:r w:rsidR="00416BEF">
          <w:rPr>
            <w:noProof/>
            <w:webHidden/>
          </w:rPr>
          <w:fldChar w:fldCharType="end"/>
        </w:r>
      </w:hyperlink>
    </w:p>
    <w:p w:rsidR="00416BEF" w:rsidRDefault="00587FAB">
      <w:pPr>
        <w:pStyle w:val="TOC3"/>
        <w:rPr>
          <w:rFonts w:asciiTheme="minorHAnsi" w:hAnsiTheme="minorHAnsi"/>
          <w:noProof/>
          <w:sz w:val="22"/>
        </w:rPr>
      </w:pPr>
      <w:hyperlink w:anchor="_Toc373246136" w:history="1">
        <w:r w:rsidR="00416BEF" w:rsidRPr="0007109B">
          <w:rPr>
            <w:rStyle w:val="Hyperlink"/>
            <w:rFonts w:cs="Times New Roman"/>
            <w:noProof/>
          </w:rPr>
          <w:t>6.4.2 Detection of Solid TATP</w:t>
        </w:r>
        <w:r w:rsidR="00416BEF">
          <w:rPr>
            <w:noProof/>
            <w:webHidden/>
          </w:rPr>
          <w:tab/>
        </w:r>
        <w:r w:rsidR="00416BEF">
          <w:rPr>
            <w:noProof/>
            <w:webHidden/>
          </w:rPr>
          <w:fldChar w:fldCharType="begin"/>
        </w:r>
        <w:r w:rsidR="00416BEF">
          <w:rPr>
            <w:noProof/>
            <w:webHidden/>
          </w:rPr>
          <w:instrText xml:space="preserve"> PAGEREF _Toc373246136 \h </w:instrText>
        </w:r>
        <w:r w:rsidR="00416BEF">
          <w:rPr>
            <w:noProof/>
            <w:webHidden/>
          </w:rPr>
        </w:r>
        <w:r w:rsidR="00416BEF">
          <w:rPr>
            <w:noProof/>
            <w:webHidden/>
          </w:rPr>
          <w:fldChar w:fldCharType="separate"/>
        </w:r>
        <w:r>
          <w:rPr>
            <w:noProof/>
            <w:webHidden/>
          </w:rPr>
          <w:t>82</w:t>
        </w:r>
        <w:r w:rsidR="00416BEF">
          <w:rPr>
            <w:noProof/>
            <w:webHidden/>
          </w:rPr>
          <w:fldChar w:fldCharType="end"/>
        </w:r>
      </w:hyperlink>
    </w:p>
    <w:p w:rsidR="00416BEF" w:rsidRDefault="00587FAB">
      <w:pPr>
        <w:pStyle w:val="TOC3"/>
        <w:rPr>
          <w:rFonts w:asciiTheme="minorHAnsi" w:hAnsiTheme="minorHAnsi"/>
          <w:noProof/>
          <w:sz w:val="22"/>
        </w:rPr>
      </w:pPr>
      <w:hyperlink w:anchor="_Toc373246137" w:history="1">
        <w:r w:rsidR="00416BEF" w:rsidRPr="0007109B">
          <w:rPr>
            <w:rStyle w:val="Hyperlink"/>
            <w:rFonts w:cs="Times New Roman"/>
            <w:noProof/>
          </w:rPr>
          <w:t>6.4.3 Detection of Standard Solutions of TATP</w:t>
        </w:r>
        <w:r w:rsidR="00416BEF">
          <w:rPr>
            <w:noProof/>
            <w:webHidden/>
          </w:rPr>
          <w:tab/>
        </w:r>
        <w:r w:rsidR="00416BEF">
          <w:rPr>
            <w:noProof/>
            <w:webHidden/>
          </w:rPr>
          <w:fldChar w:fldCharType="begin"/>
        </w:r>
        <w:r w:rsidR="00416BEF">
          <w:rPr>
            <w:noProof/>
            <w:webHidden/>
          </w:rPr>
          <w:instrText xml:space="preserve"> PAGEREF _Toc373246137 \h </w:instrText>
        </w:r>
        <w:r w:rsidR="00416BEF">
          <w:rPr>
            <w:noProof/>
            <w:webHidden/>
          </w:rPr>
        </w:r>
        <w:r w:rsidR="00416BEF">
          <w:rPr>
            <w:noProof/>
            <w:webHidden/>
          </w:rPr>
          <w:fldChar w:fldCharType="separate"/>
        </w:r>
        <w:r>
          <w:rPr>
            <w:noProof/>
            <w:webHidden/>
          </w:rPr>
          <w:t>85</w:t>
        </w:r>
        <w:r w:rsidR="00416BEF">
          <w:rPr>
            <w:noProof/>
            <w:webHidden/>
          </w:rPr>
          <w:fldChar w:fldCharType="end"/>
        </w:r>
      </w:hyperlink>
    </w:p>
    <w:p w:rsidR="00416BEF" w:rsidRDefault="00587FAB">
      <w:pPr>
        <w:pStyle w:val="TOC3"/>
        <w:rPr>
          <w:rFonts w:asciiTheme="minorHAnsi" w:hAnsiTheme="minorHAnsi"/>
          <w:noProof/>
          <w:sz w:val="22"/>
        </w:rPr>
      </w:pPr>
      <w:hyperlink w:anchor="_Toc373246138" w:history="1">
        <w:r w:rsidR="00416BEF" w:rsidRPr="0007109B">
          <w:rPr>
            <w:rStyle w:val="Hyperlink"/>
            <w:rFonts w:cs="Times New Roman"/>
            <w:noProof/>
          </w:rPr>
          <w:t>6.4.4 Absolute mass calibration of TATP in PSPME filters</w:t>
        </w:r>
        <w:r w:rsidR="00416BEF">
          <w:rPr>
            <w:noProof/>
            <w:webHidden/>
          </w:rPr>
          <w:tab/>
        </w:r>
        <w:r w:rsidR="00416BEF">
          <w:rPr>
            <w:noProof/>
            <w:webHidden/>
          </w:rPr>
          <w:fldChar w:fldCharType="begin"/>
        </w:r>
        <w:r w:rsidR="00416BEF">
          <w:rPr>
            <w:noProof/>
            <w:webHidden/>
          </w:rPr>
          <w:instrText xml:space="preserve"> PAGEREF _Toc373246138 \h </w:instrText>
        </w:r>
        <w:r w:rsidR="00416BEF">
          <w:rPr>
            <w:noProof/>
            <w:webHidden/>
          </w:rPr>
        </w:r>
        <w:r w:rsidR="00416BEF">
          <w:rPr>
            <w:noProof/>
            <w:webHidden/>
          </w:rPr>
          <w:fldChar w:fldCharType="separate"/>
        </w:r>
        <w:r>
          <w:rPr>
            <w:noProof/>
            <w:webHidden/>
          </w:rPr>
          <w:t>87</w:t>
        </w:r>
        <w:r w:rsidR="00416BEF">
          <w:rPr>
            <w:noProof/>
            <w:webHidden/>
          </w:rPr>
          <w:fldChar w:fldCharType="end"/>
        </w:r>
      </w:hyperlink>
    </w:p>
    <w:p w:rsidR="00416BEF" w:rsidRDefault="00587FAB">
      <w:pPr>
        <w:pStyle w:val="TOC3"/>
        <w:rPr>
          <w:rFonts w:asciiTheme="minorHAnsi" w:hAnsiTheme="minorHAnsi"/>
          <w:noProof/>
          <w:sz w:val="22"/>
        </w:rPr>
      </w:pPr>
      <w:hyperlink w:anchor="_Toc373246139" w:history="1">
        <w:r w:rsidR="00416BEF" w:rsidRPr="0007109B">
          <w:rPr>
            <w:rStyle w:val="Hyperlink"/>
            <w:rFonts w:cs="Times New Roman"/>
            <w:noProof/>
          </w:rPr>
          <w:t>6.4.5 Headspace extraction recovery comparison of PSPME and SPME</w:t>
        </w:r>
        <w:r w:rsidR="00416BEF">
          <w:rPr>
            <w:noProof/>
            <w:webHidden/>
          </w:rPr>
          <w:tab/>
        </w:r>
        <w:r w:rsidR="00416BEF">
          <w:rPr>
            <w:noProof/>
            <w:webHidden/>
          </w:rPr>
          <w:fldChar w:fldCharType="begin"/>
        </w:r>
        <w:r w:rsidR="00416BEF">
          <w:rPr>
            <w:noProof/>
            <w:webHidden/>
          </w:rPr>
          <w:instrText xml:space="preserve"> PAGEREF _Toc373246139 \h </w:instrText>
        </w:r>
        <w:r w:rsidR="00416BEF">
          <w:rPr>
            <w:noProof/>
            <w:webHidden/>
          </w:rPr>
        </w:r>
        <w:r w:rsidR="00416BEF">
          <w:rPr>
            <w:noProof/>
            <w:webHidden/>
          </w:rPr>
          <w:fldChar w:fldCharType="separate"/>
        </w:r>
        <w:r>
          <w:rPr>
            <w:noProof/>
            <w:webHidden/>
          </w:rPr>
          <w:t>88</w:t>
        </w:r>
        <w:r w:rsidR="00416BEF">
          <w:rPr>
            <w:noProof/>
            <w:webHidden/>
          </w:rPr>
          <w:fldChar w:fldCharType="end"/>
        </w:r>
      </w:hyperlink>
    </w:p>
    <w:p w:rsidR="00416BEF" w:rsidRDefault="00587FAB">
      <w:pPr>
        <w:pStyle w:val="TOC3"/>
        <w:rPr>
          <w:rFonts w:asciiTheme="minorHAnsi" w:hAnsiTheme="minorHAnsi"/>
          <w:noProof/>
          <w:sz w:val="22"/>
        </w:rPr>
      </w:pPr>
      <w:hyperlink w:anchor="_Toc373246140" w:history="1">
        <w:r w:rsidR="00416BEF" w:rsidRPr="0007109B">
          <w:rPr>
            <w:rStyle w:val="Hyperlink"/>
            <w:rFonts w:cs="Times New Roman"/>
            <w:noProof/>
          </w:rPr>
          <w:t>6.4.6 Field Sampling of TATP</w:t>
        </w:r>
        <w:r w:rsidR="00416BEF">
          <w:rPr>
            <w:noProof/>
            <w:webHidden/>
          </w:rPr>
          <w:tab/>
        </w:r>
        <w:r w:rsidR="00416BEF">
          <w:rPr>
            <w:noProof/>
            <w:webHidden/>
          </w:rPr>
          <w:fldChar w:fldCharType="begin"/>
        </w:r>
        <w:r w:rsidR="00416BEF">
          <w:rPr>
            <w:noProof/>
            <w:webHidden/>
          </w:rPr>
          <w:instrText xml:space="preserve"> PAGEREF _Toc373246140 \h </w:instrText>
        </w:r>
        <w:r w:rsidR="00416BEF">
          <w:rPr>
            <w:noProof/>
            <w:webHidden/>
          </w:rPr>
        </w:r>
        <w:r w:rsidR="00416BEF">
          <w:rPr>
            <w:noProof/>
            <w:webHidden/>
          </w:rPr>
          <w:fldChar w:fldCharType="separate"/>
        </w:r>
        <w:r>
          <w:rPr>
            <w:noProof/>
            <w:webHidden/>
          </w:rPr>
          <w:t>90</w:t>
        </w:r>
        <w:r w:rsidR="00416BEF">
          <w:rPr>
            <w:noProof/>
            <w:webHidden/>
          </w:rPr>
          <w:fldChar w:fldCharType="end"/>
        </w:r>
      </w:hyperlink>
    </w:p>
    <w:p w:rsidR="00416BEF" w:rsidRDefault="00587FAB">
      <w:pPr>
        <w:pStyle w:val="TOC3"/>
        <w:rPr>
          <w:rFonts w:asciiTheme="minorHAnsi" w:hAnsiTheme="minorHAnsi"/>
          <w:noProof/>
          <w:sz w:val="22"/>
        </w:rPr>
      </w:pPr>
      <w:hyperlink w:anchor="_Toc373246141" w:history="1">
        <w:r w:rsidR="00416BEF" w:rsidRPr="0007109B">
          <w:rPr>
            <w:rStyle w:val="Hyperlink"/>
            <w:rFonts w:cs="Times New Roman"/>
            <w:noProof/>
          </w:rPr>
          <w:t>6.4.7 Detection of HMTD</w:t>
        </w:r>
        <w:r w:rsidR="00416BEF">
          <w:rPr>
            <w:noProof/>
            <w:webHidden/>
          </w:rPr>
          <w:tab/>
        </w:r>
        <w:r w:rsidR="00416BEF">
          <w:rPr>
            <w:noProof/>
            <w:webHidden/>
          </w:rPr>
          <w:fldChar w:fldCharType="begin"/>
        </w:r>
        <w:r w:rsidR="00416BEF">
          <w:rPr>
            <w:noProof/>
            <w:webHidden/>
          </w:rPr>
          <w:instrText xml:space="preserve"> PAGEREF _Toc373246141 \h </w:instrText>
        </w:r>
        <w:r w:rsidR="00416BEF">
          <w:rPr>
            <w:noProof/>
            <w:webHidden/>
          </w:rPr>
        </w:r>
        <w:r w:rsidR="00416BEF">
          <w:rPr>
            <w:noProof/>
            <w:webHidden/>
          </w:rPr>
          <w:fldChar w:fldCharType="separate"/>
        </w:r>
        <w:r>
          <w:rPr>
            <w:noProof/>
            <w:webHidden/>
          </w:rPr>
          <w:t>93</w:t>
        </w:r>
        <w:r w:rsidR="00416BEF">
          <w:rPr>
            <w:noProof/>
            <w:webHidden/>
          </w:rPr>
          <w:fldChar w:fldCharType="end"/>
        </w:r>
      </w:hyperlink>
    </w:p>
    <w:p w:rsidR="00416BEF" w:rsidRDefault="00587FAB">
      <w:pPr>
        <w:pStyle w:val="TOC2"/>
        <w:rPr>
          <w:rFonts w:asciiTheme="minorHAnsi" w:hAnsiTheme="minorHAnsi"/>
          <w:noProof/>
          <w:sz w:val="22"/>
        </w:rPr>
      </w:pPr>
      <w:hyperlink w:anchor="_Toc373246142" w:history="1">
        <w:r w:rsidR="00416BEF" w:rsidRPr="0007109B">
          <w:rPr>
            <w:rStyle w:val="Hyperlink"/>
            <w:noProof/>
          </w:rPr>
          <w:t>6.5 Summary</w:t>
        </w:r>
        <w:r w:rsidR="00416BEF">
          <w:rPr>
            <w:noProof/>
            <w:webHidden/>
          </w:rPr>
          <w:tab/>
        </w:r>
        <w:r w:rsidR="00416BEF">
          <w:rPr>
            <w:noProof/>
            <w:webHidden/>
          </w:rPr>
          <w:fldChar w:fldCharType="begin"/>
        </w:r>
        <w:r w:rsidR="00416BEF">
          <w:rPr>
            <w:noProof/>
            <w:webHidden/>
          </w:rPr>
          <w:instrText xml:space="preserve"> PAGEREF _Toc373246142 \h </w:instrText>
        </w:r>
        <w:r w:rsidR="00416BEF">
          <w:rPr>
            <w:noProof/>
            <w:webHidden/>
          </w:rPr>
        </w:r>
        <w:r w:rsidR="00416BEF">
          <w:rPr>
            <w:noProof/>
            <w:webHidden/>
          </w:rPr>
          <w:fldChar w:fldCharType="separate"/>
        </w:r>
        <w:r>
          <w:rPr>
            <w:noProof/>
            <w:webHidden/>
          </w:rPr>
          <w:t>95</w:t>
        </w:r>
        <w:r w:rsidR="00416BEF">
          <w:rPr>
            <w:noProof/>
            <w:webHidden/>
          </w:rPr>
          <w:fldChar w:fldCharType="end"/>
        </w:r>
      </w:hyperlink>
    </w:p>
    <w:p w:rsidR="00416BEF" w:rsidRDefault="00587FAB">
      <w:pPr>
        <w:pStyle w:val="TOC1"/>
        <w:rPr>
          <w:rFonts w:asciiTheme="minorHAnsi" w:hAnsiTheme="minorHAnsi"/>
          <w:noProof/>
          <w:sz w:val="22"/>
        </w:rPr>
      </w:pPr>
      <w:hyperlink w:anchor="_Toc373246143" w:history="1">
        <w:r w:rsidR="00416BEF" w:rsidRPr="0007109B">
          <w:rPr>
            <w:rStyle w:val="Hyperlink"/>
            <w:noProof/>
          </w:rPr>
          <w:t>Chapter 7 Double Blind Study to Evaluate the Performance of PSPME-IMS</w:t>
        </w:r>
        <w:r w:rsidR="00416BEF">
          <w:rPr>
            <w:noProof/>
            <w:webHidden/>
          </w:rPr>
          <w:tab/>
        </w:r>
        <w:r w:rsidR="00416BEF">
          <w:rPr>
            <w:noProof/>
            <w:webHidden/>
          </w:rPr>
          <w:fldChar w:fldCharType="begin"/>
        </w:r>
        <w:r w:rsidR="00416BEF">
          <w:rPr>
            <w:noProof/>
            <w:webHidden/>
          </w:rPr>
          <w:instrText xml:space="preserve"> PAGEREF _Toc373246143 \h </w:instrText>
        </w:r>
        <w:r w:rsidR="00416BEF">
          <w:rPr>
            <w:noProof/>
            <w:webHidden/>
          </w:rPr>
        </w:r>
        <w:r w:rsidR="00416BEF">
          <w:rPr>
            <w:noProof/>
            <w:webHidden/>
          </w:rPr>
          <w:fldChar w:fldCharType="separate"/>
        </w:r>
        <w:r>
          <w:rPr>
            <w:noProof/>
            <w:webHidden/>
          </w:rPr>
          <w:t>97</w:t>
        </w:r>
        <w:r w:rsidR="00416BEF">
          <w:rPr>
            <w:noProof/>
            <w:webHidden/>
          </w:rPr>
          <w:fldChar w:fldCharType="end"/>
        </w:r>
      </w:hyperlink>
    </w:p>
    <w:p w:rsidR="00416BEF" w:rsidRDefault="00587FAB">
      <w:pPr>
        <w:pStyle w:val="TOC2"/>
        <w:rPr>
          <w:rFonts w:asciiTheme="minorHAnsi" w:hAnsiTheme="minorHAnsi"/>
          <w:noProof/>
          <w:sz w:val="22"/>
        </w:rPr>
      </w:pPr>
      <w:hyperlink w:anchor="_Toc373246144" w:history="1">
        <w:r w:rsidR="00416BEF" w:rsidRPr="0007109B">
          <w:rPr>
            <w:rStyle w:val="Hyperlink"/>
            <w:noProof/>
          </w:rPr>
          <w:t>7.1 Instrumentation</w:t>
        </w:r>
        <w:r w:rsidR="00416BEF">
          <w:rPr>
            <w:noProof/>
            <w:webHidden/>
          </w:rPr>
          <w:tab/>
        </w:r>
        <w:r w:rsidR="00416BEF">
          <w:rPr>
            <w:noProof/>
            <w:webHidden/>
          </w:rPr>
          <w:fldChar w:fldCharType="begin"/>
        </w:r>
        <w:r w:rsidR="00416BEF">
          <w:rPr>
            <w:noProof/>
            <w:webHidden/>
          </w:rPr>
          <w:instrText xml:space="preserve"> PAGEREF _Toc373246144 \h </w:instrText>
        </w:r>
        <w:r w:rsidR="00416BEF">
          <w:rPr>
            <w:noProof/>
            <w:webHidden/>
          </w:rPr>
        </w:r>
        <w:r w:rsidR="00416BEF">
          <w:rPr>
            <w:noProof/>
            <w:webHidden/>
          </w:rPr>
          <w:fldChar w:fldCharType="separate"/>
        </w:r>
        <w:r>
          <w:rPr>
            <w:noProof/>
            <w:webHidden/>
          </w:rPr>
          <w:t>97</w:t>
        </w:r>
        <w:r w:rsidR="00416BEF">
          <w:rPr>
            <w:noProof/>
            <w:webHidden/>
          </w:rPr>
          <w:fldChar w:fldCharType="end"/>
        </w:r>
      </w:hyperlink>
    </w:p>
    <w:p w:rsidR="00416BEF" w:rsidRDefault="00587FAB">
      <w:pPr>
        <w:pStyle w:val="TOC2"/>
        <w:rPr>
          <w:rFonts w:asciiTheme="minorHAnsi" w:hAnsiTheme="minorHAnsi"/>
          <w:noProof/>
          <w:sz w:val="22"/>
        </w:rPr>
      </w:pPr>
      <w:hyperlink w:anchor="_Toc373246145" w:history="1">
        <w:r w:rsidR="00416BEF" w:rsidRPr="0007109B">
          <w:rPr>
            <w:rStyle w:val="Hyperlink"/>
            <w:noProof/>
          </w:rPr>
          <w:t>7.2 Materials</w:t>
        </w:r>
        <w:r w:rsidR="00416BEF">
          <w:rPr>
            <w:noProof/>
            <w:webHidden/>
          </w:rPr>
          <w:tab/>
        </w:r>
        <w:r w:rsidR="00416BEF">
          <w:rPr>
            <w:noProof/>
            <w:webHidden/>
          </w:rPr>
          <w:fldChar w:fldCharType="begin"/>
        </w:r>
        <w:r w:rsidR="00416BEF">
          <w:rPr>
            <w:noProof/>
            <w:webHidden/>
          </w:rPr>
          <w:instrText xml:space="preserve"> PAGEREF _Toc373246145 \h </w:instrText>
        </w:r>
        <w:r w:rsidR="00416BEF">
          <w:rPr>
            <w:noProof/>
            <w:webHidden/>
          </w:rPr>
        </w:r>
        <w:r w:rsidR="00416BEF">
          <w:rPr>
            <w:noProof/>
            <w:webHidden/>
          </w:rPr>
          <w:fldChar w:fldCharType="separate"/>
        </w:r>
        <w:r>
          <w:rPr>
            <w:noProof/>
            <w:webHidden/>
          </w:rPr>
          <w:t>97</w:t>
        </w:r>
        <w:r w:rsidR="00416BEF">
          <w:rPr>
            <w:noProof/>
            <w:webHidden/>
          </w:rPr>
          <w:fldChar w:fldCharType="end"/>
        </w:r>
      </w:hyperlink>
    </w:p>
    <w:p w:rsidR="00416BEF" w:rsidRDefault="00587FAB">
      <w:pPr>
        <w:pStyle w:val="TOC2"/>
        <w:rPr>
          <w:rFonts w:asciiTheme="minorHAnsi" w:hAnsiTheme="minorHAnsi"/>
          <w:noProof/>
          <w:sz w:val="22"/>
        </w:rPr>
      </w:pPr>
      <w:hyperlink w:anchor="_Toc373246146" w:history="1">
        <w:r w:rsidR="00416BEF" w:rsidRPr="0007109B">
          <w:rPr>
            <w:rStyle w:val="Hyperlink"/>
            <w:noProof/>
          </w:rPr>
          <w:t>7.3 Methods</w:t>
        </w:r>
        <w:r w:rsidR="00416BEF">
          <w:rPr>
            <w:noProof/>
            <w:webHidden/>
          </w:rPr>
          <w:tab/>
        </w:r>
        <w:r w:rsidR="00416BEF">
          <w:rPr>
            <w:noProof/>
            <w:webHidden/>
          </w:rPr>
          <w:fldChar w:fldCharType="begin"/>
        </w:r>
        <w:r w:rsidR="00416BEF">
          <w:rPr>
            <w:noProof/>
            <w:webHidden/>
          </w:rPr>
          <w:instrText xml:space="preserve"> PAGEREF _Toc373246146 \h </w:instrText>
        </w:r>
        <w:r w:rsidR="00416BEF">
          <w:rPr>
            <w:noProof/>
            <w:webHidden/>
          </w:rPr>
        </w:r>
        <w:r w:rsidR="00416BEF">
          <w:rPr>
            <w:noProof/>
            <w:webHidden/>
          </w:rPr>
          <w:fldChar w:fldCharType="separate"/>
        </w:r>
        <w:r>
          <w:rPr>
            <w:noProof/>
            <w:webHidden/>
          </w:rPr>
          <w:t>99</w:t>
        </w:r>
        <w:r w:rsidR="00416BEF">
          <w:rPr>
            <w:noProof/>
            <w:webHidden/>
          </w:rPr>
          <w:fldChar w:fldCharType="end"/>
        </w:r>
      </w:hyperlink>
    </w:p>
    <w:p w:rsidR="00416BEF" w:rsidRDefault="00587FAB">
      <w:pPr>
        <w:pStyle w:val="TOC2"/>
        <w:rPr>
          <w:rFonts w:asciiTheme="minorHAnsi" w:hAnsiTheme="minorHAnsi"/>
          <w:noProof/>
          <w:sz w:val="22"/>
        </w:rPr>
      </w:pPr>
      <w:hyperlink w:anchor="_Toc373246147" w:history="1">
        <w:r w:rsidR="00416BEF" w:rsidRPr="0007109B">
          <w:rPr>
            <w:rStyle w:val="Hyperlink"/>
            <w:noProof/>
          </w:rPr>
          <w:t>7.4 Results</w:t>
        </w:r>
        <w:r w:rsidR="00416BEF">
          <w:rPr>
            <w:noProof/>
            <w:webHidden/>
          </w:rPr>
          <w:tab/>
        </w:r>
        <w:r w:rsidR="00416BEF">
          <w:rPr>
            <w:noProof/>
            <w:webHidden/>
          </w:rPr>
          <w:fldChar w:fldCharType="begin"/>
        </w:r>
        <w:r w:rsidR="00416BEF">
          <w:rPr>
            <w:noProof/>
            <w:webHidden/>
          </w:rPr>
          <w:instrText xml:space="preserve"> PAGEREF _Toc373246147 \h </w:instrText>
        </w:r>
        <w:r w:rsidR="00416BEF">
          <w:rPr>
            <w:noProof/>
            <w:webHidden/>
          </w:rPr>
        </w:r>
        <w:r w:rsidR="00416BEF">
          <w:rPr>
            <w:noProof/>
            <w:webHidden/>
          </w:rPr>
          <w:fldChar w:fldCharType="separate"/>
        </w:r>
        <w:r>
          <w:rPr>
            <w:noProof/>
            <w:webHidden/>
          </w:rPr>
          <w:t>100</w:t>
        </w:r>
        <w:r w:rsidR="00416BEF">
          <w:rPr>
            <w:noProof/>
            <w:webHidden/>
          </w:rPr>
          <w:fldChar w:fldCharType="end"/>
        </w:r>
      </w:hyperlink>
    </w:p>
    <w:p w:rsidR="00416BEF" w:rsidRDefault="00587FAB">
      <w:pPr>
        <w:pStyle w:val="TOC2"/>
        <w:rPr>
          <w:rFonts w:asciiTheme="minorHAnsi" w:hAnsiTheme="minorHAnsi"/>
          <w:noProof/>
          <w:sz w:val="22"/>
        </w:rPr>
      </w:pPr>
      <w:hyperlink w:anchor="_Toc373246148" w:history="1">
        <w:r w:rsidR="00416BEF" w:rsidRPr="0007109B">
          <w:rPr>
            <w:rStyle w:val="Hyperlink"/>
            <w:noProof/>
          </w:rPr>
          <w:t>7.5 Summary</w:t>
        </w:r>
        <w:r w:rsidR="00416BEF">
          <w:rPr>
            <w:noProof/>
            <w:webHidden/>
          </w:rPr>
          <w:tab/>
        </w:r>
        <w:r w:rsidR="00416BEF">
          <w:rPr>
            <w:noProof/>
            <w:webHidden/>
          </w:rPr>
          <w:fldChar w:fldCharType="begin"/>
        </w:r>
        <w:r w:rsidR="00416BEF">
          <w:rPr>
            <w:noProof/>
            <w:webHidden/>
          </w:rPr>
          <w:instrText xml:space="preserve"> PAGEREF _Toc373246148 \h </w:instrText>
        </w:r>
        <w:r w:rsidR="00416BEF">
          <w:rPr>
            <w:noProof/>
            <w:webHidden/>
          </w:rPr>
        </w:r>
        <w:r w:rsidR="00416BEF">
          <w:rPr>
            <w:noProof/>
            <w:webHidden/>
          </w:rPr>
          <w:fldChar w:fldCharType="separate"/>
        </w:r>
        <w:r>
          <w:rPr>
            <w:noProof/>
            <w:webHidden/>
          </w:rPr>
          <w:t>104</w:t>
        </w:r>
        <w:r w:rsidR="00416BEF">
          <w:rPr>
            <w:noProof/>
            <w:webHidden/>
          </w:rPr>
          <w:fldChar w:fldCharType="end"/>
        </w:r>
      </w:hyperlink>
    </w:p>
    <w:p w:rsidR="00416BEF" w:rsidRDefault="00587FAB">
      <w:pPr>
        <w:pStyle w:val="TOC1"/>
        <w:rPr>
          <w:rFonts w:asciiTheme="minorHAnsi" w:hAnsiTheme="minorHAnsi"/>
          <w:noProof/>
          <w:sz w:val="22"/>
        </w:rPr>
      </w:pPr>
      <w:hyperlink w:anchor="_Toc373246149" w:history="1">
        <w:r w:rsidR="00416BEF" w:rsidRPr="0007109B">
          <w:rPr>
            <w:rStyle w:val="Hyperlink"/>
            <w:noProof/>
          </w:rPr>
          <w:t>Chapter 8 Invention of Capillary Microextraction of Volatiles (CMV) Devices</w:t>
        </w:r>
        <w:r w:rsidR="00416BEF">
          <w:rPr>
            <w:noProof/>
            <w:webHidden/>
          </w:rPr>
          <w:tab/>
        </w:r>
        <w:r w:rsidR="00416BEF">
          <w:rPr>
            <w:noProof/>
            <w:webHidden/>
          </w:rPr>
          <w:fldChar w:fldCharType="begin"/>
        </w:r>
        <w:r w:rsidR="00416BEF">
          <w:rPr>
            <w:noProof/>
            <w:webHidden/>
          </w:rPr>
          <w:instrText xml:space="preserve"> PAGEREF _Toc373246149 \h </w:instrText>
        </w:r>
        <w:r w:rsidR="00416BEF">
          <w:rPr>
            <w:noProof/>
            <w:webHidden/>
          </w:rPr>
        </w:r>
        <w:r w:rsidR="00416BEF">
          <w:rPr>
            <w:noProof/>
            <w:webHidden/>
          </w:rPr>
          <w:fldChar w:fldCharType="separate"/>
        </w:r>
        <w:r>
          <w:rPr>
            <w:noProof/>
            <w:webHidden/>
          </w:rPr>
          <w:t>105</w:t>
        </w:r>
        <w:r w:rsidR="00416BEF">
          <w:rPr>
            <w:noProof/>
            <w:webHidden/>
          </w:rPr>
          <w:fldChar w:fldCharType="end"/>
        </w:r>
      </w:hyperlink>
    </w:p>
    <w:p w:rsidR="00416BEF" w:rsidRDefault="00587FAB">
      <w:pPr>
        <w:pStyle w:val="TOC2"/>
        <w:rPr>
          <w:rFonts w:asciiTheme="minorHAnsi" w:hAnsiTheme="minorHAnsi"/>
          <w:noProof/>
          <w:sz w:val="22"/>
        </w:rPr>
      </w:pPr>
      <w:hyperlink w:anchor="_Toc373246150" w:history="1">
        <w:r w:rsidR="00416BEF" w:rsidRPr="0007109B">
          <w:rPr>
            <w:rStyle w:val="Hyperlink"/>
            <w:noProof/>
          </w:rPr>
          <w:t>8.1 Preparation of Capillary Microectraction of Volatiles (CMV) Devices</w:t>
        </w:r>
        <w:r w:rsidR="00416BEF">
          <w:rPr>
            <w:noProof/>
            <w:webHidden/>
          </w:rPr>
          <w:tab/>
        </w:r>
        <w:r w:rsidR="00416BEF">
          <w:rPr>
            <w:noProof/>
            <w:webHidden/>
          </w:rPr>
          <w:fldChar w:fldCharType="begin"/>
        </w:r>
        <w:r w:rsidR="00416BEF">
          <w:rPr>
            <w:noProof/>
            <w:webHidden/>
          </w:rPr>
          <w:instrText xml:space="preserve"> PAGEREF _Toc373246150 \h </w:instrText>
        </w:r>
        <w:r w:rsidR="00416BEF">
          <w:rPr>
            <w:noProof/>
            <w:webHidden/>
          </w:rPr>
        </w:r>
        <w:r w:rsidR="00416BEF">
          <w:rPr>
            <w:noProof/>
            <w:webHidden/>
          </w:rPr>
          <w:fldChar w:fldCharType="separate"/>
        </w:r>
        <w:r>
          <w:rPr>
            <w:noProof/>
            <w:webHidden/>
          </w:rPr>
          <w:t>105</w:t>
        </w:r>
        <w:r w:rsidR="00416BEF">
          <w:rPr>
            <w:noProof/>
            <w:webHidden/>
          </w:rPr>
          <w:fldChar w:fldCharType="end"/>
        </w:r>
      </w:hyperlink>
    </w:p>
    <w:p w:rsidR="00416BEF" w:rsidRDefault="00587FAB">
      <w:pPr>
        <w:pStyle w:val="TOC2"/>
        <w:rPr>
          <w:rFonts w:asciiTheme="minorHAnsi" w:hAnsiTheme="minorHAnsi"/>
          <w:noProof/>
          <w:sz w:val="22"/>
        </w:rPr>
      </w:pPr>
      <w:hyperlink w:anchor="_Toc373246151" w:history="1">
        <w:r w:rsidR="00416BEF" w:rsidRPr="0007109B">
          <w:rPr>
            <w:rStyle w:val="Hyperlink"/>
            <w:noProof/>
          </w:rPr>
          <w:t>8.2 Theory of CMV</w:t>
        </w:r>
        <w:r w:rsidR="00416BEF">
          <w:rPr>
            <w:noProof/>
            <w:webHidden/>
          </w:rPr>
          <w:tab/>
        </w:r>
        <w:r w:rsidR="00416BEF">
          <w:rPr>
            <w:noProof/>
            <w:webHidden/>
          </w:rPr>
          <w:fldChar w:fldCharType="begin"/>
        </w:r>
        <w:r w:rsidR="00416BEF">
          <w:rPr>
            <w:noProof/>
            <w:webHidden/>
          </w:rPr>
          <w:instrText xml:space="preserve"> PAGEREF _Toc373246151 \h </w:instrText>
        </w:r>
        <w:r w:rsidR="00416BEF">
          <w:rPr>
            <w:noProof/>
            <w:webHidden/>
          </w:rPr>
        </w:r>
        <w:r w:rsidR="00416BEF">
          <w:rPr>
            <w:noProof/>
            <w:webHidden/>
          </w:rPr>
          <w:fldChar w:fldCharType="separate"/>
        </w:r>
        <w:r>
          <w:rPr>
            <w:noProof/>
            <w:webHidden/>
          </w:rPr>
          <w:t>107</w:t>
        </w:r>
        <w:r w:rsidR="00416BEF">
          <w:rPr>
            <w:noProof/>
            <w:webHidden/>
          </w:rPr>
          <w:fldChar w:fldCharType="end"/>
        </w:r>
      </w:hyperlink>
    </w:p>
    <w:p w:rsidR="00416BEF" w:rsidRDefault="00587FAB">
      <w:pPr>
        <w:pStyle w:val="TOC2"/>
        <w:rPr>
          <w:rFonts w:asciiTheme="minorHAnsi" w:hAnsiTheme="minorHAnsi"/>
          <w:noProof/>
          <w:sz w:val="22"/>
        </w:rPr>
      </w:pPr>
      <w:hyperlink w:anchor="_Toc373246152" w:history="1">
        <w:r w:rsidR="00416BEF" w:rsidRPr="0007109B">
          <w:rPr>
            <w:rStyle w:val="Hyperlink"/>
            <w:noProof/>
          </w:rPr>
          <w:t>8.3 Method Development to Couple CMV to GC-MS</w:t>
        </w:r>
        <w:r w:rsidR="00416BEF">
          <w:rPr>
            <w:noProof/>
            <w:webHidden/>
          </w:rPr>
          <w:tab/>
        </w:r>
        <w:r w:rsidR="00416BEF">
          <w:rPr>
            <w:noProof/>
            <w:webHidden/>
          </w:rPr>
          <w:fldChar w:fldCharType="begin"/>
        </w:r>
        <w:r w:rsidR="00416BEF">
          <w:rPr>
            <w:noProof/>
            <w:webHidden/>
          </w:rPr>
          <w:instrText xml:space="preserve"> PAGEREF _Toc373246152 \h </w:instrText>
        </w:r>
        <w:r w:rsidR="00416BEF">
          <w:rPr>
            <w:noProof/>
            <w:webHidden/>
          </w:rPr>
        </w:r>
        <w:r w:rsidR="00416BEF">
          <w:rPr>
            <w:noProof/>
            <w:webHidden/>
          </w:rPr>
          <w:fldChar w:fldCharType="separate"/>
        </w:r>
        <w:r>
          <w:rPr>
            <w:noProof/>
            <w:webHidden/>
          </w:rPr>
          <w:t>110</w:t>
        </w:r>
        <w:r w:rsidR="00416BEF">
          <w:rPr>
            <w:noProof/>
            <w:webHidden/>
          </w:rPr>
          <w:fldChar w:fldCharType="end"/>
        </w:r>
      </w:hyperlink>
    </w:p>
    <w:p w:rsidR="00416BEF" w:rsidRDefault="00587FAB">
      <w:pPr>
        <w:pStyle w:val="TOC3"/>
        <w:rPr>
          <w:rFonts w:asciiTheme="minorHAnsi" w:hAnsiTheme="minorHAnsi"/>
          <w:noProof/>
          <w:sz w:val="22"/>
        </w:rPr>
      </w:pPr>
      <w:hyperlink w:anchor="_Toc373246153" w:history="1">
        <w:r w:rsidR="00416BEF" w:rsidRPr="0007109B">
          <w:rPr>
            <w:rStyle w:val="Hyperlink"/>
            <w:rFonts w:cs="Times New Roman"/>
            <w:noProof/>
          </w:rPr>
          <w:t>8.3.1 Instrumentation</w:t>
        </w:r>
        <w:r w:rsidR="00416BEF">
          <w:rPr>
            <w:noProof/>
            <w:webHidden/>
          </w:rPr>
          <w:tab/>
        </w:r>
        <w:r w:rsidR="00416BEF">
          <w:rPr>
            <w:noProof/>
            <w:webHidden/>
          </w:rPr>
          <w:fldChar w:fldCharType="begin"/>
        </w:r>
        <w:r w:rsidR="00416BEF">
          <w:rPr>
            <w:noProof/>
            <w:webHidden/>
          </w:rPr>
          <w:instrText xml:space="preserve"> PAGEREF _Toc373246153 \h </w:instrText>
        </w:r>
        <w:r w:rsidR="00416BEF">
          <w:rPr>
            <w:noProof/>
            <w:webHidden/>
          </w:rPr>
        </w:r>
        <w:r w:rsidR="00416BEF">
          <w:rPr>
            <w:noProof/>
            <w:webHidden/>
          </w:rPr>
          <w:fldChar w:fldCharType="separate"/>
        </w:r>
        <w:r>
          <w:rPr>
            <w:noProof/>
            <w:webHidden/>
          </w:rPr>
          <w:t>110</w:t>
        </w:r>
        <w:r w:rsidR="00416BEF">
          <w:rPr>
            <w:noProof/>
            <w:webHidden/>
          </w:rPr>
          <w:fldChar w:fldCharType="end"/>
        </w:r>
      </w:hyperlink>
    </w:p>
    <w:p w:rsidR="00416BEF" w:rsidRDefault="00587FAB">
      <w:pPr>
        <w:pStyle w:val="TOC3"/>
        <w:rPr>
          <w:rFonts w:asciiTheme="minorHAnsi" w:hAnsiTheme="minorHAnsi"/>
          <w:noProof/>
          <w:sz w:val="22"/>
        </w:rPr>
      </w:pPr>
      <w:hyperlink w:anchor="_Toc373246154" w:history="1">
        <w:r w:rsidR="00416BEF" w:rsidRPr="0007109B">
          <w:rPr>
            <w:rStyle w:val="Hyperlink"/>
            <w:rFonts w:cs="Times New Roman"/>
            <w:noProof/>
          </w:rPr>
          <w:t>8.3.2 Materials</w:t>
        </w:r>
        <w:r w:rsidR="00416BEF">
          <w:rPr>
            <w:noProof/>
            <w:webHidden/>
          </w:rPr>
          <w:tab/>
        </w:r>
        <w:r w:rsidR="00416BEF">
          <w:rPr>
            <w:noProof/>
            <w:webHidden/>
          </w:rPr>
          <w:fldChar w:fldCharType="begin"/>
        </w:r>
        <w:r w:rsidR="00416BEF">
          <w:rPr>
            <w:noProof/>
            <w:webHidden/>
          </w:rPr>
          <w:instrText xml:space="preserve"> PAGEREF _Toc373246154 \h </w:instrText>
        </w:r>
        <w:r w:rsidR="00416BEF">
          <w:rPr>
            <w:noProof/>
            <w:webHidden/>
          </w:rPr>
        </w:r>
        <w:r w:rsidR="00416BEF">
          <w:rPr>
            <w:noProof/>
            <w:webHidden/>
          </w:rPr>
          <w:fldChar w:fldCharType="separate"/>
        </w:r>
        <w:r>
          <w:rPr>
            <w:noProof/>
            <w:webHidden/>
          </w:rPr>
          <w:t>112</w:t>
        </w:r>
        <w:r w:rsidR="00416BEF">
          <w:rPr>
            <w:noProof/>
            <w:webHidden/>
          </w:rPr>
          <w:fldChar w:fldCharType="end"/>
        </w:r>
      </w:hyperlink>
    </w:p>
    <w:p w:rsidR="00416BEF" w:rsidRDefault="00587FAB">
      <w:pPr>
        <w:pStyle w:val="TOC3"/>
        <w:rPr>
          <w:rFonts w:asciiTheme="minorHAnsi" w:hAnsiTheme="minorHAnsi"/>
          <w:noProof/>
          <w:sz w:val="22"/>
        </w:rPr>
      </w:pPr>
      <w:hyperlink w:anchor="_Toc373246155" w:history="1">
        <w:r w:rsidR="00416BEF" w:rsidRPr="0007109B">
          <w:rPr>
            <w:rStyle w:val="Hyperlink"/>
            <w:rFonts w:cs="Times New Roman"/>
            <w:noProof/>
          </w:rPr>
          <w:t>8.3.3 Methods</w:t>
        </w:r>
        <w:r w:rsidR="00416BEF">
          <w:rPr>
            <w:noProof/>
            <w:webHidden/>
          </w:rPr>
          <w:tab/>
        </w:r>
        <w:r w:rsidR="00416BEF">
          <w:rPr>
            <w:noProof/>
            <w:webHidden/>
          </w:rPr>
          <w:fldChar w:fldCharType="begin"/>
        </w:r>
        <w:r w:rsidR="00416BEF">
          <w:rPr>
            <w:noProof/>
            <w:webHidden/>
          </w:rPr>
          <w:instrText xml:space="preserve"> PAGEREF _Toc373246155 \h </w:instrText>
        </w:r>
        <w:r w:rsidR="00416BEF">
          <w:rPr>
            <w:noProof/>
            <w:webHidden/>
          </w:rPr>
        </w:r>
        <w:r w:rsidR="00416BEF">
          <w:rPr>
            <w:noProof/>
            <w:webHidden/>
          </w:rPr>
          <w:fldChar w:fldCharType="separate"/>
        </w:r>
        <w:r>
          <w:rPr>
            <w:noProof/>
            <w:webHidden/>
          </w:rPr>
          <w:t>113</w:t>
        </w:r>
        <w:r w:rsidR="00416BEF">
          <w:rPr>
            <w:noProof/>
            <w:webHidden/>
          </w:rPr>
          <w:fldChar w:fldCharType="end"/>
        </w:r>
      </w:hyperlink>
    </w:p>
    <w:p w:rsidR="00416BEF" w:rsidRDefault="00587FAB">
      <w:pPr>
        <w:pStyle w:val="TOC2"/>
        <w:rPr>
          <w:rFonts w:asciiTheme="minorHAnsi" w:hAnsiTheme="minorHAnsi"/>
          <w:noProof/>
          <w:sz w:val="22"/>
        </w:rPr>
      </w:pPr>
      <w:hyperlink w:anchor="_Toc373246156" w:history="1">
        <w:r w:rsidR="00416BEF" w:rsidRPr="0007109B">
          <w:rPr>
            <w:rStyle w:val="Hyperlink"/>
            <w:noProof/>
          </w:rPr>
          <w:t>8.4 Results</w:t>
        </w:r>
        <w:r w:rsidR="00416BEF">
          <w:rPr>
            <w:noProof/>
            <w:webHidden/>
          </w:rPr>
          <w:tab/>
        </w:r>
        <w:r w:rsidR="00416BEF">
          <w:rPr>
            <w:noProof/>
            <w:webHidden/>
          </w:rPr>
          <w:fldChar w:fldCharType="begin"/>
        </w:r>
        <w:r w:rsidR="00416BEF">
          <w:rPr>
            <w:noProof/>
            <w:webHidden/>
          </w:rPr>
          <w:instrText xml:space="preserve"> PAGEREF _Toc373246156 \h </w:instrText>
        </w:r>
        <w:r w:rsidR="00416BEF">
          <w:rPr>
            <w:noProof/>
            <w:webHidden/>
          </w:rPr>
        </w:r>
        <w:r w:rsidR="00416BEF">
          <w:rPr>
            <w:noProof/>
            <w:webHidden/>
          </w:rPr>
          <w:fldChar w:fldCharType="separate"/>
        </w:r>
        <w:r>
          <w:rPr>
            <w:noProof/>
            <w:webHidden/>
          </w:rPr>
          <w:t>114</w:t>
        </w:r>
        <w:r w:rsidR="00416BEF">
          <w:rPr>
            <w:noProof/>
            <w:webHidden/>
          </w:rPr>
          <w:fldChar w:fldCharType="end"/>
        </w:r>
      </w:hyperlink>
    </w:p>
    <w:p w:rsidR="00416BEF" w:rsidRDefault="00587FAB">
      <w:pPr>
        <w:pStyle w:val="TOC3"/>
        <w:rPr>
          <w:rFonts w:asciiTheme="minorHAnsi" w:hAnsiTheme="minorHAnsi"/>
          <w:noProof/>
          <w:sz w:val="22"/>
        </w:rPr>
      </w:pPr>
      <w:hyperlink w:anchor="_Toc373246157" w:history="1">
        <w:r w:rsidR="00416BEF" w:rsidRPr="0007109B">
          <w:rPr>
            <w:rStyle w:val="Hyperlink"/>
            <w:rFonts w:cs="Times New Roman"/>
            <w:noProof/>
          </w:rPr>
          <w:t>8.4.1 Method Optimization</w:t>
        </w:r>
        <w:r w:rsidR="00416BEF">
          <w:rPr>
            <w:noProof/>
            <w:webHidden/>
          </w:rPr>
          <w:tab/>
        </w:r>
        <w:r w:rsidR="00416BEF">
          <w:rPr>
            <w:noProof/>
            <w:webHidden/>
          </w:rPr>
          <w:fldChar w:fldCharType="begin"/>
        </w:r>
        <w:r w:rsidR="00416BEF">
          <w:rPr>
            <w:noProof/>
            <w:webHidden/>
          </w:rPr>
          <w:instrText xml:space="preserve"> PAGEREF _Toc373246157 \h </w:instrText>
        </w:r>
        <w:r w:rsidR="00416BEF">
          <w:rPr>
            <w:noProof/>
            <w:webHidden/>
          </w:rPr>
        </w:r>
        <w:r w:rsidR="00416BEF">
          <w:rPr>
            <w:noProof/>
            <w:webHidden/>
          </w:rPr>
          <w:fldChar w:fldCharType="separate"/>
        </w:r>
        <w:r>
          <w:rPr>
            <w:noProof/>
            <w:webHidden/>
          </w:rPr>
          <w:t>114</w:t>
        </w:r>
        <w:r w:rsidR="00416BEF">
          <w:rPr>
            <w:noProof/>
            <w:webHidden/>
          </w:rPr>
          <w:fldChar w:fldCharType="end"/>
        </w:r>
      </w:hyperlink>
    </w:p>
    <w:p w:rsidR="00416BEF" w:rsidRDefault="00587FAB">
      <w:pPr>
        <w:pStyle w:val="TOC4"/>
        <w:rPr>
          <w:rFonts w:asciiTheme="minorHAnsi" w:hAnsiTheme="minorHAnsi"/>
          <w:noProof/>
          <w:sz w:val="22"/>
        </w:rPr>
      </w:pPr>
      <w:hyperlink w:anchor="_Toc373246158" w:history="1">
        <w:r w:rsidR="00416BEF" w:rsidRPr="0007109B">
          <w:rPr>
            <w:rStyle w:val="Hyperlink"/>
            <w:rFonts w:cs="Times New Roman"/>
            <w:noProof/>
          </w:rPr>
          <w:t>8.4.1.1 Split vs. Splitless</w:t>
        </w:r>
        <w:r w:rsidR="00416BEF">
          <w:rPr>
            <w:noProof/>
            <w:webHidden/>
          </w:rPr>
          <w:tab/>
        </w:r>
        <w:r w:rsidR="00416BEF">
          <w:rPr>
            <w:noProof/>
            <w:webHidden/>
          </w:rPr>
          <w:fldChar w:fldCharType="begin"/>
        </w:r>
        <w:r w:rsidR="00416BEF">
          <w:rPr>
            <w:noProof/>
            <w:webHidden/>
          </w:rPr>
          <w:instrText xml:space="preserve"> PAGEREF _Toc373246158 \h </w:instrText>
        </w:r>
        <w:r w:rsidR="00416BEF">
          <w:rPr>
            <w:noProof/>
            <w:webHidden/>
          </w:rPr>
        </w:r>
        <w:r w:rsidR="00416BEF">
          <w:rPr>
            <w:noProof/>
            <w:webHidden/>
          </w:rPr>
          <w:fldChar w:fldCharType="separate"/>
        </w:r>
        <w:r>
          <w:rPr>
            <w:noProof/>
            <w:webHidden/>
          </w:rPr>
          <w:t>115</w:t>
        </w:r>
        <w:r w:rsidR="00416BEF">
          <w:rPr>
            <w:noProof/>
            <w:webHidden/>
          </w:rPr>
          <w:fldChar w:fldCharType="end"/>
        </w:r>
      </w:hyperlink>
    </w:p>
    <w:p w:rsidR="00416BEF" w:rsidRDefault="00587FAB">
      <w:pPr>
        <w:pStyle w:val="TOC4"/>
        <w:rPr>
          <w:rFonts w:asciiTheme="minorHAnsi" w:hAnsiTheme="minorHAnsi"/>
          <w:noProof/>
          <w:sz w:val="22"/>
        </w:rPr>
      </w:pPr>
      <w:hyperlink w:anchor="_Toc373246159" w:history="1">
        <w:r w:rsidR="00416BEF" w:rsidRPr="0007109B">
          <w:rPr>
            <w:rStyle w:val="Hyperlink"/>
            <w:rFonts w:cs="Times New Roman"/>
            <w:noProof/>
          </w:rPr>
          <w:t>8.4.1.2 Injection Port Temperature</w:t>
        </w:r>
        <w:r w:rsidR="00416BEF">
          <w:rPr>
            <w:noProof/>
            <w:webHidden/>
          </w:rPr>
          <w:tab/>
        </w:r>
        <w:r w:rsidR="00416BEF">
          <w:rPr>
            <w:noProof/>
            <w:webHidden/>
          </w:rPr>
          <w:fldChar w:fldCharType="begin"/>
        </w:r>
        <w:r w:rsidR="00416BEF">
          <w:rPr>
            <w:noProof/>
            <w:webHidden/>
          </w:rPr>
          <w:instrText xml:space="preserve"> PAGEREF _Toc373246159 \h </w:instrText>
        </w:r>
        <w:r w:rsidR="00416BEF">
          <w:rPr>
            <w:noProof/>
            <w:webHidden/>
          </w:rPr>
        </w:r>
        <w:r w:rsidR="00416BEF">
          <w:rPr>
            <w:noProof/>
            <w:webHidden/>
          </w:rPr>
          <w:fldChar w:fldCharType="separate"/>
        </w:r>
        <w:r>
          <w:rPr>
            <w:noProof/>
            <w:webHidden/>
          </w:rPr>
          <w:t>117</w:t>
        </w:r>
        <w:r w:rsidR="00416BEF">
          <w:rPr>
            <w:noProof/>
            <w:webHidden/>
          </w:rPr>
          <w:fldChar w:fldCharType="end"/>
        </w:r>
      </w:hyperlink>
    </w:p>
    <w:p w:rsidR="00416BEF" w:rsidRDefault="00587FAB">
      <w:pPr>
        <w:pStyle w:val="TOC4"/>
        <w:rPr>
          <w:rFonts w:asciiTheme="minorHAnsi" w:hAnsiTheme="minorHAnsi"/>
          <w:noProof/>
          <w:sz w:val="22"/>
        </w:rPr>
      </w:pPr>
      <w:hyperlink w:anchor="_Toc373246160" w:history="1">
        <w:r w:rsidR="00416BEF" w:rsidRPr="0007109B">
          <w:rPr>
            <w:rStyle w:val="Hyperlink"/>
            <w:rFonts w:cs="Times New Roman"/>
            <w:noProof/>
          </w:rPr>
          <w:t>8.4.1.3 Regular Split/Splitless Injection Port vs. Multi-Mode Inlet</w:t>
        </w:r>
        <w:r w:rsidR="00416BEF">
          <w:rPr>
            <w:noProof/>
            <w:webHidden/>
          </w:rPr>
          <w:tab/>
        </w:r>
        <w:r w:rsidR="00416BEF">
          <w:rPr>
            <w:noProof/>
            <w:webHidden/>
          </w:rPr>
          <w:fldChar w:fldCharType="begin"/>
        </w:r>
        <w:r w:rsidR="00416BEF">
          <w:rPr>
            <w:noProof/>
            <w:webHidden/>
          </w:rPr>
          <w:instrText xml:space="preserve"> PAGEREF _Toc373246160 \h </w:instrText>
        </w:r>
        <w:r w:rsidR="00416BEF">
          <w:rPr>
            <w:noProof/>
            <w:webHidden/>
          </w:rPr>
        </w:r>
        <w:r w:rsidR="00416BEF">
          <w:rPr>
            <w:noProof/>
            <w:webHidden/>
          </w:rPr>
          <w:fldChar w:fldCharType="separate"/>
        </w:r>
        <w:r>
          <w:rPr>
            <w:noProof/>
            <w:webHidden/>
          </w:rPr>
          <w:t>117</w:t>
        </w:r>
        <w:r w:rsidR="00416BEF">
          <w:rPr>
            <w:noProof/>
            <w:webHidden/>
          </w:rPr>
          <w:fldChar w:fldCharType="end"/>
        </w:r>
      </w:hyperlink>
    </w:p>
    <w:p w:rsidR="00416BEF" w:rsidRDefault="00587FAB">
      <w:pPr>
        <w:pStyle w:val="TOC3"/>
        <w:rPr>
          <w:rFonts w:asciiTheme="minorHAnsi" w:hAnsiTheme="minorHAnsi"/>
          <w:noProof/>
          <w:sz w:val="22"/>
        </w:rPr>
      </w:pPr>
      <w:hyperlink w:anchor="_Toc373246161" w:history="1">
        <w:r w:rsidR="00416BEF" w:rsidRPr="0007109B">
          <w:rPr>
            <w:rStyle w:val="Hyperlink"/>
            <w:rFonts w:cs="Times New Roman"/>
            <w:noProof/>
          </w:rPr>
          <w:t>8.4.2 Calibration Curves Generated by Spiking Standard Solutions on CMV Devices</w:t>
        </w:r>
        <w:r w:rsidR="00416BEF">
          <w:rPr>
            <w:noProof/>
            <w:webHidden/>
          </w:rPr>
          <w:tab/>
        </w:r>
        <w:r w:rsidR="00416BEF">
          <w:rPr>
            <w:noProof/>
            <w:webHidden/>
          </w:rPr>
          <w:fldChar w:fldCharType="begin"/>
        </w:r>
        <w:r w:rsidR="00416BEF">
          <w:rPr>
            <w:noProof/>
            <w:webHidden/>
          </w:rPr>
          <w:instrText xml:space="preserve"> PAGEREF _Toc373246161 \h </w:instrText>
        </w:r>
        <w:r w:rsidR="00416BEF">
          <w:rPr>
            <w:noProof/>
            <w:webHidden/>
          </w:rPr>
        </w:r>
        <w:r w:rsidR="00416BEF">
          <w:rPr>
            <w:noProof/>
            <w:webHidden/>
          </w:rPr>
          <w:fldChar w:fldCharType="separate"/>
        </w:r>
        <w:r>
          <w:rPr>
            <w:noProof/>
            <w:webHidden/>
          </w:rPr>
          <w:t>119</w:t>
        </w:r>
        <w:r w:rsidR="00416BEF">
          <w:rPr>
            <w:noProof/>
            <w:webHidden/>
          </w:rPr>
          <w:fldChar w:fldCharType="end"/>
        </w:r>
      </w:hyperlink>
    </w:p>
    <w:p w:rsidR="00416BEF" w:rsidRDefault="00587FAB">
      <w:pPr>
        <w:pStyle w:val="TOC3"/>
        <w:rPr>
          <w:rFonts w:asciiTheme="minorHAnsi" w:hAnsiTheme="minorHAnsi"/>
          <w:noProof/>
          <w:sz w:val="22"/>
        </w:rPr>
      </w:pPr>
      <w:hyperlink w:anchor="_Toc373246162" w:history="1">
        <w:r w:rsidR="00416BEF" w:rsidRPr="0007109B">
          <w:rPr>
            <w:rStyle w:val="Hyperlink"/>
            <w:rFonts w:cs="Times New Roman"/>
            <w:noProof/>
          </w:rPr>
          <w:t>8.4.3 Dynamic Headspace Sampling Method Development</w:t>
        </w:r>
        <w:r w:rsidR="00416BEF">
          <w:rPr>
            <w:noProof/>
            <w:webHidden/>
          </w:rPr>
          <w:tab/>
        </w:r>
        <w:r w:rsidR="00416BEF">
          <w:rPr>
            <w:noProof/>
            <w:webHidden/>
          </w:rPr>
          <w:fldChar w:fldCharType="begin"/>
        </w:r>
        <w:r w:rsidR="00416BEF">
          <w:rPr>
            <w:noProof/>
            <w:webHidden/>
          </w:rPr>
          <w:instrText xml:space="preserve"> PAGEREF _Toc373246162 \h </w:instrText>
        </w:r>
        <w:r w:rsidR="00416BEF">
          <w:rPr>
            <w:noProof/>
            <w:webHidden/>
          </w:rPr>
        </w:r>
        <w:r w:rsidR="00416BEF">
          <w:rPr>
            <w:noProof/>
            <w:webHidden/>
          </w:rPr>
          <w:fldChar w:fldCharType="separate"/>
        </w:r>
        <w:r>
          <w:rPr>
            <w:noProof/>
            <w:webHidden/>
          </w:rPr>
          <w:t>121</w:t>
        </w:r>
        <w:r w:rsidR="00416BEF">
          <w:rPr>
            <w:noProof/>
            <w:webHidden/>
          </w:rPr>
          <w:fldChar w:fldCharType="end"/>
        </w:r>
      </w:hyperlink>
    </w:p>
    <w:p w:rsidR="00416BEF" w:rsidRDefault="00587FAB">
      <w:pPr>
        <w:pStyle w:val="TOC4"/>
        <w:rPr>
          <w:rFonts w:asciiTheme="minorHAnsi" w:hAnsiTheme="minorHAnsi"/>
          <w:noProof/>
          <w:sz w:val="22"/>
        </w:rPr>
      </w:pPr>
      <w:hyperlink w:anchor="_Toc373246163" w:history="1">
        <w:r w:rsidR="00416BEF" w:rsidRPr="0007109B">
          <w:rPr>
            <w:rStyle w:val="Hyperlink"/>
            <w:rFonts w:cs="Times New Roman"/>
            <w:noProof/>
          </w:rPr>
          <w:t>8.4.3.1 Equilibrium Study</w:t>
        </w:r>
        <w:r w:rsidR="00416BEF">
          <w:rPr>
            <w:noProof/>
            <w:webHidden/>
          </w:rPr>
          <w:tab/>
        </w:r>
        <w:r w:rsidR="00416BEF">
          <w:rPr>
            <w:noProof/>
            <w:webHidden/>
          </w:rPr>
          <w:fldChar w:fldCharType="begin"/>
        </w:r>
        <w:r w:rsidR="00416BEF">
          <w:rPr>
            <w:noProof/>
            <w:webHidden/>
          </w:rPr>
          <w:instrText xml:space="preserve"> PAGEREF _Toc373246163 \h </w:instrText>
        </w:r>
        <w:r w:rsidR="00416BEF">
          <w:rPr>
            <w:noProof/>
            <w:webHidden/>
          </w:rPr>
        </w:r>
        <w:r w:rsidR="00416BEF">
          <w:rPr>
            <w:noProof/>
            <w:webHidden/>
          </w:rPr>
          <w:fldChar w:fldCharType="separate"/>
        </w:r>
        <w:r>
          <w:rPr>
            <w:noProof/>
            <w:webHidden/>
          </w:rPr>
          <w:t>121</w:t>
        </w:r>
        <w:r w:rsidR="00416BEF">
          <w:rPr>
            <w:noProof/>
            <w:webHidden/>
          </w:rPr>
          <w:fldChar w:fldCharType="end"/>
        </w:r>
      </w:hyperlink>
    </w:p>
    <w:p w:rsidR="00416BEF" w:rsidRDefault="00587FAB">
      <w:pPr>
        <w:pStyle w:val="TOC4"/>
        <w:rPr>
          <w:rFonts w:asciiTheme="minorHAnsi" w:hAnsiTheme="minorHAnsi"/>
          <w:noProof/>
          <w:sz w:val="22"/>
        </w:rPr>
      </w:pPr>
      <w:hyperlink w:anchor="_Toc373246164" w:history="1">
        <w:r w:rsidR="00416BEF" w:rsidRPr="0007109B">
          <w:rPr>
            <w:rStyle w:val="Hyperlink"/>
            <w:rFonts w:cs="Times New Roman"/>
            <w:noProof/>
          </w:rPr>
          <w:t>8.4.3.2 Flow Rate</w:t>
        </w:r>
        <w:r w:rsidR="00416BEF">
          <w:rPr>
            <w:noProof/>
            <w:webHidden/>
          </w:rPr>
          <w:tab/>
        </w:r>
        <w:r w:rsidR="00416BEF">
          <w:rPr>
            <w:noProof/>
            <w:webHidden/>
          </w:rPr>
          <w:fldChar w:fldCharType="begin"/>
        </w:r>
        <w:r w:rsidR="00416BEF">
          <w:rPr>
            <w:noProof/>
            <w:webHidden/>
          </w:rPr>
          <w:instrText xml:space="preserve"> PAGEREF _Toc373246164 \h </w:instrText>
        </w:r>
        <w:r w:rsidR="00416BEF">
          <w:rPr>
            <w:noProof/>
            <w:webHidden/>
          </w:rPr>
        </w:r>
        <w:r w:rsidR="00416BEF">
          <w:rPr>
            <w:noProof/>
            <w:webHidden/>
          </w:rPr>
          <w:fldChar w:fldCharType="separate"/>
        </w:r>
        <w:r>
          <w:rPr>
            <w:noProof/>
            <w:webHidden/>
          </w:rPr>
          <w:t>122</w:t>
        </w:r>
        <w:r w:rsidR="00416BEF">
          <w:rPr>
            <w:noProof/>
            <w:webHidden/>
          </w:rPr>
          <w:fldChar w:fldCharType="end"/>
        </w:r>
      </w:hyperlink>
    </w:p>
    <w:p w:rsidR="00416BEF" w:rsidRDefault="00587FAB">
      <w:pPr>
        <w:pStyle w:val="TOC4"/>
        <w:rPr>
          <w:rFonts w:asciiTheme="minorHAnsi" w:hAnsiTheme="minorHAnsi"/>
          <w:noProof/>
          <w:sz w:val="22"/>
        </w:rPr>
      </w:pPr>
      <w:hyperlink w:anchor="_Toc373246165" w:history="1">
        <w:r w:rsidR="00416BEF" w:rsidRPr="0007109B">
          <w:rPr>
            <w:rStyle w:val="Hyperlink"/>
            <w:rFonts w:cs="Times New Roman"/>
            <w:noProof/>
          </w:rPr>
          <w:t>8.4.3.3 Preconcentration Material Comparison</w:t>
        </w:r>
        <w:r w:rsidR="00416BEF">
          <w:rPr>
            <w:noProof/>
            <w:webHidden/>
          </w:rPr>
          <w:tab/>
        </w:r>
        <w:r w:rsidR="00416BEF">
          <w:rPr>
            <w:noProof/>
            <w:webHidden/>
          </w:rPr>
          <w:fldChar w:fldCharType="begin"/>
        </w:r>
        <w:r w:rsidR="00416BEF">
          <w:rPr>
            <w:noProof/>
            <w:webHidden/>
          </w:rPr>
          <w:instrText xml:space="preserve"> PAGEREF _Toc373246165 \h </w:instrText>
        </w:r>
        <w:r w:rsidR="00416BEF">
          <w:rPr>
            <w:noProof/>
            <w:webHidden/>
          </w:rPr>
        </w:r>
        <w:r w:rsidR="00416BEF">
          <w:rPr>
            <w:noProof/>
            <w:webHidden/>
          </w:rPr>
          <w:fldChar w:fldCharType="separate"/>
        </w:r>
        <w:r>
          <w:rPr>
            <w:noProof/>
            <w:webHidden/>
          </w:rPr>
          <w:t>123</w:t>
        </w:r>
        <w:r w:rsidR="00416BEF">
          <w:rPr>
            <w:noProof/>
            <w:webHidden/>
          </w:rPr>
          <w:fldChar w:fldCharType="end"/>
        </w:r>
      </w:hyperlink>
    </w:p>
    <w:p w:rsidR="00416BEF" w:rsidRDefault="00587FAB">
      <w:pPr>
        <w:pStyle w:val="TOC4"/>
        <w:rPr>
          <w:rFonts w:asciiTheme="minorHAnsi" w:hAnsiTheme="minorHAnsi"/>
          <w:noProof/>
          <w:sz w:val="22"/>
        </w:rPr>
      </w:pPr>
      <w:hyperlink w:anchor="_Toc373246166" w:history="1">
        <w:r w:rsidR="00416BEF" w:rsidRPr="0007109B">
          <w:rPr>
            <w:rStyle w:val="Hyperlink"/>
            <w:rFonts w:cs="Times New Roman"/>
            <w:noProof/>
          </w:rPr>
          <w:t>8.4.3.4 Recovery in the Headspace</w:t>
        </w:r>
        <w:r w:rsidR="00416BEF">
          <w:rPr>
            <w:noProof/>
            <w:webHidden/>
          </w:rPr>
          <w:tab/>
        </w:r>
        <w:r w:rsidR="00416BEF">
          <w:rPr>
            <w:noProof/>
            <w:webHidden/>
          </w:rPr>
          <w:fldChar w:fldCharType="begin"/>
        </w:r>
        <w:r w:rsidR="00416BEF">
          <w:rPr>
            <w:noProof/>
            <w:webHidden/>
          </w:rPr>
          <w:instrText xml:space="preserve"> PAGEREF _Toc373246166 \h </w:instrText>
        </w:r>
        <w:r w:rsidR="00416BEF">
          <w:rPr>
            <w:noProof/>
            <w:webHidden/>
          </w:rPr>
        </w:r>
        <w:r w:rsidR="00416BEF">
          <w:rPr>
            <w:noProof/>
            <w:webHidden/>
          </w:rPr>
          <w:fldChar w:fldCharType="separate"/>
        </w:r>
        <w:r>
          <w:rPr>
            <w:noProof/>
            <w:webHidden/>
          </w:rPr>
          <w:t>125</w:t>
        </w:r>
        <w:r w:rsidR="00416BEF">
          <w:rPr>
            <w:noProof/>
            <w:webHidden/>
          </w:rPr>
          <w:fldChar w:fldCharType="end"/>
        </w:r>
      </w:hyperlink>
    </w:p>
    <w:p w:rsidR="00416BEF" w:rsidRDefault="00587FAB">
      <w:pPr>
        <w:pStyle w:val="TOC4"/>
        <w:rPr>
          <w:rFonts w:asciiTheme="minorHAnsi" w:hAnsiTheme="minorHAnsi"/>
          <w:noProof/>
          <w:sz w:val="22"/>
        </w:rPr>
      </w:pPr>
      <w:hyperlink w:anchor="_Toc373246167" w:history="1">
        <w:r w:rsidR="00416BEF" w:rsidRPr="0007109B">
          <w:rPr>
            <w:rStyle w:val="Hyperlink"/>
            <w:rFonts w:cs="Times New Roman"/>
            <w:noProof/>
          </w:rPr>
          <w:t>8.4.3.5 Retention Capability of CMV</w:t>
        </w:r>
        <w:r w:rsidR="00416BEF">
          <w:rPr>
            <w:noProof/>
            <w:webHidden/>
          </w:rPr>
          <w:tab/>
        </w:r>
        <w:r w:rsidR="00416BEF">
          <w:rPr>
            <w:noProof/>
            <w:webHidden/>
          </w:rPr>
          <w:fldChar w:fldCharType="begin"/>
        </w:r>
        <w:r w:rsidR="00416BEF">
          <w:rPr>
            <w:noProof/>
            <w:webHidden/>
          </w:rPr>
          <w:instrText xml:space="preserve"> PAGEREF _Toc373246167 \h </w:instrText>
        </w:r>
        <w:r w:rsidR="00416BEF">
          <w:rPr>
            <w:noProof/>
            <w:webHidden/>
          </w:rPr>
        </w:r>
        <w:r w:rsidR="00416BEF">
          <w:rPr>
            <w:noProof/>
            <w:webHidden/>
          </w:rPr>
          <w:fldChar w:fldCharType="separate"/>
        </w:r>
        <w:r>
          <w:rPr>
            <w:noProof/>
            <w:webHidden/>
          </w:rPr>
          <w:t>127</w:t>
        </w:r>
        <w:r w:rsidR="00416BEF">
          <w:rPr>
            <w:noProof/>
            <w:webHidden/>
          </w:rPr>
          <w:fldChar w:fldCharType="end"/>
        </w:r>
      </w:hyperlink>
    </w:p>
    <w:p w:rsidR="00416BEF" w:rsidRDefault="00587FAB">
      <w:pPr>
        <w:pStyle w:val="TOC4"/>
        <w:rPr>
          <w:rFonts w:asciiTheme="minorHAnsi" w:hAnsiTheme="minorHAnsi"/>
          <w:noProof/>
          <w:sz w:val="22"/>
        </w:rPr>
      </w:pPr>
      <w:hyperlink w:anchor="_Toc373246168" w:history="1">
        <w:r w:rsidR="00416BEF" w:rsidRPr="0007109B">
          <w:rPr>
            <w:rStyle w:val="Hyperlink"/>
            <w:noProof/>
          </w:rPr>
          <w:t>8.4.3.6 Extended Sampling Time</w:t>
        </w:r>
        <w:r w:rsidR="00416BEF">
          <w:rPr>
            <w:noProof/>
            <w:webHidden/>
          </w:rPr>
          <w:tab/>
        </w:r>
        <w:r w:rsidR="00416BEF">
          <w:rPr>
            <w:noProof/>
            <w:webHidden/>
          </w:rPr>
          <w:fldChar w:fldCharType="begin"/>
        </w:r>
        <w:r w:rsidR="00416BEF">
          <w:rPr>
            <w:noProof/>
            <w:webHidden/>
          </w:rPr>
          <w:instrText xml:space="preserve"> PAGEREF _Toc373246168 \h </w:instrText>
        </w:r>
        <w:r w:rsidR="00416BEF">
          <w:rPr>
            <w:noProof/>
            <w:webHidden/>
          </w:rPr>
        </w:r>
        <w:r w:rsidR="00416BEF">
          <w:rPr>
            <w:noProof/>
            <w:webHidden/>
          </w:rPr>
          <w:fldChar w:fldCharType="separate"/>
        </w:r>
        <w:r>
          <w:rPr>
            <w:noProof/>
            <w:webHidden/>
          </w:rPr>
          <w:t>130</w:t>
        </w:r>
        <w:r w:rsidR="00416BEF">
          <w:rPr>
            <w:noProof/>
            <w:webHidden/>
          </w:rPr>
          <w:fldChar w:fldCharType="end"/>
        </w:r>
      </w:hyperlink>
    </w:p>
    <w:p w:rsidR="00416BEF" w:rsidRDefault="00587FAB">
      <w:pPr>
        <w:pStyle w:val="TOC3"/>
        <w:rPr>
          <w:rFonts w:asciiTheme="minorHAnsi" w:hAnsiTheme="minorHAnsi"/>
          <w:noProof/>
          <w:sz w:val="22"/>
        </w:rPr>
      </w:pPr>
      <w:hyperlink w:anchor="_Toc373246169" w:history="1">
        <w:r w:rsidR="00416BEF" w:rsidRPr="0007109B">
          <w:rPr>
            <w:rStyle w:val="Hyperlink"/>
            <w:rFonts w:cs="Times New Roman"/>
            <w:noProof/>
          </w:rPr>
          <w:t>8.4.4 SPME vs. CMV</w:t>
        </w:r>
        <w:r w:rsidR="00416BEF">
          <w:rPr>
            <w:noProof/>
            <w:webHidden/>
          </w:rPr>
          <w:tab/>
        </w:r>
        <w:r w:rsidR="00416BEF">
          <w:rPr>
            <w:noProof/>
            <w:webHidden/>
          </w:rPr>
          <w:fldChar w:fldCharType="begin"/>
        </w:r>
        <w:r w:rsidR="00416BEF">
          <w:rPr>
            <w:noProof/>
            <w:webHidden/>
          </w:rPr>
          <w:instrText xml:space="preserve"> PAGEREF _Toc373246169 \h </w:instrText>
        </w:r>
        <w:r w:rsidR="00416BEF">
          <w:rPr>
            <w:noProof/>
            <w:webHidden/>
          </w:rPr>
        </w:r>
        <w:r w:rsidR="00416BEF">
          <w:rPr>
            <w:noProof/>
            <w:webHidden/>
          </w:rPr>
          <w:fldChar w:fldCharType="separate"/>
        </w:r>
        <w:r>
          <w:rPr>
            <w:noProof/>
            <w:webHidden/>
          </w:rPr>
          <w:t>133</w:t>
        </w:r>
        <w:r w:rsidR="00416BEF">
          <w:rPr>
            <w:noProof/>
            <w:webHidden/>
          </w:rPr>
          <w:fldChar w:fldCharType="end"/>
        </w:r>
      </w:hyperlink>
    </w:p>
    <w:p w:rsidR="00416BEF" w:rsidRDefault="00587FAB">
      <w:pPr>
        <w:pStyle w:val="TOC3"/>
        <w:rPr>
          <w:rFonts w:asciiTheme="minorHAnsi" w:hAnsiTheme="minorHAnsi"/>
          <w:noProof/>
          <w:sz w:val="22"/>
        </w:rPr>
      </w:pPr>
      <w:hyperlink w:anchor="_Toc373246170" w:history="1">
        <w:r w:rsidR="00416BEF" w:rsidRPr="0007109B">
          <w:rPr>
            <w:rStyle w:val="Hyperlink"/>
            <w:noProof/>
          </w:rPr>
          <w:t>8.4.5 Open System vs. Closed System</w:t>
        </w:r>
        <w:r w:rsidR="00416BEF">
          <w:rPr>
            <w:noProof/>
            <w:webHidden/>
          </w:rPr>
          <w:tab/>
        </w:r>
        <w:r w:rsidR="00416BEF">
          <w:rPr>
            <w:noProof/>
            <w:webHidden/>
          </w:rPr>
          <w:fldChar w:fldCharType="begin"/>
        </w:r>
        <w:r w:rsidR="00416BEF">
          <w:rPr>
            <w:noProof/>
            <w:webHidden/>
          </w:rPr>
          <w:instrText xml:space="preserve"> PAGEREF _Toc373246170 \h </w:instrText>
        </w:r>
        <w:r w:rsidR="00416BEF">
          <w:rPr>
            <w:noProof/>
            <w:webHidden/>
          </w:rPr>
        </w:r>
        <w:r w:rsidR="00416BEF">
          <w:rPr>
            <w:noProof/>
            <w:webHidden/>
          </w:rPr>
          <w:fldChar w:fldCharType="separate"/>
        </w:r>
        <w:r>
          <w:rPr>
            <w:noProof/>
            <w:webHidden/>
          </w:rPr>
          <w:t>135</w:t>
        </w:r>
        <w:r w:rsidR="00416BEF">
          <w:rPr>
            <w:noProof/>
            <w:webHidden/>
          </w:rPr>
          <w:fldChar w:fldCharType="end"/>
        </w:r>
      </w:hyperlink>
    </w:p>
    <w:p w:rsidR="00416BEF" w:rsidRDefault="00587FAB">
      <w:pPr>
        <w:pStyle w:val="TOC2"/>
        <w:rPr>
          <w:rFonts w:asciiTheme="minorHAnsi" w:hAnsiTheme="minorHAnsi"/>
          <w:noProof/>
          <w:sz w:val="22"/>
        </w:rPr>
      </w:pPr>
      <w:hyperlink w:anchor="_Toc373246171" w:history="1">
        <w:r w:rsidR="00416BEF" w:rsidRPr="0007109B">
          <w:rPr>
            <w:rStyle w:val="Hyperlink"/>
            <w:noProof/>
          </w:rPr>
          <w:t>8.5 Summary</w:t>
        </w:r>
        <w:r w:rsidR="00416BEF">
          <w:rPr>
            <w:noProof/>
            <w:webHidden/>
          </w:rPr>
          <w:tab/>
        </w:r>
        <w:r w:rsidR="00416BEF">
          <w:rPr>
            <w:noProof/>
            <w:webHidden/>
          </w:rPr>
          <w:fldChar w:fldCharType="begin"/>
        </w:r>
        <w:r w:rsidR="00416BEF">
          <w:rPr>
            <w:noProof/>
            <w:webHidden/>
          </w:rPr>
          <w:instrText xml:space="preserve"> PAGEREF _Toc373246171 \h </w:instrText>
        </w:r>
        <w:r w:rsidR="00416BEF">
          <w:rPr>
            <w:noProof/>
            <w:webHidden/>
          </w:rPr>
        </w:r>
        <w:r w:rsidR="00416BEF">
          <w:rPr>
            <w:noProof/>
            <w:webHidden/>
          </w:rPr>
          <w:fldChar w:fldCharType="separate"/>
        </w:r>
        <w:r>
          <w:rPr>
            <w:noProof/>
            <w:webHidden/>
          </w:rPr>
          <w:t>138</w:t>
        </w:r>
        <w:r w:rsidR="00416BEF">
          <w:rPr>
            <w:noProof/>
            <w:webHidden/>
          </w:rPr>
          <w:fldChar w:fldCharType="end"/>
        </w:r>
      </w:hyperlink>
    </w:p>
    <w:p w:rsidR="00416BEF" w:rsidRDefault="00587FAB">
      <w:pPr>
        <w:pStyle w:val="TOC1"/>
        <w:rPr>
          <w:rFonts w:asciiTheme="minorHAnsi" w:hAnsiTheme="minorHAnsi"/>
          <w:noProof/>
          <w:sz w:val="22"/>
        </w:rPr>
      </w:pPr>
      <w:hyperlink w:anchor="_Toc373246172" w:history="1">
        <w:r w:rsidR="00416BEF" w:rsidRPr="0007109B">
          <w:rPr>
            <w:rStyle w:val="Hyperlink"/>
            <w:noProof/>
          </w:rPr>
          <w:t>Chapter 9 CMV-GC-MS Forensic Applications</w:t>
        </w:r>
        <w:r w:rsidR="00416BEF">
          <w:rPr>
            <w:noProof/>
            <w:webHidden/>
          </w:rPr>
          <w:tab/>
        </w:r>
        <w:r w:rsidR="00416BEF">
          <w:rPr>
            <w:noProof/>
            <w:webHidden/>
          </w:rPr>
          <w:fldChar w:fldCharType="begin"/>
        </w:r>
        <w:r w:rsidR="00416BEF">
          <w:rPr>
            <w:noProof/>
            <w:webHidden/>
          </w:rPr>
          <w:instrText xml:space="preserve"> PAGEREF _Toc373246172 \h </w:instrText>
        </w:r>
        <w:r w:rsidR="00416BEF">
          <w:rPr>
            <w:noProof/>
            <w:webHidden/>
          </w:rPr>
        </w:r>
        <w:r w:rsidR="00416BEF">
          <w:rPr>
            <w:noProof/>
            <w:webHidden/>
          </w:rPr>
          <w:fldChar w:fldCharType="separate"/>
        </w:r>
        <w:r>
          <w:rPr>
            <w:noProof/>
            <w:webHidden/>
          </w:rPr>
          <w:t>140</w:t>
        </w:r>
        <w:r w:rsidR="00416BEF">
          <w:rPr>
            <w:noProof/>
            <w:webHidden/>
          </w:rPr>
          <w:fldChar w:fldCharType="end"/>
        </w:r>
      </w:hyperlink>
    </w:p>
    <w:p w:rsidR="00416BEF" w:rsidRDefault="00587FAB">
      <w:pPr>
        <w:pStyle w:val="TOC2"/>
        <w:rPr>
          <w:rFonts w:asciiTheme="minorHAnsi" w:hAnsiTheme="minorHAnsi"/>
          <w:noProof/>
          <w:sz w:val="22"/>
        </w:rPr>
      </w:pPr>
      <w:hyperlink w:anchor="_Toc373246173" w:history="1">
        <w:r w:rsidR="00416BEF" w:rsidRPr="0007109B">
          <w:rPr>
            <w:rStyle w:val="Hyperlink"/>
            <w:noProof/>
          </w:rPr>
          <w:t>9.1 Detection of Smokeless Powders</w:t>
        </w:r>
        <w:r w:rsidR="00416BEF">
          <w:rPr>
            <w:noProof/>
            <w:webHidden/>
          </w:rPr>
          <w:tab/>
        </w:r>
        <w:r w:rsidR="00416BEF">
          <w:rPr>
            <w:noProof/>
            <w:webHidden/>
          </w:rPr>
          <w:fldChar w:fldCharType="begin"/>
        </w:r>
        <w:r w:rsidR="00416BEF">
          <w:rPr>
            <w:noProof/>
            <w:webHidden/>
          </w:rPr>
          <w:instrText xml:space="preserve"> PAGEREF _Toc373246173 \h </w:instrText>
        </w:r>
        <w:r w:rsidR="00416BEF">
          <w:rPr>
            <w:noProof/>
            <w:webHidden/>
          </w:rPr>
        </w:r>
        <w:r w:rsidR="00416BEF">
          <w:rPr>
            <w:noProof/>
            <w:webHidden/>
          </w:rPr>
          <w:fldChar w:fldCharType="separate"/>
        </w:r>
        <w:r>
          <w:rPr>
            <w:noProof/>
            <w:webHidden/>
          </w:rPr>
          <w:t>140</w:t>
        </w:r>
        <w:r w:rsidR="00416BEF">
          <w:rPr>
            <w:noProof/>
            <w:webHidden/>
          </w:rPr>
          <w:fldChar w:fldCharType="end"/>
        </w:r>
      </w:hyperlink>
    </w:p>
    <w:p w:rsidR="00416BEF" w:rsidRDefault="00587FAB">
      <w:pPr>
        <w:pStyle w:val="TOC2"/>
        <w:rPr>
          <w:rFonts w:asciiTheme="minorHAnsi" w:hAnsiTheme="minorHAnsi"/>
          <w:noProof/>
          <w:sz w:val="22"/>
        </w:rPr>
      </w:pPr>
      <w:hyperlink w:anchor="_Toc373246174" w:history="1">
        <w:r w:rsidR="00416BEF" w:rsidRPr="0007109B">
          <w:rPr>
            <w:rStyle w:val="Hyperlink"/>
            <w:noProof/>
          </w:rPr>
          <w:t>9.2 Headspace Analysis in a Shipping Facility</w:t>
        </w:r>
        <w:r w:rsidR="00416BEF">
          <w:rPr>
            <w:noProof/>
            <w:webHidden/>
          </w:rPr>
          <w:tab/>
        </w:r>
        <w:r w:rsidR="00416BEF">
          <w:rPr>
            <w:noProof/>
            <w:webHidden/>
          </w:rPr>
          <w:fldChar w:fldCharType="begin"/>
        </w:r>
        <w:r w:rsidR="00416BEF">
          <w:rPr>
            <w:noProof/>
            <w:webHidden/>
          </w:rPr>
          <w:instrText xml:space="preserve"> PAGEREF _Toc373246174 \h </w:instrText>
        </w:r>
        <w:r w:rsidR="00416BEF">
          <w:rPr>
            <w:noProof/>
            <w:webHidden/>
          </w:rPr>
        </w:r>
        <w:r w:rsidR="00416BEF">
          <w:rPr>
            <w:noProof/>
            <w:webHidden/>
          </w:rPr>
          <w:fldChar w:fldCharType="separate"/>
        </w:r>
        <w:r>
          <w:rPr>
            <w:noProof/>
            <w:webHidden/>
          </w:rPr>
          <w:t>141</w:t>
        </w:r>
        <w:r w:rsidR="00416BEF">
          <w:rPr>
            <w:noProof/>
            <w:webHidden/>
          </w:rPr>
          <w:fldChar w:fldCharType="end"/>
        </w:r>
      </w:hyperlink>
    </w:p>
    <w:p w:rsidR="00416BEF" w:rsidRDefault="00587FAB">
      <w:pPr>
        <w:pStyle w:val="TOC3"/>
        <w:rPr>
          <w:rFonts w:asciiTheme="minorHAnsi" w:hAnsiTheme="minorHAnsi"/>
          <w:noProof/>
          <w:sz w:val="22"/>
        </w:rPr>
      </w:pPr>
      <w:hyperlink w:anchor="_Toc373246175" w:history="1">
        <w:r w:rsidR="00416BEF" w:rsidRPr="0007109B">
          <w:rPr>
            <w:rStyle w:val="Hyperlink"/>
            <w:noProof/>
          </w:rPr>
          <w:t>9.2.1 Introduction of Sampling in Shipping Facility</w:t>
        </w:r>
        <w:r w:rsidR="00416BEF">
          <w:rPr>
            <w:noProof/>
            <w:webHidden/>
          </w:rPr>
          <w:tab/>
        </w:r>
        <w:r w:rsidR="00416BEF">
          <w:rPr>
            <w:noProof/>
            <w:webHidden/>
          </w:rPr>
          <w:fldChar w:fldCharType="begin"/>
        </w:r>
        <w:r w:rsidR="00416BEF">
          <w:rPr>
            <w:noProof/>
            <w:webHidden/>
          </w:rPr>
          <w:instrText xml:space="preserve"> PAGEREF _Toc373246175 \h </w:instrText>
        </w:r>
        <w:r w:rsidR="00416BEF">
          <w:rPr>
            <w:noProof/>
            <w:webHidden/>
          </w:rPr>
        </w:r>
        <w:r w:rsidR="00416BEF">
          <w:rPr>
            <w:noProof/>
            <w:webHidden/>
          </w:rPr>
          <w:fldChar w:fldCharType="separate"/>
        </w:r>
        <w:r>
          <w:rPr>
            <w:noProof/>
            <w:webHidden/>
          </w:rPr>
          <w:t>141</w:t>
        </w:r>
        <w:r w:rsidR="00416BEF">
          <w:rPr>
            <w:noProof/>
            <w:webHidden/>
          </w:rPr>
          <w:fldChar w:fldCharType="end"/>
        </w:r>
      </w:hyperlink>
    </w:p>
    <w:p w:rsidR="00416BEF" w:rsidRDefault="00587FAB">
      <w:pPr>
        <w:pStyle w:val="TOC3"/>
        <w:rPr>
          <w:rFonts w:asciiTheme="minorHAnsi" w:hAnsiTheme="minorHAnsi"/>
          <w:noProof/>
          <w:sz w:val="22"/>
        </w:rPr>
      </w:pPr>
      <w:hyperlink w:anchor="_Toc373246176" w:history="1">
        <w:r w:rsidR="00416BEF" w:rsidRPr="0007109B">
          <w:rPr>
            <w:rStyle w:val="Hyperlink"/>
            <w:noProof/>
          </w:rPr>
          <w:t>9.2.2 Materials and Methods</w:t>
        </w:r>
        <w:r w:rsidR="00416BEF">
          <w:rPr>
            <w:noProof/>
            <w:webHidden/>
          </w:rPr>
          <w:tab/>
        </w:r>
        <w:r w:rsidR="00416BEF">
          <w:rPr>
            <w:noProof/>
            <w:webHidden/>
          </w:rPr>
          <w:fldChar w:fldCharType="begin"/>
        </w:r>
        <w:r w:rsidR="00416BEF">
          <w:rPr>
            <w:noProof/>
            <w:webHidden/>
          </w:rPr>
          <w:instrText xml:space="preserve"> PAGEREF _Toc373246176 \h </w:instrText>
        </w:r>
        <w:r w:rsidR="00416BEF">
          <w:rPr>
            <w:noProof/>
            <w:webHidden/>
          </w:rPr>
        </w:r>
        <w:r w:rsidR="00416BEF">
          <w:rPr>
            <w:noProof/>
            <w:webHidden/>
          </w:rPr>
          <w:fldChar w:fldCharType="separate"/>
        </w:r>
        <w:r>
          <w:rPr>
            <w:noProof/>
            <w:webHidden/>
          </w:rPr>
          <w:t>142</w:t>
        </w:r>
        <w:r w:rsidR="00416BEF">
          <w:rPr>
            <w:noProof/>
            <w:webHidden/>
          </w:rPr>
          <w:fldChar w:fldCharType="end"/>
        </w:r>
      </w:hyperlink>
    </w:p>
    <w:p w:rsidR="00416BEF" w:rsidRDefault="00587FAB">
      <w:pPr>
        <w:pStyle w:val="TOC3"/>
        <w:rPr>
          <w:rFonts w:asciiTheme="minorHAnsi" w:hAnsiTheme="minorHAnsi"/>
          <w:noProof/>
          <w:sz w:val="22"/>
        </w:rPr>
      </w:pPr>
      <w:hyperlink w:anchor="_Toc373246177" w:history="1">
        <w:r w:rsidR="00416BEF" w:rsidRPr="0007109B">
          <w:rPr>
            <w:rStyle w:val="Hyperlink"/>
            <w:noProof/>
          </w:rPr>
          <w:t>9.2.3 Results</w:t>
        </w:r>
        <w:r w:rsidR="00416BEF">
          <w:rPr>
            <w:noProof/>
            <w:webHidden/>
          </w:rPr>
          <w:tab/>
        </w:r>
        <w:r w:rsidR="00416BEF">
          <w:rPr>
            <w:noProof/>
            <w:webHidden/>
          </w:rPr>
          <w:fldChar w:fldCharType="begin"/>
        </w:r>
        <w:r w:rsidR="00416BEF">
          <w:rPr>
            <w:noProof/>
            <w:webHidden/>
          </w:rPr>
          <w:instrText xml:space="preserve"> PAGEREF _Toc373246177 \h </w:instrText>
        </w:r>
        <w:r w:rsidR="00416BEF">
          <w:rPr>
            <w:noProof/>
            <w:webHidden/>
          </w:rPr>
        </w:r>
        <w:r w:rsidR="00416BEF">
          <w:rPr>
            <w:noProof/>
            <w:webHidden/>
          </w:rPr>
          <w:fldChar w:fldCharType="separate"/>
        </w:r>
        <w:r>
          <w:rPr>
            <w:noProof/>
            <w:webHidden/>
          </w:rPr>
          <w:t>143</w:t>
        </w:r>
        <w:r w:rsidR="00416BEF">
          <w:rPr>
            <w:noProof/>
            <w:webHidden/>
          </w:rPr>
          <w:fldChar w:fldCharType="end"/>
        </w:r>
      </w:hyperlink>
    </w:p>
    <w:p w:rsidR="00416BEF" w:rsidRDefault="00587FAB">
      <w:pPr>
        <w:pStyle w:val="TOC2"/>
        <w:rPr>
          <w:rFonts w:asciiTheme="minorHAnsi" w:hAnsiTheme="minorHAnsi"/>
          <w:noProof/>
          <w:sz w:val="22"/>
        </w:rPr>
      </w:pPr>
      <w:hyperlink w:anchor="_Toc373246178" w:history="1">
        <w:r w:rsidR="00416BEF" w:rsidRPr="0007109B">
          <w:rPr>
            <w:rStyle w:val="Hyperlink"/>
            <w:noProof/>
          </w:rPr>
          <w:t>9.3 Headspace Analysis of Military Explosives</w:t>
        </w:r>
        <w:r w:rsidR="00416BEF">
          <w:rPr>
            <w:noProof/>
            <w:webHidden/>
          </w:rPr>
          <w:tab/>
        </w:r>
        <w:r w:rsidR="00416BEF">
          <w:rPr>
            <w:noProof/>
            <w:webHidden/>
          </w:rPr>
          <w:fldChar w:fldCharType="begin"/>
        </w:r>
        <w:r w:rsidR="00416BEF">
          <w:rPr>
            <w:noProof/>
            <w:webHidden/>
          </w:rPr>
          <w:instrText xml:space="preserve"> PAGEREF _Toc373246178 \h </w:instrText>
        </w:r>
        <w:r w:rsidR="00416BEF">
          <w:rPr>
            <w:noProof/>
            <w:webHidden/>
          </w:rPr>
        </w:r>
        <w:r w:rsidR="00416BEF">
          <w:rPr>
            <w:noProof/>
            <w:webHidden/>
          </w:rPr>
          <w:fldChar w:fldCharType="separate"/>
        </w:r>
        <w:r>
          <w:rPr>
            <w:noProof/>
            <w:webHidden/>
          </w:rPr>
          <w:t>145</w:t>
        </w:r>
        <w:r w:rsidR="00416BEF">
          <w:rPr>
            <w:noProof/>
            <w:webHidden/>
          </w:rPr>
          <w:fldChar w:fldCharType="end"/>
        </w:r>
      </w:hyperlink>
    </w:p>
    <w:p w:rsidR="00416BEF" w:rsidRDefault="00587FAB">
      <w:pPr>
        <w:pStyle w:val="TOC3"/>
        <w:rPr>
          <w:rFonts w:asciiTheme="minorHAnsi" w:hAnsiTheme="minorHAnsi"/>
          <w:noProof/>
          <w:sz w:val="22"/>
        </w:rPr>
      </w:pPr>
      <w:hyperlink w:anchor="_Toc373246179" w:history="1">
        <w:r w:rsidR="00416BEF" w:rsidRPr="0007109B">
          <w:rPr>
            <w:rStyle w:val="Hyperlink"/>
            <w:noProof/>
          </w:rPr>
          <w:t>9.3.1 Introduction of Military Explosives</w:t>
        </w:r>
        <w:r w:rsidR="00416BEF">
          <w:rPr>
            <w:noProof/>
            <w:webHidden/>
          </w:rPr>
          <w:tab/>
        </w:r>
        <w:r w:rsidR="00416BEF">
          <w:rPr>
            <w:noProof/>
            <w:webHidden/>
          </w:rPr>
          <w:fldChar w:fldCharType="begin"/>
        </w:r>
        <w:r w:rsidR="00416BEF">
          <w:rPr>
            <w:noProof/>
            <w:webHidden/>
          </w:rPr>
          <w:instrText xml:space="preserve"> PAGEREF _Toc373246179 \h </w:instrText>
        </w:r>
        <w:r w:rsidR="00416BEF">
          <w:rPr>
            <w:noProof/>
            <w:webHidden/>
          </w:rPr>
        </w:r>
        <w:r w:rsidR="00416BEF">
          <w:rPr>
            <w:noProof/>
            <w:webHidden/>
          </w:rPr>
          <w:fldChar w:fldCharType="separate"/>
        </w:r>
        <w:r>
          <w:rPr>
            <w:noProof/>
            <w:webHidden/>
          </w:rPr>
          <w:t>145</w:t>
        </w:r>
        <w:r w:rsidR="00416BEF">
          <w:rPr>
            <w:noProof/>
            <w:webHidden/>
          </w:rPr>
          <w:fldChar w:fldCharType="end"/>
        </w:r>
      </w:hyperlink>
    </w:p>
    <w:p w:rsidR="00416BEF" w:rsidRDefault="00587FAB">
      <w:pPr>
        <w:pStyle w:val="TOC4"/>
        <w:rPr>
          <w:rFonts w:asciiTheme="minorHAnsi" w:hAnsiTheme="minorHAnsi"/>
          <w:noProof/>
          <w:sz w:val="22"/>
        </w:rPr>
      </w:pPr>
      <w:hyperlink w:anchor="_Toc373246180" w:history="1">
        <w:r w:rsidR="00416BEF" w:rsidRPr="0007109B">
          <w:rPr>
            <w:rStyle w:val="Hyperlink"/>
            <w:noProof/>
          </w:rPr>
          <w:t>9.3.1.1 NG, EGDN and ETN</w:t>
        </w:r>
        <w:r w:rsidR="00416BEF">
          <w:rPr>
            <w:noProof/>
            <w:webHidden/>
          </w:rPr>
          <w:tab/>
        </w:r>
        <w:r w:rsidR="00416BEF">
          <w:rPr>
            <w:noProof/>
            <w:webHidden/>
          </w:rPr>
          <w:fldChar w:fldCharType="begin"/>
        </w:r>
        <w:r w:rsidR="00416BEF">
          <w:rPr>
            <w:noProof/>
            <w:webHidden/>
          </w:rPr>
          <w:instrText xml:space="preserve"> PAGEREF _Toc373246180 \h </w:instrText>
        </w:r>
        <w:r w:rsidR="00416BEF">
          <w:rPr>
            <w:noProof/>
            <w:webHidden/>
          </w:rPr>
        </w:r>
        <w:r w:rsidR="00416BEF">
          <w:rPr>
            <w:noProof/>
            <w:webHidden/>
          </w:rPr>
          <w:fldChar w:fldCharType="separate"/>
        </w:r>
        <w:r>
          <w:rPr>
            <w:noProof/>
            <w:webHidden/>
          </w:rPr>
          <w:t>146</w:t>
        </w:r>
        <w:r w:rsidR="00416BEF">
          <w:rPr>
            <w:noProof/>
            <w:webHidden/>
          </w:rPr>
          <w:fldChar w:fldCharType="end"/>
        </w:r>
      </w:hyperlink>
    </w:p>
    <w:p w:rsidR="00416BEF" w:rsidRDefault="00587FAB">
      <w:pPr>
        <w:pStyle w:val="TOC4"/>
        <w:rPr>
          <w:rFonts w:asciiTheme="minorHAnsi" w:hAnsiTheme="minorHAnsi"/>
          <w:noProof/>
          <w:sz w:val="22"/>
        </w:rPr>
      </w:pPr>
      <w:hyperlink w:anchor="_Toc373246181" w:history="1">
        <w:r w:rsidR="00416BEF" w:rsidRPr="0007109B">
          <w:rPr>
            <w:rStyle w:val="Hyperlink"/>
            <w:noProof/>
          </w:rPr>
          <w:t>9.3.1.2 PETN</w:t>
        </w:r>
        <w:r w:rsidR="00416BEF">
          <w:rPr>
            <w:noProof/>
            <w:webHidden/>
          </w:rPr>
          <w:tab/>
        </w:r>
        <w:r w:rsidR="00416BEF">
          <w:rPr>
            <w:noProof/>
            <w:webHidden/>
          </w:rPr>
          <w:fldChar w:fldCharType="begin"/>
        </w:r>
        <w:r w:rsidR="00416BEF">
          <w:rPr>
            <w:noProof/>
            <w:webHidden/>
          </w:rPr>
          <w:instrText xml:space="preserve"> PAGEREF _Toc373246181 \h </w:instrText>
        </w:r>
        <w:r w:rsidR="00416BEF">
          <w:rPr>
            <w:noProof/>
            <w:webHidden/>
          </w:rPr>
        </w:r>
        <w:r w:rsidR="00416BEF">
          <w:rPr>
            <w:noProof/>
            <w:webHidden/>
          </w:rPr>
          <w:fldChar w:fldCharType="separate"/>
        </w:r>
        <w:r>
          <w:rPr>
            <w:noProof/>
            <w:webHidden/>
          </w:rPr>
          <w:t>146</w:t>
        </w:r>
        <w:r w:rsidR="00416BEF">
          <w:rPr>
            <w:noProof/>
            <w:webHidden/>
          </w:rPr>
          <w:fldChar w:fldCharType="end"/>
        </w:r>
      </w:hyperlink>
    </w:p>
    <w:p w:rsidR="00416BEF" w:rsidRDefault="00587FAB">
      <w:pPr>
        <w:pStyle w:val="TOC4"/>
        <w:rPr>
          <w:rFonts w:asciiTheme="minorHAnsi" w:hAnsiTheme="minorHAnsi"/>
          <w:noProof/>
          <w:sz w:val="22"/>
        </w:rPr>
      </w:pPr>
      <w:hyperlink w:anchor="_Toc373246182" w:history="1">
        <w:r w:rsidR="00416BEF" w:rsidRPr="0007109B">
          <w:rPr>
            <w:rStyle w:val="Hyperlink"/>
            <w:noProof/>
          </w:rPr>
          <w:t>9.3.1.3 RDX and HMX</w:t>
        </w:r>
        <w:r w:rsidR="00416BEF">
          <w:rPr>
            <w:noProof/>
            <w:webHidden/>
          </w:rPr>
          <w:tab/>
        </w:r>
        <w:r w:rsidR="00416BEF">
          <w:rPr>
            <w:noProof/>
            <w:webHidden/>
          </w:rPr>
          <w:fldChar w:fldCharType="begin"/>
        </w:r>
        <w:r w:rsidR="00416BEF">
          <w:rPr>
            <w:noProof/>
            <w:webHidden/>
          </w:rPr>
          <w:instrText xml:space="preserve"> PAGEREF _Toc373246182 \h </w:instrText>
        </w:r>
        <w:r w:rsidR="00416BEF">
          <w:rPr>
            <w:noProof/>
            <w:webHidden/>
          </w:rPr>
        </w:r>
        <w:r w:rsidR="00416BEF">
          <w:rPr>
            <w:noProof/>
            <w:webHidden/>
          </w:rPr>
          <w:fldChar w:fldCharType="separate"/>
        </w:r>
        <w:r>
          <w:rPr>
            <w:noProof/>
            <w:webHidden/>
          </w:rPr>
          <w:t>147</w:t>
        </w:r>
        <w:r w:rsidR="00416BEF">
          <w:rPr>
            <w:noProof/>
            <w:webHidden/>
          </w:rPr>
          <w:fldChar w:fldCharType="end"/>
        </w:r>
      </w:hyperlink>
    </w:p>
    <w:p w:rsidR="00416BEF" w:rsidRDefault="00587FAB">
      <w:pPr>
        <w:pStyle w:val="TOC4"/>
        <w:rPr>
          <w:rFonts w:asciiTheme="minorHAnsi" w:hAnsiTheme="minorHAnsi"/>
          <w:noProof/>
          <w:sz w:val="22"/>
        </w:rPr>
      </w:pPr>
      <w:hyperlink w:anchor="_Toc373246183" w:history="1">
        <w:r w:rsidR="00416BEF" w:rsidRPr="0007109B">
          <w:rPr>
            <w:rStyle w:val="Hyperlink"/>
            <w:noProof/>
          </w:rPr>
          <w:t>9.3.1.4 TNT</w:t>
        </w:r>
        <w:r w:rsidR="00416BEF">
          <w:rPr>
            <w:noProof/>
            <w:webHidden/>
          </w:rPr>
          <w:tab/>
        </w:r>
        <w:r w:rsidR="00416BEF">
          <w:rPr>
            <w:noProof/>
            <w:webHidden/>
          </w:rPr>
          <w:fldChar w:fldCharType="begin"/>
        </w:r>
        <w:r w:rsidR="00416BEF">
          <w:rPr>
            <w:noProof/>
            <w:webHidden/>
          </w:rPr>
          <w:instrText xml:space="preserve"> PAGEREF _Toc373246183 \h </w:instrText>
        </w:r>
        <w:r w:rsidR="00416BEF">
          <w:rPr>
            <w:noProof/>
            <w:webHidden/>
          </w:rPr>
        </w:r>
        <w:r w:rsidR="00416BEF">
          <w:rPr>
            <w:noProof/>
            <w:webHidden/>
          </w:rPr>
          <w:fldChar w:fldCharType="separate"/>
        </w:r>
        <w:r>
          <w:rPr>
            <w:noProof/>
            <w:webHidden/>
          </w:rPr>
          <w:t>147</w:t>
        </w:r>
        <w:r w:rsidR="00416BEF">
          <w:rPr>
            <w:noProof/>
            <w:webHidden/>
          </w:rPr>
          <w:fldChar w:fldCharType="end"/>
        </w:r>
      </w:hyperlink>
    </w:p>
    <w:p w:rsidR="00416BEF" w:rsidRDefault="00587FAB">
      <w:pPr>
        <w:pStyle w:val="TOC4"/>
        <w:rPr>
          <w:rFonts w:asciiTheme="minorHAnsi" w:hAnsiTheme="minorHAnsi"/>
          <w:noProof/>
          <w:sz w:val="22"/>
        </w:rPr>
      </w:pPr>
      <w:hyperlink w:anchor="_Toc373246184" w:history="1">
        <w:r w:rsidR="00416BEF" w:rsidRPr="0007109B">
          <w:rPr>
            <w:rStyle w:val="Hyperlink"/>
            <w:noProof/>
          </w:rPr>
          <w:t>9.3.1.5 Plastic explosives</w:t>
        </w:r>
        <w:r w:rsidR="00416BEF">
          <w:rPr>
            <w:noProof/>
            <w:webHidden/>
          </w:rPr>
          <w:tab/>
        </w:r>
        <w:r w:rsidR="00416BEF">
          <w:rPr>
            <w:noProof/>
            <w:webHidden/>
          </w:rPr>
          <w:fldChar w:fldCharType="begin"/>
        </w:r>
        <w:r w:rsidR="00416BEF">
          <w:rPr>
            <w:noProof/>
            <w:webHidden/>
          </w:rPr>
          <w:instrText xml:space="preserve"> PAGEREF _Toc373246184 \h </w:instrText>
        </w:r>
        <w:r w:rsidR="00416BEF">
          <w:rPr>
            <w:noProof/>
            <w:webHidden/>
          </w:rPr>
        </w:r>
        <w:r w:rsidR="00416BEF">
          <w:rPr>
            <w:noProof/>
            <w:webHidden/>
          </w:rPr>
          <w:fldChar w:fldCharType="separate"/>
        </w:r>
        <w:r>
          <w:rPr>
            <w:noProof/>
            <w:webHidden/>
          </w:rPr>
          <w:t>149</w:t>
        </w:r>
        <w:r w:rsidR="00416BEF">
          <w:rPr>
            <w:noProof/>
            <w:webHidden/>
          </w:rPr>
          <w:fldChar w:fldCharType="end"/>
        </w:r>
      </w:hyperlink>
    </w:p>
    <w:p w:rsidR="00416BEF" w:rsidRDefault="00587FAB">
      <w:pPr>
        <w:pStyle w:val="TOC3"/>
        <w:rPr>
          <w:rFonts w:asciiTheme="minorHAnsi" w:hAnsiTheme="minorHAnsi"/>
          <w:noProof/>
          <w:sz w:val="22"/>
        </w:rPr>
      </w:pPr>
      <w:hyperlink w:anchor="_Toc373246185" w:history="1">
        <w:r w:rsidR="00416BEF" w:rsidRPr="0007109B">
          <w:rPr>
            <w:rStyle w:val="Hyperlink"/>
            <w:noProof/>
          </w:rPr>
          <w:t>9.3.2 Materials and Methods</w:t>
        </w:r>
        <w:r w:rsidR="00416BEF">
          <w:rPr>
            <w:noProof/>
            <w:webHidden/>
          </w:rPr>
          <w:tab/>
        </w:r>
        <w:r w:rsidR="00416BEF">
          <w:rPr>
            <w:noProof/>
            <w:webHidden/>
          </w:rPr>
          <w:fldChar w:fldCharType="begin"/>
        </w:r>
        <w:r w:rsidR="00416BEF">
          <w:rPr>
            <w:noProof/>
            <w:webHidden/>
          </w:rPr>
          <w:instrText xml:space="preserve"> PAGEREF _Toc373246185 \h </w:instrText>
        </w:r>
        <w:r w:rsidR="00416BEF">
          <w:rPr>
            <w:noProof/>
            <w:webHidden/>
          </w:rPr>
        </w:r>
        <w:r w:rsidR="00416BEF">
          <w:rPr>
            <w:noProof/>
            <w:webHidden/>
          </w:rPr>
          <w:fldChar w:fldCharType="separate"/>
        </w:r>
        <w:r>
          <w:rPr>
            <w:noProof/>
            <w:webHidden/>
          </w:rPr>
          <w:t>150</w:t>
        </w:r>
        <w:r w:rsidR="00416BEF">
          <w:rPr>
            <w:noProof/>
            <w:webHidden/>
          </w:rPr>
          <w:fldChar w:fldCharType="end"/>
        </w:r>
      </w:hyperlink>
    </w:p>
    <w:p w:rsidR="00416BEF" w:rsidRDefault="00587FAB">
      <w:pPr>
        <w:pStyle w:val="TOC3"/>
        <w:rPr>
          <w:rFonts w:asciiTheme="minorHAnsi" w:hAnsiTheme="minorHAnsi"/>
          <w:noProof/>
          <w:sz w:val="22"/>
        </w:rPr>
      </w:pPr>
      <w:hyperlink w:anchor="_Toc373246186" w:history="1">
        <w:r w:rsidR="00416BEF" w:rsidRPr="0007109B">
          <w:rPr>
            <w:rStyle w:val="Hyperlink"/>
            <w:noProof/>
          </w:rPr>
          <w:t>9.3.3 Results</w:t>
        </w:r>
        <w:r w:rsidR="00416BEF">
          <w:rPr>
            <w:noProof/>
            <w:webHidden/>
          </w:rPr>
          <w:tab/>
        </w:r>
        <w:r w:rsidR="00416BEF">
          <w:rPr>
            <w:noProof/>
            <w:webHidden/>
          </w:rPr>
          <w:fldChar w:fldCharType="begin"/>
        </w:r>
        <w:r w:rsidR="00416BEF">
          <w:rPr>
            <w:noProof/>
            <w:webHidden/>
          </w:rPr>
          <w:instrText xml:space="preserve"> PAGEREF _Toc373246186 \h </w:instrText>
        </w:r>
        <w:r w:rsidR="00416BEF">
          <w:rPr>
            <w:noProof/>
            <w:webHidden/>
          </w:rPr>
        </w:r>
        <w:r w:rsidR="00416BEF">
          <w:rPr>
            <w:noProof/>
            <w:webHidden/>
          </w:rPr>
          <w:fldChar w:fldCharType="separate"/>
        </w:r>
        <w:r>
          <w:rPr>
            <w:noProof/>
            <w:webHidden/>
          </w:rPr>
          <w:t>151</w:t>
        </w:r>
        <w:r w:rsidR="00416BEF">
          <w:rPr>
            <w:noProof/>
            <w:webHidden/>
          </w:rPr>
          <w:fldChar w:fldCharType="end"/>
        </w:r>
      </w:hyperlink>
    </w:p>
    <w:p w:rsidR="00416BEF" w:rsidRDefault="00587FAB">
      <w:pPr>
        <w:pStyle w:val="TOC4"/>
        <w:rPr>
          <w:rFonts w:asciiTheme="minorHAnsi" w:hAnsiTheme="minorHAnsi"/>
          <w:noProof/>
          <w:sz w:val="22"/>
        </w:rPr>
      </w:pPr>
      <w:hyperlink w:anchor="_Toc373246187" w:history="1">
        <w:r w:rsidR="00416BEF" w:rsidRPr="0007109B">
          <w:rPr>
            <w:rStyle w:val="Hyperlink"/>
            <w:noProof/>
          </w:rPr>
          <w:t>9.3.3.1 NG, EGDN and ETN</w:t>
        </w:r>
        <w:r w:rsidR="00416BEF">
          <w:rPr>
            <w:noProof/>
            <w:webHidden/>
          </w:rPr>
          <w:tab/>
        </w:r>
        <w:r w:rsidR="00416BEF">
          <w:rPr>
            <w:noProof/>
            <w:webHidden/>
          </w:rPr>
          <w:fldChar w:fldCharType="begin"/>
        </w:r>
        <w:r w:rsidR="00416BEF">
          <w:rPr>
            <w:noProof/>
            <w:webHidden/>
          </w:rPr>
          <w:instrText xml:space="preserve"> PAGEREF _Toc373246187 \h </w:instrText>
        </w:r>
        <w:r w:rsidR="00416BEF">
          <w:rPr>
            <w:noProof/>
            <w:webHidden/>
          </w:rPr>
        </w:r>
        <w:r w:rsidR="00416BEF">
          <w:rPr>
            <w:noProof/>
            <w:webHidden/>
          </w:rPr>
          <w:fldChar w:fldCharType="separate"/>
        </w:r>
        <w:r>
          <w:rPr>
            <w:noProof/>
            <w:webHidden/>
          </w:rPr>
          <w:t>151</w:t>
        </w:r>
        <w:r w:rsidR="00416BEF">
          <w:rPr>
            <w:noProof/>
            <w:webHidden/>
          </w:rPr>
          <w:fldChar w:fldCharType="end"/>
        </w:r>
      </w:hyperlink>
    </w:p>
    <w:p w:rsidR="00416BEF" w:rsidRDefault="00587FAB">
      <w:pPr>
        <w:pStyle w:val="TOC4"/>
        <w:rPr>
          <w:rFonts w:asciiTheme="minorHAnsi" w:hAnsiTheme="minorHAnsi"/>
          <w:noProof/>
          <w:sz w:val="22"/>
        </w:rPr>
      </w:pPr>
      <w:hyperlink w:anchor="_Toc373246188" w:history="1">
        <w:r w:rsidR="00416BEF" w:rsidRPr="0007109B">
          <w:rPr>
            <w:rStyle w:val="Hyperlink"/>
            <w:noProof/>
          </w:rPr>
          <w:t>9.3.3.2 PETN and RDX</w:t>
        </w:r>
        <w:r w:rsidR="00416BEF">
          <w:rPr>
            <w:noProof/>
            <w:webHidden/>
          </w:rPr>
          <w:tab/>
        </w:r>
        <w:r w:rsidR="00416BEF">
          <w:rPr>
            <w:noProof/>
            <w:webHidden/>
          </w:rPr>
          <w:fldChar w:fldCharType="begin"/>
        </w:r>
        <w:r w:rsidR="00416BEF">
          <w:rPr>
            <w:noProof/>
            <w:webHidden/>
          </w:rPr>
          <w:instrText xml:space="preserve"> PAGEREF _Toc373246188 \h </w:instrText>
        </w:r>
        <w:r w:rsidR="00416BEF">
          <w:rPr>
            <w:noProof/>
            <w:webHidden/>
          </w:rPr>
        </w:r>
        <w:r w:rsidR="00416BEF">
          <w:rPr>
            <w:noProof/>
            <w:webHidden/>
          </w:rPr>
          <w:fldChar w:fldCharType="separate"/>
        </w:r>
        <w:r>
          <w:rPr>
            <w:noProof/>
            <w:webHidden/>
          </w:rPr>
          <w:t>156</w:t>
        </w:r>
        <w:r w:rsidR="00416BEF">
          <w:rPr>
            <w:noProof/>
            <w:webHidden/>
          </w:rPr>
          <w:fldChar w:fldCharType="end"/>
        </w:r>
      </w:hyperlink>
    </w:p>
    <w:p w:rsidR="00416BEF" w:rsidRDefault="00587FAB">
      <w:pPr>
        <w:pStyle w:val="TOC4"/>
        <w:rPr>
          <w:rFonts w:asciiTheme="minorHAnsi" w:hAnsiTheme="minorHAnsi"/>
          <w:noProof/>
          <w:sz w:val="22"/>
        </w:rPr>
      </w:pPr>
      <w:hyperlink w:anchor="_Toc373246189" w:history="1">
        <w:r w:rsidR="00416BEF" w:rsidRPr="0007109B">
          <w:rPr>
            <w:rStyle w:val="Hyperlink"/>
            <w:noProof/>
          </w:rPr>
          <w:t>9.3.3.3 TNT and C4 Wrappers</w:t>
        </w:r>
        <w:r w:rsidR="00416BEF">
          <w:rPr>
            <w:noProof/>
            <w:webHidden/>
          </w:rPr>
          <w:tab/>
        </w:r>
        <w:r w:rsidR="00416BEF">
          <w:rPr>
            <w:noProof/>
            <w:webHidden/>
          </w:rPr>
          <w:fldChar w:fldCharType="begin"/>
        </w:r>
        <w:r w:rsidR="00416BEF">
          <w:rPr>
            <w:noProof/>
            <w:webHidden/>
          </w:rPr>
          <w:instrText xml:space="preserve"> PAGEREF _Toc373246189 \h </w:instrText>
        </w:r>
        <w:r w:rsidR="00416BEF">
          <w:rPr>
            <w:noProof/>
            <w:webHidden/>
          </w:rPr>
        </w:r>
        <w:r w:rsidR="00416BEF">
          <w:rPr>
            <w:noProof/>
            <w:webHidden/>
          </w:rPr>
          <w:fldChar w:fldCharType="separate"/>
        </w:r>
        <w:r>
          <w:rPr>
            <w:noProof/>
            <w:webHidden/>
          </w:rPr>
          <w:t>157</w:t>
        </w:r>
        <w:r w:rsidR="00416BEF">
          <w:rPr>
            <w:noProof/>
            <w:webHidden/>
          </w:rPr>
          <w:fldChar w:fldCharType="end"/>
        </w:r>
      </w:hyperlink>
    </w:p>
    <w:p w:rsidR="00416BEF" w:rsidRDefault="00587FAB">
      <w:pPr>
        <w:pStyle w:val="TOC2"/>
        <w:rPr>
          <w:rFonts w:asciiTheme="minorHAnsi" w:hAnsiTheme="minorHAnsi"/>
          <w:noProof/>
          <w:sz w:val="22"/>
        </w:rPr>
      </w:pPr>
      <w:hyperlink w:anchor="_Toc373246190" w:history="1">
        <w:r w:rsidR="00416BEF" w:rsidRPr="0007109B">
          <w:rPr>
            <w:rStyle w:val="Hyperlink"/>
            <w:noProof/>
          </w:rPr>
          <w:t>9.4 Headspace Analysis of Illicit Drugs using CMV-GC-MS</w:t>
        </w:r>
        <w:r w:rsidR="00416BEF">
          <w:rPr>
            <w:noProof/>
            <w:webHidden/>
          </w:rPr>
          <w:tab/>
        </w:r>
        <w:r w:rsidR="00416BEF">
          <w:rPr>
            <w:noProof/>
            <w:webHidden/>
          </w:rPr>
          <w:fldChar w:fldCharType="begin"/>
        </w:r>
        <w:r w:rsidR="00416BEF">
          <w:rPr>
            <w:noProof/>
            <w:webHidden/>
          </w:rPr>
          <w:instrText xml:space="preserve"> PAGEREF _Toc373246190 \h </w:instrText>
        </w:r>
        <w:r w:rsidR="00416BEF">
          <w:rPr>
            <w:noProof/>
            <w:webHidden/>
          </w:rPr>
        </w:r>
        <w:r w:rsidR="00416BEF">
          <w:rPr>
            <w:noProof/>
            <w:webHidden/>
          </w:rPr>
          <w:fldChar w:fldCharType="separate"/>
        </w:r>
        <w:r>
          <w:rPr>
            <w:noProof/>
            <w:webHidden/>
          </w:rPr>
          <w:t>159</w:t>
        </w:r>
        <w:r w:rsidR="00416BEF">
          <w:rPr>
            <w:noProof/>
            <w:webHidden/>
          </w:rPr>
          <w:fldChar w:fldCharType="end"/>
        </w:r>
      </w:hyperlink>
    </w:p>
    <w:p w:rsidR="00416BEF" w:rsidRDefault="00587FAB">
      <w:pPr>
        <w:pStyle w:val="TOC3"/>
        <w:rPr>
          <w:rFonts w:asciiTheme="minorHAnsi" w:hAnsiTheme="minorHAnsi"/>
          <w:noProof/>
          <w:sz w:val="22"/>
        </w:rPr>
      </w:pPr>
      <w:hyperlink w:anchor="_Toc373246191" w:history="1">
        <w:r w:rsidR="00416BEF" w:rsidRPr="0007109B">
          <w:rPr>
            <w:rStyle w:val="Hyperlink"/>
            <w:noProof/>
          </w:rPr>
          <w:t>9.4.1 Introduction of Illicit Drugs</w:t>
        </w:r>
        <w:r w:rsidR="00416BEF">
          <w:rPr>
            <w:noProof/>
            <w:webHidden/>
          </w:rPr>
          <w:tab/>
        </w:r>
        <w:r w:rsidR="00416BEF">
          <w:rPr>
            <w:noProof/>
            <w:webHidden/>
          </w:rPr>
          <w:fldChar w:fldCharType="begin"/>
        </w:r>
        <w:r w:rsidR="00416BEF">
          <w:rPr>
            <w:noProof/>
            <w:webHidden/>
          </w:rPr>
          <w:instrText xml:space="preserve"> PAGEREF _Toc373246191 \h </w:instrText>
        </w:r>
        <w:r w:rsidR="00416BEF">
          <w:rPr>
            <w:noProof/>
            <w:webHidden/>
          </w:rPr>
        </w:r>
        <w:r w:rsidR="00416BEF">
          <w:rPr>
            <w:noProof/>
            <w:webHidden/>
          </w:rPr>
          <w:fldChar w:fldCharType="separate"/>
        </w:r>
        <w:r>
          <w:rPr>
            <w:noProof/>
            <w:webHidden/>
          </w:rPr>
          <w:t>159</w:t>
        </w:r>
        <w:r w:rsidR="00416BEF">
          <w:rPr>
            <w:noProof/>
            <w:webHidden/>
          </w:rPr>
          <w:fldChar w:fldCharType="end"/>
        </w:r>
      </w:hyperlink>
    </w:p>
    <w:p w:rsidR="00416BEF" w:rsidRDefault="00587FAB">
      <w:pPr>
        <w:pStyle w:val="TOC4"/>
        <w:rPr>
          <w:rFonts w:asciiTheme="minorHAnsi" w:hAnsiTheme="minorHAnsi"/>
          <w:noProof/>
          <w:sz w:val="22"/>
        </w:rPr>
      </w:pPr>
      <w:hyperlink w:anchor="_Toc373246192" w:history="1">
        <w:r w:rsidR="00416BEF" w:rsidRPr="0007109B">
          <w:rPr>
            <w:rStyle w:val="Hyperlink"/>
            <w:noProof/>
          </w:rPr>
          <w:t>9.4.1.1 Cocaine-Base and Cocaine-HCl</w:t>
        </w:r>
        <w:r w:rsidR="00416BEF">
          <w:rPr>
            <w:noProof/>
            <w:webHidden/>
          </w:rPr>
          <w:tab/>
        </w:r>
        <w:r w:rsidR="00416BEF">
          <w:rPr>
            <w:noProof/>
            <w:webHidden/>
          </w:rPr>
          <w:fldChar w:fldCharType="begin"/>
        </w:r>
        <w:r w:rsidR="00416BEF">
          <w:rPr>
            <w:noProof/>
            <w:webHidden/>
          </w:rPr>
          <w:instrText xml:space="preserve"> PAGEREF _Toc373246192 \h </w:instrText>
        </w:r>
        <w:r w:rsidR="00416BEF">
          <w:rPr>
            <w:noProof/>
            <w:webHidden/>
          </w:rPr>
        </w:r>
        <w:r w:rsidR="00416BEF">
          <w:rPr>
            <w:noProof/>
            <w:webHidden/>
          </w:rPr>
          <w:fldChar w:fldCharType="separate"/>
        </w:r>
        <w:r>
          <w:rPr>
            <w:noProof/>
            <w:webHidden/>
          </w:rPr>
          <w:t>160</w:t>
        </w:r>
        <w:r w:rsidR="00416BEF">
          <w:rPr>
            <w:noProof/>
            <w:webHidden/>
          </w:rPr>
          <w:fldChar w:fldCharType="end"/>
        </w:r>
      </w:hyperlink>
    </w:p>
    <w:p w:rsidR="00416BEF" w:rsidRDefault="00587FAB">
      <w:pPr>
        <w:pStyle w:val="TOC4"/>
        <w:rPr>
          <w:rFonts w:asciiTheme="minorHAnsi" w:hAnsiTheme="minorHAnsi"/>
          <w:noProof/>
          <w:sz w:val="22"/>
        </w:rPr>
      </w:pPr>
      <w:hyperlink w:anchor="_Toc373246193" w:history="1">
        <w:r w:rsidR="00416BEF" w:rsidRPr="0007109B">
          <w:rPr>
            <w:rStyle w:val="Hyperlink"/>
            <w:noProof/>
          </w:rPr>
          <w:t>9.4.1.2 Methamphetamine and MDMA</w:t>
        </w:r>
        <w:r w:rsidR="00416BEF">
          <w:rPr>
            <w:noProof/>
            <w:webHidden/>
          </w:rPr>
          <w:tab/>
        </w:r>
        <w:r w:rsidR="00416BEF">
          <w:rPr>
            <w:noProof/>
            <w:webHidden/>
          </w:rPr>
          <w:fldChar w:fldCharType="begin"/>
        </w:r>
        <w:r w:rsidR="00416BEF">
          <w:rPr>
            <w:noProof/>
            <w:webHidden/>
          </w:rPr>
          <w:instrText xml:space="preserve"> PAGEREF _Toc373246193 \h </w:instrText>
        </w:r>
        <w:r w:rsidR="00416BEF">
          <w:rPr>
            <w:noProof/>
            <w:webHidden/>
          </w:rPr>
        </w:r>
        <w:r w:rsidR="00416BEF">
          <w:rPr>
            <w:noProof/>
            <w:webHidden/>
          </w:rPr>
          <w:fldChar w:fldCharType="separate"/>
        </w:r>
        <w:r>
          <w:rPr>
            <w:noProof/>
            <w:webHidden/>
          </w:rPr>
          <w:t>162</w:t>
        </w:r>
        <w:r w:rsidR="00416BEF">
          <w:rPr>
            <w:noProof/>
            <w:webHidden/>
          </w:rPr>
          <w:fldChar w:fldCharType="end"/>
        </w:r>
      </w:hyperlink>
    </w:p>
    <w:p w:rsidR="00416BEF" w:rsidRDefault="00587FAB">
      <w:pPr>
        <w:pStyle w:val="TOC4"/>
        <w:rPr>
          <w:rFonts w:asciiTheme="minorHAnsi" w:hAnsiTheme="minorHAnsi"/>
          <w:noProof/>
          <w:sz w:val="22"/>
        </w:rPr>
      </w:pPr>
      <w:hyperlink w:anchor="_Toc373246194" w:history="1">
        <w:r w:rsidR="00416BEF" w:rsidRPr="0007109B">
          <w:rPr>
            <w:rStyle w:val="Hyperlink"/>
            <w:noProof/>
          </w:rPr>
          <w:t>9.4.1.3 Heroin</w:t>
        </w:r>
        <w:r w:rsidR="00416BEF">
          <w:rPr>
            <w:noProof/>
            <w:webHidden/>
          </w:rPr>
          <w:tab/>
        </w:r>
        <w:r w:rsidR="00416BEF">
          <w:rPr>
            <w:noProof/>
            <w:webHidden/>
          </w:rPr>
          <w:fldChar w:fldCharType="begin"/>
        </w:r>
        <w:r w:rsidR="00416BEF">
          <w:rPr>
            <w:noProof/>
            <w:webHidden/>
          </w:rPr>
          <w:instrText xml:space="preserve"> PAGEREF _Toc373246194 \h </w:instrText>
        </w:r>
        <w:r w:rsidR="00416BEF">
          <w:rPr>
            <w:noProof/>
            <w:webHidden/>
          </w:rPr>
        </w:r>
        <w:r w:rsidR="00416BEF">
          <w:rPr>
            <w:noProof/>
            <w:webHidden/>
          </w:rPr>
          <w:fldChar w:fldCharType="separate"/>
        </w:r>
        <w:r>
          <w:rPr>
            <w:noProof/>
            <w:webHidden/>
          </w:rPr>
          <w:t>164</w:t>
        </w:r>
        <w:r w:rsidR="00416BEF">
          <w:rPr>
            <w:noProof/>
            <w:webHidden/>
          </w:rPr>
          <w:fldChar w:fldCharType="end"/>
        </w:r>
      </w:hyperlink>
    </w:p>
    <w:p w:rsidR="00416BEF" w:rsidRDefault="00587FAB">
      <w:pPr>
        <w:pStyle w:val="TOC4"/>
        <w:rPr>
          <w:rFonts w:asciiTheme="minorHAnsi" w:hAnsiTheme="minorHAnsi"/>
          <w:noProof/>
          <w:sz w:val="22"/>
        </w:rPr>
      </w:pPr>
      <w:hyperlink w:anchor="_Toc373246195" w:history="1">
        <w:r w:rsidR="00416BEF" w:rsidRPr="0007109B">
          <w:rPr>
            <w:rStyle w:val="Hyperlink"/>
            <w:noProof/>
          </w:rPr>
          <w:t>9.4.1.4 Marijuana</w:t>
        </w:r>
        <w:r w:rsidR="00416BEF">
          <w:rPr>
            <w:noProof/>
            <w:webHidden/>
          </w:rPr>
          <w:tab/>
        </w:r>
        <w:r w:rsidR="00416BEF">
          <w:rPr>
            <w:noProof/>
            <w:webHidden/>
          </w:rPr>
          <w:fldChar w:fldCharType="begin"/>
        </w:r>
        <w:r w:rsidR="00416BEF">
          <w:rPr>
            <w:noProof/>
            <w:webHidden/>
          </w:rPr>
          <w:instrText xml:space="preserve"> PAGEREF _Toc373246195 \h </w:instrText>
        </w:r>
        <w:r w:rsidR="00416BEF">
          <w:rPr>
            <w:noProof/>
            <w:webHidden/>
          </w:rPr>
        </w:r>
        <w:r w:rsidR="00416BEF">
          <w:rPr>
            <w:noProof/>
            <w:webHidden/>
          </w:rPr>
          <w:fldChar w:fldCharType="separate"/>
        </w:r>
        <w:r>
          <w:rPr>
            <w:noProof/>
            <w:webHidden/>
          </w:rPr>
          <w:t>164</w:t>
        </w:r>
        <w:r w:rsidR="00416BEF">
          <w:rPr>
            <w:noProof/>
            <w:webHidden/>
          </w:rPr>
          <w:fldChar w:fldCharType="end"/>
        </w:r>
      </w:hyperlink>
    </w:p>
    <w:p w:rsidR="00416BEF" w:rsidRDefault="00587FAB">
      <w:pPr>
        <w:pStyle w:val="TOC3"/>
        <w:rPr>
          <w:rFonts w:asciiTheme="minorHAnsi" w:hAnsiTheme="minorHAnsi"/>
          <w:noProof/>
          <w:sz w:val="22"/>
        </w:rPr>
      </w:pPr>
      <w:hyperlink w:anchor="_Toc373246196" w:history="1">
        <w:r w:rsidR="00416BEF" w:rsidRPr="0007109B">
          <w:rPr>
            <w:rStyle w:val="Hyperlink"/>
            <w:noProof/>
          </w:rPr>
          <w:t>9.4.2 Materials and Methods</w:t>
        </w:r>
        <w:r w:rsidR="00416BEF">
          <w:rPr>
            <w:noProof/>
            <w:webHidden/>
          </w:rPr>
          <w:tab/>
        </w:r>
        <w:r w:rsidR="00416BEF">
          <w:rPr>
            <w:noProof/>
            <w:webHidden/>
          </w:rPr>
          <w:fldChar w:fldCharType="begin"/>
        </w:r>
        <w:r w:rsidR="00416BEF">
          <w:rPr>
            <w:noProof/>
            <w:webHidden/>
          </w:rPr>
          <w:instrText xml:space="preserve"> PAGEREF _Toc373246196 \h </w:instrText>
        </w:r>
        <w:r w:rsidR="00416BEF">
          <w:rPr>
            <w:noProof/>
            <w:webHidden/>
          </w:rPr>
        </w:r>
        <w:r w:rsidR="00416BEF">
          <w:rPr>
            <w:noProof/>
            <w:webHidden/>
          </w:rPr>
          <w:fldChar w:fldCharType="separate"/>
        </w:r>
        <w:r>
          <w:rPr>
            <w:noProof/>
            <w:webHidden/>
          </w:rPr>
          <w:t>166</w:t>
        </w:r>
        <w:r w:rsidR="00416BEF">
          <w:rPr>
            <w:noProof/>
            <w:webHidden/>
          </w:rPr>
          <w:fldChar w:fldCharType="end"/>
        </w:r>
      </w:hyperlink>
    </w:p>
    <w:p w:rsidR="00416BEF" w:rsidRDefault="00587FAB">
      <w:pPr>
        <w:pStyle w:val="TOC3"/>
        <w:rPr>
          <w:rFonts w:asciiTheme="minorHAnsi" w:hAnsiTheme="minorHAnsi"/>
          <w:noProof/>
          <w:sz w:val="22"/>
        </w:rPr>
      </w:pPr>
      <w:hyperlink w:anchor="_Toc373246197" w:history="1">
        <w:r w:rsidR="00416BEF" w:rsidRPr="0007109B">
          <w:rPr>
            <w:rStyle w:val="Hyperlink"/>
            <w:noProof/>
          </w:rPr>
          <w:t>9.4.3 Results</w:t>
        </w:r>
        <w:r w:rsidR="00416BEF">
          <w:rPr>
            <w:noProof/>
            <w:webHidden/>
          </w:rPr>
          <w:tab/>
        </w:r>
        <w:r w:rsidR="00416BEF">
          <w:rPr>
            <w:noProof/>
            <w:webHidden/>
          </w:rPr>
          <w:fldChar w:fldCharType="begin"/>
        </w:r>
        <w:r w:rsidR="00416BEF">
          <w:rPr>
            <w:noProof/>
            <w:webHidden/>
          </w:rPr>
          <w:instrText xml:space="preserve"> PAGEREF _Toc373246197 \h </w:instrText>
        </w:r>
        <w:r w:rsidR="00416BEF">
          <w:rPr>
            <w:noProof/>
            <w:webHidden/>
          </w:rPr>
        </w:r>
        <w:r w:rsidR="00416BEF">
          <w:rPr>
            <w:noProof/>
            <w:webHidden/>
          </w:rPr>
          <w:fldChar w:fldCharType="separate"/>
        </w:r>
        <w:r>
          <w:rPr>
            <w:noProof/>
            <w:webHidden/>
          </w:rPr>
          <w:t>166</w:t>
        </w:r>
        <w:r w:rsidR="00416BEF">
          <w:rPr>
            <w:noProof/>
            <w:webHidden/>
          </w:rPr>
          <w:fldChar w:fldCharType="end"/>
        </w:r>
      </w:hyperlink>
    </w:p>
    <w:p w:rsidR="00416BEF" w:rsidRDefault="00587FAB">
      <w:pPr>
        <w:pStyle w:val="TOC4"/>
        <w:rPr>
          <w:rFonts w:asciiTheme="minorHAnsi" w:hAnsiTheme="minorHAnsi"/>
          <w:noProof/>
          <w:sz w:val="22"/>
        </w:rPr>
      </w:pPr>
      <w:hyperlink w:anchor="_Toc373246198" w:history="1">
        <w:r w:rsidR="00416BEF" w:rsidRPr="0007109B">
          <w:rPr>
            <w:rStyle w:val="Hyperlink"/>
            <w:noProof/>
          </w:rPr>
          <w:t>9.4.3.1 Cocaine-Base</w:t>
        </w:r>
        <w:r w:rsidR="00416BEF">
          <w:rPr>
            <w:noProof/>
            <w:webHidden/>
          </w:rPr>
          <w:tab/>
        </w:r>
        <w:r w:rsidR="00416BEF">
          <w:rPr>
            <w:noProof/>
            <w:webHidden/>
          </w:rPr>
          <w:fldChar w:fldCharType="begin"/>
        </w:r>
        <w:r w:rsidR="00416BEF">
          <w:rPr>
            <w:noProof/>
            <w:webHidden/>
          </w:rPr>
          <w:instrText xml:space="preserve"> PAGEREF _Toc373246198 \h </w:instrText>
        </w:r>
        <w:r w:rsidR="00416BEF">
          <w:rPr>
            <w:noProof/>
            <w:webHidden/>
          </w:rPr>
        </w:r>
        <w:r w:rsidR="00416BEF">
          <w:rPr>
            <w:noProof/>
            <w:webHidden/>
          </w:rPr>
          <w:fldChar w:fldCharType="separate"/>
        </w:r>
        <w:r>
          <w:rPr>
            <w:noProof/>
            <w:webHidden/>
          </w:rPr>
          <w:t>167</w:t>
        </w:r>
        <w:r w:rsidR="00416BEF">
          <w:rPr>
            <w:noProof/>
            <w:webHidden/>
          </w:rPr>
          <w:fldChar w:fldCharType="end"/>
        </w:r>
      </w:hyperlink>
    </w:p>
    <w:p w:rsidR="00416BEF" w:rsidRDefault="00587FAB">
      <w:pPr>
        <w:pStyle w:val="TOC4"/>
        <w:rPr>
          <w:rFonts w:asciiTheme="minorHAnsi" w:hAnsiTheme="minorHAnsi"/>
          <w:noProof/>
          <w:sz w:val="22"/>
        </w:rPr>
      </w:pPr>
      <w:hyperlink w:anchor="_Toc373246199" w:history="1">
        <w:r w:rsidR="00416BEF" w:rsidRPr="0007109B">
          <w:rPr>
            <w:rStyle w:val="Hyperlink"/>
            <w:noProof/>
          </w:rPr>
          <w:t>9.4.3.2 Cocaine-HCl</w:t>
        </w:r>
        <w:r w:rsidR="00416BEF">
          <w:rPr>
            <w:noProof/>
            <w:webHidden/>
          </w:rPr>
          <w:tab/>
        </w:r>
        <w:r w:rsidR="00416BEF">
          <w:rPr>
            <w:noProof/>
            <w:webHidden/>
          </w:rPr>
          <w:fldChar w:fldCharType="begin"/>
        </w:r>
        <w:r w:rsidR="00416BEF">
          <w:rPr>
            <w:noProof/>
            <w:webHidden/>
          </w:rPr>
          <w:instrText xml:space="preserve"> PAGEREF _Toc373246199 \h </w:instrText>
        </w:r>
        <w:r w:rsidR="00416BEF">
          <w:rPr>
            <w:noProof/>
            <w:webHidden/>
          </w:rPr>
        </w:r>
        <w:r w:rsidR="00416BEF">
          <w:rPr>
            <w:noProof/>
            <w:webHidden/>
          </w:rPr>
          <w:fldChar w:fldCharType="separate"/>
        </w:r>
        <w:r>
          <w:rPr>
            <w:noProof/>
            <w:webHidden/>
          </w:rPr>
          <w:t>168</w:t>
        </w:r>
        <w:r w:rsidR="00416BEF">
          <w:rPr>
            <w:noProof/>
            <w:webHidden/>
          </w:rPr>
          <w:fldChar w:fldCharType="end"/>
        </w:r>
      </w:hyperlink>
    </w:p>
    <w:p w:rsidR="00416BEF" w:rsidRDefault="00587FAB">
      <w:pPr>
        <w:pStyle w:val="TOC4"/>
        <w:rPr>
          <w:rFonts w:asciiTheme="minorHAnsi" w:hAnsiTheme="minorHAnsi"/>
          <w:noProof/>
          <w:sz w:val="22"/>
        </w:rPr>
      </w:pPr>
      <w:hyperlink w:anchor="_Toc373246200" w:history="1">
        <w:r w:rsidR="00416BEF" w:rsidRPr="0007109B">
          <w:rPr>
            <w:rStyle w:val="Hyperlink"/>
            <w:noProof/>
          </w:rPr>
          <w:t>9.4.3.3 Methamphetamine</w:t>
        </w:r>
        <w:r w:rsidR="00416BEF">
          <w:rPr>
            <w:noProof/>
            <w:webHidden/>
          </w:rPr>
          <w:tab/>
        </w:r>
        <w:r w:rsidR="00416BEF">
          <w:rPr>
            <w:noProof/>
            <w:webHidden/>
          </w:rPr>
          <w:fldChar w:fldCharType="begin"/>
        </w:r>
        <w:r w:rsidR="00416BEF">
          <w:rPr>
            <w:noProof/>
            <w:webHidden/>
          </w:rPr>
          <w:instrText xml:space="preserve"> PAGEREF _Toc373246200 \h </w:instrText>
        </w:r>
        <w:r w:rsidR="00416BEF">
          <w:rPr>
            <w:noProof/>
            <w:webHidden/>
          </w:rPr>
        </w:r>
        <w:r w:rsidR="00416BEF">
          <w:rPr>
            <w:noProof/>
            <w:webHidden/>
          </w:rPr>
          <w:fldChar w:fldCharType="separate"/>
        </w:r>
        <w:r>
          <w:rPr>
            <w:noProof/>
            <w:webHidden/>
          </w:rPr>
          <w:t>169</w:t>
        </w:r>
        <w:r w:rsidR="00416BEF">
          <w:rPr>
            <w:noProof/>
            <w:webHidden/>
          </w:rPr>
          <w:fldChar w:fldCharType="end"/>
        </w:r>
      </w:hyperlink>
    </w:p>
    <w:p w:rsidR="00416BEF" w:rsidRDefault="00587FAB">
      <w:pPr>
        <w:pStyle w:val="TOC4"/>
        <w:rPr>
          <w:rFonts w:asciiTheme="minorHAnsi" w:hAnsiTheme="minorHAnsi"/>
          <w:noProof/>
          <w:sz w:val="22"/>
        </w:rPr>
      </w:pPr>
      <w:hyperlink w:anchor="_Toc373246201" w:history="1">
        <w:r w:rsidR="00416BEF" w:rsidRPr="0007109B">
          <w:rPr>
            <w:rStyle w:val="Hyperlink"/>
            <w:noProof/>
          </w:rPr>
          <w:t>9.4.3.4 MDMA</w:t>
        </w:r>
        <w:r w:rsidR="00416BEF">
          <w:rPr>
            <w:noProof/>
            <w:webHidden/>
          </w:rPr>
          <w:tab/>
        </w:r>
        <w:r w:rsidR="00416BEF">
          <w:rPr>
            <w:noProof/>
            <w:webHidden/>
          </w:rPr>
          <w:fldChar w:fldCharType="begin"/>
        </w:r>
        <w:r w:rsidR="00416BEF">
          <w:rPr>
            <w:noProof/>
            <w:webHidden/>
          </w:rPr>
          <w:instrText xml:space="preserve"> PAGEREF _Toc373246201 \h </w:instrText>
        </w:r>
        <w:r w:rsidR="00416BEF">
          <w:rPr>
            <w:noProof/>
            <w:webHidden/>
          </w:rPr>
        </w:r>
        <w:r w:rsidR="00416BEF">
          <w:rPr>
            <w:noProof/>
            <w:webHidden/>
          </w:rPr>
          <w:fldChar w:fldCharType="separate"/>
        </w:r>
        <w:r>
          <w:rPr>
            <w:noProof/>
            <w:webHidden/>
          </w:rPr>
          <w:t>171</w:t>
        </w:r>
        <w:r w:rsidR="00416BEF">
          <w:rPr>
            <w:noProof/>
            <w:webHidden/>
          </w:rPr>
          <w:fldChar w:fldCharType="end"/>
        </w:r>
      </w:hyperlink>
    </w:p>
    <w:p w:rsidR="00416BEF" w:rsidRDefault="00587FAB">
      <w:pPr>
        <w:pStyle w:val="TOC4"/>
        <w:rPr>
          <w:rFonts w:asciiTheme="minorHAnsi" w:hAnsiTheme="minorHAnsi"/>
          <w:noProof/>
          <w:sz w:val="22"/>
        </w:rPr>
      </w:pPr>
      <w:hyperlink w:anchor="_Toc373246202" w:history="1">
        <w:r w:rsidR="00416BEF" w:rsidRPr="0007109B">
          <w:rPr>
            <w:rStyle w:val="Hyperlink"/>
            <w:noProof/>
          </w:rPr>
          <w:t>9.4.3.5 Heroin</w:t>
        </w:r>
        <w:r w:rsidR="00416BEF">
          <w:rPr>
            <w:noProof/>
            <w:webHidden/>
          </w:rPr>
          <w:tab/>
        </w:r>
        <w:r w:rsidR="00416BEF">
          <w:rPr>
            <w:noProof/>
            <w:webHidden/>
          </w:rPr>
          <w:fldChar w:fldCharType="begin"/>
        </w:r>
        <w:r w:rsidR="00416BEF">
          <w:rPr>
            <w:noProof/>
            <w:webHidden/>
          </w:rPr>
          <w:instrText xml:space="preserve"> PAGEREF _Toc373246202 \h </w:instrText>
        </w:r>
        <w:r w:rsidR="00416BEF">
          <w:rPr>
            <w:noProof/>
            <w:webHidden/>
          </w:rPr>
        </w:r>
        <w:r w:rsidR="00416BEF">
          <w:rPr>
            <w:noProof/>
            <w:webHidden/>
          </w:rPr>
          <w:fldChar w:fldCharType="separate"/>
        </w:r>
        <w:r>
          <w:rPr>
            <w:noProof/>
            <w:webHidden/>
          </w:rPr>
          <w:t>172</w:t>
        </w:r>
        <w:r w:rsidR="00416BEF">
          <w:rPr>
            <w:noProof/>
            <w:webHidden/>
          </w:rPr>
          <w:fldChar w:fldCharType="end"/>
        </w:r>
      </w:hyperlink>
    </w:p>
    <w:p w:rsidR="00416BEF" w:rsidRDefault="00587FAB">
      <w:pPr>
        <w:pStyle w:val="TOC4"/>
        <w:rPr>
          <w:rFonts w:asciiTheme="minorHAnsi" w:hAnsiTheme="minorHAnsi"/>
          <w:noProof/>
          <w:sz w:val="22"/>
        </w:rPr>
      </w:pPr>
      <w:hyperlink w:anchor="_Toc373246203" w:history="1">
        <w:r w:rsidR="00416BEF" w:rsidRPr="0007109B">
          <w:rPr>
            <w:rStyle w:val="Hyperlink"/>
            <w:noProof/>
          </w:rPr>
          <w:t>9.4.3.6 Marijuana</w:t>
        </w:r>
        <w:r w:rsidR="00416BEF">
          <w:rPr>
            <w:noProof/>
            <w:webHidden/>
          </w:rPr>
          <w:tab/>
        </w:r>
        <w:r w:rsidR="00416BEF">
          <w:rPr>
            <w:noProof/>
            <w:webHidden/>
          </w:rPr>
          <w:fldChar w:fldCharType="begin"/>
        </w:r>
        <w:r w:rsidR="00416BEF">
          <w:rPr>
            <w:noProof/>
            <w:webHidden/>
          </w:rPr>
          <w:instrText xml:space="preserve"> PAGEREF _Toc373246203 \h </w:instrText>
        </w:r>
        <w:r w:rsidR="00416BEF">
          <w:rPr>
            <w:noProof/>
            <w:webHidden/>
          </w:rPr>
        </w:r>
        <w:r w:rsidR="00416BEF">
          <w:rPr>
            <w:noProof/>
            <w:webHidden/>
          </w:rPr>
          <w:fldChar w:fldCharType="separate"/>
        </w:r>
        <w:r>
          <w:rPr>
            <w:noProof/>
            <w:webHidden/>
          </w:rPr>
          <w:t>173</w:t>
        </w:r>
        <w:r w:rsidR="00416BEF">
          <w:rPr>
            <w:noProof/>
            <w:webHidden/>
          </w:rPr>
          <w:fldChar w:fldCharType="end"/>
        </w:r>
      </w:hyperlink>
    </w:p>
    <w:p w:rsidR="00416BEF" w:rsidRDefault="00587FAB">
      <w:pPr>
        <w:pStyle w:val="TOC2"/>
        <w:rPr>
          <w:rFonts w:asciiTheme="minorHAnsi" w:hAnsiTheme="minorHAnsi"/>
          <w:noProof/>
          <w:sz w:val="22"/>
        </w:rPr>
      </w:pPr>
      <w:hyperlink w:anchor="_Toc373246204" w:history="1">
        <w:r w:rsidR="00416BEF" w:rsidRPr="0007109B">
          <w:rPr>
            <w:rStyle w:val="Hyperlink"/>
            <w:noProof/>
          </w:rPr>
          <w:t>9.5 Summary</w:t>
        </w:r>
        <w:r w:rsidR="00416BEF">
          <w:rPr>
            <w:noProof/>
            <w:webHidden/>
          </w:rPr>
          <w:tab/>
        </w:r>
        <w:r w:rsidR="00416BEF">
          <w:rPr>
            <w:noProof/>
            <w:webHidden/>
          </w:rPr>
          <w:fldChar w:fldCharType="begin"/>
        </w:r>
        <w:r w:rsidR="00416BEF">
          <w:rPr>
            <w:noProof/>
            <w:webHidden/>
          </w:rPr>
          <w:instrText xml:space="preserve"> PAGEREF _Toc373246204 \h </w:instrText>
        </w:r>
        <w:r w:rsidR="00416BEF">
          <w:rPr>
            <w:noProof/>
            <w:webHidden/>
          </w:rPr>
        </w:r>
        <w:r w:rsidR="00416BEF">
          <w:rPr>
            <w:noProof/>
            <w:webHidden/>
          </w:rPr>
          <w:fldChar w:fldCharType="separate"/>
        </w:r>
        <w:r>
          <w:rPr>
            <w:noProof/>
            <w:webHidden/>
          </w:rPr>
          <w:t>175</w:t>
        </w:r>
        <w:r w:rsidR="00416BEF">
          <w:rPr>
            <w:noProof/>
            <w:webHidden/>
          </w:rPr>
          <w:fldChar w:fldCharType="end"/>
        </w:r>
      </w:hyperlink>
    </w:p>
    <w:p w:rsidR="00416BEF" w:rsidRDefault="00587FAB">
      <w:pPr>
        <w:pStyle w:val="TOC1"/>
        <w:rPr>
          <w:rFonts w:asciiTheme="minorHAnsi" w:hAnsiTheme="minorHAnsi"/>
          <w:noProof/>
          <w:sz w:val="22"/>
        </w:rPr>
      </w:pPr>
      <w:hyperlink w:anchor="_Toc373246205" w:history="1">
        <w:r w:rsidR="00416BEF" w:rsidRPr="0007109B">
          <w:rPr>
            <w:rStyle w:val="Hyperlink"/>
            <w:noProof/>
          </w:rPr>
          <w:t>Chapter 10 CMV-GC-MS Biomedical Application</w:t>
        </w:r>
        <w:r w:rsidR="00416BEF">
          <w:rPr>
            <w:noProof/>
            <w:webHidden/>
          </w:rPr>
          <w:tab/>
        </w:r>
        <w:r w:rsidR="00416BEF">
          <w:rPr>
            <w:noProof/>
            <w:webHidden/>
          </w:rPr>
          <w:fldChar w:fldCharType="begin"/>
        </w:r>
        <w:r w:rsidR="00416BEF">
          <w:rPr>
            <w:noProof/>
            <w:webHidden/>
          </w:rPr>
          <w:instrText xml:space="preserve"> PAGEREF _Toc373246205 \h </w:instrText>
        </w:r>
        <w:r w:rsidR="00416BEF">
          <w:rPr>
            <w:noProof/>
            <w:webHidden/>
          </w:rPr>
        </w:r>
        <w:r w:rsidR="00416BEF">
          <w:rPr>
            <w:noProof/>
            <w:webHidden/>
          </w:rPr>
          <w:fldChar w:fldCharType="separate"/>
        </w:r>
        <w:r>
          <w:rPr>
            <w:noProof/>
            <w:webHidden/>
          </w:rPr>
          <w:t>177</w:t>
        </w:r>
        <w:r w:rsidR="00416BEF">
          <w:rPr>
            <w:noProof/>
            <w:webHidden/>
          </w:rPr>
          <w:fldChar w:fldCharType="end"/>
        </w:r>
      </w:hyperlink>
    </w:p>
    <w:p w:rsidR="00416BEF" w:rsidRDefault="00587FAB">
      <w:pPr>
        <w:pStyle w:val="TOC2"/>
        <w:rPr>
          <w:rFonts w:asciiTheme="minorHAnsi" w:hAnsiTheme="minorHAnsi"/>
          <w:noProof/>
          <w:sz w:val="22"/>
        </w:rPr>
      </w:pPr>
      <w:hyperlink w:anchor="_Toc373246206" w:history="1">
        <w:r w:rsidR="00416BEF" w:rsidRPr="0007109B">
          <w:rPr>
            <w:rStyle w:val="Hyperlink"/>
            <w:noProof/>
          </w:rPr>
          <w:t xml:space="preserve">10.1 Introduction of </w:t>
        </w:r>
        <w:r w:rsidR="00416BEF" w:rsidRPr="0007109B">
          <w:rPr>
            <w:rStyle w:val="Hyperlink"/>
            <w:i/>
            <w:noProof/>
          </w:rPr>
          <w:t>Pseudomonas aeruginosa</w:t>
        </w:r>
        <w:r w:rsidR="00416BEF" w:rsidRPr="0007109B">
          <w:rPr>
            <w:rStyle w:val="Hyperlink"/>
            <w:noProof/>
          </w:rPr>
          <w:t xml:space="preserve"> (</w:t>
        </w:r>
        <w:r w:rsidR="00416BEF" w:rsidRPr="0007109B">
          <w:rPr>
            <w:rStyle w:val="Hyperlink"/>
            <w:i/>
            <w:noProof/>
          </w:rPr>
          <w:t>P. aeruginosa</w:t>
        </w:r>
        <w:r w:rsidR="00416BEF" w:rsidRPr="0007109B">
          <w:rPr>
            <w:rStyle w:val="Hyperlink"/>
            <w:noProof/>
          </w:rPr>
          <w:t>)</w:t>
        </w:r>
        <w:r w:rsidR="00416BEF">
          <w:rPr>
            <w:noProof/>
            <w:webHidden/>
          </w:rPr>
          <w:tab/>
        </w:r>
        <w:r w:rsidR="00416BEF">
          <w:rPr>
            <w:noProof/>
            <w:webHidden/>
          </w:rPr>
          <w:fldChar w:fldCharType="begin"/>
        </w:r>
        <w:r w:rsidR="00416BEF">
          <w:rPr>
            <w:noProof/>
            <w:webHidden/>
          </w:rPr>
          <w:instrText xml:space="preserve"> PAGEREF _Toc373246206 \h </w:instrText>
        </w:r>
        <w:r w:rsidR="00416BEF">
          <w:rPr>
            <w:noProof/>
            <w:webHidden/>
          </w:rPr>
        </w:r>
        <w:r w:rsidR="00416BEF">
          <w:rPr>
            <w:noProof/>
            <w:webHidden/>
          </w:rPr>
          <w:fldChar w:fldCharType="separate"/>
        </w:r>
        <w:r>
          <w:rPr>
            <w:noProof/>
            <w:webHidden/>
          </w:rPr>
          <w:t>177</w:t>
        </w:r>
        <w:r w:rsidR="00416BEF">
          <w:rPr>
            <w:noProof/>
            <w:webHidden/>
          </w:rPr>
          <w:fldChar w:fldCharType="end"/>
        </w:r>
      </w:hyperlink>
    </w:p>
    <w:p w:rsidR="00416BEF" w:rsidRDefault="00587FAB">
      <w:pPr>
        <w:pStyle w:val="TOC2"/>
        <w:rPr>
          <w:rFonts w:asciiTheme="minorHAnsi" w:hAnsiTheme="minorHAnsi"/>
          <w:noProof/>
          <w:sz w:val="22"/>
        </w:rPr>
      </w:pPr>
      <w:hyperlink w:anchor="_Toc373246207" w:history="1">
        <w:r w:rsidR="00416BEF" w:rsidRPr="0007109B">
          <w:rPr>
            <w:rStyle w:val="Hyperlink"/>
            <w:noProof/>
          </w:rPr>
          <w:t>10.2 Materials and Methods</w:t>
        </w:r>
        <w:r w:rsidR="00416BEF">
          <w:rPr>
            <w:noProof/>
            <w:webHidden/>
          </w:rPr>
          <w:tab/>
        </w:r>
        <w:r w:rsidR="00416BEF">
          <w:rPr>
            <w:noProof/>
            <w:webHidden/>
          </w:rPr>
          <w:fldChar w:fldCharType="begin"/>
        </w:r>
        <w:r w:rsidR="00416BEF">
          <w:rPr>
            <w:noProof/>
            <w:webHidden/>
          </w:rPr>
          <w:instrText xml:space="preserve"> PAGEREF _Toc373246207 \h </w:instrText>
        </w:r>
        <w:r w:rsidR="00416BEF">
          <w:rPr>
            <w:noProof/>
            <w:webHidden/>
          </w:rPr>
        </w:r>
        <w:r w:rsidR="00416BEF">
          <w:rPr>
            <w:noProof/>
            <w:webHidden/>
          </w:rPr>
          <w:fldChar w:fldCharType="separate"/>
        </w:r>
        <w:r>
          <w:rPr>
            <w:noProof/>
            <w:webHidden/>
          </w:rPr>
          <w:t>179</w:t>
        </w:r>
        <w:r w:rsidR="00416BEF">
          <w:rPr>
            <w:noProof/>
            <w:webHidden/>
          </w:rPr>
          <w:fldChar w:fldCharType="end"/>
        </w:r>
      </w:hyperlink>
    </w:p>
    <w:p w:rsidR="00416BEF" w:rsidRDefault="00587FAB">
      <w:pPr>
        <w:pStyle w:val="TOC2"/>
        <w:rPr>
          <w:rFonts w:asciiTheme="minorHAnsi" w:hAnsiTheme="minorHAnsi"/>
          <w:noProof/>
          <w:sz w:val="22"/>
        </w:rPr>
      </w:pPr>
      <w:hyperlink w:anchor="_Toc373246208" w:history="1">
        <w:r w:rsidR="00416BEF" w:rsidRPr="0007109B">
          <w:rPr>
            <w:rStyle w:val="Hyperlink"/>
            <w:noProof/>
          </w:rPr>
          <w:t>10.3 Results</w:t>
        </w:r>
        <w:r w:rsidR="00416BEF">
          <w:rPr>
            <w:noProof/>
            <w:webHidden/>
          </w:rPr>
          <w:tab/>
        </w:r>
        <w:r w:rsidR="00416BEF">
          <w:rPr>
            <w:noProof/>
            <w:webHidden/>
          </w:rPr>
          <w:fldChar w:fldCharType="begin"/>
        </w:r>
        <w:r w:rsidR="00416BEF">
          <w:rPr>
            <w:noProof/>
            <w:webHidden/>
          </w:rPr>
          <w:instrText xml:space="preserve"> PAGEREF _Toc373246208 \h </w:instrText>
        </w:r>
        <w:r w:rsidR="00416BEF">
          <w:rPr>
            <w:noProof/>
            <w:webHidden/>
          </w:rPr>
        </w:r>
        <w:r w:rsidR="00416BEF">
          <w:rPr>
            <w:noProof/>
            <w:webHidden/>
          </w:rPr>
          <w:fldChar w:fldCharType="separate"/>
        </w:r>
        <w:r>
          <w:rPr>
            <w:noProof/>
            <w:webHidden/>
          </w:rPr>
          <w:t>182</w:t>
        </w:r>
        <w:r w:rsidR="00416BEF">
          <w:rPr>
            <w:noProof/>
            <w:webHidden/>
          </w:rPr>
          <w:fldChar w:fldCharType="end"/>
        </w:r>
      </w:hyperlink>
    </w:p>
    <w:p w:rsidR="00416BEF" w:rsidRDefault="00587FAB">
      <w:pPr>
        <w:pStyle w:val="TOC3"/>
        <w:rPr>
          <w:rFonts w:asciiTheme="minorHAnsi" w:hAnsiTheme="minorHAnsi"/>
          <w:noProof/>
          <w:sz w:val="22"/>
        </w:rPr>
      </w:pPr>
      <w:hyperlink w:anchor="_Toc373246209" w:history="1">
        <w:r w:rsidR="00416BEF" w:rsidRPr="0007109B">
          <w:rPr>
            <w:rStyle w:val="Hyperlink"/>
            <w:noProof/>
          </w:rPr>
          <w:t>10.3.1 Identification of Volatile Compounds in the Headspace of P. aeruginosa</w:t>
        </w:r>
        <w:r w:rsidR="00416BEF">
          <w:rPr>
            <w:noProof/>
            <w:webHidden/>
          </w:rPr>
          <w:tab/>
        </w:r>
        <w:r w:rsidR="00416BEF">
          <w:rPr>
            <w:noProof/>
            <w:webHidden/>
          </w:rPr>
          <w:fldChar w:fldCharType="begin"/>
        </w:r>
        <w:r w:rsidR="00416BEF">
          <w:rPr>
            <w:noProof/>
            <w:webHidden/>
          </w:rPr>
          <w:instrText xml:space="preserve"> PAGEREF _Toc373246209 \h </w:instrText>
        </w:r>
        <w:r w:rsidR="00416BEF">
          <w:rPr>
            <w:noProof/>
            <w:webHidden/>
          </w:rPr>
        </w:r>
        <w:r w:rsidR="00416BEF">
          <w:rPr>
            <w:noProof/>
            <w:webHidden/>
          </w:rPr>
          <w:fldChar w:fldCharType="separate"/>
        </w:r>
        <w:r>
          <w:rPr>
            <w:noProof/>
            <w:webHidden/>
          </w:rPr>
          <w:t>182</w:t>
        </w:r>
        <w:r w:rsidR="00416BEF">
          <w:rPr>
            <w:noProof/>
            <w:webHidden/>
          </w:rPr>
          <w:fldChar w:fldCharType="end"/>
        </w:r>
      </w:hyperlink>
    </w:p>
    <w:p w:rsidR="00416BEF" w:rsidRDefault="00587FAB">
      <w:pPr>
        <w:pStyle w:val="TOC3"/>
        <w:rPr>
          <w:rFonts w:asciiTheme="minorHAnsi" w:hAnsiTheme="minorHAnsi"/>
          <w:noProof/>
          <w:sz w:val="22"/>
        </w:rPr>
      </w:pPr>
      <w:hyperlink w:anchor="_Toc373246210" w:history="1">
        <w:r w:rsidR="00416BEF" w:rsidRPr="0007109B">
          <w:rPr>
            <w:rStyle w:val="Hyperlink"/>
            <w:noProof/>
          </w:rPr>
          <w:t>10.3.2 Blind Study to Differentiate Pseudomonas from Other Bacteria</w:t>
        </w:r>
        <w:r w:rsidR="00416BEF">
          <w:rPr>
            <w:noProof/>
            <w:webHidden/>
          </w:rPr>
          <w:tab/>
        </w:r>
        <w:r w:rsidR="00416BEF">
          <w:rPr>
            <w:noProof/>
            <w:webHidden/>
          </w:rPr>
          <w:fldChar w:fldCharType="begin"/>
        </w:r>
        <w:r w:rsidR="00416BEF">
          <w:rPr>
            <w:noProof/>
            <w:webHidden/>
          </w:rPr>
          <w:instrText xml:space="preserve"> PAGEREF _Toc373246210 \h </w:instrText>
        </w:r>
        <w:r w:rsidR="00416BEF">
          <w:rPr>
            <w:noProof/>
            <w:webHidden/>
          </w:rPr>
        </w:r>
        <w:r w:rsidR="00416BEF">
          <w:rPr>
            <w:noProof/>
            <w:webHidden/>
          </w:rPr>
          <w:fldChar w:fldCharType="separate"/>
        </w:r>
        <w:r>
          <w:rPr>
            <w:noProof/>
            <w:webHidden/>
          </w:rPr>
          <w:t>185</w:t>
        </w:r>
        <w:r w:rsidR="00416BEF">
          <w:rPr>
            <w:noProof/>
            <w:webHidden/>
          </w:rPr>
          <w:fldChar w:fldCharType="end"/>
        </w:r>
      </w:hyperlink>
    </w:p>
    <w:p w:rsidR="00416BEF" w:rsidRDefault="00587FAB">
      <w:pPr>
        <w:pStyle w:val="TOC2"/>
        <w:rPr>
          <w:rFonts w:asciiTheme="minorHAnsi" w:hAnsiTheme="minorHAnsi"/>
          <w:noProof/>
          <w:sz w:val="22"/>
        </w:rPr>
      </w:pPr>
      <w:hyperlink w:anchor="_Toc373246211" w:history="1">
        <w:r w:rsidR="00416BEF" w:rsidRPr="0007109B">
          <w:rPr>
            <w:rStyle w:val="Hyperlink"/>
            <w:noProof/>
          </w:rPr>
          <w:t>10.4 Summary</w:t>
        </w:r>
        <w:r w:rsidR="00416BEF">
          <w:rPr>
            <w:noProof/>
            <w:webHidden/>
          </w:rPr>
          <w:tab/>
        </w:r>
        <w:r w:rsidR="00416BEF">
          <w:rPr>
            <w:noProof/>
            <w:webHidden/>
          </w:rPr>
          <w:fldChar w:fldCharType="begin"/>
        </w:r>
        <w:r w:rsidR="00416BEF">
          <w:rPr>
            <w:noProof/>
            <w:webHidden/>
          </w:rPr>
          <w:instrText xml:space="preserve"> PAGEREF _Toc373246211 \h </w:instrText>
        </w:r>
        <w:r w:rsidR="00416BEF">
          <w:rPr>
            <w:noProof/>
            <w:webHidden/>
          </w:rPr>
        </w:r>
        <w:r w:rsidR="00416BEF">
          <w:rPr>
            <w:noProof/>
            <w:webHidden/>
          </w:rPr>
          <w:fldChar w:fldCharType="separate"/>
        </w:r>
        <w:r>
          <w:rPr>
            <w:noProof/>
            <w:webHidden/>
          </w:rPr>
          <w:t>188</w:t>
        </w:r>
        <w:r w:rsidR="00416BEF">
          <w:rPr>
            <w:noProof/>
            <w:webHidden/>
          </w:rPr>
          <w:fldChar w:fldCharType="end"/>
        </w:r>
      </w:hyperlink>
    </w:p>
    <w:p w:rsidR="00416BEF" w:rsidRDefault="00587FAB">
      <w:pPr>
        <w:pStyle w:val="TOC1"/>
        <w:rPr>
          <w:rFonts w:asciiTheme="minorHAnsi" w:hAnsiTheme="minorHAnsi"/>
          <w:noProof/>
          <w:sz w:val="22"/>
        </w:rPr>
      </w:pPr>
      <w:hyperlink w:anchor="_Toc373246212" w:history="1">
        <w:r w:rsidR="00416BEF" w:rsidRPr="0007109B">
          <w:rPr>
            <w:rStyle w:val="Hyperlink"/>
            <w:noProof/>
          </w:rPr>
          <w:t>Chapter 11 Conclusions</w:t>
        </w:r>
        <w:r w:rsidR="00416BEF">
          <w:rPr>
            <w:noProof/>
            <w:webHidden/>
          </w:rPr>
          <w:tab/>
        </w:r>
        <w:r w:rsidR="00416BEF">
          <w:rPr>
            <w:noProof/>
            <w:webHidden/>
          </w:rPr>
          <w:fldChar w:fldCharType="begin"/>
        </w:r>
        <w:r w:rsidR="00416BEF">
          <w:rPr>
            <w:noProof/>
            <w:webHidden/>
          </w:rPr>
          <w:instrText xml:space="preserve"> PAGEREF _Toc373246212 \h </w:instrText>
        </w:r>
        <w:r w:rsidR="00416BEF">
          <w:rPr>
            <w:noProof/>
            <w:webHidden/>
          </w:rPr>
        </w:r>
        <w:r w:rsidR="00416BEF">
          <w:rPr>
            <w:noProof/>
            <w:webHidden/>
          </w:rPr>
          <w:fldChar w:fldCharType="separate"/>
        </w:r>
        <w:r>
          <w:rPr>
            <w:noProof/>
            <w:webHidden/>
          </w:rPr>
          <w:t>189</w:t>
        </w:r>
        <w:r w:rsidR="00416BEF">
          <w:rPr>
            <w:noProof/>
            <w:webHidden/>
          </w:rPr>
          <w:fldChar w:fldCharType="end"/>
        </w:r>
      </w:hyperlink>
    </w:p>
    <w:p w:rsidR="00416BEF" w:rsidRDefault="00587FAB">
      <w:pPr>
        <w:pStyle w:val="TOC2"/>
        <w:rPr>
          <w:rFonts w:asciiTheme="minorHAnsi" w:hAnsiTheme="minorHAnsi"/>
          <w:noProof/>
          <w:sz w:val="22"/>
        </w:rPr>
      </w:pPr>
      <w:hyperlink w:anchor="_Toc373246213" w:history="1">
        <w:r w:rsidR="00416BEF" w:rsidRPr="0007109B">
          <w:rPr>
            <w:rStyle w:val="Hyperlink"/>
            <w:noProof/>
          </w:rPr>
          <w:t>11.1 SPME-GC-MS</w:t>
        </w:r>
        <w:r w:rsidR="00416BEF">
          <w:rPr>
            <w:noProof/>
            <w:webHidden/>
          </w:rPr>
          <w:tab/>
        </w:r>
        <w:r w:rsidR="00416BEF">
          <w:rPr>
            <w:noProof/>
            <w:webHidden/>
          </w:rPr>
          <w:fldChar w:fldCharType="begin"/>
        </w:r>
        <w:r w:rsidR="00416BEF">
          <w:rPr>
            <w:noProof/>
            <w:webHidden/>
          </w:rPr>
          <w:instrText xml:space="preserve"> PAGEREF _Toc373246213 \h </w:instrText>
        </w:r>
        <w:r w:rsidR="00416BEF">
          <w:rPr>
            <w:noProof/>
            <w:webHidden/>
          </w:rPr>
        </w:r>
        <w:r w:rsidR="00416BEF">
          <w:rPr>
            <w:noProof/>
            <w:webHidden/>
          </w:rPr>
          <w:fldChar w:fldCharType="separate"/>
        </w:r>
        <w:r>
          <w:rPr>
            <w:noProof/>
            <w:webHidden/>
          </w:rPr>
          <w:t>189</w:t>
        </w:r>
        <w:r w:rsidR="00416BEF">
          <w:rPr>
            <w:noProof/>
            <w:webHidden/>
          </w:rPr>
          <w:fldChar w:fldCharType="end"/>
        </w:r>
      </w:hyperlink>
    </w:p>
    <w:p w:rsidR="00416BEF" w:rsidRDefault="00587FAB">
      <w:pPr>
        <w:pStyle w:val="TOC2"/>
        <w:rPr>
          <w:rFonts w:asciiTheme="minorHAnsi" w:hAnsiTheme="minorHAnsi"/>
          <w:noProof/>
          <w:sz w:val="22"/>
        </w:rPr>
      </w:pPr>
      <w:hyperlink w:anchor="_Toc373246214" w:history="1">
        <w:r w:rsidR="00416BEF" w:rsidRPr="0007109B">
          <w:rPr>
            <w:rStyle w:val="Hyperlink"/>
            <w:noProof/>
          </w:rPr>
          <w:t>11.2 PSPME-IMS</w:t>
        </w:r>
        <w:r w:rsidR="00416BEF">
          <w:rPr>
            <w:noProof/>
            <w:webHidden/>
          </w:rPr>
          <w:tab/>
        </w:r>
        <w:r w:rsidR="00416BEF">
          <w:rPr>
            <w:noProof/>
            <w:webHidden/>
          </w:rPr>
          <w:fldChar w:fldCharType="begin"/>
        </w:r>
        <w:r w:rsidR="00416BEF">
          <w:rPr>
            <w:noProof/>
            <w:webHidden/>
          </w:rPr>
          <w:instrText xml:space="preserve"> PAGEREF _Toc373246214 \h </w:instrText>
        </w:r>
        <w:r w:rsidR="00416BEF">
          <w:rPr>
            <w:noProof/>
            <w:webHidden/>
          </w:rPr>
        </w:r>
        <w:r w:rsidR="00416BEF">
          <w:rPr>
            <w:noProof/>
            <w:webHidden/>
          </w:rPr>
          <w:fldChar w:fldCharType="separate"/>
        </w:r>
        <w:r>
          <w:rPr>
            <w:noProof/>
            <w:webHidden/>
          </w:rPr>
          <w:t>189</w:t>
        </w:r>
        <w:r w:rsidR="00416BEF">
          <w:rPr>
            <w:noProof/>
            <w:webHidden/>
          </w:rPr>
          <w:fldChar w:fldCharType="end"/>
        </w:r>
      </w:hyperlink>
    </w:p>
    <w:p w:rsidR="00416BEF" w:rsidRDefault="00587FAB">
      <w:pPr>
        <w:pStyle w:val="TOC2"/>
        <w:rPr>
          <w:rFonts w:asciiTheme="minorHAnsi" w:hAnsiTheme="minorHAnsi"/>
          <w:noProof/>
          <w:sz w:val="22"/>
        </w:rPr>
      </w:pPr>
      <w:hyperlink w:anchor="_Toc373246215" w:history="1">
        <w:r w:rsidR="00416BEF" w:rsidRPr="0007109B">
          <w:rPr>
            <w:rStyle w:val="Hyperlink"/>
            <w:noProof/>
          </w:rPr>
          <w:t>11.3 CMV-GC-MS</w:t>
        </w:r>
        <w:r w:rsidR="00416BEF">
          <w:rPr>
            <w:noProof/>
            <w:webHidden/>
          </w:rPr>
          <w:tab/>
        </w:r>
        <w:r w:rsidR="00416BEF">
          <w:rPr>
            <w:noProof/>
            <w:webHidden/>
          </w:rPr>
          <w:fldChar w:fldCharType="begin"/>
        </w:r>
        <w:r w:rsidR="00416BEF">
          <w:rPr>
            <w:noProof/>
            <w:webHidden/>
          </w:rPr>
          <w:instrText xml:space="preserve"> PAGEREF _Toc373246215 \h </w:instrText>
        </w:r>
        <w:r w:rsidR="00416BEF">
          <w:rPr>
            <w:noProof/>
            <w:webHidden/>
          </w:rPr>
        </w:r>
        <w:r w:rsidR="00416BEF">
          <w:rPr>
            <w:noProof/>
            <w:webHidden/>
          </w:rPr>
          <w:fldChar w:fldCharType="separate"/>
        </w:r>
        <w:r>
          <w:rPr>
            <w:noProof/>
            <w:webHidden/>
          </w:rPr>
          <w:t>191</w:t>
        </w:r>
        <w:r w:rsidR="00416BEF">
          <w:rPr>
            <w:noProof/>
            <w:webHidden/>
          </w:rPr>
          <w:fldChar w:fldCharType="end"/>
        </w:r>
      </w:hyperlink>
    </w:p>
    <w:p w:rsidR="00416BEF" w:rsidRDefault="00587FAB">
      <w:pPr>
        <w:pStyle w:val="TOC2"/>
        <w:rPr>
          <w:rFonts w:asciiTheme="minorHAnsi" w:hAnsiTheme="minorHAnsi"/>
          <w:noProof/>
          <w:sz w:val="22"/>
        </w:rPr>
      </w:pPr>
      <w:hyperlink w:anchor="_Toc373246216" w:history="1">
        <w:r w:rsidR="00416BEF" w:rsidRPr="0007109B">
          <w:rPr>
            <w:rStyle w:val="Hyperlink"/>
            <w:noProof/>
          </w:rPr>
          <w:t>11.4 Future Directions</w:t>
        </w:r>
        <w:r w:rsidR="00416BEF">
          <w:rPr>
            <w:noProof/>
            <w:webHidden/>
          </w:rPr>
          <w:tab/>
        </w:r>
        <w:r w:rsidR="00416BEF">
          <w:rPr>
            <w:noProof/>
            <w:webHidden/>
          </w:rPr>
          <w:fldChar w:fldCharType="begin"/>
        </w:r>
        <w:r w:rsidR="00416BEF">
          <w:rPr>
            <w:noProof/>
            <w:webHidden/>
          </w:rPr>
          <w:instrText xml:space="preserve"> PAGEREF _Toc373246216 \h </w:instrText>
        </w:r>
        <w:r w:rsidR="00416BEF">
          <w:rPr>
            <w:noProof/>
            <w:webHidden/>
          </w:rPr>
        </w:r>
        <w:r w:rsidR="00416BEF">
          <w:rPr>
            <w:noProof/>
            <w:webHidden/>
          </w:rPr>
          <w:fldChar w:fldCharType="separate"/>
        </w:r>
        <w:r>
          <w:rPr>
            <w:noProof/>
            <w:webHidden/>
          </w:rPr>
          <w:t>193</w:t>
        </w:r>
        <w:r w:rsidR="00416BEF">
          <w:rPr>
            <w:noProof/>
            <w:webHidden/>
          </w:rPr>
          <w:fldChar w:fldCharType="end"/>
        </w:r>
      </w:hyperlink>
    </w:p>
    <w:p w:rsidR="00416BEF" w:rsidRDefault="00587FAB">
      <w:pPr>
        <w:pStyle w:val="TOC1"/>
        <w:rPr>
          <w:rFonts w:asciiTheme="minorHAnsi" w:hAnsiTheme="minorHAnsi"/>
          <w:noProof/>
          <w:sz w:val="22"/>
        </w:rPr>
      </w:pPr>
      <w:hyperlink w:anchor="_Toc373246217" w:history="1">
        <w:r w:rsidR="00416BEF" w:rsidRPr="0007109B">
          <w:rPr>
            <w:rStyle w:val="Hyperlink"/>
            <w:noProof/>
          </w:rPr>
          <w:t>List of References</w:t>
        </w:r>
        <w:r w:rsidR="00416BEF">
          <w:rPr>
            <w:noProof/>
            <w:webHidden/>
          </w:rPr>
          <w:tab/>
        </w:r>
        <w:r w:rsidR="00416BEF">
          <w:rPr>
            <w:noProof/>
            <w:webHidden/>
          </w:rPr>
          <w:fldChar w:fldCharType="begin"/>
        </w:r>
        <w:r w:rsidR="00416BEF">
          <w:rPr>
            <w:noProof/>
            <w:webHidden/>
          </w:rPr>
          <w:instrText xml:space="preserve"> PAGEREF _Toc373246217 \h </w:instrText>
        </w:r>
        <w:r w:rsidR="00416BEF">
          <w:rPr>
            <w:noProof/>
            <w:webHidden/>
          </w:rPr>
        </w:r>
        <w:r w:rsidR="00416BEF">
          <w:rPr>
            <w:noProof/>
            <w:webHidden/>
          </w:rPr>
          <w:fldChar w:fldCharType="separate"/>
        </w:r>
        <w:r>
          <w:rPr>
            <w:noProof/>
            <w:webHidden/>
          </w:rPr>
          <w:t>195</w:t>
        </w:r>
        <w:r w:rsidR="00416BEF">
          <w:rPr>
            <w:noProof/>
            <w:webHidden/>
          </w:rPr>
          <w:fldChar w:fldCharType="end"/>
        </w:r>
      </w:hyperlink>
    </w:p>
    <w:p w:rsidR="00416BEF" w:rsidRDefault="00587FAB">
      <w:pPr>
        <w:pStyle w:val="TOC1"/>
        <w:rPr>
          <w:rFonts w:asciiTheme="minorHAnsi" w:hAnsiTheme="minorHAnsi"/>
          <w:noProof/>
          <w:sz w:val="22"/>
        </w:rPr>
      </w:pPr>
      <w:hyperlink w:anchor="_Toc373246218" w:history="1">
        <w:r w:rsidR="00416BEF" w:rsidRPr="0007109B">
          <w:rPr>
            <w:rStyle w:val="Hyperlink"/>
            <w:noProof/>
          </w:rPr>
          <w:t>Appendices</w:t>
        </w:r>
        <w:r w:rsidR="00416BEF">
          <w:rPr>
            <w:noProof/>
            <w:webHidden/>
          </w:rPr>
          <w:tab/>
        </w:r>
        <w:r w:rsidR="00416BEF">
          <w:rPr>
            <w:noProof/>
            <w:webHidden/>
          </w:rPr>
          <w:fldChar w:fldCharType="begin"/>
        </w:r>
        <w:r w:rsidR="00416BEF">
          <w:rPr>
            <w:noProof/>
            <w:webHidden/>
          </w:rPr>
          <w:instrText xml:space="preserve"> PAGEREF _Toc373246218 \h </w:instrText>
        </w:r>
        <w:r w:rsidR="00416BEF">
          <w:rPr>
            <w:noProof/>
            <w:webHidden/>
          </w:rPr>
        </w:r>
        <w:r w:rsidR="00416BEF">
          <w:rPr>
            <w:noProof/>
            <w:webHidden/>
          </w:rPr>
          <w:fldChar w:fldCharType="separate"/>
        </w:r>
        <w:r>
          <w:rPr>
            <w:noProof/>
            <w:webHidden/>
          </w:rPr>
          <w:t>205</w:t>
        </w:r>
        <w:r w:rsidR="00416BEF">
          <w:rPr>
            <w:noProof/>
            <w:webHidden/>
          </w:rPr>
          <w:fldChar w:fldCharType="end"/>
        </w:r>
      </w:hyperlink>
    </w:p>
    <w:p w:rsidR="00416BEF" w:rsidRDefault="00587FAB">
      <w:pPr>
        <w:pStyle w:val="TOC1"/>
        <w:rPr>
          <w:rFonts w:asciiTheme="minorHAnsi" w:hAnsiTheme="minorHAnsi"/>
          <w:noProof/>
          <w:sz w:val="22"/>
        </w:rPr>
      </w:pPr>
      <w:hyperlink w:anchor="_Toc373246219" w:history="1">
        <w:r w:rsidR="00416BEF" w:rsidRPr="0007109B">
          <w:rPr>
            <w:rStyle w:val="Hyperlink"/>
            <w:noProof/>
          </w:rPr>
          <w:t>VITA</w:t>
        </w:r>
        <w:r w:rsidR="00416BEF">
          <w:rPr>
            <w:noProof/>
            <w:webHidden/>
          </w:rPr>
          <w:tab/>
        </w:r>
        <w:r w:rsidR="00416BEF">
          <w:rPr>
            <w:noProof/>
            <w:webHidden/>
          </w:rPr>
          <w:fldChar w:fldCharType="begin"/>
        </w:r>
        <w:r w:rsidR="00416BEF">
          <w:rPr>
            <w:noProof/>
            <w:webHidden/>
          </w:rPr>
          <w:instrText xml:space="preserve"> PAGEREF _Toc373246219 \h </w:instrText>
        </w:r>
        <w:r w:rsidR="00416BEF">
          <w:rPr>
            <w:noProof/>
            <w:webHidden/>
          </w:rPr>
        </w:r>
        <w:r w:rsidR="00416BEF">
          <w:rPr>
            <w:noProof/>
            <w:webHidden/>
          </w:rPr>
          <w:fldChar w:fldCharType="separate"/>
        </w:r>
        <w:r>
          <w:rPr>
            <w:noProof/>
            <w:webHidden/>
          </w:rPr>
          <w:t>209</w:t>
        </w:r>
        <w:r w:rsidR="00416BEF">
          <w:rPr>
            <w:noProof/>
            <w:webHidden/>
          </w:rPr>
          <w:fldChar w:fldCharType="end"/>
        </w:r>
      </w:hyperlink>
    </w:p>
    <w:p w:rsidR="00A73AD0" w:rsidRDefault="008F37B1" w:rsidP="00297503">
      <w:pPr>
        <w:tabs>
          <w:tab w:val="right" w:leader="dot" w:pos="8640"/>
        </w:tabs>
        <w:ind w:right="540"/>
      </w:pPr>
      <w:r>
        <w:fldChar w:fldCharType="end"/>
      </w:r>
      <w:r w:rsidR="00694554">
        <w:t xml:space="preserve"> </w:t>
      </w:r>
      <w:bookmarkStart w:id="11" w:name="_Toc360548676"/>
      <w:bookmarkStart w:id="12" w:name="_Toc366078814"/>
      <w:bookmarkEnd w:id="0"/>
      <w:r w:rsidR="00A73AD0">
        <w:br w:type="page"/>
      </w:r>
    </w:p>
    <w:p w:rsidR="009923BF" w:rsidRDefault="009923BF" w:rsidP="007734BB">
      <w:pPr>
        <w:pStyle w:val="TableofFigures"/>
        <w:tabs>
          <w:tab w:val="right" w:leader="dot" w:pos="8630"/>
        </w:tabs>
        <w:jc w:val="center"/>
      </w:pPr>
      <w:r>
        <w:t>L</w:t>
      </w:r>
      <w:r w:rsidR="00822457">
        <w:t>IST</w:t>
      </w:r>
      <w:r>
        <w:t xml:space="preserve"> OF TABLES</w:t>
      </w:r>
    </w:p>
    <w:p w:rsidR="009923BF" w:rsidRDefault="007734BB" w:rsidP="007734BB">
      <w:pPr>
        <w:spacing w:after="0"/>
      </w:pPr>
      <w:r>
        <w:t>TABLE                                                                                                                        PAGE</w:t>
      </w:r>
    </w:p>
    <w:p w:rsidR="007E05D1" w:rsidRDefault="009923BF" w:rsidP="007E05D1">
      <w:pPr>
        <w:pStyle w:val="TableofFigures"/>
        <w:tabs>
          <w:tab w:val="right" w:leader="dot" w:pos="8640"/>
        </w:tabs>
        <w:ind w:right="540"/>
        <w:rPr>
          <w:rFonts w:asciiTheme="minorHAnsi" w:hAnsiTheme="minorHAnsi"/>
          <w:noProof/>
          <w:sz w:val="22"/>
        </w:rPr>
      </w:pPr>
      <w:r>
        <w:fldChar w:fldCharType="begin"/>
      </w:r>
      <w:r>
        <w:instrText xml:space="preserve"> TOC \h \z \c "Table" </w:instrText>
      </w:r>
      <w:r>
        <w:fldChar w:fldCharType="separate"/>
      </w:r>
      <w:hyperlink w:anchor="_Toc373245602" w:history="1">
        <w:r w:rsidR="007E05D1" w:rsidRPr="00976C80">
          <w:rPr>
            <w:rStyle w:val="Hyperlink"/>
            <w:noProof/>
          </w:rPr>
          <w:t>Table 2</w:t>
        </w:r>
        <w:r w:rsidR="007E05D1" w:rsidRPr="00976C80">
          <w:rPr>
            <w:rStyle w:val="Hyperlink"/>
            <w:noProof/>
          </w:rPr>
          <w:noBreakHyphen/>
          <w:t>1 Structures and vapor pressures of TATP and HMTD</w:t>
        </w:r>
        <w:r w:rsidR="007E05D1">
          <w:rPr>
            <w:noProof/>
            <w:webHidden/>
          </w:rPr>
          <w:tab/>
        </w:r>
        <w:r w:rsidR="007E05D1">
          <w:rPr>
            <w:noProof/>
            <w:webHidden/>
          </w:rPr>
          <w:fldChar w:fldCharType="begin"/>
        </w:r>
        <w:r w:rsidR="007E05D1">
          <w:rPr>
            <w:noProof/>
            <w:webHidden/>
          </w:rPr>
          <w:instrText xml:space="preserve"> PAGEREF _Toc373245602 \h </w:instrText>
        </w:r>
        <w:r w:rsidR="007E05D1">
          <w:rPr>
            <w:noProof/>
            <w:webHidden/>
          </w:rPr>
        </w:r>
        <w:r w:rsidR="007E05D1">
          <w:rPr>
            <w:noProof/>
            <w:webHidden/>
          </w:rPr>
          <w:fldChar w:fldCharType="separate"/>
        </w:r>
        <w:r w:rsidR="007E05D1">
          <w:rPr>
            <w:noProof/>
            <w:webHidden/>
          </w:rPr>
          <w:t>8</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03" w:history="1">
        <w:r w:rsidR="007E05D1" w:rsidRPr="00976C80">
          <w:rPr>
            <w:rStyle w:val="Hyperlink"/>
            <w:noProof/>
          </w:rPr>
          <w:t>Table 2</w:t>
        </w:r>
        <w:r w:rsidR="007E05D1" w:rsidRPr="00976C80">
          <w:rPr>
            <w:rStyle w:val="Hyperlink"/>
            <w:noProof/>
          </w:rPr>
          <w:noBreakHyphen/>
          <w:t>2 Representative compositions for smokeless powders [31]</w:t>
        </w:r>
        <w:r w:rsidR="007E05D1">
          <w:rPr>
            <w:noProof/>
            <w:webHidden/>
          </w:rPr>
          <w:tab/>
        </w:r>
        <w:r w:rsidR="007E05D1">
          <w:rPr>
            <w:noProof/>
            <w:webHidden/>
          </w:rPr>
          <w:fldChar w:fldCharType="begin"/>
        </w:r>
        <w:r w:rsidR="007E05D1">
          <w:rPr>
            <w:noProof/>
            <w:webHidden/>
          </w:rPr>
          <w:instrText xml:space="preserve"> PAGEREF _Toc373245603 \h </w:instrText>
        </w:r>
        <w:r w:rsidR="007E05D1">
          <w:rPr>
            <w:noProof/>
            <w:webHidden/>
          </w:rPr>
        </w:r>
        <w:r w:rsidR="007E05D1">
          <w:rPr>
            <w:noProof/>
            <w:webHidden/>
          </w:rPr>
          <w:fldChar w:fldCharType="separate"/>
        </w:r>
        <w:r w:rsidR="007E05D1">
          <w:rPr>
            <w:noProof/>
            <w:webHidden/>
          </w:rPr>
          <w:t>10</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04" w:history="1">
        <w:r w:rsidR="007E05D1" w:rsidRPr="00976C80">
          <w:rPr>
            <w:rStyle w:val="Hyperlink"/>
            <w:noProof/>
          </w:rPr>
          <w:t>Table 2</w:t>
        </w:r>
        <w:r w:rsidR="007E05D1" w:rsidRPr="00976C80">
          <w:rPr>
            <w:rStyle w:val="Hyperlink"/>
            <w:noProof/>
          </w:rPr>
          <w:noBreakHyphen/>
          <w:t>3 List of well-known world-wide explosive attacks</w:t>
        </w:r>
        <w:r w:rsidR="007E05D1">
          <w:rPr>
            <w:noProof/>
            <w:webHidden/>
          </w:rPr>
          <w:tab/>
        </w:r>
        <w:r w:rsidR="007E05D1">
          <w:rPr>
            <w:noProof/>
            <w:webHidden/>
          </w:rPr>
          <w:fldChar w:fldCharType="begin"/>
        </w:r>
        <w:r w:rsidR="007E05D1">
          <w:rPr>
            <w:noProof/>
            <w:webHidden/>
          </w:rPr>
          <w:instrText xml:space="preserve"> PAGEREF _Toc373245604 \h </w:instrText>
        </w:r>
        <w:r w:rsidR="007E05D1">
          <w:rPr>
            <w:noProof/>
            <w:webHidden/>
          </w:rPr>
        </w:r>
        <w:r w:rsidR="007E05D1">
          <w:rPr>
            <w:noProof/>
            <w:webHidden/>
          </w:rPr>
          <w:fldChar w:fldCharType="separate"/>
        </w:r>
        <w:r w:rsidR="007E05D1">
          <w:rPr>
            <w:noProof/>
            <w:webHidden/>
          </w:rPr>
          <w:t>15</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05" w:history="1">
        <w:r w:rsidR="007E05D1" w:rsidRPr="00976C80">
          <w:rPr>
            <w:rStyle w:val="Hyperlink"/>
            <w:noProof/>
          </w:rPr>
          <w:t>Table 3</w:t>
        </w:r>
        <w:r w:rsidR="007E05D1" w:rsidRPr="00976C80">
          <w:rPr>
            <w:rStyle w:val="Hyperlink"/>
            <w:noProof/>
          </w:rPr>
          <w:noBreakHyphen/>
          <w:t>1 Summary of ionization techniques used in ion mobility spectrometry [67]</w:t>
        </w:r>
        <w:r w:rsidR="007E05D1">
          <w:rPr>
            <w:noProof/>
            <w:webHidden/>
          </w:rPr>
          <w:tab/>
        </w:r>
        <w:r w:rsidR="007E05D1">
          <w:rPr>
            <w:noProof/>
            <w:webHidden/>
          </w:rPr>
          <w:fldChar w:fldCharType="begin"/>
        </w:r>
        <w:r w:rsidR="007E05D1">
          <w:rPr>
            <w:noProof/>
            <w:webHidden/>
          </w:rPr>
          <w:instrText xml:space="preserve"> PAGEREF _Toc373245605 \h </w:instrText>
        </w:r>
        <w:r w:rsidR="007E05D1">
          <w:rPr>
            <w:noProof/>
            <w:webHidden/>
          </w:rPr>
        </w:r>
        <w:r w:rsidR="007E05D1">
          <w:rPr>
            <w:noProof/>
            <w:webHidden/>
          </w:rPr>
          <w:fldChar w:fldCharType="separate"/>
        </w:r>
        <w:r w:rsidR="007E05D1">
          <w:rPr>
            <w:noProof/>
            <w:webHidden/>
          </w:rPr>
          <w:t>27</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06" w:history="1">
        <w:r w:rsidR="007E05D1" w:rsidRPr="00976C80">
          <w:rPr>
            <w:rStyle w:val="Hyperlink"/>
            <w:noProof/>
          </w:rPr>
          <w:t>Table 4</w:t>
        </w:r>
        <w:r w:rsidR="007E05D1" w:rsidRPr="00976C80">
          <w:rPr>
            <w:rStyle w:val="Hyperlink"/>
            <w:noProof/>
          </w:rPr>
          <w:noBreakHyphen/>
          <w:t>1 List of major development of headspace analysis</w:t>
        </w:r>
        <w:r w:rsidR="007E05D1">
          <w:rPr>
            <w:noProof/>
            <w:webHidden/>
          </w:rPr>
          <w:tab/>
        </w:r>
        <w:r w:rsidR="007E05D1">
          <w:rPr>
            <w:noProof/>
            <w:webHidden/>
          </w:rPr>
          <w:fldChar w:fldCharType="begin"/>
        </w:r>
        <w:r w:rsidR="007E05D1">
          <w:rPr>
            <w:noProof/>
            <w:webHidden/>
          </w:rPr>
          <w:instrText xml:space="preserve"> PAGEREF _Toc373245606 \h </w:instrText>
        </w:r>
        <w:r w:rsidR="007E05D1">
          <w:rPr>
            <w:noProof/>
            <w:webHidden/>
          </w:rPr>
        </w:r>
        <w:r w:rsidR="007E05D1">
          <w:rPr>
            <w:noProof/>
            <w:webHidden/>
          </w:rPr>
          <w:fldChar w:fldCharType="separate"/>
        </w:r>
        <w:r w:rsidR="007E05D1">
          <w:rPr>
            <w:noProof/>
            <w:webHidden/>
          </w:rPr>
          <w:t>38</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07" w:history="1">
        <w:r w:rsidR="007E05D1" w:rsidRPr="00976C80">
          <w:rPr>
            <w:rStyle w:val="Hyperlink"/>
            <w:noProof/>
          </w:rPr>
          <w:t>Table 4</w:t>
        </w:r>
        <w:r w:rsidR="007E05D1" w:rsidRPr="00976C80">
          <w:rPr>
            <w:rStyle w:val="Hyperlink"/>
            <w:noProof/>
          </w:rPr>
          <w:noBreakHyphen/>
          <w:t>2 Commercially available SPME fibers for different applications [82,33]</w:t>
        </w:r>
        <w:r w:rsidR="007E05D1">
          <w:rPr>
            <w:noProof/>
            <w:webHidden/>
          </w:rPr>
          <w:tab/>
        </w:r>
        <w:r w:rsidR="007E05D1">
          <w:rPr>
            <w:noProof/>
            <w:webHidden/>
          </w:rPr>
          <w:fldChar w:fldCharType="begin"/>
        </w:r>
        <w:r w:rsidR="007E05D1">
          <w:rPr>
            <w:noProof/>
            <w:webHidden/>
          </w:rPr>
          <w:instrText xml:space="preserve"> PAGEREF _Toc373245607 \h </w:instrText>
        </w:r>
        <w:r w:rsidR="007E05D1">
          <w:rPr>
            <w:noProof/>
            <w:webHidden/>
          </w:rPr>
        </w:r>
        <w:r w:rsidR="007E05D1">
          <w:rPr>
            <w:noProof/>
            <w:webHidden/>
          </w:rPr>
          <w:fldChar w:fldCharType="separate"/>
        </w:r>
        <w:r w:rsidR="007E05D1">
          <w:rPr>
            <w:noProof/>
            <w:webHidden/>
          </w:rPr>
          <w:t>45</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08" w:history="1">
        <w:r w:rsidR="007E05D1" w:rsidRPr="00976C80">
          <w:rPr>
            <w:rStyle w:val="Hyperlink"/>
            <w:noProof/>
          </w:rPr>
          <w:t>Table 5</w:t>
        </w:r>
        <w:r w:rsidR="007E05D1" w:rsidRPr="00976C80">
          <w:rPr>
            <w:rStyle w:val="Hyperlink"/>
            <w:noProof/>
          </w:rPr>
          <w:noBreakHyphen/>
          <w:t>1 GC-MS conditions used for SPME sampling over the headspace of smokeless powders</w:t>
        </w:r>
        <w:r w:rsidR="007E05D1">
          <w:rPr>
            <w:noProof/>
            <w:webHidden/>
          </w:rPr>
          <w:tab/>
        </w:r>
        <w:r w:rsidR="007E05D1">
          <w:rPr>
            <w:noProof/>
            <w:webHidden/>
          </w:rPr>
          <w:fldChar w:fldCharType="begin"/>
        </w:r>
        <w:r w:rsidR="007E05D1">
          <w:rPr>
            <w:noProof/>
            <w:webHidden/>
          </w:rPr>
          <w:instrText xml:space="preserve"> PAGEREF _Toc373245608 \h </w:instrText>
        </w:r>
        <w:r w:rsidR="007E05D1">
          <w:rPr>
            <w:noProof/>
            <w:webHidden/>
          </w:rPr>
        </w:r>
        <w:r w:rsidR="007E05D1">
          <w:rPr>
            <w:noProof/>
            <w:webHidden/>
          </w:rPr>
          <w:fldChar w:fldCharType="separate"/>
        </w:r>
        <w:r w:rsidR="007E05D1">
          <w:rPr>
            <w:noProof/>
            <w:webHidden/>
          </w:rPr>
          <w:t>54</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09" w:history="1">
        <w:r w:rsidR="007E05D1" w:rsidRPr="00976C80">
          <w:rPr>
            <w:rStyle w:val="Hyperlink"/>
            <w:noProof/>
          </w:rPr>
          <w:t>Table 5</w:t>
        </w:r>
        <w:r w:rsidR="007E05D1" w:rsidRPr="00976C80">
          <w:rPr>
            <w:rStyle w:val="Hyperlink"/>
            <w:noProof/>
          </w:rPr>
          <w:noBreakHyphen/>
          <w:t>2 Four different containers were used in the study to represent four different real life scenarios</w:t>
        </w:r>
        <w:r w:rsidR="007E05D1">
          <w:rPr>
            <w:noProof/>
            <w:webHidden/>
          </w:rPr>
          <w:tab/>
        </w:r>
        <w:r w:rsidR="007E05D1">
          <w:rPr>
            <w:noProof/>
            <w:webHidden/>
          </w:rPr>
          <w:fldChar w:fldCharType="begin"/>
        </w:r>
        <w:r w:rsidR="007E05D1">
          <w:rPr>
            <w:noProof/>
            <w:webHidden/>
          </w:rPr>
          <w:instrText xml:space="preserve"> PAGEREF _Toc373245609 \h </w:instrText>
        </w:r>
        <w:r w:rsidR="007E05D1">
          <w:rPr>
            <w:noProof/>
            <w:webHidden/>
          </w:rPr>
        </w:r>
        <w:r w:rsidR="007E05D1">
          <w:rPr>
            <w:noProof/>
            <w:webHidden/>
          </w:rPr>
          <w:fldChar w:fldCharType="separate"/>
        </w:r>
        <w:r w:rsidR="007E05D1">
          <w:rPr>
            <w:noProof/>
            <w:webHidden/>
          </w:rPr>
          <w:t>56</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10" w:history="1">
        <w:r w:rsidR="007E05D1" w:rsidRPr="00976C80">
          <w:rPr>
            <w:rStyle w:val="Hyperlink"/>
            <w:noProof/>
          </w:rPr>
          <w:t>Table 5</w:t>
        </w:r>
        <w:r w:rsidR="007E05D1" w:rsidRPr="00976C80">
          <w:rPr>
            <w:rStyle w:val="Hyperlink"/>
            <w:noProof/>
          </w:rPr>
          <w:noBreakHyphen/>
          <w:t>3 Extraction profile for All Unique Smokeless Powder</w:t>
        </w:r>
        <w:r w:rsidR="007E05D1">
          <w:rPr>
            <w:noProof/>
            <w:webHidden/>
          </w:rPr>
          <w:tab/>
        </w:r>
        <w:r w:rsidR="007E05D1">
          <w:rPr>
            <w:noProof/>
            <w:webHidden/>
          </w:rPr>
          <w:fldChar w:fldCharType="begin"/>
        </w:r>
        <w:r w:rsidR="007E05D1">
          <w:rPr>
            <w:noProof/>
            <w:webHidden/>
          </w:rPr>
          <w:instrText xml:space="preserve"> PAGEREF _Toc373245610 \h </w:instrText>
        </w:r>
        <w:r w:rsidR="007E05D1">
          <w:rPr>
            <w:noProof/>
            <w:webHidden/>
          </w:rPr>
        </w:r>
        <w:r w:rsidR="007E05D1">
          <w:rPr>
            <w:noProof/>
            <w:webHidden/>
          </w:rPr>
          <w:fldChar w:fldCharType="separate"/>
        </w:r>
        <w:r w:rsidR="007E05D1">
          <w:rPr>
            <w:noProof/>
            <w:webHidden/>
          </w:rPr>
          <w:t>60</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11" w:history="1">
        <w:r w:rsidR="007E05D1" w:rsidRPr="00976C80">
          <w:rPr>
            <w:rStyle w:val="Hyperlink"/>
            <w:noProof/>
          </w:rPr>
          <w:t>Table 5</w:t>
        </w:r>
        <w:r w:rsidR="007E05D1" w:rsidRPr="00976C80">
          <w:rPr>
            <w:rStyle w:val="Hyperlink"/>
            <w:noProof/>
          </w:rPr>
          <w:noBreakHyphen/>
          <w:t>4 Extraction profile for IMR 4198 Smokeless Powder</w:t>
        </w:r>
        <w:r w:rsidR="007E05D1">
          <w:rPr>
            <w:noProof/>
            <w:webHidden/>
          </w:rPr>
          <w:tab/>
        </w:r>
        <w:r w:rsidR="007E05D1">
          <w:rPr>
            <w:noProof/>
            <w:webHidden/>
          </w:rPr>
          <w:fldChar w:fldCharType="begin"/>
        </w:r>
        <w:r w:rsidR="007E05D1">
          <w:rPr>
            <w:noProof/>
            <w:webHidden/>
          </w:rPr>
          <w:instrText xml:space="preserve"> PAGEREF _Toc373245611 \h </w:instrText>
        </w:r>
        <w:r w:rsidR="007E05D1">
          <w:rPr>
            <w:noProof/>
            <w:webHidden/>
          </w:rPr>
        </w:r>
        <w:r w:rsidR="007E05D1">
          <w:rPr>
            <w:noProof/>
            <w:webHidden/>
          </w:rPr>
          <w:fldChar w:fldCharType="separate"/>
        </w:r>
        <w:r w:rsidR="007E05D1">
          <w:rPr>
            <w:noProof/>
            <w:webHidden/>
          </w:rPr>
          <w:t>61</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12" w:history="1">
        <w:r w:rsidR="007E05D1" w:rsidRPr="00976C80">
          <w:rPr>
            <w:rStyle w:val="Hyperlink"/>
            <w:noProof/>
          </w:rPr>
          <w:t>Table 5</w:t>
        </w:r>
        <w:r w:rsidR="007E05D1" w:rsidRPr="00976C80">
          <w:rPr>
            <w:rStyle w:val="Hyperlink"/>
            <w:noProof/>
          </w:rPr>
          <w:noBreakHyphen/>
          <w:t>5 Extraction Profile for Red Dot Smokeless Powder</w:t>
        </w:r>
        <w:r w:rsidR="007E05D1">
          <w:rPr>
            <w:noProof/>
            <w:webHidden/>
          </w:rPr>
          <w:tab/>
        </w:r>
        <w:r w:rsidR="007E05D1">
          <w:rPr>
            <w:noProof/>
            <w:webHidden/>
          </w:rPr>
          <w:fldChar w:fldCharType="begin"/>
        </w:r>
        <w:r w:rsidR="007E05D1">
          <w:rPr>
            <w:noProof/>
            <w:webHidden/>
          </w:rPr>
          <w:instrText xml:space="preserve"> PAGEREF _Toc373245612 \h </w:instrText>
        </w:r>
        <w:r w:rsidR="007E05D1">
          <w:rPr>
            <w:noProof/>
            <w:webHidden/>
          </w:rPr>
        </w:r>
        <w:r w:rsidR="007E05D1">
          <w:rPr>
            <w:noProof/>
            <w:webHidden/>
          </w:rPr>
          <w:fldChar w:fldCharType="separate"/>
        </w:r>
        <w:r w:rsidR="007E05D1">
          <w:rPr>
            <w:noProof/>
            <w:webHidden/>
          </w:rPr>
          <w:t>61</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13" w:history="1">
        <w:r w:rsidR="007E05D1" w:rsidRPr="00976C80">
          <w:rPr>
            <w:rStyle w:val="Hyperlink"/>
            <w:noProof/>
          </w:rPr>
          <w:t>Table 5</w:t>
        </w:r>
        <w:r w:rsidR="007E05D1" w:rsidRPr="00976C80">
          <w:rPr>
            <w:rStyle w:val="Hyperlink"/>
            <w:noProof/>
          </w:rPr>
          <w:noBreakHyphen/>
          <w:t>6 Optimized extraction time and sample amount for SPME GC-MS</w:t>
        </w:r>
        <w:r w:rsidR="007E05D1">
          <w:rPr>
            <w:noProof/>
            <w:webHidden/>
          </w:rPr>
          <w:tab/>
        </w:r>
        <w:r w:rsidR="007E05D1">
          <w:rPr>
            <w:noProof/>
            <w:webHidden/>
          </w:rPr>
          <w:fldChar w:fldCharType="begin"/>
        </w:r>
        <w:r w:rsidR="007E05D1">
          <w:rPr>
            <w:noProof/>
            <w:webHidden/>
          </w:rPr>
          <w:instrText xml:space="preserve"> PAGEREF _Toc373245613 \h </w:instrText>
        </w:r>
        <w:r w:rsidR="007E05D1">
          <w:rPr>
            <w:noProof/>
            <w:webHidden/>
          </w:rPr>
        </w:r>
        <w:r w:rsidR="007E05D1">
          <w:rPr>
            <w:noProof/>
            <w:webHidden/>
          </w:rPr>
          <w:fldChar w:fldCharType="separate"/>
        </w:r>
        <w:r w:rsidR="007E05D1">
          <w:rPr>
            <w:noProof/>
            <w:webHidden/>
          </w:rPr>
          <w:t>61</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14" w:history="1">
        <w:r w:rsidR="007E05D1" w:rsidRPr="00976C80">
          <w:rPr>
            <w:rStyle w:val="Hyperlink"/>
            <w:noProof/>
          </w:rPr>
          <w:t>Table 5</w:t>
        </w:r>
        <w:r w:rsidR="007E05D1" w:rsidRPr="00976C80">
          <w:rPr>
            <w:rStyle w:val="Hyperlink"/>
            <w:noProof/>
          </w:rPr>
          <w:noBreakHyphen/>
          <w:t>7 IMS conditions used for sampling larger containers and profiling twenty-four different smokeless powders</w:t>
        </w:r>
        <w:r w:rsidR="007E05D1">
          <w:rPr>
            <w:noProof/>
            <w:webHidden/>
          </w:rPr>
          <w:tab/>
        </w:r>
        <w:r w:rsidR="007E05D1">
          <w:rPr>
            <w:noProof/>
            <w:webHidden/>
          </w:rPr>
          <w:fldChar w:fldCharType="begin"/>
        </w:r>
        <w:r w:rsidR="007E05D1">
          <w:rPr>
            <w:noProof/>
            <w:webHidden/>
          </w:rPr>
          <w:instrText xml:space="preserve"> PAGEREF _Toc373245614 \h </w:instrText>
        </w:r>
        <w:r w:rsidR="007E05D1">
          <w:rPr>
            <w:noProof/>
            <w:webHidden/>
          </w:rPr>
        </w:r>
        <w:r w:rsidR="007E05D1">
          <w:rPr>
            <w:noProof/>
            <w:webHidden/>
          </w:rPr>
          <w:fldChar w:fldCharType="separate"/>
        </w:r>
        <w:r w:rsidR="007E05D1">
          <w:rPr>
            <w:noProof/>
            <w:webHidden/>
          </w:rPr>
          <w:t>66</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15" w:history="1">
        <w:r w:rsidR="007E05D1" w:rsidRPr="00976C80">
          <w:rPr>
            <w:rStyle w:val="Hyperlink"/>
            <w:noProof/>
          </w:rPr>
          <w:t>Table 5</w:t>
        </w:r>
        <w:r w:rsidR="007E05D1" w:rsidRPr="00976C80">
          <w:rPr>
            <w:rStyle w:val="Hyperlink"/>
            <w:noProof/>
          </w:rPr>
          <w:noBreakHyphen/>
          <w:t>8 Twenty-four different smokeless powders’ headspace were profiled using PSPME-IMS</w:t>
        </w:r>
        <w:r w:rsidR="007E05D1">
          <w:rPr>
            <w:noProof/>
            <w:webHidden/>
          </w:rPr>
          <w:tab/>
        </w:r>
        <w:r w:rsidR="007E05D1">
          <w:rPr>
            <w:noProof/>
            <w:webHidden/>
          </w:rPr>
          <w:fldChar w:fldCharType="begin"/>
        </w:r>
        <w:r w:rsidR="007E05D1">
          <w:rPr>
            <w:noProof/>
            <w:webHidden/>
          </w:rPr>
          <w:instrText xml:space="preserve"> PAGEREF _Toc373245615 \h </w:instrText>
        </w:r>
        <w:r w:rsidR="007E05D1">
          <w:rPr>
            <w:noProof/>
            <w:webHidden/>
          </w:rPr>
        </w:r>
        <w:r w:rsidR="007E05D1">
          <w:rPr>
            <w:noProof/>
            <w:webHidden/>
          </w:rPr>
          <w:fldChar w:fldCharType="separate"/>
        </w:r>
        <w:r w:rsidR="007E05D1">
          <w:rPr>
            <w:noProof/>
            <w:webHidden/>
          </w:rPr>
          <w:t>67</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16" w:history="1">
        <w:r w:rsidR="007E05D1" w:rsidRPr="00976C80">
          <w:rPr>
            <w:rStyle w:val="Hyperlink"/>
            <w:noProof/>
          </w:rPr>
          <w:t>Table 6</w:t>
        </w:r>
        <w:r w:rsidR="007E05D1" w:rsidRPr="00976C80">
          <w:rPr>
            <w:rStyle w:val="Hyperlink"/>
            <w:noProof/>
          </w:rPr>
          <w:noBreakHyphen/>
          <w:t>1 Conditions for the IMS instruments used as detectors for both SPME and PSPME sampling/preconcentration</w:t>
        </w:r>
        <w:r w:rsidR="007E05D1">
          <w:rPr>
            <w:noProof/>
            <w:webHidden/>
          </w:rPr>
          <w:tab/>
        </w:r>
        <w:r w:rsidR="007E05D1">
          <w:rPr>
            <w:noProof/>
            <w:webHidden/>
          </w:rPr>
          <w:fldChar w:fldCharType="begin"/>
        </w:r>
        <w:r w:rsidR="007E05D1">
          <w:rPr>
            <w:noProof/>
            <w:webHidden/>
          </w:rPr>
          <w:instrText xml:space="preserve"> PAGEREF _Toc373245616 \h </w:instrText>
        </w:r>
        <w:r w:rsidR="007E05D1">
          <w:rPr>
            <w:noProof/>
            <w:webHidden/>
          </w:rPr>
        </w:r>
        <w:r w:rsidR="007E05D1">
          <w:rPr>
            <w:noProof/>
            <w:webHidden/>
          </w:rPr>
          <w:fldChar w:fldCharType="separate"/>
        </w:r>
        <w:r w:rsidR="007E05D1">
          <w:rPr>
            <w:noProof/>
            <w:webHidden/>
          </w:rPr>
          <w:t>75</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17" w:history="1">
        <w:r w:rsidR="007E05D1" w:rsidRPr="00976C80">
          <w:rPr>
            <w:rStyle w:val="Hyperlink"/>
            <w:noProof/>
          </w:rPr>
          <w:t>Table 6</w:t>
        </w:r>
        <w:r w:rsidR="007E05D1" w:rsidRPr="00976C80">
          <w:rPr>
            <w:rStyle w:val="Hyperlink"/>
            <w:noProof/>
          </w:rPr>
          <w:noBreakHyphen/>
          <w:t>2 GC-MS conditions for SPME headspace mass quantitation</w:t>
        </w:r>
        <w:r w:rsidR="007E05D1">
          <w:rPr>
            <w:noProof/>
            <w:webHidden/>
          </w:rPr>
          <w:tab/>
        </w:r>
        <w:r w:rsidR="007E05D1">
          <w:rPr>
            <w:noProof/>
            <w:webHidden/>
          </w:rPr>
          <w:fldChar w:fldCharType="begin"/>
        </w:r>
        <w:r w:rsidR="007E05D1">
          <w:rPr>
            <w:noProof/>
            <w:webHidden/>
          </w:rPr>
          <w:instrText xml:space="preserve"> PAGEREF _Toc373245617 \h </w:instrText>
        </w:r>
        <w:r w:rsidR="007E05D1">
          <w:rPr>
            <w:noProof/>
            <w:webHidden/>
          </w:rPr>
        </w:r>
        <w:r w:rsidR="007E05D1">
          <w:rPr>
            <w:noProof/>
            <w:webHidden/>
          </w:rPr>
          <w:fldChar w:fldCharType="separate"/>
        </w:r>
        <w:r w:rsidR="007E05D1">
          <w:rPr>
            <w:noProof/>
            <w:webHidden/>
          </w:rPr>
          <w:t>76</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18" w:history="1">
        <w:r w:rsidR="007E05D1" w:rsidRPr="00976C80">
          <w:rPr>
            <w:rStyle w:val="Hyperlink"/>
            <w:noProof/>
          </w:rPr>
          <w:t>Table 6</w:t>
        </w:r>
        <w:r w:rsidR="007E05D1" w:rsidRPr="00976C80">
          <w:rPr>
            <w:rStyle w:val="Hyperlink"/>
            <w:noProof/>
          </w:rPr>
          <w:noBreakHyphen/>
          <w:t>3 Percent recovery comparison of PSPME and SPME by 5 minutes static extraction of different amount of TATP</w:t>
        </w:r>
        <w:r w:rsidR="007E05D1">
          <w:rPr>
            <w:noProof/>
            <w:webHidden/>
          </w:rPr>
          <w:tab/>
        </w:r>
        <w:r w:rsidR="007E05D1">
          <w:rPr>
            <w:noProof/>
            <w:webHidden/>
          </w:rPr>
          <w:fldChar w:fldCharType="begin"/>
        </w:r>
        <w:r w:rsidR="007E05D1">
          <w:rPr>
            <w:noProof/>
            <w:webHidden/>
          </w:rPr>
          <w:instrText xml:space="preserve"> PAGEREF _Toc373245618 \h </w:instrText>
        </w:r>
        <w:r w:rsidR="007E05D1">
          <w:rPr>
            <w:noProof/>
            <w:webHidden/>
          </w:rPr>
        </w:r>
        <w:r w:rsidR="007E05D1">
          <w:rPr>
            <w:noProof/>
            <w:webHidden/>
          </w:rPr>
          <w:fldChar w:fldCharType="separate"/>
        </w:r>
        <w:r w:rsidR="007E05D1">
          <w:rPr>
            <w:noProof/>
            <w:webHidden/>
          </w:rPr>
          <w:t>90</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19" w:history="1">
        <w:r w:rsidR="007E05D1" w:rsidRPr="00976C80">
          <w:rPr>
            <w:rStyle w:val="Hyperlink"/>
            <w:noProof/>
          </w:rPr>
          <w:t>Table 6</w:t>
        </w:r>
        <w:r w:rsidR="007E05D1" w:rsidRPr="00976C80">
          <w:rPr>
            <w:rStyle w:val="Hyperlink"/>
            <w:noProof/>
          </w:rPr>
          <w:noBreakHyphen/>
          <w:t>4 Field sampling of TATP with varied distance and varied extraction times</w:t>
        </w:r>
        <w:r w:rsidR="007E05D1">
          <w:rPr>
            <w:noProof/>
            <w:webHidden/>
          </w:rPr>
          <w:tab/>
        </w:r>
        <w:r w:rsidR="007E05D1">
          <w:rPr>
            <w:noProof/>
            <w:webHidden/>
          </w:rPr>
          <w:fldChar w:fldCharType="begin"/>
        </w:r>
        <w:r w:rsidR="007E05D1">
          <w:rPr>
            <w:noProof/>
            <w:webHidden/>
          </w:rPr>
          <w:instrText xml:space="preserve"> PAGEREF _Toc373245619 \h </w:instrText>
        </w:r>
        <w:r w:rsidR="007E05D1">
          <w:rPr>
            <w:noProof/>
            <w:webHidden/>
          </w:rPr>
        </w:r>
        <w:r w:rsidR="007E05D1">
          <w:rPr>
            <w:noProof/>
            <w:webHidden/>
          </w:rPr>
          <w:fldChar w:fldCharType="separate"/>
        </w:r>
        <w:r w:rsidR="007E05D1">
          <w:rPr>
            <w:noProof/>
            <w:webHidden/>
          </w:rPr>
          <w:t>92</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20" w:history="1">
        <w:r w:rsidR="007E05D1" w:rsidRPr="00976C80">
          <w:rPr>
            <w:rStyle w:val="Hyperlink"/>
            <w:noProof/>
          </w:rPr>
          <w:t>Table 7</w:t>
        </w:r>
        <w:r w:rsidR="007E05D1" w:rsidRPr="00976C80">
          <w:rPr>
            <w:rStyle w:val="Hyperlink"/>
            <w:noProof/>
          </w:rPr>
          <w:noBreakHyphen/>
          <w:t>1 One hundred solutions prepared for double blind study</w:t>
        </w:r>
        <w:r w:rsidR="007E05D1">
          <w:rPr>
            <w:noProof/>
            <w:webHidden/>
          </w:rPr>
          <w:tab/>
        </w:r>
        <w:r w:rsidR="007E05D1">
          <w:rPr>
            <w:noProof/>
            <w:webHidden/>
          </w:rPr>
          <w:fldChar w:fldCharType="begin"/>
        </w:r>
        <w:r w:rsidR="007E05D1">
          <w:rPr>
            <w:noProof/>
            <w:webHidden/>
          </w:rPr>
          <w:instrText xml:space="preserve"> PAGEREF _Toc373245620 \h </w:instrText>
        </w:r>
        <w:r w:rsidR="007E05D1">
          <w:rPr>
            <w:noProof/>
            <w:webHidden/>
          </w:rPr>
        </w:r>
        <w:r w:rsidR="007E05D1">
          <w:rPr>
            <w:noProof/>
            <w:webHidden/>
          </w:rPr>
          <w:fldChar w:fldCharType="separate"/>
        </w:r>
        <w:r w:rsidR="007E05D1">
          <w:rPr>
            <w:noProof/>
            <w:webHidden/>
          </w:rPr>
          <w:t>97</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21" w:history="1">
        <w:r w:rsidR="007E05D1" w:rsidRPr="00976C80">
          <w:rPr>
            <w:rStyle w:val="Hyperlink"/>
            <w:noProof/>
          </w:rPr>
          <w:t>Table 7</w:t>
        </w:r>
        <w:r w:rsidR="007E05D1" w:rsidRPr="00976C80">
          <w:rPr>
            <w:rStyle w:val="Hyperlink"/>
            <w:noProof/>
          </w:rPr>
          <w:noBreakHyphen/>
          <w:t>2 Double blind study results for 2,4-DNT, NG, DPA, TATP and EC</w:t>
        </w:r>
        <w:r w:rsidR="007E05D1">
          <w:rPr>
            <w:noProof/>
            <w:webHidden/>
          </w:rPr>
          <w:tab/>
        </w:r>
        <w:r w:rsidR="007E05D1">
          <w:rPr>
            <w:noProof/>
            <w:webHidden/>
          </w:rPr>
          <w:fldChar w:fldCharType="begin"/>
        </w:r>
        <w:r w:rsidR="007E05D1">
          <w:rPr>
            <w:noProof/>
            <w:webHidden/>
          </w:rPr>
          <w:instrText xml:space="preserve"> PAGEREF _Toc373245621 \h </w:instrText>
        </w:r>
        <w:r w:rsidR="007E05D1">
          <w:rPr>
            <w:noProof/>
            <w:webHidden/>
          </w:rPr>
        </w:r>
        <w:r w:rsidR="007E05D1">
          <w:rPr>
            <w:noProof/>
            <w:webHidden/>
          </w:rPr>
          <w:fldChar w:fldCharType="separate"/>
        </w:r>
        <w:r w:rsidR="007E05D1">
          <w:rPr>
            <w:noProof/>
            <w:webHidden/>
          </w:rPr>
          <w:t>103</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22" w:history="1">
        <w:r w:rsidR="007E05D1" w:rsidRPr="00976C80">
          <w:rPr>
            <w:rStyle w:val="Hyperlink"/>
            <w:noProof/>
          </w:rPr>
          <w:t>Table 8</w:t>
        </w:r>
        <w:r w:rsidR="007E05D1" w:rsidRPr="00976C80">
          <w:rPr>
            <w:rStyle w:val="Hyperlink"/>
            <w:noProof/>
          </w:rPr>
          <w:noBreakHyphen/>
          <w:t>1 Surface area and phase volume comparison among SPME, PSPME and CMV</w:t>
        </w:r>
        <w:r w:rsidR="007E05D1">
          <w:rPr>
            <w:noProof/>
            <w:webHidden/>
          </w:rPr>
          <w:tab/>
        </w:r>
        <w:r w:rsidR="007E05D1">
          <w:rPr>
            <w:noProof/>
            <w:webHidden/>
          </w:rPr>
          <w:fldChar w:fldCharType="begin"/>
        </w:r>
        <w:r w:rsidR="007E05D1">
          <w:rPr>
            <w:noProof/>
            <w:webHidden/>
          </w:rPr>
          <w:instrText xml:space="preserve"> PAGEREF _Toc373245622 \h </w:instrText>
        </w:r>
        <w:r w:rsidR="007E05D1">
          <w:rPr>
            <w:noProof/>
            <w:webHidden/>
          </w:rPr>
        </w:r>
        <w:r w:rsidR="007E05D1">
          <w:rPr>
            <w:noProof/>
            <w:webHidden/>
          </w:rPr>
          <w:fldChar w:fldCharType="separate"/>
        </w:r>
        <w:r w:rsidR="007E05D1">
          <w:rPr>
            <w:noProof/>
            <w:webHidden/>
          </w:rPr>
          <w:t>107</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23" w:history="1">
        <w:r w:rsidR="007E05D1" w:rsidRPr="00976C80">
          <w:rPr>
            <w:rStyle w:val="Hyperlink"/>
            <w:noProof/>
          </w:rPr>
          <w:t>Table 8</w:t>
        </w:r>
        <w:r w:rsidR="007E05D1" w:rsidRPr="00976C80">
          <w:rPr>
            <w:rStyle w:val="Hyperlink"/>
            <w:noProof/>
          </w:rPr>
          <w:noBreakHyphen/>
          <w:t>2 GC-MS conditions for smokeless powder headspace analysis using CMV and SPME</w:t>
        </w:r>
        <w:r w:rsidR="007E05D1">
          <w:rPr>
            <w:noProof/>
            <w:webHidden/>
          </w:rPr>
          <w:tab/>
        </w:r>
        <w:r w:rsidR="007E05D1">
          <w:rPr>
            <w:noProof/>
            <w:webHidden/>
          </w:rPr>
          <w:fldChar w:fldCharType="begin"/>
        </w:r>
        <w:r w:rsidR="007E05D1">
          <w:rPr>
            <w:noProof/>
            <w:webHidden/>
          </w:rPr>
          <w:instrText xml:space="preserve"> PAGEREF _Toc373245623 \h </w:instrText>
        </w:r>
        <w:r w:rsidR="007E05D1">
          <w:rPr>
            <w:noProof/>
            <w:webHidden/>
          </w:rPr>
        </w:r>
        <w:r w:rsidR="007E05D1">
          <w:rPr>
            <w:noProof/>
            <w:webHidden/>
          </w:rPr>
          <w:fldChar w:fldCharType="separate"/>
        </w:r>
        <w:r w:rsidR="007E05D1">
          <w:rPr>
            <w:noProof/>
            <w:webHidden/>
          </w:rPr>
          <w:t>112</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24" w:history="1">
        <w:r w:rsidR="007E05D1" w:rsidRPr="00976C80">
          <w:rPr>
            <w:rStyle w:val="Hyperlink"/>
            <w:noProof/>
          </w:rPr>
          <w:t>Table 8</w:t>
        </w:r>
        <w:r w:rsidR="007E05D1" w:rsidRPr="00976C80">
          <w:rPr>
            <w:rStyle w:val="Hyperlink"/>
            <w:noProof/>
          </w:rPr>
          <w:noBreakHyphen/>
          <w:t>3 Recovery calculated for dynamic sampling using standard mixtures</w:t>
        </w:r>
        <w:r w:rsidR="007E05D1">
          <w:rPr>
            <w:noProof/>
            <w:webHidden/>
          </w:rPr>
          <w:tab/>
        </w:r>
        <w:r w:rsidR="007E05D1">
          <w:rPr>
            <w:noProof/>
            <w:webHidden/>
          </w:rPr>
          <w:fldChar w:fldCharType="begin"/>
        </w:r>
        <w:r w:rsidR="007E05D1">
          <w:rPr>
            <w:noProof/>
            <w:webHidden/>
          </w:rPr>
          <w:instrText xml:space="preserve"> PAGEREF _Toc373245624 \h </w:instrText>
        </w:r>
        <w:r w:rsidR="007E05D1">
          <w:rPr>
            <w:noProof/>
            <w:webHidden/>
          </w:rPr>
        </w:r>
        <w:r w:rsidR="007E05D1">
          <w:rPr>
            <w:noProof/>
            <w:webHidden/>
          </w:rPr>
          <w:fldChar w:fldCharType="separate"/>
        </w:r>
        <w:r w:rsidR="007E05D1">
          <w:rPr>
            <w:noProof/>
            <w:webHidden/>
          </w:rPr>
          <w:t>126</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25" w:history="1">
        <w:r w:rsidR="007E05D1" w:rsidRPr="00976C80">
          <w:rPr>
            <w:rStyle w:val="Hyperlink"/>
            <w:noProof/>
          </w:rPr>
          <w:t>Table 8</w:t>
        </w:r>
        <w:r w:rsidR="007E05D1" w:rsidRPr="00976C80">
          <w:rPr>
            <w:rStyle w:val="Hyperlink"/>
            <w:noProof/>
          </w:rPr>
          <w:noBreakHyphen/>
          <w:t>4 Recovered mass (as %) of NG, DNT and DPA after a 1 min. dynamic extraction using CMV devices and compared with 30 min. and 10 min. static extractions using SPME fibers</w:t>
        </w:r>
        <w:r w:rsidR="007E05D1">
          <w:rPr>
            <w:noProof/>
            <w:webHidden/>
          </w:rPr>
          <w:tab/>
        </w:r>
        <w:r w:rsidR="007E05D1">
          <w:rPr>
            <w:noProof/>
            <w:webHidden/>
          </w:rPr>
          <w:fldChar w:fldCharType="begin"/>
        </w:r>
        <w:r w:rsidR="007E05D1">
          <w:rPr>
            <w:noProof/>
            <w:webHidden/>
          </w:rPr>
          <w:instrText xml:space="preserve"> PAGEREF _Toc373245625 \h </w:instrText>
        </w:r>
        <w:r w:rsidR="007E05D1">
          <w:rPr>
            <w:noProof/>
            <w:webHidden/>
          </w:rPr>
        </w:r>
        <w:r w:rsidR="007E05D1">
          <w:rPr>
            <w:noProof/>
            <w:webHidden/>
          </w:rPr>
          <w:fldChar w:fldCharType="separate"/>
        </w:r>
        <w:r w:rsidR="007E05D1">
          <w:rPr>
            <w:noProof/>
            <w:webHidden/>
          </w:rPr>
          <w:t>134</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26" w:history="1">
        <w:r w:rsidR="007E05D1" w:rsidRPr="00976C80">
          <w:rPr>
            <w:rStyle w:val="Hyperlink"/>
            <w:noProof/>
          </w:rPr>
          <w:t>Table 9</w:t>
        </w:r>
        <w:r w:rsidR="007E05D1" w:rsidRPr="00976C80">
          <w:rPr>
            <w:rStyle w:val="Hyperlink"/>
            <w:noProof/>
          </w:rPr>
          <w:noBreakHyphen/>
          <w:t>1 Compounds detected in the shipping facility from 30 samples taken</w:t>
        </w:r>
        <w:r w:rsidR="007E05D1">
          <w:rPr>
            <w:noProof/>
            <w:webHidden/>
          </w:rPr>
          <w:tab/>
        </w:r>
        <w:r w:rsidR="007E05D1">
          <w:rPr>
            <w:noProof/>
            <w:webHidden/>
          </w:rPr>
          <w:fldChar w:fldCharType="begin"/>
        </w:r>
        <w:r w:rsidR="007E05D1">
          <w:rPr>
            <w:noProof/>
            <w:webHidden/>
          </w:rPr>
          <w:instrText xml:space="preserve"> PAGEREF _Toc373245626 \h </w:instrText>
        </w:r>
        <w:r w:rsidR="007E05D1">
          <w:rPr>
            <w:noProof/>
            <w:webHidden/>
          </w:rPr>
        </w:r>
        <w:r w:rsidR="007E05D1">
          <w:rPr>
            <w:noProof/>
            <w:webHidden/>
          </w:rPr>
          <w:fldChar w:fldCharType="separate"/>
        </w:r>
        <w:r w:rsidR="007E05D1">
          <w:rPr>
            <w:noProof/>
            <w:webHidden/>
          </w:rPr>
          <w:t>144</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27" w:history="1">
        <w:r w:rsidR="007E05D1" w:rsidRPr="00976C80">
          <w:rPr>
            <w:rStyle w:val="Hyperlink"/>
            <w:noProof/>
          </w:rPr>
          <w:t>Table 9</w:t>
        </w:r>
        <w:r w:rsidR="007E05D1" w:rsidRPr="00976C80">
          <w:rPr>
            <w:rStyle w:val="Hyperlink"/>
            <w:noProof/>
          </w:rPr>
          <w:noBreakHyphen/>
          <w:t>2 Structures and vapor pressures of military explosives [94,95]</w:t>
        </w:r>
        <w:r w:rsidR="007E05D1">
          <w:rPr>
            <w:noProof/>
            <w:webHidden/>
          </w:rPr>
          <w:tab/>
        </w:r>
        <w:r w:rsidR="007E05D1">
          <w:rPr>
            <w:noProof/>
            <w:webHidden/>
          </w:rPr>
          <w:fldChar w:fldCharType="begin"/>
        </w:r>
        <w:r w:rsidR="007E05D1">
          <w:rPr>
            <w:noProof/>
            <w:webHidden/>
          </w:rPr>
          <w:instrText xml:space="preserve"> PAGEREF _Toc373245627 \h </w:instrText>
        </w:r>
        <w:r w:rsidR="007E05D1">
          <w:rPr>
            <w:noProof/>
            <w:webHidden/>
          </w:rPr>
        </w:r>
        <w:r w:rsidR="007E05D1">
          <w:rPr>
            <w:noProof/>
            <w:webHidden/>
          </w:rPr>
          <w:fldChar w:fldCharType="separate"/>
        </w:r>
        <w:r w:rsidR="007E05D1">
          <w:rPr>
            <w:noProof/>
            <w:webHidden/>
          </w:rPr>
          <w:t>145</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28" w:history="1">
        <w:r w:rsidR="007E05D1" w:rsidRPr="00976C80">
          <w:rPr>
            <w:rStyle w:val="Hyperlink"/>
            <w:noProof/>
          </w:rPr>
          <w:t>Table 9</w:t>
        </w:r>
        <w:r w:rsidR="007E05D1" w:rsidRPr="00976C80">
          <w:rPr>
            <w:rStyle w:val="Hyperlink"/>
            <w:noProof/>
          </w:rPr>
          <w:noBreakHyphen/>
          <w:t>3 Structure of cocaine, methamphetamine and MDMA and their signature volatile compounds in the headspace</w:t>
        </w:r>
        <w:r w:rsidR="007E05D1">
          <w:rPr>
            <w:noProof/>
            <w:webHidden/>
          </w:rPr>
          <w:tab/>
        </w:r>
        <w:r w:rsidR="007E05D1">
          <w:rPr>
            <w:noProof/>
            <w:webHidden/>
          </w:rPr>
          <w:fldChar w:fldCharType="begin"/>
        </w:r>
        <w:r w:rsidR="007E05D1">
          <w:rPr>
            <w:noProof/>
            <w:webHidden/>
          </w:rPr>
          <w:instrText xml:space="preserve"> PAGEREF _Toc373245628 \h </w:instrText>
        </w:r>
        <w:r w:rsidR="007E05D1">
          <w:rPr>
            <w:noProof/>
            <w:webHidden/>
          </w:rPr>
        </w:r>
        <w:r w:rsidR="007E05D1">
          <w:rPr>
            <w:noProof/>
            <w:webHidden/>
          </w:rPr>
          <w:fldChar w:fldCharType="separate"/>
        </w:r>
        <w:r w:rsidR="007E05D1">
          <w:rPr>
            <w:noProof/>
            <w:webHidden/>
          </w:rPr>
          <w:t>160</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29" w:history="1">
        <w:r w:rsidR="007E05D1" w:rsidRPr="00976C80">
          <w:rPr>
            <w:rStyle w:val="Hyperlink"/>
            <w:noProof/>
          </w:rPr>
          <w:t>Table 9</w:t>
        </w:r>
        <w:r w:rsidR="007E05D1" w:rsidRPr="00976C80">
          <w:rPr>
            <w:rStyle w:val="Hyperlink"/>
            <w:noProof/>
          </w:rPr>
          <w:noBreakHyphen/>
          <w:t>4 Headspace volatiles detected in the headspace of MDMA [101]</w:t>
        </w:r>
        <w:r w:rsidR="007E05D1">
          <w:rPr>
            <w:noProof/>
            <w:webHidden/>
          </w:rPr>
          <w:tab/>
        </w:r>
        <w:r w:rsidR="007E05D1">
          <w:rPr>
            <w:noProof/>
            <w:webHidden/>
          </w:rPr>
          <w:fldChar w:fldCharType="begin"/>
        </w:r>
        <w:r w:rsidR="007E05D1">
          <w:rPr>
            <w:noProof/>
            <w:webHidden/>
          </w:rPr>
          <w:instrText xml:space="preserve"> PAGEREF _Toc373245629 \h </w:instrText>
        </w:r>
        <w:r w:rsidR="007E05D1">
          <w:rPr>
            <w:noProof/>
            <w:webHidden/>
          </w:rPr>
        </w:r>
        <w:r w:rsidR="007E05D1">
          <w:rPr>
            <w:noProof/>
            <w:webHidden/>
          </w:rPr>
          <w:fldChar w:fldCharType="separate"/>
        </w:r>
        <w:r w:rsidR="007E05D1">
          <w:rPr>
            <w:noProof/>
            <w:webHidden/>
          </w:rPr>
          <w:t>163</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30" w:history="1">
        <w:r w:rsidR="007E05D1" w:rsidRPr="00976C80">
          <w:rPr>
            <w:rStyle w:val="Hyperlink"/>
            <w:noProof/>
          </w:rPr>
          <w:t>Table 9</w:t>
        </w:r>
        <w:r w:rsidR="007E05D1" w:rsidRPr="00976C80">
          <w:rPr>
            <w:rStyle w:val="Hyperlink"/>
            <w:noProof/>
          </w:rPr>
          <w:noBreakHyphen/>
          <w:t>5 Headspace compounds detected in heroin and pseudo heroin samples [101]</w:t>
        </w:r>
        <w:r w:rsidR="007E05D1">
          <w:rPr>
            <w:noProof/>
            <w:webHidden/>
          </w:rPr>
          <w:tab/>
        </w:r>
        <w:r w:rsidR="007E05D1">
          <w:rPr>
            <w:noProof/>
            <w:webHidden/>
          </w:rPr>
          <w:fldChar w:fldCharType="begin"/>
        </w:r>
        <w:r w:rsidR="007E05D1">
          <w:rPr>
            <w:noProof/>
            <w:webHidden/>
          </w:rPr>
          <w:instrText xml:space="preserve"> PAGEREF _Toc373245630 \h </w:instrText>
        </w:r>
        <w:r w:rsidR="007E05D1">
          <w:rPr>
            <w:noProof/>
            <w:webHidden/>
          </w:rPr>
        </w:r>
        <w:r w:rsidR="007E05D1">
          <w:rPr>
            <w:noProof/>
            <w:webHidden/>
          </w:rPr>
          <w:fldChar w:fldCharType="separate"/>
        </w:r>
        <w:r w:rsidR="007E05D1">
          <w:rPr>
            <w:noProof/>
            <w:webHidden/>
          </w:rPr>
          <w:t>164</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31" w:history="1">
        <w:r w:rsidR="007E05D1" w:rsidRPr="00976C80">
          <w:rPr>
            <w:rStyle w:val="Hyperlink"/>
            <w:noProof/>
          </w:rPr>
          <w:t>Table 9</w:t>
        </w:r>
        <w:r w:rsidR="007E05D1" w:rsidRPr="00976C80">
          <w:rPr>
            <w:rStyle w:val="Hyperlink"/>
            <w:noProof/>
          </w:rPr>
          <w:noBreakHyphen/>
          <w:t>6 Comparison of the composition of headspace vapors of Marijuana with the composition of essential oil of Marijuana [103]</w:t>
        </w:r>
        <w:r w:rsidR="007E05D1">
          <w:rPr>
            <w:noProof/>
            <w:webHidden/>
          </w:rPr>
          <w:tab/>
        </w:r>
        <w:r w:rsidR="007E05D1">
          <w:rPr>
            <w:noProof/>
            <w:webHidden/>
          </w:rPr>
          <w:fldChar w:fldCharType="begin"/>
        </w:r>
        <w:r w:rsidR="007E05D1">
          <w:rPr>
            <w:noProof/>
            <w:webHidden/>
          </w:rPr>
          <w:instrText xml:space="preserve"> PAGEREF _Toc373245631 \h </w:instrText>
        </w:r>
        <w:r w:rsidR="007E05D1">
          <w:rPr>
            <w:noProof/>
            <w:webHidden/>
          </w:rPr>
        </w:r>
        <w:r w:rsidR="007E05D1">
          <w:rPr>
            <w:noProof/>
            <w:webHidden/>
          </w:rPr>
          <w:fldChar w:fldCharType="separate"/>
        </w:r>
        <w:r w:rsidR="007E05D1">
          <w:rPr>
            <w:noProof/>
            <w:webHidden/>
          </w:rPr>
          <w:t>165</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32" w:history="1">
        <w:r w:rsidR="007E05D1" w:rsidRPr="00976C80">
          <w:rPr>
            <w:rStyle w:val="Hyperlink"/>
            <w:noProof/>
          </w:rPr>
          <w:t>Table 9</w:t>
        </w:r>
        <w:r w:rsidR="007E05D1" w:rsidRPr="00976C80">
          <w:rPr>
            <w:rStyle w:val="Hyperlink"/>
            <w:noProof/>
          </w:rPr>
          <w:noBreakHyphen/>
          <w:t>7 Volatile compounds detected in the headspace of cocaine-base</w:t>
        </w:r>
        <w:r w:rsidR="007E05D1">
          <w:rPr>
            <w:noProof/>
            <w:webHidden/>
          </w:rPr>
          <w:tab/>
        </w:r>
        <w:r w:rsidR="007E05D1">
          <w:rPr>
            <w:noProof/>
            <w:webHidden/>
          </w:rPr>
          <w:fldChar w:fldCharType="begin"/>
        </w:r>
        <w:r w:rsidR="007E05D1">
          <w:rPr>
            <w:noProof/>
            <w:webHidden/>
          </w:rPr>
          <w:instrText xml:space="preserve"> PAGEREF _Toc373245632 \h </w:instrText>
        </w:r>
        <w:r w:rsidR="007E05D1">
          <w:rPr>
            <w:noProof/>
            <w:webHidden/>
          </w:rPr>
        </w:r>
        <w:r w:rsidR="007E05D1">
          <w:rPr>
            <w:noProof/>
            <w:webHidden/>
          </w:rPr>
          <w:fldChar w:fldCharType="separate"/>
        </w:r>
        <w:r w:rsidR="007E05D1">
          <w:rPr>
            <w:noProof/>
            <w:webHidden/>
          </w:rPr>
          <w:t>167</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33" w:history="1">
        <w:r w:rsidR="007E05D1" w:rsidRPr="00976C80">
          <w:rPr>
            <w:rStyle w:val="Hyperlink"/>
            <w:noProof/>
          </w:rPr>
          <w:t>Table 9</w:t>
        </w:r>
        <w:r w:rsidR="007E05D1" w:rsidRPr="00976C80">
          <w:rPr>
            <w:rStyle w:val="Hyperlink"/>
            <w:noProof/>
          </w:rPr>
          <w:noBreakHyphen/>
          <w:t>8 Compounds detected in the headspace of Cocaine-HCl</w:t>
        </w:r>
        <w:r w:rsidR="007E05D1">
          <w:rPr>
            <w:noProof/>
            <w:webHidden/>
          </w:rPr>
          <w:tab/>
        </w:r>
        <w:r w:rsidR="007E05D1">
          <w:rPr>
            <w:noProof/>
            <w:webHidden/>
          </w:rPr>
          <w:fldChar w:fldCharType="begin"/>
        </w:r>
        <w:r w:rsidR="007E05D1">
          <w:rPr>
            <w:noProof/>
            <w:webHidden/>
          </w:rPr>
          <w:instrText xml:space="preserve"> PAGEREF _Toc373245633 \h </w:instrText>
        </w:r>
        <w:r w:rsidR="007E05D1">
          <w:rPr>
            <w:noProof/>
            <w:webHidden/>
          </w:rPr>
        </w:r>
        <w:r w:rsidR="007E05D1">
          <w:rPr>
            <w:noProof/>
            <w:webHidden/>
          </w:rPr>
          <w:fldChar w:fldCharType="separate"/>
        </w:r>
        <w:r w:rsidR="007E05D1">
          <w:rPr>
            <w:noProof/>
            <w:webHidden/>
          </w:rPr>
          <w:t>169</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34" w:history="1">
        <w:r w:rsidR="007E05D1" w:rsidRPr="00976C80">
          <w:rPr>
            <w:rStyle w:val="Hyperlink"/>
            <w:noProof/>
          </w:rPr>
          <w:t>Table 9</w:t>
        </w:r>
        <w:r w:rsidR="007E05D1" w:rsidRPr="00976C80">
          <w:rPr>
            <w:rStyle w:val="Hyperlink"/>
            <w:noProof/>
          </w:rPr>
          <w:noBreakHyphen/>
          <w:t>9 Volatile compounds detected in the headspace of methamphetamine</w:t>
        </w:r>
        <w:r w:rsidR="007E05D1">
          <w:rPr>
            <w:noProof/>
            <w:webHidden/>
          </w:rPr>
          <w:tab/>
        </w:r>
        <w:r w:rsidR="007E05D1">
          <w:rPr>
            <w:noProof/>
            <w:webHidden/>
          </w:rPr>
          <w:fldChar w:fldCharType="begin"/>
        </w:r>
        <w:r w:rsidR="007E05D1">
          <w:rPr>
            <w:noProof/>
            <w:webHidden/>
          </w:rPr>
          <w:instrText xml:space="preserve"> PAGEREF _Toc373245634 \h </w:instrText>
        </w:r>
        <w:r w:rsidR="007E05D1">
          <w:rPr>
            <w:noProof/>
            <w:webHidden/>
          </w:rPr>
        </w:r>
        <w:r w:rsidR="007E05D1">
          <w:rPr>
            <w:noProof/>
            <w:webHidden/>
          </w:rPr>
          <w:fldChar w:fldCharType="separate"/>
        </w:r>
        <w:r w:rsidR="007E05D1">
          <w:rPr>
            <w:noProof/>
            <w:webHidden/>
          </w:rPr>
          <w:t>170</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35" w:history="1">
        <w:r w:rsidR="007E05D1" w:rsidRPr="00976C80">
          <w:rPr>
            <w:rStyle w:val="Hyperlink"/>
            <w:noProof/>
          </w:rPr>
          <w:t>Table 9</w:t>
        </w:r>
        <w:r w:rsidR="007E05D1" w:rsidRPr="00976C80">
          <w:rPr>
            <w:rStyle w:val="Hyperlink"/>
            <w:noProof/>
          </w:rPr>
          <w:noBreakHyphen/>
          <w:t>10 Volatile compounds detected in the headspace of MDMA tablets</w:t>
        </w:r>
        <w:r w:rsidR="007E05D1">
          <w:rPr>
            <w:noProof/>
            <w:webHidden/>
          </w:rPr>
          <w:tab/>
        </w:r>
        <w:r w:rsidR="007E05D1">
          <w:rPr>
            <w:noProof/>
            <w:webHidden/>
          </w:rPr>
          <w:fldChar w:fldCharType="begin"/>
        </w:r>
        <w:r w:rsidR="007E05D1">
          <w:rPr>
            <w:noProof/>
            <w:webHidden/>
          </w:rPr>
          <w:instrText xml:space="preserve"> PAGEREF _Toc373245635 \h </w:instrText>
        </w:r>
        <w:r w:rsidR="007E05D1">
          <w:rPr>
            <w:noProof/>
            <w:webHidden/>
          </w:rPr>
        </w:r>
        <w:r w:rsidR="007E05D1">
          <w:rPr>
            <w:noProof/>
            <w:webHidden/>
          </w:rPr>
          <w:fldChar w:fldCharType="separate"/>
        </w:r>
        <w:r w:rsidR="007E05D1">
          <w:rPr>
            <w:noProof/>
            <w:webHidden/>
          </w:rPr>
          <w:t>172</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36" w:history="1">
        <w:r w:rsidR="007E05D1" w:rsidRPr="00976C80">
          <w:rPr>
            <w:rStyle w:val="Hyperlink"/>
            <w:noProof/>
          </w:rPr>
          <w:t>Table 9</w:t>
        </w:r>
        <w:r w:rsidR="007E05D1" w:rsidRPr="00976C80">
          <w:rPr>
            <w:rStyle w:val="Hyperlink"/>
            <w:noProof/>
          </w:rPr>
          <w:noBreakHyphen/>
          <w:t>11 Volatile compounds detected in the headspace of Heroin</w:t>
        </w:r>
        <w:r w:rsidR="007E05D1">
          <w:rPr>
            <w:noProof/>
            <w:webHidden/>
          </w:rPr>
          <w:tab/>
        </w:r>
        <w:r w:rsidR="007E05D1">
          <w:rPr>
            <w:noProof/>
            <w:webHidden/>
          </w:rPr>
          <w:fldChar w:fldCharType="begin"/>
        </w:r>
        <w:r w:rsidR="007E05D1">
          <w:rPr>
            <w:noProof/>
            <w:webHidden/>
          </w:rPr>
          <w:instrText xml:space="preserve"> PAGEREF _Toc373245636 \h </w:instrText>
        </w:r>
        <w:r w:rsidR="007E05D1">
          <w:rPr>
            <w:noProof/>
            <w:webHidden/>
          </w:rPr>
        </w:r>
        <w:r w:rsidR="007E05D1">
          <w:rPr>
            <w:noProof/>
            <w:webHidden/>
          </w:rPr>
          <w:fldChar w:fldCharType="separate"/>
        </w:r>
        <w:r w:rsidR="007E05D1">
          <w:rPr>
            <w:noProof/>
            <w:webHidden/>
          </w:rPr>
          <w:t>172</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37" w:history="1">
        <w:r w:rsidR="007E05D1" w:rsidRPr="00976C80">
          <w:rPr>
            <w:rStyle w:val="Hyperlink"/>
            <w:noProof/>
          </w:rPr>
          <w:t>Table 9</w:t>
        </w:r>
        <w:r w:rsidR="007E05D1" w:rsidRPr="00976C80">
          <w:rPr>
            <w:rStyle w:val="Hyperlink"/>
            <w:noProof/>
          </w:rPr>
          <w:noBreakHyphen/>
          <w:t>12 Volatile compounds in the headspace of Marijuana</w:t>
        </w:r>
        <w:r w:rsidR="007E05D1">
          <w:rPr>
            <w:noProof/>
            <w:webHidden/>
          </w:rPr>
          <w:tab/>
        </w:r>
        <w:r w:rsidR="007E05D1">
          <w:rPr>
            <w:noProof/>
            <w:webHidden/>
          </w:rPr>
          <w:fldChar w:fldCharType="begin"/>
        </w:r>
        <w:r w:rsidR="007E05D1">
          <w:rPr>
            <w:noProof/>
            <w:webHidden/>
          </w:rPr>
          <w:instrText xml:space="preserve"> PAGEREF _Toc373245637 \h </w:instrText>
        </w:r>
        <w:r w:rsidR="007E05D1">
          <w:rPr>
            <w:noProof/>
            <w:webHidden/>
          </w:rPr>
        </w:r>
        <w:r w:rsidR="007E05D1">
          <w:rPr>
            <w:noProof/>
            <w:webHidden/>
          </w:rPr>
          <w:fldChar w:fldCharType="separate"/>
        </w:r>
        <w:r w:rsidR="007E05D1">
          <w:rPr>
            <w:noProof/>
            <w:webHidden/>
          </w:rPr>
          <w:t>175</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38" w:history="1">
        <w:r w:rsidR="007E05D1" w:rsidRPr="00976C80">
          <w:rPr>
            <w:rStyle w:val="Hyperlink"/>
            <w:noProof/>
          </w:rPr>
          <w:t>Table 9</w:t>
        </w:r>
        <w:r w:rsidR="007E05D1" w:rsidRPr="00976C80">
          <w:rPr>
            <w:rStyle w:val="Hyperlink"/>
            <w:noProof/>
          </w:rPr>
          <w:noBreakHyphen/>
          <w:t xml:space="preserve">13 Potential biomarkers for </w:t>
        </w:r>
        <w:r w:rsidR="007E05D1" w:rsidRPr="00976C80">
          <w:rPr>
            <w:rStyle w:val="Hyperlink"/>
            <w:i/>
            <w:noProof/>
          </w:rPr>
          <w:t>Pseudomonas aeruginosa</w:t>
        </w:r>
        <w:r w:rsidR="007E05D1">
          <w:rPr>
            <w:noProof/>
            <w:webHidden/>
          </w:rPr>
          <w:tab/>
        </w:r>
        <w:r w:rsidR="007E05D1">
          <w:rPr>
            <w:noProof/>
            <w:webHidden/>
          </w:rPr>
          <w:fldChar w:fldCharType="begin"/>
        </w:r>
        <w:r w:rsidR="007E05D1">
          <w:rPr>
            <w:noProof/>
            <w:webHidden/>
          </w:rPr>
          <w:instrText xml:space="preserve"> PAGEREF _Toc373245638 \h </w:instrText>
        </w:r>
        <w:r w:rsidR="007E05D1">
          <w:rPr>
            <w:noProof/>
            <w:webHidden/>
          </w:rPr>
        </w:r>
        <w:r w:rsidR="007E05D1">
          <w:rPr>
            <w:noProof/>
            <w:webHidden/>
          </w:rPr>
          <w:fldChar w:fldCharType="separate"/>
        </w:r>
        <w:r w:rsidR="007E05D1">
          <w:rPr>
            <w:noProof/>
            <w:webHidden/>
          </w:rPr>
          <w:t>178</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39" w:history="1">
        <w:r w:rsidR="007E05D1" w:rsidRPr="00976C80">
          <w:rPr>
            <w:rStyle w:val="Hyperlink"/>
            <w:noProof/>
          </w:rPr>
          <w:t>Table 9</w:t>
        </w:r>
        <w:r w:rsidR="007E05D1" w:rsidRPr="00976C80">
          <w:rPr>
            <w:rStyle w:val="Hyperlink"/>
            <w:noProof/>
          </w:rPr>
          <w:noBreakHyphen/>
          <w:t xml:space="preserve">14 Bacteria strains used in headspace analysis of </w:t>
        </w:r>
        <w:r w:rsidR="007E05D1" w:rsidRPr="00976C80">
          <w:rPr>
            <w:rStyle w:val="Hyperlink"/>
            <w:i/>
            <w:noProof/>
          </w:rPr>
          <w:t>Pseudomonas aeruginosa</w:t>
        </w:r>
        <w:r w:rsidR="007E05D1">
          <w:rPr>
            <w:noProof/>
            <w:webHidden/>
          </w:rPr>
          <w:tab/>
        </w:r>
        <w:r w:rsidR="007E05D1">
          <w:rPr>
            <w:noProof/>
            <w:webHidden/>
          </w:rPr>
          <w:fldChar w:fldCharType="begin"/>
        </w:r>
        <w:r w:rsidR="007E05D1">
          <w:rPr>
            <w:noProof/>
            <w:webHidden/>
          </w:rPr>
          <w:instrText xml:space="preserve"> PAGEREF _Toc373245639 \h </w:instrText>
        </w:r>
        <w:r w:rsidR="007E05D1">
          <w:rPr>
            <w:noProof/>
            <w:webHidden/>
          </w:rPr>
        </w:r>
        <w:r w:rsidR="007E05D1">
          <w:rPr>
            <w:noProof/>
            <w:webHidden/>
          </w:rPr>
          <w:fldChar w:fldCharType="separate"/>
        </w:r>
        <w:r w:rsidR="007E05D1">
          <w:rPr>
            <w:noProof/>
            <w:webHidden/>
          </w:rPr>
          <w:t>179</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40" w:history="1">
        <w:r w:rsidR="007E05D1" w:rsidRPr="00976C80">
          <w:rPr>
            <w:rStyle w:val="Hyperlink"/>
            <w:noProof/>
          </w:rPr>
          <w:t>Table 9</w:t>
        </w:r>
        <w:r w:rsidR="007E05D1" w:rsidRPr="00976C80">
          <w:rPr>
            <w:rStyle w:val="Hyperlink"/>
            <w:noProof/>
          </w:rPr>
          <w:noBreakHyphen/>
          <w:t>15 Volatile compounds detected in the headspace of different cultural plates right after the plates were obtained</w:t>
        </w:r>
        <w:r w:rsidR="007E05D1">
          <w:rPr>
            <w:noProof/>
            <w:webHidden/>
          </w:rPr>
          <w:tab/>
        </w:r>
        <w:r w:rsidR="007E05D1">
          <w:rPr>
            <w:noProof/>
            <w:webHidden/>
          </w:rPr>
          <w:fldChar w:fldCharType="begin"/>
        </w:r>
        <w:r w:rsidR="007E05D1">
          <w:rPr>
            <w:noProof/>
            <w:webHidden/>
          </w:rPr>
          <w:instrText xml:space="preserve"> PAGEREF _Toc373245640 \h </w:instrText>
        </w:r>
        <w:r w:rsidR="007E05D1">
          <w:rPr>
            <w:noProof/>
            <w:webHidden/>
          </w:rPr>
        </w:r>
        <w:r w:rsidR="007E05D1">
          <w:rPr>
            <w:noProof/>
            <w:webHidden/>
          </w:rPr>
          <w:fldChar w:fldCharType="separate"/>
        </w:r>
        <w:r w:rsidR="007E05D1">
          <w:rPr>
            <w:noProof/>
            <w:webHidden/>
          </w:rPr>
          <w:t>186</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41" w:history="1">
        <w:r w:rsidR="007E05D1" w:rsidRPr="00976C80">
          <w:rPr>
            <w:rStyle w:val="Hyperlink"/>
            <w:noProof/>
          </w:rPr>
          <w:t>Table 9</w:t>
        </w:r>
        <w:r w:rsidR="007E05D1" w:rsidRPr="00976C80">
          <w:rPr>
            <w:rStyle w:val="Hyperlink"/>
            <w:noProof/>
          </w:rPr>
          <w:noBreakHyphen/>
          <w:t>16 Volatile compounds detected in the headspace of different cultural plates after 24 hours</w:t>
        </w:r>
        <w:r w:rsidR="007E05D1">
          <w:rPr>
            <w:noProof/>
            <w:webHidden/>
          </w:rPr>
          <w:tab/>
        </w:r>
        <w:r w:rsidR="007E05D1">
          <w:rPr>
            <w:noProof/>
            <w:webHidden/>
          </w:rPr>
          <w:fldChar w:fldCharType="begin"/>
        </w:r>
        <w:r w:rsidR="007E05D1">
          <w:rPr>
            <w:noProof/>
            <w:webHidden/>
          </w:rPr>
          <w:instrText xml:space="preserve"> PAGEREF _Toc373245641 \h </w:instrText>
        </w:r>
        <w:r w:rsidR="007E05D1">
          <w:rPr>
            <w:noProof/>
            <w:webHidden/>
          </w:rPr>
        </w:r>
        <w:r w:rsidR="007E05D1">
          <w:rPr>
            <w:noProof/>
            <w:webHidden/>
          </w:rPr>
          <w:fldChar w:fldCharType="separate"/>
        </w:r>
        <w:r w:rsidR="007E05D1">
          <w:rPr>
            <w:noProof/>
            <w:webHidden/>
          </w:rPr>
          <w:t>186</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42" w:history="1">
        <w:r w:rsidR="007E05D1" w:rsidRPr="00976C80">
          <w:rPr>
            <w:rStyle w:val="Hyperlink"/>
            <w:noProof/>
          </w:rPr>
          <w:t>Table 9</w:t>
        </w:r>
        <w:r w:rsidR="007E05D1" w:rsidRPr="00976C80">
          <w:rPr>
            <w:rStyle w:val="Hyperlink"/>
            <w:noProof/>
          </w:rPr>
          <w:noBreakHyphen/>
          <w:t>17 Volatile compounds detected in the headspace of 13 different bacteria with triplicates</w:t>
        </w:r>
        <w:r w:rsidR="007E05D1">
          <w:rPr>
            <w:noProof/>
            <w:webHidden/>
          </w:rPr>
          <w:tab/>
        </w:r>
        <w:r w:rsidR="007E05D1">
          <w:rPr>
            <w:noProof/>
            <w:webHidden/>
          </w:rPr>
          <w:fldChar w:fldCharType="begin"/>
        </w:r>
        <w:r w:rsidR="007E05D1">
          <w:rPr>
            <w:noProof/>
            <w:webHidden/>
          </w:rPr>
          <w:instrText xml:space="preserve"> PAGEREF _Toc373245642 \h </w:instrText>
        </w:r>
        <w:r w:rsidR="007E05D1">
          <w:rPr>
            <w:noProof/>
            <w:webHidden/>
          </w:rPr>
        </w:r>
        <w:r w:rsidR="007E05D1">
          <w:rPr>
            <w:noProof/>
            <w:webHidden/>
          </w:rPr>
          <w:fldChar w:fldCharType="separate"/>
        </w:r>
        <w:r w:rsidR="007E05D1">
          <w:rPr>
            <w:noProof/>
            <w:webHidden/>
          </w:rPr>
          <w:t>187</w:t>
        </w:r>
        <w:r w:rsidR="007E05D1">
          <w:rPr>
            <w:noProof/>
            <w:webHidden/>
          </w:rPr>
          <w:fldChar w:fldCharType="end"/>
        </w:r>
      </w:hyperlink>
    </w:p>
    <w:p w:rsidR="009923BF" w:rsidRDefault="009923BF" w:rsidP="0097643B">
      <w:pPr>
        <w:tabs>
          <w:tab w:val="right" w:leader="dot" w:pos="8640"/>
        </w:tabs>
        <w:ind w:right="540"/>
      </w:pPr>
      <w:r>
        <w:fldChar w:fldCharType="end"/>
      </w:r>
    </w:p>
    <w:p w:rsidR="007734BB" w:rsidRDefault="007734BB" w:rsidP="009923BF">
      <w:r>
        <w:br w:type="page"/>
      </w:r>
    </w:p>
    <w:p w:rsidR="007734BB" w:rsidRDefault="007734BB" w:rsidP="007734BB">
      <w:pPr>
        <w:spacing w:after="0"/>
        <w:jc w:val="center"/>
      </w:pPr>
      <w:r>
        <w:t>LIST OF FIGURES</w:t>
      </w:r>
    </w:p>
    <w:p w:rsidR="007734BB" w:rsidRDefault="007734BB" w:rsidP="007734BB">
      <w:pPr>
        <w:spacing w:after="0"/>
      </w:pPr>
      <w:r>
        <w:t>FIGURES                                                                                                                    PAGE</w:t>
      </w:r>
    </w:p>
    <w:p w:rsidR="007E05D1" w:rsidRDefault="007734BB" w:rsidP="007E05D1">
      <w:pPr>
        <w:pStyle w:val="TableofFigures"/>
        <w:tabs>
          <w:tab w:val="right" w:leader="dot" w:pos="8640"/>
        </w:tabs>
        <w:ind w:right="540"/>
        <w:rPr>
          <w:rFonts w:asciiTheme="minorHAnsi" w:hAnsiTheme="minorHAnsi"/>
          <w:noProof/>
          <w:sz w:val="22"/>
        </w:rPr>
      </w:pPr>
      <w:r>
        <w:fldChar w:fldCharType="begin"/>
      </w:r>
      <w:r>
        <w:instrText xml:space="preserve"> TOC \h \z \c "Figure" </w:instrText>
      </w:r>
      <w:r>
        <w:fldChar w:fldCharType="separate"/>
      </w:r>
      <w:hyperlink w:anchor="_Toc373245643" w:history="1">
        <w:r w:rsidR="007E05D1" w:rsidRPr="008850B4">
          <w:rPr>
            <w:rStyle w:val="Hyperlink"/>
            <w:noProof/>
          </w:rPr>
          <w:t>Figure 2</w:t>
        </w:r>
        <w:r w:rsidR="007E05D1" w:rsidRPr="008850B4">
          <w:rPr>
            <w:rStyle w:val="Hyperlink"/>
            <w:noProof/>
          </w:rPr>
          <w:noBreakHyphen/>
          <w:t xml:space="preserve">1 DPA functions as a stabilizer in smokeless powders to convert the energetic gases into stable compounds: (1) DPA, (2) </w:t>
        </w:r>
        <w:r w:rsidR="007E05D1" w:rsidRPr="008850B4">
          <w:rPr>
            <w:rStyle w:val="Hyperlink"/>
            <w:i/>
            <w:noProof/>
          </w:rPr>
          <w:t>N</w:t>
        </w:r>
        <w:r w:rsidR="007E05D1" w:rsidRPr="008850B4">
          <w:rPr>
            <w:rStyle w:val="Hyperlink"/>
            <w:noProof/>
          </w:rPr>
          <w:t>-nitroso-diphenylamine (</w:t>
        </w:r>
        <w:r w:rsidR="007E05D1" w:rsidRPr="008850B4">
          <w:rPr>
            <w:rStyle w:val="Hyperlink"/>
            <w:i/>
            <w:noProof/>
          </w:rPr>
          <w:t>N</w:t>
        </w:r>
        <w:r w:rsidR="007E05D1" w:rsidRPr="008850B4">
          <w:rPr>
            <w:rStyle w:val="Hyperlink"/>
            <w:noProof/>
          </w:rPr>
          <w:t xml:space="preserve">-NODPA), (3) 2-nitrodiphenylamine (2-NDPA), (4) 4-nitroso-diphenylamine (4-NODPA), (5) 4-nitrodiphenylamine (4-NDPA), (6) </w:t>
        </w:r>
        <w:r w:rsidR="007E05D1" w:rsidRPr="008850B4">
          <w:rPr>
            <w:rStyle w:val="Hyperlink"/>
            <w:i/>
            <w:noProof/>
          </w:rPr>
          <w:t>N</w:t>
        </w:r>
        <w:r w:rsidR="007E05D1" w:rsidRPr="008850B4">
          <w:rPr>
            <w:rStyle w:val="Hyperlink"/>
            <w:noProof/>
          </w:rPr>
          <w:t>-nitroso-2-nitrodiphenylamine (</w:t>
        </w:r>
        <w:r w:rsidR="007E05D1" w:rsidRPr="008850B4">
          <w:rPr>
            <w:rStyle w:val="Hyperlink"/>
            <w:i/>
            <w:noProof/>
          </w:rPr>
          <w:t>N</w:t>
        </w:r>
        <w:r w:rsidR="007E05D1" w:rsidRPr="008850B4">
          <w:rPr>
            <w:rStyle w:val="Hyperlink"/>
            <w:noProof/>
          </w:rPr>
          <w:t>-NO-2-NDPA, (7) 2,4-dinitrodephenylamine (2,4-NDPA), (8) 2,4’-dinitrodephenylamine (2,4’-NDPA) [37]</w:t>
        </w:r>
        <w:r w:rsidR="007E05D1">
          <w:rPr>
            <w:noProof/>
            <w:webHidden/>
          </w:rPr>
          <w:tab/>
        </w:r>
        <w:r w:rsidR="007E05D1">
          <w:rPr>
            <w:noProof/>
            <w:webHidden/>
          </w:rPr>
          <w:fldChar w:fldCharType="begin"/>
        </w:r>
        <w:r w:rsidR="007E05D1">
          <w:rPr>
            <w:noProof/>
            <w:webHidden/>
          </w:rPr>
          <w:instrText xml:space="preserve"> PAGEREF _Toc373245643 \h </w:instrText>
        </w:r>
        <w:r w:rsidR="007E05D1">
          <w:rPr>
            <w:noProof/>
            <w:webHidden/>
          </w:rPr>
        </w:r>
        <w:r w:rsidR="007E05D1">
          <w:rPr>
            <w:noProof/>
            <w:webHidden/>
          </w:rPr>
          <w:fldChar w:fldCharType="separate"/>
        </w:r>
        <w:r w:rsidR="007E05D1">
          <w:rPr>
            <w:noProof/>
            <w:webHidden/>
          </w:rPr>
          <w:t>11</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44" w:history="1">
        <w:r w:rsidR="007E05D1" w:rsidRPr="008850B4">
          <w:rPr>
            <w:rStyle w:val="Hyperlink"/>
            <w:noProof/>
          </w:rPr>
          <w:t>Figure 3</w:t>
        </w:r>
        <w:r w:rsidR="007E05D1" w:rsidRPr="008850B4">
          <w:rPr>
            <w:rStyle w:val="Hyperlink"/>
            <w:noProof/>
          </w:rPr>
          <w:noBreakHyphen/>
          <w:t>1 Schematic diagram of a typical gas chromatography system</w:t>
        </w:r>
        <w:r w:rsidR="007E05D1">
          <w:rPr>
            <w:noProof/>
            <w:webHidden/>
          </w:rPr>
          <w:tab/>
        </w:r>
        <w:r w:rsidR="007E05D1">
          <w:rPr>
            <w:noProof/>
            <w:webHidden/>
          </w:rPr>
          <w:fldChar w:fldCharType="begin"/>
        </w:r>
        <w:r w:rsidR="007E05D1">
          <w:rPr>
            <w:noProof/>
            <w:webHidden/>
          </w:rPr>
          <w:instrText xml:space="preserve"> PAGEREF _Toc373245644 \h </w:instrText>
        </w:r>
        <w:r w:rsidR="007E05D1">
          <w:rPr>
            <w:noProof/>
            <w:webHidden/>
          </w:rPr>
        </w:r>
        <w:r w:rsidR="007E05D1">
          <w:rPr>
            <w:noProof/>
            <w:webHidden/>
          </w:rPr>
          <w:fldChar w:fldCharType="separate"/>
        </w:r>
        <w:r w:rsidR="007E05D1">
          <w:rPr>
            <w:noProof/>
            <w:webHidden/>
          </w:rPr>
          <w:t>21</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45" w:history="1">
        <w:r w:rsidR="007E05D1" w:rsidRPr="008850B4">
          <w:rPr>
            <w:rStyle w:val="Hyperlink"/>
            <w:noProof/>
          </w:rPr>
          <w:t>Figure 3</w:t>
        </w:r>
        <w:r w:rsidR="007E05D1" w:rsidRPr="008850B4">
          <w:rPr>
            <w:rStyle w:val="Hyperlink"/>
            <w:noProof/>
          </w:rPr>
          <w:noBreakHyphen/>
          <w:t>2 A commercially available thermal desorption device that can be coupled to a GC-MS</w:t>
        </w:r>
        <w:r w:rsidR="007E05D1">
          <w:rPr>
            <w:noProof/>
            <w:webHidden/>
          </w:rPr>
          <w:tab/>
        </w:r>
        <w:r w:rsidR="007E05D1">
          <w:rPr>
            <w:noProof/>
            <w:webHidden/>
          </w:rPr>
          <w:fldChar w:fldCharType="begin"/>
        </w:r>
        <w:r w:rsidR="007E05D1">
          <w:rPr>
            <w:noProof/>
            <w:webHidden/>
          </w:rPr>
          <w:instrText xml:space="preserve"> PAGEREF _Toc373245645 \h </w:instrText>
        </w:r>
        <w:r w:rsidR="007E05D1">
          <w:rPr>
            <w:noProof/>
            <w:webHidden/>
          </w:rPr>
        </w:r>
        <w:r w:rsidR="007E05D1">
          <w:rPr>
            <w:noProof/>
            <w:webHidden/>
          </w:rPr>
          <w:fldChar w:fldCharType="separate"/>
        </w:r>
        <w:r w:rsidR="007E05D1">
          <w:rPr>
            <w:noProof/>
            <w:webHidden/>
          </w:rPr>
          <w:t>23</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46" w:history="1">
        <w:r w:rsidR="007E05D1" w:rsidRPr="008850B4">
          <w:rPr>
            <w:rStyle w:val="Hyperlink"/>
            <w:noProof/>
          </w:rPr>
          <w:t>Figure 3</w:t>
        </w:r>
        <w:r w:rsidR="007E05D1" w:rsidRPr="008850B4">
          <w:rPr>
            <w:rStyle w:val="Hyperlink"/>
            <w:noProof/>
          </w:rPr>
          <w:noBreakHyphen/>
          <w:t>3 Flow diagram in a thermal desorption device in split mode [66]</w:t>
        </w:r>
        <w:r w:rsidR="007E05D1">
          <w:rPr>
            <w:noProof/>
            <w:webHidden/>
          </w:rPr>
          <w:tab/>
        </w:r>
        <w:r w:rsidR="007E05D1">
          <w:rPr>
            <w:noProof/>
            <w:webHidden/>
          </w:rPr>
          <w:fldChar w:fldCharType="begin"/>
        </w:r>
        <w:r w:rsidR="007E05D1">
          <w:rPr>
            <w:noProof/>
            <w:webHidden/>
          </w:rPr>
          <w:instrText xml:space="preserve"> PAGEREF _Toc373245646 \h </w:instrText>
        </w:r>
        <w:r w:rsidR="007E05D1">
          <w:rPr>
            <w:noProof/>
            <w:webHidden/>
          </w:rPr>
        </w:r>
        <w:r w:rsidR="007E05D1">
          <w:rPr>
            <w:noProof/>
            <w:webHidden/>
          </w:rPr>
          <w:fldChar w:fldCharType="separate"/>
        </w:r>
        <w:r w:rsidR="007E05D1">
          <w:rPr>
            <w:noProof/>
            <w:webHidden/>
          </w:rPr>
          <w:t>24</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47" w:history="1">
        <w:r w:rsidR="007E05D1" w:rsidRPr="008850B4">
          <w:rPr>
            <w:rStyle w:val="Hyperlink"/>
            <w:noProof/>
          </w:rPr>
          <w:t>Figure 3</w:t>
        </w:r>
        <w:r w:rsidR="007E05D1" w:rsidRPr="008850B4">
          <w:rPr>
            <w:rStyle w:val="Hyperlink"/>
            <w:noProof/>
          </w:rPr>
          <w:noBreakHyphen/>
          <w:t>4 Schematic diagram of an IMS</w:t>
        </w:r>
        <w:r w:rsidR="007E05D1">
          <w:rPr>
            <w:noProof/>
            <w:webHidden/>
          </w:rPr>
          <w:tab/>
        </w:r>
        <w:r w:rsidR="007E05D1">
          <w:rPr>
            <w:noProof/>
            <w:webHidden/>
          </w:rPr>
          <w:fldChar w:fldCharType="begin"/>
        </w:r>
        <w:r w:rsidR="007E05D1">
          <w:rPr>
            <w:noProof/>
            <w:webHidden/>
          </w:rPr>
          <w:instrText xml:space="preserve"> PAGEREF _Toc373245647 \h </w:instrText>
        </w:r>
        <w:r w:rsidR="007E05D1">
          <w:rPr>
            <w:noProof/>
            <w:webHidden/>
          </w:rPr>
        </w:r>
        <w:r w:rsidR="007E05D1">
          <w:rPr>
            <w:noProof/>
            <w:webHidden/>
          </w:rPr>
          <w:fldChar w:fldCharType="separate"/>
        </w:r>
        <w:r w:rsidR="007E05D1">
          <w:rPr>
            <w:noProof/>
            <w:webHidden/>
          </w:rPr>
          <w:t>26</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48" w:history="1">
        <w:r w:rsidR="007E05D1" w:rsidRPr="008850B4">
          <w:rPr>
            <w:rStyle w:val="Hyperlink"/>
            <w:noProof/>
          </w:rPr>
          <w:t>Figure 3</w:t>
        </w:r>
        <w:r w:rsidR="007E05D1" w:rsidRPr="008850B4">
          <w:rPr>
            <w:rStyle w:val="Hyperlink"/>
            <w:noProof/>
          </w:rPr>
          <w:noBreakHyphen/>
          <w:t>5 Reagent gases can be introduced: (A) directly into the ionization region, (B) into the carrier gas stream, (C) throughout the entire drift tube.  [67]</w:t>
        </w:r>
        <w:r w:rsidR="007E05D1">
          <w:rPr>
            <w:noProof/>
            <w:webHidden/>
          </w:rPr>
          <w:tab/>
        </w:r>
        <w:r w:rsidR="007E05D1">
          <w:rPr>
            <w:noProof/>
            <w:webHidden/>
          </w:rPr>
          <w:fldChar w:fldCharType="begin"/>
        </w:r>
        <w:r w:rsidR="007E05D1">
          <w:rPr>
            <w:noProof/>
            <w:webHidden/>
          </w:rPr>
          <w:instrText xml:space="preserve"> PAGEREF _Toc373245648 \h </w:instrText>
        </w:r>
        <w:r w:rsidR="007E05D1">
          <w:rPr>
            <w:noProof/>
            <w:webHidden/>
          </w:rPr>
        </w:r>
        <w:r w:rsidR="007E05D1">
          <w:rPr>
            <w:noProof/>
            <w:webHidden/>
          </w:rPr>
          <w:fldChar w:fldCharType="separate"/>
        </w:r>
        <w:r w:rsidR="007E05D1">
          <w:rPr>
            <w:noProof/>
            <w:webHidden/>
          </w:rPr>
          <w:t>31</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49" w:history="1">
        <w:r w:rsidR="007E05D1" w:rsidRPr="008850B4">
          <w:rPr>
            <w:rStyle w:val="Hyperlink"/>
            <w:noProof/>
          </w:rPr>
          <w:t>Figure 4</w:t>
        </w:r>
        <w:r w:rsidR="007E05D1" w:rsidRPr="008850B4">
          <w:rPr>
            <w:rStyle w:val="Hyperlink"/>
            <w:noProof/>
          </w:rPr>
          <w:noBreakHyphen/>
          <w:t>1 Principles of static headspace – gas chromatography.  (A) Equilibration and (B) sample transfer.  CG = carrier gas, SV = sample vial, TH = thermostat, COL = GC column, D=detector [64]</w:t>
        </w:r>
        <w:r w:rsidR="007E05D1">
          <w:rPr>
            <w:noProof/>
            <w:webHidden/>
          </w:rPr>
          <w:tab/>
        </w:r>
        <w:r w:rsidR="007E05D1">
          <w:rPr>
            <w:noProof/>
            <w:webHidden/>
          </w:rPr>
          <w:fldChar w:fldCharType="begin"/>
        </w:r>
        <w:r w:rsidR="007E05D1">
          <w:rPr>
            <w:noProof/>
            <w:webHidden/>
          </w:rPr>
          <w:instrText xml:space="preserve"> PAGEREF _Toc373245649 \h </w:instrText>
        </w:r>
        <w:r w:rsidR="007E05D1">
          <w:rPr>
            <w:noProof/>
            <w:webHidden/>
          </w:rPr>
        </w:r>
        <w:r w:rsidR="007E05D1">
          <w:rPr>
            <w:noProof/>
            <w:webHidden/>
          </w:rPr>
          <w:fldChar w:fldCharType="separate"/>
        </w:r>
        <w:r w:rsidR="007E05D1">
          <w:rPr>
            <w:noProof/>
            <w:webHidden/>
          </w:rPr>
          <w:t>40</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50" w:history="1">
        <w:r w:rsidR="007E05D1" w:rsidRPr="008850B4">
          <w:rPr>
            <w:rStyle w:val="Hyperlink"/>
            <w:noProof/>
          </w:rPr>
          <w:t>Figure 4</w:t>
        </w:r>
        <w:r w:rsidR="007E05D1" w:rsidRPr="008850B4">
          <w:rPr>
            <w:rStyle w:val="Hyperlink"/>
            <w:noProof/>
          </w:rPr>
          <w:noBreakHyphen/>
          <w:t>2 Schematic diagram of a dynamic headspace system, purge and trap [29]</w:t>
        </w:r>
        <w:r w:rsidR="007E05D1">
          <w:rPr>
            <w:noProof/>
            <w:webHidden/>
          </w:rPr>
          <w:tab/>
        </w:r>
        <w:r w:rsidR="007E05D1">
          <w:rPr>
            <w:noProof/>
            <w:webHidden/>
          </w:rPr>
          <w:fldChar w:fldCharType="begin"/>
        </w:r>
        <w:r w:rsidR="007E05D1">
          <w:rPr>
            <w:noProof/>
            <w:webHidden/>
          </w:rPr>
          <w:instrText xml:space="preserve"> PAGEREF _Toc373245650 \h </w:instrText>
        </w:r>
        <w:r w:rsidR="007E05D1">
          <w:rPr>
            <w:noProof/>
            <w:webHidden/>
          </w:rPr>
        </w:r>
        <w:r w:rsidR="007E05D1">
          <w:rPr>
            <w:noProof/>
            <w:webHidden/>
          </w:rPr>
          <w:fldChar w:fldCharType="separate"/>
        </w:r>
        <w:r w:rsidR="007E05D1">
          <w:rPr>
            <w:noProof/>
            <w:webHidden/>
          </w:rPr>
          <w:t>41</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51" w:history="1">
        <w:r w:rsidR="007E05D1" w:rsidRPr="008850B4">
          <w:rPr>
            <w:rStyle w:val="Hyperlink"/>
            <w:noProof/>
          </w:rPr>
          <w:t>Figure 4</w:t>
        </w:r>
        <w:r w:rsidR="007E05D1" w:rsidRPr="008850B4">
          <w:rPr>
            <w:rStyle w:val="Hyperlink"/>
            <w:noProof/>
          </w:rPr>
          <w:noBreakHyphen/>
          <w:t>3 Commercial SPME device. (a) SPME fiber holder; (b) section view of SPME holder and fiber assembly [81]</w:t>
        </w:r>
        <w:r w:rsidR="007E05D1">
          <w:rPr>
            <w:noProof/>
            <w:webHidden/>
          </w:rPr>
          <w:tab/>
        </w:r>
        <w:r w:rsidR="007E05D1">
          <w:rPr>
            <w:noProof/>
            <w:webHidden/>
          </w:rPr>
          <w:fldChar w:fldCharType="begin"/>
        </w:r>
        <w:r w:rsidR="007E05D1">
          <w:rPr>
            <w:noProof/>
            <w:webHidden/>
          </w:rPr>
          <w:instrText xml:space="preserve"> PAGEREF _Toc373245651 \h </w:instrText>
        </w:r>
        <w:r w:rsidR="007E05D1">
          <w:rPr>
            <w:noProof/>
            <w:webHidden/>
          </w:rPr>
        </w:r>
        <w:r w:rsidR="007E05D1">
          <w:rPr>
            <w:noProof/>
            <w:webHidden/>
          </w:rPr>
          <w:fldChar w:fldCharType="separate"/>
        </w:r>
        <w:r w:rsidR="007E05D1">
          <w:rPr>
            <w:noProof/>
            <w:webHidden/>
          </w:rPr>
          <w:t>43</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52" w:history="1">
        <w:r w:rsidR="007E05D1" w:rsidRPr="008850B4">
          <w:rPr>
            <w:rStyle w:val="Hyperlink"/>
            <w:noProof/>
          </w:rPr>
          <w:t>Figure 4</w:t>
        </w:r>
        <w:r w:rsidR="007E05D1" w:rsidRPr="008850B4">
          <w:rPr>
            <w:rStyle w:val="Hyperlink"/>
            <w:noProof/>
          </w:rPr>
          <w:noBreakHyphen/>
          <w:t>4 The stainless steel hollow needle with a piece of GC capillary column (A) and carbon coating (B) used in the INCAT device [73]</w:t>
        </w:r>
        <w:r w:rsidR="007E05D1">
          <w:rPr>
            <w:noProof/>
            <w:webHidden/>
          </w:rPr>
          <w:tab/>
        </w:r>
        <w:r w:rsidR="007E05D1">
          <w:rPr>
            <w:noProof/>
            <w:webHidden/>
          </w:rPr>
          <w:fldChar w:fldCharType="begin"/>
        </w:r>
        <w:r w:rsidR="007E05D1">
          <w:rPr>
            <w:noProof/>
            <w:webHidden/>
          </w:rPr>
          <w:instrText xml:space="preserve"> PAGEREF _Toc373245652 \h </w:instrText>
        </w:r>
        <w:r w:rsidR="007E05D1">
          <w:rPr>
            <w:noProof/>
            <w:webHidden/>
          </w:rPr>
        </w:r>
        <w:r w:rsidR="007E05D1">
          <w:rPr>
            <w:noProof/>
            <w:webHidden/>
          </w:rPr>
          <w:fldChar w:fldCharType="separate"/>
        </w:r>
        <w:r w:rsidR="007E05D1">
          <w:rPr>
            <w:noProof/>
            <w:webHidden/>
          </w:rPr>
          <w:t>46</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53" w:history="1">
        <w:r w:rsidR="007E05D1" w:rsidRPr="008850B4">
          <w:rPr>
            <w:rStyle w:val="Hyperlink"/>
            <w:noProof/>
          </w:rPr>
          <w:t>Figure 4</w:t>
        </w:r>
        <w:r w:rsidR="007E05D1" w:rsidRPr="008850B4">
          <w:rPr>
            <w:rStyle w:val="Hyperlink"/>
            <w:noProof/>
          </w:rPr>
          <w:noBreakHyphen/>
          <w:t>5 Diagram of dynamic sampling using the INCAT device [73]</w:t>
        </w:r>
        <w:r w:rsidR="007E05D1">
          <w:rPr>
            <w:noProof/>
            <w:webHidden/>
          </w:rPr>
          <w:tab/>
        </w:r>
        <w:r w:rsidR="007E05D1">
          <w:rPr>
            <w:noProof/>
            <w:webHidden/>
          </w:rPr>
          <w:fldChar w:fldCharType="begin"/>
        </w:r>
        <w:r w:rsidR="007E05D1">
          <w:rPr>
            <w:noProof/>
            <w:webHidden/>
          </w:rPr>
          <w:instrText xml:space="preserve"> PAGEREF _Toc373245653 \h </w:instrText>
        </w:r>
        <w:r w:rsidR="007E05D1">
          <w:rPr>
            <w:noProof/>
            <w:webHidden/>
          </w:rPr>
        </w:r>
        <w:r w:rsidR="007E05D1">
          <w:rPr>
            <w:noProof/>
            <w:webHidden/>
          </w:rPr>
          <w:fldChar w:fldCharType="separate"/>
        </w:r>
        <w:r w:rsidR="007E05D1">
          <w:rPr>
            <w:noProof/>
            <w:webHidden/>
          </w:rPr>
          <w:t>47</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54" w:history="1">
        <w:r w:rsidR="007E05D1" w:rsidRPr="008850B4">
          <w:rPr>
            <w:rStyle w:val="Hyperlink"/>
            <w:noProof/>
          </w:rPr>
          <w:t>Figure 4</w:t>
        </w:r>
        <w:r w:rsidR="007E05D1" w:rsidRPr="008850B4">
          <w:rPr>
            <w:rStyle w:val="Hyperlink"/>
            <w:noProof/>
          </w:rPr>
          <w:noBreakHyphen/>
          <w:t>6 Schematic diagram of the SPME device (a) and the SPDE device (b) [83]</w:t>
        </w:r>
        <w:r w:rsidR="007E05D1">
          <w:rPr>
            <w:noProof/>
            <w:webHidden/>
          </w:rPr>
          <w:tab/>
        </w:r>
        <w:r w:rsidR="007E05D1">
          <w:rPr>
            <w:noProof/>
            <w:webHidden/>
          </w:rPr>
          <w:fldChar w:fldCharType="begin"/>
        </w:r>
        <w:r w:rsidR="007E05D1">
          <w:rPr>
            <w:noProof/>
            <w:webHidden/>
          </w:rPr>
          <w:instrText xml:space="preserve"> PAGEREF _Toc373245654 \h </w:instrText>
        </w:r>
        <w:r w:rsidR="007E05D1">
          <w:rPr>
            <w:noProof/>
            <w:webHidden/>
          </w:rPr>
        </w:r>
        <w:r w:rsidR="007E05D1">
          <w:rPr>
            <w:noProof/>
            <w:webHidden/>
          </w:rPr>
          <w:fldChar w:fldCharType="separate"/>
        </w:r>
        <w:r w:rsidR="007E05D1">
          <w:rPr>
            <w:noProof/>
            <w:webHidden/>
          </w:rPr>
          <w:t>48</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55" w:history="1">
        <w:r w:rsidR="007E05D1" w:rsidRPr="008850B4">
          <w:rPr>
            <w:rStyle w:val="Hyperlink"/>
            <w:noProof/>
          </w:rPr>
          <w:t>Figure 4</w:t>
        </w:r>
        <w:r w:rsidR="007E05D1" w:rsidRPr="008850B4">
          <w:rPr>
            <w:rStyle w:val="Hyperlink"/>
            <w:noProof/>
          </w:rPr>
          <w:noBreakHyphen/>
          <w:t>7 Schematic diagram of the SPME-IMS interface [71]</w:t>
        </w:r>
        <w:r w:rsidR="007E05D1">
          <w:rPr>
            <w:noProof/>
            <w:webHidden/>
          </w:rPr>
          <w:tab/>
        </w:r>
        <w:r w:rsidR="007E05D1">
          <w:rPr>
            <w:noProof/>
            <w:webHidden/>
          </w:rPr>
          <w:fldChar w:fldCharType="begin"/>
        </w:r>
        <w:r w:rsidR="007E05D1">
          <w:rPr>
            <w:noProof/>
            <w:webHidden/>
          </w:rPr>
          <w:instrText xml:space="preserve"> PAGEREF _Toc373245655 \h </w:instrText>
        </w:r>
        <w:r w:rsidR="007E05D1">
          <w:rPr>
            <w:noProof/>
            <w:webHidden/>
          </w:rPr>
        </w:r>
        <w:r w:rsidR="007E05D1">
          <w:rPr>
            <w:noProof/>
            <w:webHidden/>
          </w:rPr>
          <w:fldChar w:fldCharType="separate"/>
        </w:r>
        <w:r w:rsidR="007E05D1">
          <w:rPr>
            <w:noProof/>
            <w:webHidden/>
          </w:rPr>
          <w:t>49</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56" w:history="1">
        <w:r w:rsidR="007E05D1" w:rsidRPr="008850B4">
          <w:rPr>
            <w:rStyle w:val="Hyperlink"/>
            <w:noProof/>
          </w:rPr>
          <w:t>Figure 4</w:t>
        </w:r>
        <w:r w:rsidR="007E05D1" w:rsidRPr="008850B4">
          <w:rPr>
            <w:rStyle w:val="Hyperlink"/>
            <w:noProof/>
          </w:rPr>
          <w:noBreakHyphen/>
          <w:t>8 Three different sizes dynamic PSPME devices (a) that can be fabricated into different shapes (b) and combined with a holder (c) to be used in a dynamic sampler (d) for thermal desorption into a commercial IMS system (e)</w:t>
        </w:r>
        <w:r w:rsidR="007E05D1">
          <w:rPr>
            <w:noProof/>
            <w:webHidden/>
          </w:rPr>
          <w:tab/>
        </w:r>
        <w:r w:rsidR="007E05D1">
          <w:rPr>
            <w:noProof/>
            <w:webHidden/>
          </w:rPr>
          <w:fldChar w:fldCharType="begin"/>
        </w:r>
        <w:r w:rsidR="007E05D1">
          <w:rPr>
            <w:noProof/>
            <w:webHidden/>
          </w:rPr>
          <w:instrText xml:space="preserve"> PAGEREF _Toc373245656 \h </w:instrText>
        </w:r>
        <w:r w:rsidR="007E05D1">
          <w:rPr>
            <w:noProof/>
            <w:webHidden/>
          </w:rPr>
        </w:r>
        <w:r w:rsidR="007E05D1">
          <w:rPr>
            <w:noProof/>
            <w:webHidden/>
          </w:rPr>
          <w:fldChar w:fldCharType="separate"/>
        </w:r>
        <w:r w:rsidR="007E05D1">
          <w:rPr>
            <w:noProof/>
            <w:webHidden/>
          </w:rPr>
          <w:t>52</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57" w:history="1">
        <w:r w:rsidR="007E05D1" w:rsidRPr="008850B4">
          <w:rPr>
            <w:rStyle w:val="Hyperlink"/>
            <w:noProof/>
          </w:rPr>
          <w:t>Figure 5</w:t>
        </w:r>
        <w:r w:rsidR="007E05D1" w:rsidRPr="008850B4">
          <w:rPr>
            <w:rStyle w:val="Hyperlink"/>
            <w:noProof/>
          </w:rPr>
          <w:noBreakHyphen/>
          <w:t>1 Chromatograph comparison of PDMS (Red) and PDMS/DVB (Green) SPME fibers on All Unique smokeless powder extraction</w:t>
        </w:r>
        <w:r w:rsidR="007E05D1">
          <w:rPr>
            <w:noProof/>
            <w:webHidden/>
          </w:rPr>
          <w:tab/>
        </w:r>
        <w:r w:rsidR="007E05D1">
          <w:rPr>
            <w:noProof/>
            <w:webHidden/>
          </w:rPr>
          <w:fldChar w:fldCharType="begin"/>
        </w:r>
        <w:r w:rsidR="007E05D1">
          <w:rPr>
            <w:noProof/>
            <w:webHidden/>
          </w:rPr>
          <w:instrText xml:space="preserve"> PAGEREF _Toc373245657 \h </w:instrText>
        </w:r>
        <w:r w:rsidR="007E05D1">
          <w:rPr>
            <w:noProof/>
            <w:webHidden/>
          </w:rPr>
        </w:r>
        <w:r w:rsidR="007E05D1">
          <w:rPr>
            <w:noProof/>
            <w:webHidden/>
          </w:rPr>
          <w:fldChar w:fldCharType="separate"/>
        </w:r>
        <w:r w:rsidR="007E05D1">
          <w:rPr>
            <w:noProof/>
            <w:webHidden/>
          </w:rPr>
          <w:t>58</w:t>
        </w:r>
        <w:r w:rsidR="007E05D1">
          <w:rPr>
            <w:noProof/>
            <w:webHidden/>
          </w:rPr>
          <w:fldChar w:fldCharType="end"/>
        </w:r>
      </w:hyperlink>
    </w:p>
    <w:p w:rsidR="007E05D1" w:rsidRPr="007E5F8F" w:rsidRDefault="00587FAB" w:rsidP="007E05D1">
      <w:pPr>
        <w:pStyle w:val="TableofFigures"/>
        <w:tabs>
          <w:tab w:val="right" w:leader="dot" w:pos="8640"/>
        </w:tabs>
        <w:ind w:right="540"/>
        <w:rPr>
          <w:rFonts w:asciiTheme="minorHAnsi" w:hAnsiTheme="minorHAnsi"/>
          <w:noProof/>
          <w:sz w:val="22"/>
        </w:rPr>
      </w:pPr>
      <w:hyperlink w:anchor="_Toc373245658" w:history="1">
        <w:r w:rsidR="007E05D1" w:rsidRPr="007E5F8F">
          <w:rPr>
            <w:rStyle w:val="Hyperlink"/>
            <w:rFonts w:cs="Times New Roman"/>
            <w:noProof/>
          </w:rPr>
          <w:t>Figure 5</w:t>
        </w:r>
        <w:r w:rsidR="007E05D1" w:rsidRPr="007E5F8F">
          <w:rPr>
            <w:rStyle w:val="Hyperlink"/>
            <w:rFonts w:cs="Times New Roman"/>
            <w:noProof/>
          </w:rPr>
          <w:noBreakHyphen/>
          <w:t>2 Calibration curves of (a) NG, (b) 2,4-DNT and (c) DPA in GC-MS. All calibration standards were prepared in ACN. The limits of detection were 3.0 ng for NG, 2.4 ng for 2,4-DNT and 9.9 ng for DPA</w:t>
        </w:r>
        <w:r w:rsidR="007E05D1" w:rsidRPr="007E5F8F">
          <w:rPr>
            <w:noProof/>
            <w:webHidden/>
          </w:rPr>
          <w:tab/>
        </w:r>
        <w:r w:rsidR="007E05D1" w:rsidRPr="007E5F8F">
          <w:rPr>
            <w:noProof/>
            <w:webHidden/>
          </w:rPr>
          <w:fldChar w:fldCharType="begin"/>
        </w:r>
        <w:r w:rsidR="007E05D1" w:rsidRPr="007E5F8F">
          <w:rPr>
            <w:noProof/>
            <w:webHidden/>
          </w:rPr>
          <w:instrText xml:space="preserve"> PAGEREF _Toc373245658 \h </w:instrText>
        </w:r>
        <w:r w:rsidR="007E05D1" w:rsidRPr="007E5F8F">
          <w:rPr>
            <w:noProof/>
            <w:webHidden/>
          </w:rPr>
        </w:r>
        <w:r w:rsidR="007E05D1" w:rsidRPr="007E5F8F">
          <w:rPr>
            <w:noProof/>
            <w:webHidden/>
          </w:rPr>
          <w:fldChar w:fldCharType="separate"/>
        </w:r>
        <w:r w:rsidR="007E05D1" w:rsidRPr="007E5F8F">
          <w:rPr>
            <w:noProof/>
            <w:webHidden/>
          </w:rPr>
          <w:t>58</w:t>
        </w:r>
        <w:r w:rsidR="007E05D1" w:rsidRPr="007E5F8F">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59" w:history="1">
        <w:r w:rsidR="007E05D1" w:rsidRPr="008850B4">
          <w:rPr>
            <w:rStyle w:val="Hyperlink"/>
            <w:noProof/>
          </w:rPr>
          <w:t>Figure 5</w:t>
        </w:r>
        <w:r w:rsidR="007E05D1" w:rsidRPr="008850B4">
          <w:rPr>
            <w:rStyle w:val="Hyperlink"/>
            <w:noProof/>
          </w:rPr>
          <w:noBreakHyphen/>
          <w:t>3 Background comparison between gallon cans (blue) and plastic boxes (red)</w:t>
        </w:r>
        <w:r w:rsidR="007E05D1">
          <w:rPr>
            <w:noProof/>
            <w:webHidden/>
          </w:rPr>
          <w:tab/>
        </w:r>
        <w:r w:rsidR="007E05D1">
          <w:rPr>
            <w:noProof/>
            <w:webHidden/>
          </w:rPr>
          <w:fldChar w:fldCharType="begin"/>
        </w:r>
        <w:r w:rsidR="007E05D1">
          <w:rPr>
            <w:noProof/>
            <w:webHidden/>
          </w:rPr>
          <w:instrText xml:space="preserve"> PAGEREF _Toc373245659 \h </w:instrText>
        </w:r>
        <w:r w:rsidR="007E05D1">
          <w:rPr>
            <w:noProof/>
            <w:webHidden/>
          </w:rPr>
        </w:r>
        <w:r w:rsidR="007E05D1">
          <w:rPr>
            <w:noProof/>
            <w:webHidden/>
          </w:rPr>
          <w:fldChar w:fldCharType="separate"/>
        </w:r>
        <w:r w:rsidR="007E05D1">
          <w:rPr>
            <w:noProof/>
            <w:webHidden/>
          </w:rPr>
          <w:t>63</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60" w:history="1">
        <w:r w:rsidR="007E05D1" w:rsidRPr="008850B4">
          <w:rPr>
            <w:rStyle w:val="Hyperlink"/>
            <w:noProof/>
          </w:rPr>
          <w:t>Figure 5</w:t>
        </w:r>
        <w:r w:rsidR="007E05D1" w:rsidRPr="008850B4">
          <w:rPr>
            <w:rStyle w:val="Hyperlink"/>
            <w:noProof/>
          </w:rPr>
          <w:noBreakHyphen/>
          <w:t>4 Black dotted line marked interference in the plastic boxes (red) compared to 2,4-DNT detection from 2 h extraction of 500 mg of IMR 4198 (blue)</w:t>
        </w:r>
        <w:r w:rsidR="007E05D1">
          <w:rPr>
            <w:noProof/>
            <w:webHidden/>
          </w:rPr>
          <w:tab/>
        </w:r>
        <w:r w:rsidR="007E05D1">
          <w:rPr>
            <w:noProof/>
            <w:webHidden/>
          </w:rPr>
          <w:fldChar w:fldCharType="begin"/>
        </w:r>
        <w:r w:rsidR="007E05D1">
          <w:rPr>
            <w:noProof/>
            <w:webHidden/>
          </w:rPr>
          <w:instrText xml:space="preserve"> PAGEREF _Toc373245660 \h </w:instrText>
        </w:r>
        <w:r w:rsidR="007E05D1">
          <w:rPr>
            <w:noProof/>
            <w:webHidden/>
          </w:rPr>
        </w:r>
        <w:r w:rsidR="007E05D1">
          <w:rPr>
            <w:noProof/>
            <w:webHidden/>
          </w:rPr>
          <w:fldChar w:fldCharType="separate"/>
        </w:r>
        <w:r w:rsidR="007E05D1">
          <w:rPr>
            <w:noProof/>
            <w:webHidden/>
          </w:rPr>
          <w:t>63</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61" w:history="1">
        <w:r w:rsidR="007E05D1" w:rsidRPr="008850B4">
          <w:rPr>
            <w:rStyle w:val="Hyperlink"/>
            <w:noProof/>
          </w:rPr>
          <w:t>Figure 5</w:t>
        </w:r>
        <w:r w:rsidR="007E05D1" w:rsidRPr="008850B4">
          <w:rPr>
            <w:rStyle w:val="Hyperlink"/>
            <w:noProof/>
          </w:rPr>
          <w:noBreakHyphen/>
          <w:t>5 Detection of 1 g of smokeless powder in cardboard boxes</w:t>
        </w:r>
        <w:r w:rsidR="007E05D1">
          <w:rPr>
            <w:noProof/>
            <w:webHidden/>
          </w:rPr>
          <w:tab/>
        </w:r>
        <w:r w:rsidR="007E05D1">
          <w:rPr>
            <w:noProof/>
            <w:webHidden/>
          </w:rPr>
          <w:fldChar w:fldCharType="begin"/>
        </w:r>
        <w:r w:rsidR="007E05D1">
          <w:rPr>
            <w:noProof/>
            <w:webHidden/>
          </w:rPr>
          <w:instrText xml:space="preserve"> PAGEREF _Toc373245661 \h </w:instrText>
        </w:r>
        <w:r w:rsidR="007E05D1">
          <w:rPr>
            <w:noProof/>
            <w:webHidden/>
          </w:rPr>
        </w:r>
        <w:r w:rsidR="007E05D1">
          <w:rPr>
            <w:noProof/>
            <w:webHidden/>
          </w:rPr>
          <w:fldChar w:fldCharType="separate"/>
        </w:r>
        <w:r w:rsidR="007E05D1">
          <w:rPr>
            <w:noProof/>
            <w:webHidden/>
          </w:rPr>
          <w:t>64</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62" w:history="1">
        <w:r w:rsidR="007E05D1" w:rsidRPr="008850B4">
          <w:rPr>
            <w:rStyle w:val="Hyperlink"/>
            <w:noProof/>
          </w:rPr>
          <w:t>Figure 5</w:t>
        </w:r>
        <w:r w:rsidR="007E05D1" w:rsidRPr="008850B4">
          <w:rPr>
            <w:rStyle w:val="Hyperlink"/>
            <w:noProof/>
          </w:rPr>
          <w:noBreakHyphen/>
          <w:t>6 Morphology of twenty-four different smokeless powders</w:t>
        </w:r>
        <w:r w:rsidR="007E05D1">
          <w:rPr>
            <w:noProof/>
            <w:webHidden/>
          </w:rPr>
          <w:tab/>
        </w:r>
        <w:r w:rsidR="007E05D1">
          <w:rPr>
            <w:noProof/>
            <w:webHidden/>
          </w:rPr>
          <w:fldChar w:fldCharType="begin"/>
        </w:r>
        <w:r w:rsidR="007E05D1">
          <w:rPr>
            <w:noProof/>
            <w:webHidden/>
          </w:rPr>
          <w:instrText xml:space="preserve"> PAGEREF _Toc373245662 \h </w:instrText>
        </w:r>
        <w:r w:rsidR="007E05D1">
          <w:rPr>
            <w:noProof/>
            <w:webHidden/>
          </w:rPr>
        </w:r>
        <w:r w:rsidR="007E05D1">
          <w:rPr>
            <w:noProof/>
            <w:webHidden/>
          </w:rPr>
          <w:fldChar w:fldCharType="separate"/>
        </w:r>
        <w:r w:rsidR="007E05D1">
          <w:rPr>
            <w:noProof/>
            <w:webHidden/>
          </w:rPr>
          <w:t>68</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63" w:history="1">
        <w:r w:rsidR="007E05D1" w:rsidRPr="008850B4">
          <w:rPr>
            <w:rStyle w:val="Hyperlink"/>
            <w:noProof/>
          </w:rPr>
          <w:t>Figure 5</w:t>
        </w:r>
        <w:r w:rsidR="007E05D1" w:rsidRPr="008850B4">
          <w:rPr>
            <w:rStyle w:val="Hyperlink"/>
            <w:noProof/>
          </w:rPr>
          <w:noBreakHyphen/>
          <w:t>7 Smokeless powders headspace profiling using PSPME and quart cans</w:t>
        </w:r>
        <w:r w:rsidR="007E05D1">
          <w:rPr>
            <w:noProof/>
            <w:webHidden/>
          </w:rPr>
          <w:tab/>
        </w:r>
        <w:r w:rsidR="007E05D1">
          <w:rPr>
            <w:noProof/>
            <w:webHidden/>
          </w:rPr>
          <w:fldChar w:fldCharType="begin"/>
        </w:r>
        <w:r w:rsidR="007E05D1">
          <w:rPr>
            <w:noProof/>
            <w:webHidden/>
          </w:rPr>
          <w:instrText xml:space="preserve"> PAGEREF _Toc373245663 \h </w:instrText>
        </w:r>
        <w:r w:rsidR="007E05D1">
          <w:rPr>
            <w:noProof/>
            <w:webHidden/>
          </w:rPr>
        </w:r>
        <w:r w:rsidR="007E05D1">
          <w:rPr>
            <w:noProof/>
            <w:webHidden/>
          </w:rPr>
          <w:fldChar w:fldCharType="separate"/>
        </w:r>
        <w:r w:rsidR="007E05D1">
          <w:rPr>
            <w:noProof/>
            <w:webHidden/>
          </w:rPr>
          <w:t>69</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64" w:history="1">
        <w:r w:rsidR="007E05D1" w:rsidRPr="008850B4">
          <w:rPr>
            <w:rStyle w:val="Hyperlink"/>
            <w:noProof/>
          </w:rPr>
          <w:t>Figure 5</w:t>
        </w:r>
        <w:r w:rsidR="007E05D1" w:rsidRPr="008850B4">
          <w:rPr>
            <w:rStyle w:val="Hyperlink"/>
            <w:noProof/>
          </w:rPr>
          <w:noBreakHyphen/>
          <w:t>8 Volatile compounds distribution in twenty-four smokeless powders</w:t>
        </w:r>
        <w:r w:rsidR="007E05D1">
          <w:rPr>
            <w:noProof/>
            <w:webHidden/>
          </w:rPr>
          <w:tab/>
        </w:r>
        <w:r w:rsidR="007E05D1">
          <w:rPr>
            <w:noProof/>
            <w:webHidden/>
          </w:rPr>
          <w:fldChar w:fldCharType="begin"/>
        </w:r>
        <w:r w:rsidR="007E05D1">
          <w:rPr>
            <w:noProof/>
            <w:webHidden/>
          </w:rPr>
          <w:instrText xml:space="preserve"> PAGEREF _Toc373245664 \h </w:instrText>
        </w:r>
        <w:r w:rsidR="007E05D1">
          <w:rPr>
            <w:noProof/>
            <w:webHidden/>
          </w:rPr>
        </w:r>
        <w:r w:rsidR="007E05D1">
          <w:rPr>
            <w:noProof/>
            <w:webHidden/>
          </w:rPr>
          <w:fldChar w:fldCharType="separate"/>
        </w:r>
        <w:r w:rsidR="007E05D1">
          <w:rPr>
            <w:noProof/>
            <w:webHidden/>
          </w:rPr>
          <w:t>69</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65" w:history="1">
        <w:r w:rsidR="007E05D1" w:rsidRPr="008850B4">
          <w:rPr>
            <w:rStyle w:val="Hyperlink"/>
            <w:noProof/>
          </w:rPr>
          <w:t>Figure 5</w:t>
        </w:r>
        <w:r w:rsidR="007E05D1" w:rsidRPr="008850B4">
          <w:rPr>
            <w:rStyle w:val="Hyperlink"/>
            <w:noProof/>
          </w:rPr>
          <w:noBreakHyphen/>
          <w:t>9 Headspace profile of twenty-four smokeless powders using PSPME static extractions</w:t>
        </w:r>
        <w:r w:rsidR="007E05D1">
          <w:rPr>
            <w:noProof/>
            <w:webHidden/>
          </w:rPr>
          <w:tab/>
        </w:r>
        <w:r w:rsidR="007E05D1">
          <w:rPr>
            <w:noProof/>
            <w:webHidden/>
          </w:rPr>
          <w:fldChar w:fldCharType="begin"/>
        </w:r>
        <w:r w:rsidR="007E05D1">
          <w:rPr>
            <w:noProof/>
            <w:webHidden/>
          </w:rPr>
          <w:instrText xml:space="preserve"> PAGEREF _Toc373245665 \h </w:instrText>
        </w:r>
        <w:r w:rsidR="007E05D1">
          <w:rPr>
            <w:noProof/>
            <w:webHidden/>
          </w:rPr>
        </w:r>
        <w:r w:rsidR="007E05D1">
          <w:rPr>
            <w:noProof/>
            <w:webHidden/>
          </w:rPr>
          <w:fldChar w:fldCharType="separate"/>
        </w:r>
        <w:r w:rsidR="007E05D1">
          <w:rPr>
            <w:noProof/>
            <w:webHidden/>
          </w:rPr>
          <w:t>71</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66" w:history="1">
        <w:r w:rsidR="007E05D1" w:rsidRPr="008850B4">
          <w:rPr>
            <w:rStyle w:val="Hyperlink"/>
            <w:noProof/>
          </w:rPr>
          <w:t>Figure 5</w:t>
        </w:r>
        <w:r w:rsidR="007E05D1" w:rsidRPr="008850B4">
          <w:rPr>
            <w:rStyle w:val="Hyperlink"/>
            <w:noProof/>
          </w:rPr>
          <w:noBreakHyphen/>
          <w:t>10 Headspace profile of twenty-four smokeless powders using PSPME static extractions</w:t>
        </w:r>
        <w:r w:rsidR="007E05D1">
          <w:rPr>
            <w:noProof/>
            <w:webHidden/>
          </w:rPr>
          <w:tab/>
        </w:r>
        <w:r w:rsidR="007E05D1">
          <w:rPr>
            <w:noProof/>
            <w:webHidden/>
          </w:rPr>
          <w:fldChar w:fldCharType="begin"/>
        </w:r>
        <w:r w:rsidR="007E05D1">
          <w:rPr>
            <w:noProof/>
            <w:webHidden/>
          </w:rPr>
          <w:instrText xml:space="preserve"> PAGEREF _Toc373245666 \h </w:instrText>
        </w:r>
        <w:r w:rsidR="007E05D1">
          <w:rPr>
            <w:noProof/>
            <w:webHidden/>
          </w:rPr>
        </w:r>
        <w:r w:rsidR="007E05D1">
          <w:rPr>
            <w:noProof/>
            <w:webHidden/>
          </w:rPr>
          <w:fldChar w:fldCharType="separate"/>
        </w:r>
        <w:r w:rsidR="007E05D1">
          <w:rPr>
            <w:noProof/>
            <w:webHidden/>
          </w:rPr>
          <w:t>72</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67" w:history="1">
        <w:r w:rsidR="007E05D1" w:rsidRPr="008850B4">
          <w:rPr>
            <w:rStyle w:val="Hyperlink"/>
            <w:noProof/>
          </w:rPr>
          <w:t>Figure 6</w:t>
        </w:r>
        <w:r w:rsidR="007E05D1" w:rsidRPr="008850B4">
          <w:rPr>
            <w:rStyle w:val="Hyperlink"/>
            <w:noProof/>
          </w:rPr>
          <w:noBreakHyphen/>
          <w:t>1 Three different commercial IMS systems (a) GE IonTrack (b) Smiths Detection IONSCAN (c) Morpho Detection Hardened MobileTrace</w:t>
        </w:r>
        <w:r w:rsidR="007E05D1">
          <w:rPr>
            <w:noProof/>
            <w:webHidden/>
          </w:rPr>
          <w:tab/>
        </w:r>
        <w:r w:rsidR="007E05D1">
          <w:rPr>
            <w:noProof/>
            <w:webHidden/>
          </w:rPr>
          <w:fldChar w:fldCharType="begin"/>
        </w:r>
        <w:r w:rsidR="007E05D1">
          <w:rPr>
            <w:noProof/>
            <w:webHidden/>
          </w:rPr>
          <w:instrText xml:space="preserve"> PAGEREF _Toc373245667 \h </w:instrText>
        </w:r>
        <w:r w:rsidR="007E05D1">
          <w:rPr>
            <w:noProof/>
            <w:webHidden/>
          </w:rPr>
        </w:r>
        <w:r w:rsidR="007E05D1">
          <w:rPr>
            <w:noProof/>
            <w:webHidden/>
          </w:rPr>
          <w:fldChar w:fldCharType="separate"/>
        </w:r>
        <w:r w:rsidR="007E05D1">
          <w:rPr>
            <w:noProof/>
            <w:webHidden/>
          </w:rPr>
          <w:t>75</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68" w:history="1">
        <w:r w:rsidR="007E05D1" w:rsidRPr="008850B4">
          <w:rPr>
            <w:rStyle w:val="Hyperlink"/>
            <w:noProof/>
          </w:rPr>
          <w:t>Figure 6</w:t>
        </w:r>
        <w:r w:rsidR="007E05D1" w:rsidRPr="008850B4">
          <w:rPr>
            <w:rStyle w:val="Hyperlink"/>
            <w:noProof/>
          </w:rPr>
          <w:noBreakHyphen/>
          <w:t>2 PSPME were placed inside a cardboard box at different distances from the TATP source</w:t>
        </w:r>
        <w:r w:rsidR="007E05D1">
          <w:rPr>
            <w:noProof/>
            <w:webHidden/>
          </w:rPr>
          <w:tab/>
        </w:r>
        <w:r w:rsidR="007E05D1">
          <w:rPr>
            <w:noProof/>
            <w:webHidden/>
          </w:rPr>
          <w:fldChar w:fldCharType="begin"/>
        </w:r>
        <w:r w:rsidR="007E05D1">
          <w:rPr>
            <w:noProof/>
            <w:webHidden/>
          </w:rPr>
          <w:instrText xml:space="preserve"> PAGEREF _Toc373245668 \h </w:instrText>
        </w:r>
        <w:r w:rsidR="007E05D1">
          <w:rPr>
            <w:noProof/>
            <w:webHidden/>
          </w:rPr>
        </w:r>
        <w:r w:rsidR="007E05D1">
          <w:rPr>
            <w:noProof/>
            <w:webHidden/>
          </w:rPr>
          <w:fldChar w:fldCharType="separate"/>
        </w:r>
        <w:r w:rsidR="007E05D1">
          <w:rPr>
            <w:noProof/>
            <w:webHidden/>
          </w:rPr>
          <w:t>80</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69" w:history="1">
        <w:r w:rsidR="007E05D1" w:rsidRPr="008850B4">
          <w:rPr>
            <w:rStyle w:val="Hyperlink"/>
            <w:noProof/>
          </w:rPr>
          <w:t>Figure 6</w:t>
        </w:r>
        <w:r w:rsidR="007E05D1" w:rsidRPr="008850B4">
          <w:rPr>
            <w:rStyle w:val="Hyperlink"/>
            <w:noProof/>
          </w:rPr>
          <w:noBreakHyphen/>
          <w:t>3 Microscope images of the surface and cross-section of an uncoated glass filter, (a) and (b) respectively, and images of the surface and cross-section of a coated PSPME devices, (c) and (d) respectively</w:t>
        </w:r>
        <w:r w:rsidR="007E05D1">
          <w:rPr>
            <w:noProof/>
            <w:webHidden/>
          </w:rPr>
          <w:tab/>
        </w:r>
        <w:r w:rsidR="007E05D1">
          <w:rPr>
            <w:noProof/>
            <w:webHidden/>
          </w:rPr>
          <w:fldChar w:fldCharType="begin"/>
        </w:r>
        <w:r w:rsidR="007E05D1">
          <w:rPr>
            <w:noProof/>
            <w:webHidden/>
          </w:rPr>
          <w:instrText xml:space="preserve"> PAGEREF _Toc373245669 \h </w:instrText>
        </w:r>
        <w:r w:rsidR="007E05D1">
          <w:rPr>
            <w:noProof/>
            <w:webHidden/>
          </w:rPr>
        </w:r>
        <w:r w:rsidR="007E05D1">
          <w:rPr>
            <w:noProof/>
            <w:webHidden/>
          </w:rPr>
          <w:fldChar w:fldCharType="separate"/>
        </w:r>
        <w:r w:rsidR="007E05D1">
          <w:rPr>
            <w:noProof/>
            <w:webHidden/>
          </w:rPr>
          <w:t>82</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70" w:history="1">
        <w:r w:rsidR="007E05D1" w:rsidRPr="008850B4">
          <w:rPr>
            <w:rStyle w:val="Hyperlink"/>
            <w:noProof/>
          </w:rPr>
          <w:t>Figure 6</w:t>
        </w:r>
        <w:r w:rsidR="007E05D1" w:rsidRPr="008850B4">
          <w:rPr>
            <w:rStyle w:val="Hyperlink"/>
            <w:noProof/>
          </w:rPr>
          <w:noBreakHyphen/>
          <w:t>4 Signal observed at 4.3 ms at different static extraction times of 10 mg of TATP at different temperature profiles</w:t>
        </w:r>
        <w:r w:rsidR="007E05D1">
          <w:rPr>
            <w:noProof/>
            <w:webHidden/>
          </w:rPr>
          <w:tab/>
        </w:r>
        <w:r w:rsidR="007E05D1">
          <w:rPr>
            <w:noProof/>
            <w:webHidden/>
          </w:rPr>
          <w:fldChar w:fldCharType="begin"/>
        </w:r>
        <w:r w:rsidR="007E05D1">
          <w:rPr>
            <w:noProof/>
            <w:webHidden/>
          </w:rPr>
          <w:instrText xml:space="preserve"> PAGEREF _Toc373245670 \h </w:instrText>
        </w:r>
        <w:r w:rsidR="007E05D1">
          <w:rPr>
            <w:noProof/>
            <w:webHidden/>
          </w:rPr>
        </w:r>
        <w:r w:rsidR="007E05D1">
          <w:rPr>
            <w:noProof/>
            <w:webHidden/>
          </w:rPr>
          <w:fldChar w:fldCharType="separate"/>
        </w:r>
        <w:r w:rsidR="007E05D1">
          <w:rPr>
            <w:noProof/>
            <w:webHidden/>
          </w:rPr>
          <w:t>83</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71" w:history="1">
        <w:r w:rsidR="007E05D1" w:rsidRPr="008850B4">
          <w:rPr>
            <w:rStyle w:val="Hyperlink"/>
            <w:noProof/>
          </w:rPr>
          <w:t>Figure 6</w:t>
        </w:r>
        <w:r w:rsidR="007E05D1" w:rsidRPr="008850B4">
          <w:rPr>
            <w:rStyle w:val="Hyperlink"/>
            <w:noProof/>
          </w:rPr>
          <w:noBreakHyphen/>
          <w:t>5 IMS plasmagram of static PSPME TATP extractions performed at 20 °C with varying extraction times (10 s – 2 min).  Confirmation of TATP was performed by manually spiking 1000 ng µL</w:t>
        </w:r>
        <w:r w:rsidR="007E05D1" w:rsidRPr="008850B4">
          <w:rPr>
            <w:rStyle w:val="Hyperlink"/>
            <w:noProof/>
            <w:vertAlign w:val="superscript"/>
          </w:rPr>
          <w:t>-1</w:t>
        </w:r>
        <w:r w:rsidR="007E05D1" w:rsidRPr="008850B4">
          <w:rPr>
            <w:rStyle w:val="Hyperlink"/>
            <w:noProof/>
          </w:rPr>
          <w:t xml:space="preserve"> unto the PSPME device followed by detection via IMS.</w:t>
        </w:r>
        <w:r w:rsidR="007E05D1">
          <w:rPr>
            <w:noProof/>
            <w:webHidden/>
          </w:rPr>
          <w:tab/>
        </w:r>
        <w:r w:rsidR="007E05D1">
          <w:rPr>
            <w:noProof/>
            <w:webHidden/>
          </w:rPr>
          <w:fldChar w:fldCharType="begin"/>
        </w:r>
        <w:r w:rsidR="007E05D1">
          <w:rPr>
            <w:noProof/>
            <w:webHidden/>
          </w:rPr>
          <w:instrText xml:space="preserve"> PAGEREF _Toc373245671 \h </w:instrText>
        </w:r>
        <w:r w:rsidR="007E05D1">
          <w:rPr>
            <w:noProof/>
            <w:webHidden/>
          </w:rPr>
        </w:r>
        <w:r w:rsidR="007E05D1">
          <w:rPr>
            <w:noProof/>
            <w:webHidden/>
          </w:rPr>
          <w:fldChar w:fldCharType="separate"/>
        </w:r>
        <w:r w:rsidR="007E05D1">
          <w:rPr>
            <w:noProof/>
            <w:webHidden/>
          </w:rPr>
          <w:t>84</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72" w:history="1">
        <w:r w:rsidR="007E05D1" w:rsidRPr="008850B4">
          <w:rPr>
            <w:rStyle w:val="Hyperlink"/>
            <w:noProof/>
          </w:rPr>
          <w:t>Figure 6</w:t>
        </w:r>
        <w:r w:rsidR="007E05D1" w:rsidRPr="008850B4">
          <w:rPr>
            <w:rStyle w:val="Hyperlink"/>
            <w:noProof/>
          </w:rPr>
          <w:noBreakHyphen/>
          <w:t>6 Detection for TATP was achieved within 10 seconds of static extractions at 40 °C</w:t>
        </w:r>
        <w:r w:rsidR="007E05D1">
          <w:rPr>
            <w:noProof/>
            <w:webHidden/>
          </w:rPr>
          <w:tab/>
        </w:r>
        <w:r w:rsidR="007E05D1">
          <w:rPr>
            <w:noProof/>
            <w:webHidden/>
          </w:rPr>
          <w:fldChar w:fldCharType="begin"/>
        </w:r>
        <w:r w:rsidR="007E05D1">
          <w:rPr>
            <w:noProof/>
            <w:webHidden/>
          </w:rPr>
          <w:instrText xml:space="preserve"> PAGEREF _Toc373245672 \h </w:instrText>
        </w:r>
        <w:r w:rsidR="007E05D1">
          <w:rPr>
            <w:noProof/>
            <w:webHidden/>
          </w:rPr>
        </w:r>
        <w:r w:rsidR="007E05D1">
          <w:rPr>
            <w:noProof/>
            <w:webHidden/>
          </w:rPr>
          <w:fldChar w:fldCharType="separate"/>
        </w:r>
        <w:r w:rsidR="007E05D1">
          <w:rPr>
            <w:noProof/>
            <w:webHidden/>
          </w:rPr>
          <w:t>84</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73" w:history="1">
        <w:r w:rsidR="007E05D1" w:rsidRPr="008850B4">
          <w:rPr>
            <w:rStyle w:val="Hyperlink"/>
            <w:noProof/>
          </w:rPr>
          <w:t>Figure 6</w:t>
        </w:r>
        <w:r w:rsidR="007E05D1" w:rsidRPr="008850B4">
          <w:rPr>
            <w:rStyle w:val="Hyperlink"/>
            <w:noProof/>
          </w:rPr>
          <w:noBreakHyphen/>
          <w:t>7 Dynamic extractions using the PSPME devices produced greater IMS signals with only 5 s extraxtion time</w:t>
        </w:r>
        <w:r w:rsidR="007E05D1">
          <w:rPr>
            <w:noProof/>
            <w:webHidden/>
          </w:rPr>
          <w:tab/>
        </w:r>
        <w:r w:rsidR="007E05D1">
          <w:rPr>
            <w:noProof/>
            <w:webHidden/>
          </w:rPr>
          <w:fldChar w:fldCharType="begin"/>
        </w:r>
        <w:r w:rsidR="007E05D1">
          <w:rPr>
            <w:noProof/>
            <w:webHidden/>
          </w:rPr>
          <w:instrText xml:space="preserve"> PAGEREF _Toc373245673 \h </w:instrText>
        </w:r>
        <w:r w:rsidR="007E05D1">
          <w:rPr>
            <w:noProof/>
            <w:webHidden/>
          </w:rPr>
        </w:r>
        <w:r w:rsidR="007E05D1">
          <w:rPr>
            <w:noProof/>
            <w:webHidden/>
          </w:rPr>
          <w:fldChar w:fldCharType="separate"/>
        </w:r>
        <w:r w:rsidR="007E05D1">
          <w:rPr>
            <w:noProof/>
            <w:webHidden/>
          </w:rPr>
          <w:t>85</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74" w:history="1">
        <w:r w:rsidR="007E05D1" w:rsidRPr="008850B4">
          <w:rPr>
            <w:rStyle w:val="Hyperlink"/>
            <w:noProof/>
          </w:rPr>
          <w:t>Figure 6</w:t>
        </w:r>
        <w:r w:rsidR="007E05D1" w:rsidRPr="008850B4">
          <w:rPr>
            <w:rStyle w:val="Hyperlink"/>
            <w:noProof/>
          </w:rPr>
          <w:noBreakHyphen/>
          <w:t>8 3D Plasmagram and 2D Plasmagram show detection of TATP in the Smiths IMS where reactant ion peak (RIP) was consumed during the ionization</w:t>
        </w:r>
        <w:r w:rsidR="007E05D1">
          <w:rPr>
            <w:noProof/>
            <w:webHidden/>
          </w:rPr>
          <w:tab/>
        </w:r>
        <w:r w:rsidR="007E05D1">
          <w:rPr>
            <w:noProof/>
            <w:webHidden/>
          </w:rPr>
          <w:fldChar w:fldCharType="begin"/>
        </w:r>
        <w:r w:rsidR="007E05D1">
          <w:rPr>
            <w:noProof/>
            <w:webHidden/>
          </w:rPr>
          <w:instrText xml:space="preserve"> PAGEREF _Toc373245674 \h </w:instrText>
        </w:r>
        <w:r w:rsidR="007E05D1">
          <w:rPr>
            <w:noProof/>
            <w:webHidden/>
          </w:rPr>
        </w:r>
        <w:r w:rsidR="007E05D1">
          <w:rPr>
            <w:noProof/>
            <w:webHidden/>
          </w:rPr>
          <w:fldChar w:fldCharType="separate"/>
        </w:r>
        <w:r w:rsidR="007E05D1">
          <w:rPr>
            <w:noProof/>
            <w:webHidden/>
          </w:rPr>
          <w:t>86</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75" w:history="1">
        <w:r w:rsidR="007E05D1" w:rsidRPr="008850B4">
          <w:rPr>
            <w:rStyle w:val="Hyperlink"/>
            <w:noProof/>
          </w:rPr>
          <w:t>Figure 6</w:t>
        </w:r>
        <w:r w:rsidR="007E05D1" w:rsidRPr="008850B4">
          <w:rPr>
            <w:rStyle w:val="Hyperlink"/>
            <w:noProof/>
          </w:rPr>
          <w:noBreakHyphen/>
          <w:t>9 TATP calibration by spiking 2 µL TATP of the following concentrations: 0.5, 1.0, 1.5, 2.0, 2.5, 3.0, 5.0 ng µL</w:t>
        </w:r>
        <w:r w:rsidR="007E05D1" w:rsidRPr="008850B4">
          <w:rPr>
            <w:rStyle w:val="Hyperlink"/>
            <w:noProof/>
            <w:vertAlign w:val="superscript"/>
          </w:rPr>
          <w:t>-1</w:t>
        </w:r>
        <w:r w:rsidR="007E05D1" w:rsidRPr="008850B4">
          <w:rPr>
            <w:rStyle w:val="Hyperlink"/>
            <w:noProof/>
          </w:rPr>
          <w:t xml:space="preserve"> onto a PSPME device detected at 6.7 ms</w:t>
        </w:r>
        <w:r w:rsidR="007E05D1">
          <w:rPr>
            <w:noProof/>
            <w:webHidden/>
          </w:rPr>
          <w:tab/>
        </w:r>
        <w:r w:rsidR="007E05D1">
          <w:rPr>
            <w:noProof/>
            <w:webHidden/>
          </w:rPr>
          <w:fldChar w:fldCharType="begin"/>
        </w:r>
        <w:r w:rsidR="007E05D1">
          <w:rPr>
            <w:noProof/>
            <w:webHidden/>
          </w:rPr>
          <w:instrText xml:space="preserve"> PAGEREF _Toc373245675 \h </w:instrText>
        </w:r>
        <w:r w:rsidR="007E05D1">
          <w:rPr>
            <w:noProof/>
            <w:webHidden/>
          </w:rPr>
        </w:r>
        <w:r w:rsidR="007E05D1">
          <w:rPr>
            <w:noProof/>
            <w:webHidden/>
          </w:rPr>
          <w:fldChar w:fldCharType="separate"/>
        </w:r>
        <w:r w:rsidR="007E05D1">
          <w:rPr>
            <w:noProof/>
            <w:webHidden/>
          </w:rPr>
          <w:t>86</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76" w:history="1">
        <w:r w:rsidR="007E05D1" w:rsidRPr="008850B4">
          <w:rPr>
            <w:rStyle w:val="Hyperlink"/>
            <w:noProof/>
          </w:rPr>
          <w:t>Figure 6</w:t>
        </w:r>
        <w:r w:rsidR="007E05D1" w:rsidRPr="008850B4">
          <w:rPr>
            <w:rStyle w:val="Hyperlink"/>
            <w:noProof/>
          </w:rPr>
          <w:noBreakHyphen/>
          <w:t>10 TATP headspace calibration obtained from 5 minute static PSPME headspace extraction of TATP (spiking 5 µL of solutions of the following concentrations: 5, 10, 15, 20, 25, 30 ng µL</w:t>
        </w:r>
        <w:r w:rsidR="007E05D1" w:rsidRPr="008850B4">
          <w:rPr>
            <w:rStyle w:val="Hyperlink"/>
            <w:noProof/>
            <w:vertAlign w:val="superscript"/>
          </w:rPr>
          <w:t>-1</w:t>
        </w:r>
        <w:r w:rsidR="007E05D1" w:rsidRPr="008850B4">
          <w:rPr>
            <w:rStyle w:val="Hyperlink"/>
            <w:noProof/>
          </w:rPr>
          <w:t>)</w:t>
        </w:r>
        <w:r w:rsidR="007E05D1">
          <w:rPr>
            <w:noProof/>
            <w:webHidden/>
          </w:rPr>
          <w:tab/>
        </w:r>
        <w:r w:rsidR="007E05D1">
          <w:rPr>
            <w:noProof/>
            <w:webHidden/>
          </w:rPr>
          <w:fldChar w:fldCharType="begin"/>
        </w:r>
        <w:r w:rsidR="007E05D1">
          <w:rPr>
            <w:noProof/>
            <w:webHidden/>
          </w:rPr>
          <w:instrText xml:space="preserve"> PAGEREF _Toc373245676 \h </w:instrText>
        </w:r>
        <w:r w:rsidR="007E05D1">
          <w:rPr>
            <w:noProof/>
            <w:webHidden/>
          </w:rPr>
        </w:r>
        <w:r w:rsidR="007E05D1">
          <w:rPr>
            <w:noProof/>
            <w:webHidden/>
          </w:rPr>
          <w:fldChar w:fldCharType="separate"/>
        </w:r>
        <w:r w:rsidR="007E05D1">
          <w:rPr>
            <w:noProof/>
            <w:webHidden/>
          </w:rPr>
          <w:t>88</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77" w:history="1">
        <w:r w:rsidR="007E05D1" w:rsidRPr="008850B4">
          <w:rPr>
            <w:rStyle w:val="Hyperlink"/>
            <w:noProof/>
          </w:rPr>
          <w:t>Figure 6</w:t>
        </w:r>
        <w:r w:rsidR="007E05D1" w:rsidRPr="008850B4">
          <w:rPr>
            <w:rStyle w:val="Hyperlink"/>
            <w:noProof/>
          </w:rPr>
          <w:noBreakHyphen/>
          <w:t>11 Percent recovery comparison of PSPME and SPME by different static extraction time (0.5 – 30 minutes) of 100 ng TATP</w:t>
        </w:r>
        <w:r w:rsidR="007E05D1">
          <w:rPr>
            <w:noProof/>
            <w:webHidden/>
          </w:rPr>
          <w:tab/>
        </w:r>
        <w:r w:rsidR="007E05D1">
          <w:rPr>
            <w:noProof/>
            <w:webHidden/>
          </w:rPr>
          <w:fldChar w:fldCharType="begin"/>
        </w:r>
        <w:r w:rsidR="007E05D1">
          <w:rPr>
            <w:noProof/>
            <w:webHidden/>
          </w:rPr>
          <w:instrText xml:space="preserve"> PAGEREF _Toc373245677 \h </w:instrText>
        </w:r>
        <w:r w:rsidR="007E05D1">
          <w:rPr>
            <w:noProof/>
            <w:webHidden/>
          </w:rPr>
        </w:r>
        <w:r w:rsidR="007E05D1">
          <w:rPr>
            <w:noProof/>
            <w:webHidden/>
          </w:rPr>
          <w:fldChar w:fldCharType="separate"/>
        </w:r>
        <w:r w:rsidR="007E05D1">
          <w:rPr>
            <w:noProof/>
            <w:webHidden/>
          </w:rPr>
          <w:t>89</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78" w:history="1">
        <w:r w:rsidR="007E05D1" w:rsidRPr="008850B4">
          <w:rPr>
            <w:rStyle w:val="Hyperlink"/>
            <w:noProof/>
          </w:rPr>
          <w:t>Figure 6</w:t>
        </w:r>
        <w:r w:rsidR="007E05D1" w:rsidRPr="008850B4">
          <w:rPr>
            <w:rStyle w:val="Hyperlink"/>
            <w:noProof/>
          </w:rPr>
          <w:noBreakHyphen/>
          <w:t>12 Field sampling of TATP in a cardboard box with 5 PSPME devices placed at different distances from the TATP solid explosives.  All the devices showed detection of TATP which were preconcentrated from the headspace.</w:t>
        </w:r>
        <w:r w:rsidR="007E05D1">
          <w:rPr>
            <w:noProof/>
            <w:webHidden/>
          </w:rPr>
          <w:tab/>
        </w:r>
        <w:r w:rsidR="007E05D1">
          <w:rPr>
            <w:noProof/>
            <w:webHidden/>
          </w:rPr>
          <w:fldChar w:fldCharType="begin"/>
        </w:r>
        <w:r w:rsidR="007E05D1">
          <w:rPr>
            <w:noProof/>
            <w:webHidden/>
          </w:rPr>
          <w:instrText xml:space="preserve"> PAGEREF _Toc373245678 \h </w:instrText>
        </w:r>
        <w:r w:rsidR="007E05D1">
          <w:rPr>
            <w:noProof/>
            <w:webHidden/>
          </w:rPr>
        </w:r>
        <w:r w:rsidR="007E05D1">
          <w:rPr>
            <w:noProof/>
            <w:webHidden/>
          </w:rPr>
          <w:fldChar w:fldCharType="separate"/>
        </w:r>
        <w:r w:rsidR="007E05D1">
          <w:rPr>
            <w:noProof/>
            <w:webHidden/>
          </w:rPr>
          <w:t>91</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79" w:history="1">
        <w:r w:rsidR="007E05D1" w:rsidRPr="008850B4">
          <w:rPr>
            <w:rStyle w:val="Hyperlink"/>
            <w:noProof/>
          </w:rPr>
          <w:t>Figure 6</w:t>
        </w:r>
        <w:r w:rsidR="007E05D1" w:rsidRPr="008850B4">
          <w:rPr>
            <w:rStyle w:val="Hyperlink"/>
            <w:noProof/>
          </w:rPr>
          <w:noBreakHyphen/>
          <w:t>13 TATP detection in different extraction time at a distance of 10 inches from the explosive source</w:t>
        </w:r>
        <w:r w:rsidR="007E05D1">
          <w:rPr>
            <w:noProof/>
            <w:webHidden/>
          </w:rPr>
          <w:tab/>
        </w:r>
        <w:r w:rsidR="007E05D1">
          <w:rPr>
            <w:noProof/>
            <w:webHidden/>
          </w:rPr>
          <w:fldChar w:fldCharType="begin"/>
        </w:r>
        <w:r w:rsidR="007E05D1">
          <w:rPr>
            <w:noProof/>
            <w:webHidden/>
          </w:rPr>
          <w:instrText xml:space="preserve"> PAGEREF _Toc373245679 \h </w:instrText>
        </w:r>
        <w:r w:rsidR="007E05D1">
          <w:rPr>
            <w:noProof/>
            <w:webHidden/>
          </w:rPr>
        </w:r>
        <w:r w:rsidR="007E05D1">
          <w:rPr>
            <w:noProof/>
            <w:webHidden/>
          </w:rPr>
          <w:fldChar w:fldCharType="separate"/>
        </w:r>
        <w:r w:rsidR="007E05D1">
          <w:rPr>
            <w:noProof/>
            <w:webHidden/>
          </w:rPr>
          <w:t>92</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80" w:history="1">
        <w:r w:rsidR="007E05D1" w:rsidRPr="008850B4">
          <w:rPr>
            <w:rStyle w:val="Hyperlink"/>
            <w:noProof/>
          </w:rPr>
          <w:t>Figure 6</w:t>
        </w:r>
        <w:r w:rsidR="007E05D1" w:rsidRPr="008850B4">
          <w:rPr>
            <w:rStyle w:val="Hyperlink"/>
            <w:noProof/>
          </w:rPr>
          <w:noBreakHyphen/>
          <w:t>14 TATP detection with only 30 s dynamic extraction over the headspace of the cardboard box</w:t>
        </w:r>
        <w:r w:rsidR="007E05D1">
          <w:rPr>
            <w:noProof/>
            <w:webHidden/>
          </w:rPr>
          <w:tab/>
        </w:r>
        <w:r w:rsidR="007E05D1">
          <w:rPr>
            <w:noProof/>
            <w:webHidden/>
          </w:rPr>
          <w:fldChar w:fldCharType="begin"/>
        </w:r>
        <w:r w:rsidR="007E05D1">
          <w:rPr>
            <w:noProof/>
            <w:webHidden/>
          </w:rPr>
          <w:instrText xml:space="preserve"> PAGEREF _Toc373245680 \h </w:instrText>
        </w:r>
        <w:r w:rsidR="007E05D1">
          <w:rPr>
            <w:noProof/>
            <w:webHidden/>
          </w:rPr>
        </w:r>
        <w:r w:rsidR="007E05D1">
          <w:rPr>
            <w:noProof/>
            <w:webHidden/>
          </w:rPr>
          <w:fldChar w:fldCharType="separate"/>
        </w:r>
        <w:r w:rsidR="007E05D1">
          <w:rPr>
            <w:noProof/>
            <w:webHidden/>
          </w:rPr>
          <w:t>93</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81" w:history="1">
        <w:r w:rsidR="007E05D1" w:rsidRPr="008850B4">
          <w:rPr>
            <w:rStyle w:val="Hyperlink"/>
            <w:noProof/>
          </w:rPr>
          <w:t>Figure 6</w:t>
        </w:r>
        <w:r w:rsidR="007E05D1" w:rsidRPr="008850B4">
          <w:rPr>
            <w:rStyle w:val="Hyperlink"/>
            <w:noProof/>
          </w:rPr>
          <w:noBreakHyphen/>
          <w:t>15 SPME extraction of HMTD and the following detection in GE Itemizer 2 in (a) negative mode and (b) positive mode</w:t>
        </w:r>
        <w:r w:rsidR="007E05D1">
          <w:rPr>
            <w:noProof/>
            <w:webHidden/>
          </w:rPr>
          <w:tab/>
        </w:r>
        <w:r w:rsidR="007E05D1">
          <w:rPr>
            <w:noProof/>
            <w:webHidden/>
          </w:rPr>
          <w:fldChar w:fldCharType="begin"/>
        </w:r>
        <w:r w:rsidR="007E05D1">
          <w:rPr>
            <w:noProof/>
            <w:webHidden/>
          </w:rPr>
          <w:instrText xml:space="preserve"> PAGEREF _Toc373245681 \h </w:instrText>
        </w:r>
        <w:r w:rsidR="007E05D1">
          <w:rPr>
            <w:noProof/>
            <w:webHidden/>
          </w:rPr>
        </w:r>
        <w:r w:rsidR="007E05D1">
          <w:rPr>
            <w:noProof/>
            <w:webHidden/>
          </w:rPr>
          <w:fldChar w:fldCharType="separate"/>
        </w:r>
        <w:r w:rsidR="007E05D1">
          <w:rPr>
            <w:noProof/>
            <w:webHidden/>
          </w:rPr>
          <w:t>94</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82" w:history="1">
        <w:r w:rsidR="007E05D1" w:rsidRPr="008850B4">
          <w:rPr>
            <w:rStyle w:val="Hyperlink"/>
            <w:noProof/>
          </w:rPr>
          <w:t>Figure 6</w:t>
        </w:r>
        <w:r w:rsidR="007E05D1" w:rsidRPr="008850B4">
          <w:rPr>
            <w:rStyle w:val="Hyperlink"/>
            <w:noProof/>
          </w:rPr>
          <w:noBreakHyphen/>
          <w:t>16 PSPME extraction of HMTD and the following detection in portable IMS Hardened MobileTrace</w:t>
        </w:r>
        <w:r w:rsidR="007E05D1">
          <w:rPr>
            <w:noProof/>
            <w:webHidden/>
          </w:rPr>
          <w:tab/>
        </w:r>
        <w:r w:rsidR="007E05D1">
          <w:rPr>
            <w:noProof/>
            <w:webHidden/>
          </w:rPr>
          <w:fldChar w:fldCharType="begin"/>
        </w:r>
        <w:r w:rsidR="007E05D1">
          <w:rPr>
            <w:noProof/>
            <w:webHidden/>
          </w:rPr>
          <w:instrText xml:space="preserve"> PAGEREF _Toc373245682 \h </w:instrText>
        </w:r>
        <w:r w:rsidR="007E05D1">
          <w:rPr>
            <w:noProof/>
            <w:webHidden/>
          </w:rPr>
        </w:r>
        <w:r w:rsidR="007E05D1">
          <w:rPr>
            <w:noProof/>
            <w:webHidden/>
          </w:rPr>
          <w:fldChar w:fldCharType="separate"/>
        </w:r>
        <w:r w:rsidR="007E05D1">
          <w:rPr>
            <w:noProof/>
            <w:webHidden/>
          </w:rPr>
          <w:t>94</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83" w:history="1">
        <w:r w:rsidR="007E05D1" w:rsidRPr="008850B4">
          <w:rPr>
            <w:rStyle w:val="Hyperlink"/>
            <w:noProof/>
          </w:rPr>
          <w:t>Figure 7</w:t>
        </w:r>
        <w:r w:rsidR="007E05D1" w:rsidRPr="008850B4">
          <w:rPr>
            <w:rStyle w:val="Hyperlink"/>
            <w:noProof/>
          </w:rPr>
          <w:noBreakHyphen/>
          <w:t>1 3D plasmagram of headspace analysis of 3 ppm TATP in 1-butanol showed no detection of TATP because of the competitive ionization from 1-butanol</w:t>
        </w:r>
        <w:r w:rsidR="007E05D1">
          <w:rPr>
            <w:noProof/>
            <w:webHidden/>
          </w:rPr>
          <w:tab/>
        </w:r>
        <w:r w:rsidR="007E05D1">
          <w:rPr>
            <w:noProof/>
            <w:webHidden/>
          </w:rPr>
          <w:fldChar w:fldCharType="begin"/>
        </w:r>
        <w:r w:rsidR="007E05D1">
          <w:rPr>
            <w:noProof/>
            <w:webHidden/>
          </w:rPr>
          <w:instrText xml:space="preserve"> PAGEREF _Toc373245683 \h </w:instrText>
        </w:r>
        <w:r w:rsidR="007E05D1">
          <w:rPr>
            <w:noProof/>
            <w:webHidden/>
          </w:rPr>
        </w:r>
        <w:r w:rsidR="007E05D1">
          <w:rPr>
            <w:noProof/>
            <w:webHidden/>
          </w:rPr>
          <w:fldChar w:fldCharType="separate"/>
        </w:r>
        <w:r w:rsidR="007E05D1">
          <w:rPr>
            <w:noProof/>
            <w:webHidden/>
          </w:rPr>
          <w:t>101</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84" w:history="1">
        <w:r w:rsidR="007E05D1" w:rsidRPr="008850B4">
          <w:rPr>
            <w:rStyle w:val="Hyperlink"/>
            <w:noProof/>
          </w:rPr>
          <w:t>Figure 7</w:t>
        </w:r>
        <w:r w:rsidR="007E05D1" w:rsidRPr="008850B4">
          <w:rPr>
            <w:rStyle w:val="Hyperlink"/>
            <w:noProof/>
          </w:rPr>
          <w:noBreakHyphen/>
          <w:t>2 3D plasmagram of headspace analysis of 56 ppm 2,4-DNT in 1-butanol and showed detection of 2,4-DNT</w:t>
        </w:r>
        <w:r w:rsidR="007E05D1">
          <w:rPr>
            <w:noProof/>
            <w:webHidden/>
          </w:rPr>
          <w:tab/>
        </w:r>
        <w:r w:rsidR="007E05D1">
          <w:rPr>
            <w:noProof/>
            <w:webHidden/>
          </w:rPr>
          <w:fldChar w:fldCharType="begin"/>
        </w:r>
        <w:r w:rsidR="007E05D1">
          <w:rPr>
            <w:noProof/>
            <w:webHidden/>
          </w:rPr>
          <w:instrText xml:space="preserve"> PAGEREF _Toc373245684 \h </w:instrText>
        </w:r>
        <w:r w:rsidR="007E05D1">
          <w:rPr>
            <w:noProof/>
            <w:webHidden/>
          </w:rPr>
        </w:r>
        <w:r w:rsidR="007E05D1">
          <w:rPr>
            <w:noProof/>
            <w:webHidden/>
          </w:rPr>
          <w:fldChar w:fldCharType="separate"/>
        </w:r>
        <w:r w:rsidR="007E05D1">
          <w:rPr>
            <w:noProof/>
            <w:webHidden/>
          </w:rPr>
          <w:t>101</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85" w:history="1">
        <w:r w:rsidR="007E05D1" w:rsidRPr="008850B4">
          <w:rPr>
            <w:rStyle w:val="Hyperlink"/>
            <w:noProof/>
          </w:rPr>
          <w:t>Figure 8</w:t>
        </w:r>
        <w:r w:rsidR="007E05D1" w:rsidRPr="008850B4">
          <w:rPr>
            <w:rStyle w:val="Hyperlink"/>
            <w:noProof/>
          </w:rPr>
          <w:noBreakHyphen/>
          <w:t>1 (a) The picture has shown the dimension of a CMV device.  The inner diameter is ~2 mm and the glass tube is about 2 cm long and packed with sol-gel coated glass filters.  (b) An enlarged image of one end of the CMV device.</w:t>
        </w:r>
        <w:r w:rsidR="007E05D1">
          <w:rPr>
            <w:noProof/>
            <w:webHidden/>
          </w:rPr>
          <w:tab/>
        </w:r>
        <w:r w:rsidR="007E05D1">
          <w:rPr>
            <w:noProof/>
            <w:webHidden/>
          </w:rPr>
          <w:fldChar w:fldCharType="begin"/>
        </w:r>
        <w:r w:rsidR="007E05D1">
          <w:rPr>
            <w:noProof/>
            <w:webHidden/>
          </w:rPr>
          <w:instrText xml:space="preserve"> PAGEREF _Toc373245685 \h </w:instrText>
        </w:r>
        <w:r w:rsidR="007E05D1">
          <w:rPr>
            <w:noProof/>
            <w:webHidden/>
          </w:rPr>
        </w:r>
        <w:r w:rsidR="007E05D1">
          <w:rPr>
            <w:noProof/>
            <w:webHidden/>
          </w:rPr>
          <w:fldChar w:fldCharType="separate"/>
        </w:r>
        <w:r w:rsidR="007E05D1">
          <w:rPr>
            <w:noProof/>
            <w:webHidden/>
          </w:rPr>
          <w:t>106</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86" w:history="1">
        <w:r w:rsidR="007E05D1" w:rsidRPr="008850B4">
          <w:rPr>
            <w:rStyle w:val="Hyperlink"/>
            <w:noProof/>
          </w:rPr>
          <w:t>Figure 8</w:t>
        </w:r>
        <w:r w:rsidR="007E05D1" w:rsidRPr="008850B4">
          <w:rPr>
            <w:rStyle w:val="Hyperlink"/>
            <w:noProof/>
          </w:rPr>
          <w:noBreakHyphen/>
          <w:t>2 CMV device was connected to the hand-held dynamic sampling pump</w:t>
        </w:r>
        <w:r w:rsidR="007E05D1">
          <w:rPr>
            <w:noProof/>
            <w:webHidden/>
          </w:rPr>
          <w:tab/>
        </w:r>
        <w:r w:rsidR="007E05D1">
          <w:rPr>
            <w:noProof/>
            <w:webHidden/>
          </w:rPr>
          <w:fldChar w:fldCharType="begin"/>
        </w:r>
        <w:r w:rsidR="007E05D1">
          <w:rPr>
            <w:noProof/>
            <w:webHidden/>
          </w:rPr>
          <w:instrText xml:space="preserve"> PAGEREF _Toc373245686 \h </w:instrText>
        </w:r>
        <w:r w:rsidR="007E05D1">
          <w:rPr>
            <w:noProof/>
            <w:webHidden/>
          </w:rPr>
        </w:r>
        <w:r w:rsidR="007E05D1">
          <w:rPr>
            <w:noProof/>
            <w:webHidden/>
          </w:rPr>
          <w:fldChar w:fldCharType="separate"/>
        </w:r>
        <w:r w:rsidR="007E05D1">
          <w:rPr>
            <w:noProof/>
            <w:webHidden/>
          </w:rPr>
          <w:t>106</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87" w:history="1">
        <w:r w:rsidR="007E05D1" w:rsidRPr="008850B4">
          <w:rPr>
            <w:rStyle w:val="Hyperlink"/>
            <w:noProof/>
          </w:rPr>
          <w:t>Figure 8</w:t>
        </w:r>
        <w:r w:rsidR="007E05D1" w:rsidRPr="008850B4">
          <w:rPr>
            <w:rStyle w:val="Hyperlink"/>
            <w:noProof/>
          </w:rPr>
          <w:noBreakHyphen/>
          <w:t>3 Pluming diagram for the two-way splitter with makeup gas [91]</w:t>
        </w:r>
        <w:r w:rsidR="007E05D1">
          <w:rPr>
            <w:noProof/>
            <w:webHidden/>
          </w:rPr>
          <w:tab/>
        </w:r>
        <w:r w:rsidR="007E05D1">
          <w:rPr>
            <w:noProof/>
            <w:webHidden/>
          </w:rPr>
          <w:fldChar w:fldCharType="begin"/>
        </w:r>
        <w:r w:rsidR="007E05D1">
          <w:rPr>
            <w:noProof/>
            <w:webHidden/>
          </w:rPr>
          <w:instrText xml:space="preserve"> PAGEREF _Toc373245687 \h </w:instrText>
        </w:r>
        <w:r w:rsidR="007E05D1">
          <w:rPr>
            <w:noProof/>
            <w:webHidden/>
          </w:rPr>
        </w:r>
        <w:r w:rsidR="007E05D1">
          <w:rPr>
            <w:noProof/>
            <w:webHidden/>
          </w:rPr>
          <w:fldChar w:fldCharType="separate"/>
        </w:r>
        <w:r w:rsidR="007E05D1">
          <w:rPr>
            <w:noProof/>
            <w:webHidden/>
          </w:rPr>
          <w:t>111</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88" w:history="1">
        <w:r w:rsidR="007E05D1" w:rsidRPr="008850B4">
          <w:rPr>
            <w:rStyle w:val="Hyperlink"/>
            <w:noProof/>
          </w:rPr>
          <w:t>Figure 8</w:t>
        </w:r>
        <w:r w:rsidR="007E05D1" w:rsidRPr="008850B4">
          <w:rPr>
            <w:rStyle w:val="Hyperlink"/>
            <w:noProof/>
          </w:rPr>
          <w:noBreakHyphen/>
          <w:t>4 Flow ratio of the MSD to the µ-ECD is controlled by using restrictors [91]</w:t>
        </w:r>
        <w:r w:rsidR="007E05D1">
          <w:rPr>
            <w:noProof/>
            <w:webHidden/>
          </w:rPr>
          <w:tab/>
        </w:r>
        <w:r w:rsidR="007E05D1">
          <w:rPr>
            <w:noProof/>
            <w:webHidden/>
          </w:rPr>
          <w:fldChar w:fldCharType="begin"/>
        </w:r>
        <w:r w:rsidR="007E05D1">
          <w:rPr>
            <w:noProof/>
            <w:webHidden/>
          </w:rPr>
          <w:instrText xml:space="preserve"> PAGEREF _Toc373245688 \h </w:instrText>
        </w:r>
        <w:r w:rsidR="007E05D1">
          <w:rPr>
            <w:noProof/>
            <w:webHidden/>
          </w:rPr>
        </w:r>
        <w:r w:rsidR="007E05D1">
          <w:rPr>
            <w:noProof/>
            <w:webHidden/>
          </w:rPr>
          <w:fldChar w:fldCharType="separate"/>
        </w:r>
        <w:r w:rsidR="007E05D1">
          <w:rPr>
            <w:noProof/>
            <w:webHidden/>
          </w:rPr>
          <w:t>111</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89" w:history="1">
        <w:r w:rsidR="007E05D1" w:rsidRPr="008850B4">
          <w:rPr>
            <w:rStyle w:val="Hyperlink"/>
            <w:noProof/>
          </w:rPr>
          <w:t>Figure 8</w:t>
        </w:r>
        <w:r w:rsidR="007E05D1" w:rsidRPr="008850B4">
          <w:rPr>
            <w:rStyle w:val="Hyperlink"/>
            <w:noProof/>
          </w:rPr>
          <w:noBreakHyphen/>
          <w:t>5 (a) Sampling in a closed system with only 1 small opening where CMV is placed above opening without any movement (b) Sampling in a closed system with two small openings where CMV is placed above one of the openings without any movement; (c) Sampling by moving the tip of the hose in a circular motion over the area of the open area.</w:t>
        </w:r>
        <w:r w:rsidR="007E05D1">
          <w:rPr>
            <w:noProof/>
            <w:webHidden/>
          </w:rPr>
          <w:tab/>
        </w:r>
        <w:r w:rsidR="007E05D1">
          <w:rPr>
            <w:noProof/>
            <w:webHidden/>
          </w:rPr>
          <w:fldChar w:fldCharType="begin"/>
        </w:r>
        <w:r w:rsidR="007E05D1">
          <w:rPr>
            <w:noProof/>
            <w:webHidden/>
          </w:rPr>
          <w:instrText xml:space="preserve"> PAGEREF _Toc373245689 \h </w:instrText>
        </w:r>
        <w:r w:rsidR="007E05D1">
          <w:rPr>
            <w:noProof/>
            <w:webHidden/>
          </w:rPr>
        </w:r>
        <w:r w:rsidR="007E05D1">
          <w:rPr>
            <w:noProof/>
            <w:webHidden/>
          </w:rPr>
          <w:fldChar w:fldCharType="separate"/>
        </w:r>
        <w:r w:rsidR="007E05D1">
          <w:rPr>
            <w:noProof/>
            <w:webHidden/>
          </w:rPr>
          <w:t>114</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90" w:history="1">
        <w:r w:rsidR="007E05D1" w:rsidRPr="008850B4">
          <w:rPr>
            <w:rStyle w:val="Hyperlink"/>
            <w:noProof/>
          </w:rPr>
          <w:t>Figure 8</w:t>
        </w:r>
        <w:r w:rsidR="007E05D1" w:rsidRPr="008850B4">
          <w:rPr>
            <w:rStyle w:val="Hyperlink"/>
            <w:noProof/>
          </w:rPr>
          <w:noBreakHyphen/>
          <w:t>6 Split and splitless mode comparison in GC-MS using blank CMV devices</w:t>
        </w:r>
        <w:r w:rsidR="007E05D1">
          <w:rPr>
            <w:noProof/>
            <w:webHidden/>
          </w:rPr>
          <w:tab/>
        </w:r>
        <w:r w:rsidR="007E05D1">
          <w:rPr>
            <w:noProof/>
            <w:webHidden/>
          </w:rPr>
          <w:fldChar w:fldCharType="begin"/>
        </w:r>
        <w:r w:rsidR="007E05D1">
          <w:rPr>
            <w:noProof/>
            <w:webHidden/>
          </w:rPr>
          <w:instrText xml:space="preserve"> PAGEREF _Toc373245690 \h </w:instrText>
        </w:r>
        <w:r w:rsidR="007E05D1">
          <w:rPr>
            <w:noProof/>
            <w:webHidden/>
          </w:rPr>
        </w:r>
        <w:r w:rsidR="007E05D1">
          <w:rPr>
            <w:noProof/>
            <w:webHidden/>
          </w:rPr>
          <w:fldChar w:fldCharType="separate"/>
        </w:r>
        <w:r w:rsidR="007E05D1">
          <w:rPr>
            <w:noProof/>
            <w:webHidden/>
          </w:rPr>
          <w:t>116</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91" w:history="1">
        <w:r w:rsidR="007E05D1" w:rsidRPr="008850B4">
          <w:rPr>
            <w:rStyle w:val="Hyperlink"/>
            <w:noProof/>
          </w:rPr>
          <w:t>Figure 8</w:t>
        </w:r>
        <w:r w:rsidR="007E05D1" w:rsidRPr="008850B4">
          <w:rPr>
            <w:rStyle w:val="Hyperlink"/>
            <w:noProof/>
          </w:rPr>
          <w:noBreakHyphen/>
          <w:t>7 Split and splitless mode comparison in GC-MS using CMV devices sampling over the headspace of 10 mg of IMR 4198</w:t>
        </w:r>
        <w:r w:rsidR="007E05D1">
          <w:rPr>
            <w:noProof/>
            <w:webHidden/>
          </w:rPr>
          <w:tab/>
        </w:r>
        <w:r w:rsidR="007E05D1">
          <w:rPr>
            <w:noProof/>
            <w:webHidden/>
          </w:rPr>
          <w:fldChar w:fldCharType="begin"/>
        </w:r>
        <w:r w:rsidR="007E05D1">
          <w:rPr>
            <w:noProof/>
            <w:webHidden/>
          </w:rPr>
          <w:instrText xml:space="preserve"> PAGEREF _Toc373245691 \h </w:instrText>
        </w:r>
        <w:r w:rsidR="007E05D1">
          <w:rPr>
            <w:noProof/>
            <w:webHidden/>
          </w:rPr>
        </w:r>
        <w:r w:rsidR="007E05D1">
          <w:rPr>
            <w:noProof/>
            <w:webHidden/>
          </w:rPr>
          <w:fldChar w:fldCharType="separate"/>
        </w:r>
        <w:r w:rsidR="007E05D1">
          <w:rPr>
            <w:noProof/>
            <w:webHidden/>
          </w:rPr>
          <w:t>116</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92" w:history="1">
        <w:r w:rsidR="007E05D1" w:rsidRPr="008850B4">
          <w:rPr>
            <w:rStyle w:val="Hyperlink"/>
            <w:noProof/>
          </w:rPr>
          <w:t>Figure 8</w:t>
        </w:r>
        <w:r w:rsidR="007E05D1" w:rsidRPr="008850B4">
          <w:rPr>
            <w:rStyle w:val="Hyperlink"/>
            <w:noProof/>
          </w:rPr>
          <w:noBreakHyphen/>
          <w:t>8 Optimized injection port temperature was set at 180 °C for efficient thermal desorption without thermal decomposition</w:t>
        </w:r>
        <w:r w:rsidR="007E05D1">
          <w:rPr>
            <w:noProof/>
            <w:webHidden/>
          </w:rPr>
          <w:tab/>
        </w:r>
        <w:r w:rsidR="007E05D1">
          <w:rPr>
            <w:noProof/>
            <w:webHidden/>
          </w:rPr>
          <w:fldChar w:fldCharType="begin"/>
        </w:r>
        <w:r w:rsidR="007E05D1">
          <w:rPr>
            <w:noProof/>
            <w:webHidden/>
          </w:rPr>
          <w:instrText xml:space="preserve"> PAGEREF _Toc373245692 \h </w:instrText>
        </w:r>
        <w:r w:rsidR="007E05D1">
          <w:rPr>
            <w:noProof/>
            <w:webHidden/>
          </w:rPr>
        </w:r>
        <w:r w:rsidR="007E05D1">
          <w:rPr>
            <w:noProof/>
            <w:webHidden/>
          </w:rPr>
          <w:fldChar w:fldCharType="separate"/>
        </w:r>
        <w:r w:rsidR="007E05D1">
          <w:rPr>
            <w:noProof/>
            <w:webHidden/>
          </w:rPr>
          <w:t>117</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93" w:history="1">
        <w:r w:rsidR="007E05D1" w:rsidRPr="008850B4">
          <w:rPr>
            <w:rStyle w:val="Hyperlink"/>
            <w:noProof/>
          </w:rPr>
          <w:t>Figure 8</w:t>
        </w:r>
        <w:r w:rsidR="007E05D1" w:rsidRPr="008850B4">
          <w:rPr>
            <w:rStyle w:val="Hyperlink"/>
            <w:noProof/>
          </w:rPr>
          <w:noBreakHyphen/>
          <w:t>9 Three points calibration for NG, DNT and DPA using a multi-mode inlet</w:t>
        </w:r>
        <w:r w:rsidR="007E05D1">
          <w:rPr>
            <w:noProof/>
            <w:webHidden/>
          </w:rPr>
          <w:tab/>
        </w:r>
        <w:r w:rsidR="007E05D1">
          <w:rPr>
            <w:noProof/>
            <w:webHidden/>
          </w:rPr>
          <w:fldChar w:fldCharType="begin"/>
        </w:r>
        <w:r w:rsidR="007E05D1">
          <w:rPr>
            <w:noProof/>
            <w:webHidden/>
          </w:rPr>
          <w:instrText xml:space="preserve"> PAGEREF _Toc373245693 \h </w:instrText>
        </w:r>
        <w:r w:rsidR="007E05D1">
          <w:rPr>
            <w:noProof/>
            <w:webHidden/>
          </w:rPr>
        </w:r>
        <w:r w:rsidR="007E05D1">
          <w:rPr>
            <w:noProof/>
            <w:webHidden/>
          </w:rPr>
          <w:fldChar w:fldCharType="separate"/>
        </w:r>
        <w:r w:rsidR="007E05D1">
          <w:rPr>
            <w:noProof/>
            <w:webHidden/>
          </w:rPr>
          <w:t>118</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94" w:history="1">
        <w:r w:rsidR="007E05D1" w:rsidRPr="008850B4">
          <w:rPr>
            <w:rStyle w:val="Hyperlink"/>
            <w:noProof/>
          </w:rPr>
          <w:t>Figure 8</w:t>
        </w:r>
        <w:r w:rsidR="007E05D1" w:rsidRPr="008850B4">
          <w:rPr>
            <w:rStyle w:val="Hyperlink"/>
            <w:noProof/>
          </w:rPr>
          <w:noBreakHyphen/>
          <w:t>10 Three points calibration for NG, DNT and DPA using a regular split/splitless inlet</w:t>
        </w:r>
        <w:r w:rsidR="007E05D1">
          <w:rPr>
            <w:noProof/>
            <w:webHidden/>
          </w:rPr>
          <w:tab/>
        </w:r>
        <w:r w:rsidR="007E05D1">
          <w:rPr>
            <w:noProof/>
            <w:webHidden/>
          </w:rPr>
          <w:fldChar w:fldCharType="begin"/>
        </w:r>
        <w:r w:rsidR="007E05D1">
          <w:rPr>
            <w:noProof/>
            <w:webHidden/>
          </w:rPr>
          <w:instrText xml:space="preserve"> PAGEREF _Toc373245694 \h </w:instrText>
        </w:r>
        <w:r w:rsidR="007E05D1">
          <w:rPr>
            <w:noProof/>
            <w:webHidden/>
          </w:rPr>
        </w:r>
        <w:r w:rsidR="007E05D1">
          <w:rPr>
            <w:noProof/>
            <w:webHidden/>
          </w:rPr>
          <w:fldChar w:fldCharType="separate"/>
        </w:r>
        <w:r w:rsidR="007E05D1">
          <w:rPr>
            <w:noProof/>
            <w:webHidden/>
          </w:rPr>
          <w:t>119</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95" w:history="1">
        <w:r w:rsidR="007E05D1" w:rsidRPr="008850B4">
          <w:rPr>
            <w:rStyle w:val="Hyperlink"/>
            <w:noProof/>
          </w:rPr>
          <w:t>Figure 8</w:t>
        </w:r>
        <w:r w:rsidR="007E05D1" w:rsidRPr="008850B4">
          <w:rPr>
            <w:rStyle w:val="Hyperlink"/>
            <w:noProof/>
          </w:rPr>
          <w:noBreakHyphen/>
          <w:t>11 GC-MS Chromatograph of direct spike of a 1 µL of standard solution mixture</w:t>
        </w:r>
        <w:r w:rsidR="007E05D1">
          <w:rPr>
            <w:noProof/>
            <w:webHidden/>
          </w:rPr>
          <w:tab/>
        </w:r>
        <w:r w:rsidR="007E05D1">
          <w:rPr>
            <w:noProof/>
            <w:webHidden/>
          </w:rPr>
          <w:fldChar w:fldCharType="begin"/>
        </w:r>
        <w:r w:rsidR="007E05D1">
          <w:rPr>
            <w:noProof/>
            <w:webHidden/>
          </w:rPr>
          <w:instrText xml:space="preserve"> PAGEREF _Toc373245695 \h </w:instrText>
        </w:r>
        <w:r w:rsidR="007E05D1">
          <w:rPr>
            <w:noProof/>
            <w:webHidden/>
          </w:rPr>
        </w:r>
        <w:r w:rsidR="007E05D1">
          <w:rPr>
            <w:noProof/>
            <w:webHidden/>
          </w:rPr>
          <w:fldChar w:fldCharType="separate"/>
        </w:r>
        <w:r w:rsidR="007E05D1">
          <w:rPr>
            <w:noProof/>
            <w:webHidden/>
          </w:rPr>
          <w:t>120</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96" w:history="1">
        <w:r w:rsidR="007E05D1" w:rsidRPr="008850B4">
          <w:rPr>
            <w:rStyle w:val="Hyperlink"/>
            <w:noProof/>
          </w:rPr>
          <w:t>Figure 8</w:t>
        </w:r>
        <w:r w:rsidR="007E05D1" w:rsidRPr="008850B4">
          <w:rPr>
            <w:rStyle w:val="Hyperlink"/>
            <w:noProof/>
          </w:rPr>
          <w:noBreakHyphen/>
          <w:t>12 Calibration curves of (a) NG (b) 2,4-DNT (c) DPA (d) EC by directly spiking standard solution mixtures on CMV devices</w:t>
        </w:r>
        <w:r w:rsidR="007E05D1">
          <w:rPr>
            <w:noProof/>
            <w:webHidden/>
          </w:rPr>
          <w:tab/>
        </w:r>
        <w:r w:rsidR="007E05D1">
          <w:rPr>
            <w:noProof/>
            <w:webHidden/>
          </w:rPr>
          <w:fldChar w:fldCharType="begin"/>
        </w:r>
        <w:r w:rsidR="007E05D1">
          <w:rPr>
            <w:noProof/>
            <w:webHidden/>
          </w:rPr>
          <w:instrText xml:space="preserve"> PAGEREF _Toc373245696 \h </w:instrText>
        </w:r>
        <w:r w:rsidR="007E05D1">
          <w:rPr>
            <w:noProof/>
            <w:webHidden/>
          </w:rPr>
        </w:r>
        <w:r w:rsidR="007E05D1">
          <w:rPr>
            <w:noProof/>
            <w:webHidden/>
          </w:rPr>
          <w:fldChar w:fldCharType="separate"/>
        </w:r>
        <w:r w:rsidR="007E05D1">
          <w:rPr>
            <w:noProof/>
            <w:webHidden/>
          </w:rPr>
          <w:t>120</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97" w:history="1">
        <w:r w:rsidR="007E05D1" w:rsidRPr="008850B4">
          <w:rPr>
            <w:rStyle w:val="Hyperlink"/>
            <w:noProof/>
          </w:rPr>
          <w:t>Figure 8</w:t>
        </w:r>
        <w:r w:rsidR="007E05D1" w:rsidRPr="008850B4">
          <w:rPr>
            <w:rStyle w:val="Hyperlink"/>
            <w:noProof/>
          </w:rPr>
          <w:noBreakHyphen/>
          <w:t>13 Equilibrium time study in a quart can using standard solution mixtures</w:t>
        </w:r>
        <w:r w:rsidR="007E05D1">
          <w:rPr>
            <w:noProof/>
            <w:webHidden/>
          </w:rPr>
          <w:tab/>
        </w:r>
        <w:r w:rsidR="007E05D1">
          <w:rPr>
            <w:noProof/>
            <w:webHidden/>
          </w:rPr>
          <w:fldChar w:fldCharType="begin"/>
        </w:r>
        <w:r w:rsidR="007E05D1">
          <w:rPr>
            <w:noProof/>
            <w:webHidden/>
          </w:rPr>
          <w:instrText xml:space="preserve"> PAGEREF _Toc373245697 \h </w:instrText>
        </w:r>
        <w:r w:rsidR="007E05D1">
          <w:rPr>
            <w:noProof/>
            <w:webHidden/>
          </w:rPr>
        </w:r>
        <w:r w:rsidR="007E05D1">
          <w:rPr>
            <w:noProof/>
            <w:webHidden/>
          </w:rPr>
          <w:fldChar w:fldCharType="separate"/>
        </w:r>
        <w:r w:rsidR="007E05D1">
          <w:rPr>
            <w:noProof/>
            <w:webHidden/>
          </w:rPr>
          <w:t>121</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98" w:history="1">
        <w:r w:rsidR="007E05D1" w:rsidRPr="008850B4">
          <w:rPr>
            <w:rStyle w:val="Hyperlink"/>
            <w:noProof/>
          </w:rPr>
          <w:t>Figure 8</w:t>
        </w:r>
        <w:r w:rsidR="007E05D1" w:rsidRPr="008850B4">
          <w:rPr>
            <w:rStyle w:val="Hyperlink"/>
            <w:noProof/>
          </w:rPr>
          <w:noBreakHyphen/>
          <w:t>14 Extracted amount of DPA was higher at a lower flow rate with various extraction times in a large container (cardboard box)</w:t>
        </w:r>
        <w:r w:rsidR="007E05D1">
          <w:rPr>
            <w:noProof/>
            <w:webHidden/>
          </w:rPr>
          <w:tab/>
        </w:r>
        <w:r w:rsidR="007E05D1">
          <w:rPr>
            <w:noProof/>
            <w:webHidden/>
          </w:rPr>
          <w:fldChar w:fldCharType="begin"/>
        </w:r>
        <w:r w:rsidR="007E05D1">
          <w:rPr>
            <w:noProof/>
            <w:webHidden/>
          </w:rPr>
          <w:instrText xml:space="preserve"> PAGEREF _Toc373245698 \h </w:instrText>
        </w:r>
        <w:r w:rsidR="007E05D1">
          <w:rPr>
            <w:noProof/>
            <w:webHidden/>
          </w:rPr>
        </w:r>
        <w:r w:rsidR="007E05D1">
          <w:rPr>
            <w:noProof/>
            <w:webHidden/>
          </w:rPr>
          <w:fldChar w:fldCharType="separate"/>
        </w:r>
        <w:r w:rsidR="007E05D1">
          <w:rPr>
            <w:noProof/>
            <w:webHidden/>
          </w:rPr>
          <w:t>122</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699" w:history="1">
        <w:r w:rsidR="007E05D1" w:rsidRPr="008850B4">
          <w:rPr>
            <w:rStyle w:val="Hyperlink"/>
            <w:noProof/>
          </w:rPr>
          <w:t>Figure 8</w:t>
        </w:r>
        <w:r w:rsidR="007E05D1" w:rsidRPr="008850B4">
          <w:rPr>
            <w:rStyle w:val="Hyperlink"/>
            <w:noProof/>
          </w:rPr>
          <w:noBreakHyphen/>
          <w:t>15 Different preconcentration materials comparison using standard solution mixtures</w:t>
        </w:r>
        <w:r w:rsidR="007E05D1">
          <w:rPr>
            <w:noProof/>
            <w:webHidden/>
          </w:rPr>
          <w:tab/>
        </w:r>
        <w:r w:rsidR="007E05D1">
          <w:rPr>
            <w:noProof/>
            <w:webHidden/>
          </w:rPr>
          <w:fldChar w:fldCharType="begin"/>
        </w:r>
        <w:r w:rsidR="007E05D1">
          <w:rPr>
            <w:noProof/>
            <w:webHidden/>
          </w:rPr>
          <w:instrText xml:space="preserve"> PAGEREF _Toc373245699 \h </w:instrText>
        </w:r>
        <w:r w:rsidR="007E05D1">
          <w:rPr>
            <w:noProof/>
            <w:webHidden/>
          </w:rPr>
        </w:r>
        <w:r w:rsidR="007E05D1">
          <w:rPr>
            <w:noProof/>
            <w:webHidden/>
          </w:rPr>
          <w:fldChar w:fldCharType="separate"/>
        </w:r>
        <w:r w:rsidR="007E05D1">
          <w:rPr>
            <w:noProof/>
            <w:webHidden/>
          </w:rPr>
          <w:t>123</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00" w:history="1">
        <w:r w:rsidR="007E05D1" w:rsidRPr="008850B4">
          <w:rPr>
            <w:rStyle w:val="Hyperlink"/>
            <w:noProof/>
          </w:rPr>
          <w:t>Figure 8</w:t>
        </w:r>
        <w:r w:rsidR="007E05D1" w:rsidRPr="008850B4">
          <w:rPr>
            <w:rStyle w:val="Hyperlink"/>
            <w:noProof/>
          </w:rPr>
          <w:noBreakHyphen/>
          <w:t>16 GC-MS Chromatograph comparison of (a) DPA and (b) NG between PSPME and uncoated glass filters packed in capillary tubes</w:t>
        </w:r>
        <w:r w:rsidR="007E05D1">
          <w:rPr>
            <w:noProof/>
            <w:webHidden/>
          </w:rPr>
          <w:tab/>
        </w:r>
        <w:r w:rsidR="007E05D1">
          <w:rPr>
            <w:noProof/>
            <w:webHidden/>
          </w:rPr>
          <w:fldChar w:fldCharType="begin"/>
        </w:r>
        <w:r w:rsidR="007E05D1">
          <w:rPr>
            <w:noProof/>
            <w:webHidden/>
          </w:rPr>
          <w:instrText xml:space="preserve"> PAGEREF _Toc373245700 \h </w:instrText>
        </w:r>
        <w:r w:rsidR="007E05D1">
          <w:rPr>
            <w:noProof/>
            <w:webHidden/>
          </w:rPr>
        </w:r>
        <w:r w:rsidR="007E05D1">
          <w:rPr>
            <w:noProof/>
            <w:webHidden/>
          </w:rPr>
          <w:fldChar w:fldCharType="separate"/>
        </w:r>
        <w:r w:rsidR="007E05D1">
          <w:rPr>
            <w:noProof/>
            <w:webHidden/>
          </w:rPr>
          <w:t>124</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01" w:history="1">
        <w:r w:rsidR="007E05D1" w:rsidRPr="008850B4">
          <w:rPr>
            <w:rStyle w:val="Hyperlink"/>
            <w:noProof/>
          </w:rPr>
          <w:t>Figure 8</w:t>
        </w:r>
        <w:r w:rsidR="007E05D1" w:rsidRPr="008850B4">
          <w:rPr>
            <w:rStyle w:val="Hyperlink"/>
            <w:noProof/>
          </w:rPr>
          <w:noBreakHyphen/>
          <w:t>17 PDMS and PDMS/DVB coating comparison in CMV devices when doing (a) direct spike and (b) dynamic headspace analysis of NG</w:t>
        </w:r>
        <w:r w:rsidR="007E05D1">
          <w:rPr>
            <w:noProof/>
            <w:webHidden/>
          </w:rPr>
          <w:tab/>
        </w:r>
        <w:r w:rsidR="007E05D1">
          <w:rPr>
            <w:noProof/>
            <w:webHidden/>
          </w:rPr>
          <w:fldChar w:fldCharType="begin"/>
        </w:r>
        <w:r w:rsidR="007E05D1">
          <w:rPr>
            <w:noProof/>
            <w:webHidden/>
          </w:rPr>
          <w:instrText xml:space="preserve"> PAGEREF _Toc373245701 \h </w:instrText>
        </w:r>
        <w:r w:rsidR="007E05D1">
          <w:rPr>
            <w:noProof/>
            <w:webHidden/>
          </w:rPr>
        </w:r>
        <w:r w:rsidR="007E05D1">
          <w:rPr>
            <w:noProof/>
            <w:webHidden/>
          </w:rPr>
          <w:fldChar w:fldCharType="separate"/>
        </w:r>
        <w:r w:rsidR="007E05D1">
          <w:rPr>
            <w:noProof/>
            <w:webHidden/>
          </w:rPr>
          <w:t>125</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02" w:history="1">
        <w:r w:rsidR="007E05D1" w:rsidRPr="008850B4">
          <w:rPr>
            <w:rStyle w:val="Hyperlink"/>
            <w:noProof/>
          </w:rPr>
          <w:t>Figure 8</w:t>
        </w:r>
        <w:r w:rsidR="007E05D1" w:rsidRPr="008850B4">
          <w:rPr>
            <w:rStyle w:val="Hyperlink"/>
            <w:noProof/>
          </w:rPr>
          <w:noBreakHyphen/>
          <w:t>18 Dynamic headspace extraction curves for (a) NG (b) 2,4-DNT (c) DPA using CMV devices</w:t>
        </w:r>
        <w:r w:rsidR="007E05D1">
          <w:rPr>
            <w:noProof/>
            <w:webHidden/>
          </w:rPr>
          <w:tab/>
        </w:r>
        <w:r w:rsidR="007E05D1">
          <w:rPr>
            <w:noProof/>
            <w:webHidden/>
          </w:rPr>
          <w:fldChar w:fldCharType="begin"/>
        </w:r>
        <w:r w:rsidR="007E05D1">
          <w:rPr>
            <w:noProof/>
            <w:webHidden/>
          </w:rPr>
          <w:instrText xml:space="preserve"> PAGEREF _Toc373245702 \h </w:instrText>
        </w:r>
        <w:r w:rsidR="007E05D1">
          <w:rPr>
            <w:noProof/>
            <w:webHidden/>
          </w:rPr>
        </w:r>
        <w:r w:rsidR="007E05D1">
          <w:rPr>
            <w:noProof/>
            <w:webHidden/>
          </w:rPr>
          <w:fldChar w:fldCharType="separate"/>
        </w:r>
        <w:r w:rsidR="007E05D1">
          <w:rPr>
            <w:noProof/>
            <w:webHidden/>
          </w:rPr>
          <w:t>126</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03" w:history="1">
        <w:r w:rsidR="007E05D1" w:rsidRPr="008850B4">
          <w:rPr>
            <w:rStyle w:val="Hyperlink"/>
            <w:noProof/>
          </w:rPr>
          <w:t>Figure 8</w:t>
        </w:r>
        <w:r w:rsidR="007E05D1" w:rsidRPr="008850B4">
          <w:rPr>
            <w:rStyle w:val="Hyperlink"/>
            <w:noProof/>
          </w:rPr>
          <w:noBreakHyphen/>
          <w:t>19 CMV blank after sealing the device in parafilm which showed strong background</w:t>
        </w:r>
        <w:r w:rsidR="007E05D1">
          <w:rPr>
            <w:noProof/>
            <w:webHidden/>
          </w:rPr>
          <w:tab/>
        </w:r>
        <w:r w:rsidR="007E05D1">
          <w:rPr>
            <w:noProof/>
            <w:webHidden/>
          </w:rPr>
          <w:fldChar w:fldCharType="begin"/>
        </w:r>
        <w:r w:rsidR="007E05D1">
          <w:rPr>
            <w:noProof/>
            <w:webHidden/>
          </w:rPr>
          <w:instrText xml:space="preserve"> PAGEREF _Toc373245703 \h </w:instrText>
        </w:r>
        <w:r w:rsidR="007E05D1">
          <w:rPr>
            <w:noProof/>
            <w:webHidden/>
          </w:rPr>
        </w:r>
        <w:r w:rsidR="007E05D1">
          <w:rPr>
            <w:noProof/>
            <w:webHidden/>
          </w:rPr>
          <w:fldChar w:fldCharType="separate"/>
        </w:r>
        <w:r w:rsidR="007E05D1">
          <w:rPr>
            <w:noProof/>
            <w:webHidden/>
          </w:rPr>
          <w:t>128</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04" w:history="1">
        <w:r w:rsidR="007E05D1" w:rsidRPr="008850B4">
          <w:rPr>
            <w:rStyle w:val="Hyperlink"/>
            <w:noProof/>
          </w:rPr>
          <w:t>Figure 8</w:t>
        </w:r>
        <w:r w:rsidR="007E05D1" w:rsidRPr="008850B4">
          <w:rPr>
            <w:rStyle w:val="Hyperlink"/>
            <w:noProof/>
          </w:rPr>
          <w:noBreakHyphen/>
          <w:t>20 After dynamic sampling 10 mg of All Unique smokeless powders, NG and DPA was retained after sealed in parafilm</w:t>
        </w:r>
        <w:r w:rsidR="007E05D1">
          <w:rPr>
            <w:noProof/>
            <w:webHidden/>
          </w:rPr>
          <w:tab/>
        </w:r>
        <w:r w:rsidR="007E05D1">
          <w:rPr>
            <w:noProof/>
            <w:webHidden/>
          </w:rPr>
          <w:fldChar w:fldCharType="begin"/>
        </w:r>
        <w:r w:rsidR="007E05D1">
          <w:rPr>
            <w:noProof/>
            <w:webHidden/>
          </w:rPr>
          <w:instrText xml:space="preserve"> PAGEREF _Toc373245704 \h </w:instrText>
        </w:r>
        <w:r w:rsidR="007E05D1">
          <w:rPr>
            <w:noProof/>
            <w:webHidden/>
          </w:rPr>
        </w:r>
        <w:r w:rsidR="007E05D1">
          <w:rPr>
            <w:noProof/>
            <w:webHidden/>
          </w:rPr>
          <w:fldChar w:fldCharType="separate"/>
        </w:r>
        <w:r w:rsidR="007E05D1">
          <w:rPr>
            <w:noProof/>
            <w:webHidden/>
          </w:rPr>
          <w:t>128</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05" w:history="1">
        <w:r w:rsidR="007E05D1" w:rsidRPr="008850B4">
          <w:rPr>
            <w:rStyle w:val="Hyperlink"/>
            <w:noProof/>
          </w:rPr>
          <w:t>Figure 8</w:t>
        </w:r>
        <w:r w:rsidR="007E05D1" w:rsidRPr="008850B4">
          <w:rPr>
            <w:rStyle w:val="Hyperlink"/>
            <w:noProof/>
          </w:rPr>
          <w:noBreakHyphen/>
          <w:t>21 Blank CMV device after sealed in aluminum foil</w:t>
        </w:r>
        <w:r w:rsidR="007E05D1">
          <w:rPr>
            <w:noProof/>
            <w:webHidden/>
          </w:rPr>
          <w:tab/>
        </w:r>
        <w:r w:rsidR="007E05D1">
          <w:rPr>
            <w:noProof/>
            <w:webHidden/>
          </w:rPr>
          <w:fldChar w:fldCharType="begin"/>
        </w:r>
        <w:r w:rsidR="007E05D1">
          <w:rPr>
            <w:noProof/>
            <w:webHidden/>
          </w:rPr>
          <w:instrText xml:space="preserve"> PAGEREF _Toc373245705 \h </w:instrText>
        </w:r>
        <w:r w:rsidR="007E05D1">
          <w:rPr>
            <w:noProof/>
            <w:webHidden/>
          </w:rPr>
        </w:r>
        <w:r w:rsidR="007E05D1">
          <w:rPr>
            <w:noProof/>
            <w:webHidden/>
          </w:rPr>
          <w:fldChar w:fldCharType="separate"/>
        </w:r>
        <w:r w:rsidR="007E05D1">
          <w:rPr>
            <w:noProof/>
            <w:webHidden/>
          </w:rPr>
          <w:t>129</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06" w:history="1">
        <w:r w:rsidR="007E05D1" w:rsidRPr="008850B4">
          <w:rPr>
            <w:rStyle w:val="Hyperlink"/>
            <w:noProof/>
          </w:rPr>
          <w:t>Figure 8</w:t>
        </w:r>
        <w:r w:rsidR="007E05D1" w:rsidRPr="008850B4">
          <w:rPr>
            <w:rStyle w:val="Hyperlink"/>
            <w:noProof/>
          </w:rPr>
          <w:noBreakHyphen/>
          <w:t>22 2,4-DNT and DPA were retained in the CMV device after 67 hours sealed in aluminum foil</w:t>
        </w:r>
        <w:r w:rsidR="007E05D1">
          <w:rPr>
            <w:noProof/>
            <w:webHidden/>
          </w:rPr>
          <w:tab/>
        </w:r>
        <w:r w:rsidR="007E05D1">
          <w:rPr>
            <w:noProof/>
            <w:webHidden/>
          </w:rPr>
          <w:fldChar w:fldCharType="begin"/>
        </w:r>
        <w:r w:rsidR="007E05D1">
          <w:rPr>
            <w:noProof/>
            <w:webHidden/>
          </w:rPr>
          <w:instrText xml:space="preserve"> PAGEREF _Toc373245706 \h </w:instrText>
        </w:r>
        <w:r w:rsidR="007E05D1">
          <w:rPr>
            <w:noProof/>
            <w:webHidden/>
          </w:rPr>
        </w:r>
        <w:r w:rsidR="007E05D1">
          <w:rPr>
            <w:noProof/>
            <w:webHidden/>
          </w:rPr>
          <w:fldChar w:fldCharType="separate"/>
        </w:r>
        <w:r w:rsidR="007E05D1">
          <w:rPr>
            <w:noProof/>
            <w:webHidden/>
          </w:rPr>
          <w:t>130</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07" w:history="1">
        <w:r w:rsidR="007E05D1" w:rsidRPr="008850B4">
          <w:rPr>
            <w:rStyle w:val="Hyperlink"/>
            <w:noProof/>
          </w:rPr>
          <w:t>Figure 8</w:t>
        </w:r>
        <w:r w:rsidR="007E05D1" w:rsidRPr="008850B4">
          <w:rPr>
            <w:rStyle w:val="Hyperlink"/>
            <w:noProof/>
          </w:rPr>
          <w:noBreakHyphen/>
          <w:t>23 After 67 hours, about 70 % of (a) 2,4-DNT and (b) DPA were still remaining in the CMV devices</w:t>
        </w:r>
        <w:r w:rsidR="007E05D1">
          <w:rPr>
            <w:noProof/>
            <w:webHidden/>
          </w:rPr>
          <w:tab/>
        </w:r>
        <w:r w:rsidR="007E05D1">
          <w:rPr>
            <w:noProof/>
            <w:webHidden/>
          </w:rPr>
          <w:fldChar w:fldCharType="begin"/>
        </w:r>
        <w:r w:rsidR="007E05D1">
          <w:rPr>
            <w:noProof/>
            <w:webHidden/>
          </w:rPr>
          <w:instrText xml:space="preserve"> PAGEREF _Toc373245707 \h </w:instrText>
        </w:r>
        <w:r w:rsidR="007E05D1">
          <w:rPr>
            <w:noProof/>
            <w:webHidden/>
          </w:rPr>
        </w:r>
        <w:r w:rsidR="007E05D1">
          <w:rPr>
            <w:noProof/>
            <w:webHidden/>
          </w:rPr>
          <w:fldChar w:fldCharType="separate"/>
        </w:r>
        <w:r w:rsidR="007E05D1">
          <w:rPr>
            <w:noProof/>
            <w:webHidden/>
          </w:rPr>
          <w:t>130</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08" w:history="1">
        <w:r w:rsidR="007E05D1" w:rsidRPr="008850B4">
          <w:rPr>
            <w:rStyle w:val="Hyperlink"/>
            <w:noProof/>
          </w:rPr>
          <w:t>Figure 8</w:t>
        </w:r>
        <w:r w:rsidR="007E05D1" w:rsidRPr="008850B4">
          <w:rPr>
            <w:rStyle w:val="Hyperlink"/>
            <w:noProof/>
          </w:rPr>
          <w:noBreakHyphen/>
          <w:t>24 Dynamic sampling of the headspace of 500 ng, 800 ng, and 1500 ng of NG with various extraction times</w:t>
        </w:r>
        <w:r w:rsidR="007E05D1">
          <w:rPr>
            <w:noProof/>
            <w:webHidden/>
          </w:rPr>
          <w:tab/>
        </w:r>
        <w:r w:rsidR="007E05D1">
          <w:rPr>
            <w:noProof/>
            <w:webHidden/>
          </w:rPr>
          <w:fldChar w:fldCharType="begin"/>
        </w:r>
        <w:r w:rsidR="007E05D1">
          <w:rPr>
            <w:noProof/>
            <w:webHidden/>
          </w:rPr>
          <w:instrText xml:space="preserve"> PAGEREF _Toc373245708 \h </w:instrText>
        </w:r>
        <w:r w:rsidR="007E05D1">
          <w:rPr>
            <w:noProof/>
            <w:webHidden/>
          </w:rPr>
        </w:r>
        <w:r w:rsidR="007E05D1">
          <w:rPr>
            <w:noProof/>
            <w:webHidden/>
          </w:rPr>
          <w:fldChar w:fldCharType="separate"/>
        </w:r>
        <w:r w:rsidR="007E05D1">
          <w:rPr>
            <w:noProof/>
            <w:webHidden/>
          </w:rPr>
          <w:t>131</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09" w:history="1">
        <w:r w:rsidR="007E05D1" w:rsidRPr="008850B4">
          <w:rPr>
            <w:rStyle w:val="Hyperlink"/>
            <w:noProof/>
          </w:rPr>
          <w:t>Figure 8</w:t>
        </w:r>
        <w:r w:rsidR="007E05D1" w:rsidRPr="008850B4">
          <w:rPr>
            <w:rStyle w:val="Hyperlink"/>
            <w:noProof/>
          </w:rPr>
          <w:noBreakHyphen/>
          <w:t>25 Extended dynamic headspace extraction suggesting quantitative results.  (a) NG (b) 2, 4-DNT (c) DPA</w:t>
        </w:r>
        <w:r w:rsidR="007E05D1">
          <w:rPr>
            <w:noProof/>
            <w:webHidden/>
          </w:rPr>
          <w:tab/>
        </w:r>
        <w:r w:rsidR="007E05D1">
          <w:rPr>
            <w:noProof/>
            <w:webHidden/>
          </w:rPr>
          <w:fldChar w:fldCharType="begin"/>
        </w:r>
        <w:r w:rsidR="007E05D1">
          <w:rPr>
            <w:noProof/>
            <w:webHidden/>
          </w:rPr>
          <w:instrText xml:space="preserve"> PAGEREF _Toc373245709 \h </w:instrText>
        </w:r>
        <w:r w:rsidR="007E05D1">
          <w:rPr>
            <w:noProof/>
            <w:webHidden/>
          </w:rPr>
        </w:r>
        <w:r w:rsidR="007E05D1">
          <w:rPr>
            <w:noProof/>
            <w:webHidden/>
          </w:rPr>
          <w:fldChar w:fldCharType="separate"/>
        </w:r>
        <w:r w:rsidR="007E05D1">
          <w:rPr>
            <w:noProof/>
            <w:webHidden/>
          </w:rPr>
          <w:t>132</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10" w:history="1">
        <w:r w:rsidR="007E05D1" w:rsidRPr="008850B4">
          <w:rPr>
            <w:rStyle w:val="Hyperlink"/>
            <w:noProof/>
          </w:rPr>
          <w:t>Figure 8</w:t>
        </w:r>
        <w:r w:rsidR="007E05D1" w:rsidRPr="008850B4">
          <w:rPr>
            <w:rStyle w:val="Hyperlink"/>
            <w:noProof/>
          </w:rPr>
          <w:noBreakHyphen/>
          <w:t>26 Two CMV devices were connected back to back to evaluate the preconcentration efficiency</w:t>
        </w:r>
        <w:r w:rsidR="007E05D1">
          <w:rPr>
            <w:noProof/>
            <w:webHidden/>
          </w:rPr>
          <w:tab/>
        </w:r>
        <w:r w:rsidR="007E05D1">
          <w:rPr>
            <w:noProof/>
            <w:webHidden/>
          </w:rPr>
          <w:fldChar w:fldCharType="begin"/>
        </w:r>
        <w:r w:rsidR="007E05D1">
          <w:rPr>
            <w:noProof/>
            <w:webHidden/>
          </w:rPr>
          <w:instrText xml:space="preserve"> PAGEREF _Toc373245710 \h </w:instrText>
        </w:r>
        <w:r w:rsidR="007E05D1">
          <w:rPr>
            <w:noProof/>
            <w:webHidden/>
          </w:rPr>
        </w:r>
        <w:r w:rsidR="007E05D1">
          <w:rPr>
            <w:noProof/>
            <w:webHidden/>
          </w:rPr>
          <w:fldChar w:fldCharType="separate"/>
        </w:r>
        <w:r w:rsidR="007E05D1">
          <w:rPr>
            <w:noProof/>
            <w:webHidden/>
          </w:rPr>
          <w:t>133</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11" w:history="1">
        <w:r w:rsidR="007E05D1" w:rsidRPr="008850B4">
          <w:rPr>
            <w:rStyle w:val="Hyperlink"/>
            <w:noProof/>
          </w:rPr>
          <w:t>Figure 8</w:t>
        </w:r>
        <w:r w:rsidR="007E05D1" w:rsidRPr="008850B4">
          <w:rPr>
            <w:rStyle w:val="Hyperlink"/>
            <w:noProof/>
          </w:rPr>
          <w:noBreakHyphen/>
          <w:t>27 Calibration curves generated for NG (a), 2, 4-DNT (c) and DPA (e) by using both CMV (red square) and GC autosampler (blue triangle).  Headspace extractions with 1 min dynamic sampling time using CMV device (red square) and 30 min static sampling time using SPME fiber (blue triangle) show comparable quantitative analysis results.  (b) NG (d) 2,4-DNT (f) DPA</w:t>
        </w:r>
        <w:r w:rsidR="007E05D1">
          <w:rPr>
            <w:noProof/>
            <w:webHidden/>
          </w:rPr>
          <w:tab/>
        </w:r>
        <w:r w:rsidR="007E05D1">
          <w:rPr>
            <w:noProof/>
            <w:webHidden/>
          </w:rPr>
          <w:fldChar w:fldCharType="begin"/>
        </w:r>
        <w:r w:rsidR="007E05D1">
          <w:rPr>
            <w:noProof/>
            <w:webHidden/>
          </w:rPr>
          <w:instrText xml:space="preserve"> PAGEREF _Toc373245711 \h </w:instrText>
        </w:r>
        <w:r w:rsidR="007E05D1">
          <w:rPr>
            <w:noProof/>
            <w:webHidden/>
          </w:rPr>
        </w:r>
        <w:r w:rsidR="007E05D1">
          <w:rPr>
            <w:noProof/>
            <w:webHidden/>
          </w:rPr>
          <w:fldChar w:fldCharType="separate"/>
        </w:r>
        <w:r w:rsidR="007E05D1">
          <w:rPr>
            <w:noProof/>
            <w:webHidden/>
          </w:rPr>
          <w:t>135</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12" w:history="1">
        <w:r w:rsidR="007E05D1" w:rsidRPr="008850B4">
          <w:rPr>
            <w:rStyle w:val="Hyperlink"/>
            <w:noProof/>
          </w:rPr>
          <w:t>Figure 8</w:t>
        </w:r>
        <w:r w:rsidR="007E05D1" w:rsidRPr="008850B4">
          <w:rPr>
            <w:rStyle w:val="Hyperlink"/>
            <w:noProof/>
          </w:rPr>
          <w:noBreakHyphen/>
          <w:t>28 Flow visualization setup (a, b, and c) and results (d, e, and f) of dynamic sampling of CMV devices over the headspace of a container.  (a and d) one hole on the lid, (b and e) two holes on the lid, (c and f) open system</w:t>
        </w:r>
        <w:r w:rsidR="007E05D1">
          <w:rPr>
            <w:noProof/>
            <w:webHidden/>
          </w:rPr>
          <w:tab/>
        </w:r>
        <w:r w:rsidR="007E05D1">
          <w:rPr>
            <w:noProof/>
            <w:webHidden/>
          </w:rPr>
          <w:fldChar w:fldCharType="begin"/>
        </w:r>
        <w:r w:rsidR="007E05D1">
          <w:rPr>
            <w:noProof/>
            <w:webHidden/>
          </w:rPr>
          <w:instrText xml:space="preserve"> PAGEREF _Toc373245712 \h </w:instrText>
        </w:r>
        <w:r w:rsidR="007E05D1">
          <w:rPr>
            <w:noProof/>
            <w:webHidden/>
          </w:rPr>
        </w:r>
        <w:r w:rsidR="007E05D1">
          <w:rPr>
            <w:noProof/>
            <w:webHidden/>
          </w:rPr>
          <w:fldChar w:fldCharType="separate"/>
        </w:r>
        <w:r w:rsidR="007E05D1">
          <w:rPr>
            <w:noProof/>
            <w:webHidden/>
          </w:rPr>
          <w:t>137</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13" w:history="1">
        <w:r w:rsidR="007E05D1" w:rsidRPr="008850B4">
          <w:rPr>
            <w:rStyle w:val="Hyperlink"/>
            <w:noProof/>
          </w:rPr>
          <w:t>Figure 8</w:t>
        </w:r>
        <w:r w:rsidR="007E05D1" w:rsidRPr="008850B4">
          <w:rPr>
            <w:rStyle w:val="Hyperlink"/>
            <w:noProof/>
          </w:rPr>
          <w:noBreakHyphen/>
          <w:t>29 Dynamic headspace sampling using CMV with (a) an open system and (b) a semi-closed system</w:t>
        </w:r>
        <w:r w:rsidR="007E05D1">
          <w:rPr>
            <w:noProof/>
            <w:webHidden/>
          </w:rPr>
          <w:tab/>
        </w:r>
        <w:r w:rsidR="007E05D1">
          <w:rPr>
            <w:noProof/>
            <w:webHidden/>
          </w:rPr>
          <w:fldChar w:fldCharType="begin"/>
        </w:r>
        <w:r w:rsidR="007E05D1">
          <w:rPr>
            <w:noProof/>
            <w:webHidden/>
          </w:rPr>
          <w:instrText xml:space="preserve"> PAGEREF _Toc373245713 \h </w:instrText>
        </w:r>
        <w:r w:rsidR="007E05D1">
          <w:rPr>
            <w:noProof/>
            <w:webHidden/>
          </w:rPr>
        </w:r>
        <w:r w:rsidR="007E05D1">
          <w:rPr>
            <w:noProof/>
            <w:webHidden/>
          </w:rPr>
          <w:fldChar w:fldCharType="separate"/>
        </w:r>
        <w:r w:rsidR="007E05D1">
          <w:rPr>
            <w:noProof/>
            <w:webHidden/>
          </w:rPr>
          <w:t>137</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14" w:history="1">
        <w:r w:rsidR="007E05D1" w:rsidRPr="008850B4">
          <w:rPr>
            <w:rStyle w:val="Hyperlink"/>
            <w:noProof/>
          </w:rPr>
          <w:t>Figure 9</w:t>
        </w:r>
        <w:r w:rsidR="007E05D1" w:rsidRPr="008850B4">
          <w:rPr>
            <w:rStyle w:val="Hyperlink"/>
            <w:noProof/>
          </w:rPr>
          <w:noBreakHyphen/>
          <w:t>1 Detection of NG and DPA in a cardboard box with only one minute dynamic extraction time</w:t>
        </w:r>
        <w:r w:rsidR="007E05D1">
          <w:rPr>
            <w:noProof/>
            <w:webHidden/>
          </w:rPr>
          <w:tab/>
        </w:r>
        <w:r w:rsidR="007E05D1">
          <w:rPr>
            <w:noProof/>
            <w:webHidden/>
          </w:rPr>
          <w:fldChar w:fldCharType="begin"/>
        </w:r>
        <w:r w:rsidR="007E05D1">
          <w:rPr>
            <w:noProof/>
            <w:webHidden/>
          </w:rPr>
          <w:instrText xml:space="preserve"> PAGEREF _Toc373245714 \h </w:instrText>
        </w:r>
        <w:r w:rsidR="007E05D1">
          <w:rPr>
            <w:noProof/>
            <w:webHidden/>
          </w:rPr>
        </w:r>
        <w:r w:rsidR="007E05D1">
          <w:rPr>
            <w:noProof/>
            <w:webHidden/>
          </w:rPr>
          <w:fldChar w:fldCharType="separate"/>
        </w:r>
        <w:r w:rsidR="007E05D1">
          <w:rPr>
            <w:noProof/>
            <w:webHidden/>
          </w:rPr>
          <w:t>141</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15" w:history="1">
        <w:r w:rsidR="007E05D1" w:rsidRPr="008850B4">
          <w:rPr>
            <w:rStyle w:val="Hyperlink"/>
            <w:noProof/>
          </w:rPr>
          <w:t>Figure 9</w:t>
        </w:r>
        <w:r w:rsidR="007E05D1" w:rsidRPr="008850B4">
          <w:rPr>
            <w:rStyle w:val="Hyperlink"/>
            <w:noProof/>
          </w:rPr>
          <w:noBreakHyphen/>
          <w:t>2 Different scenarios in the shipping facility (a) an empty LD8 container (b) a fully packed LD3 container (c) a heavy taped cardboard box (d) a half packed LD8 container (e) a fully loaded LD8 container ready for shipping (f) a cardboard box with clear wrap (g) a red plastic bag (h) a regular cardboard box (i) a wood box</w:t>
        </w:r>
        <w:r w:rsidR="007E05D1">
          <w:rPr>
            <w:noProof/>
            <w:webHidden/>
          </w:rPr>
          <w:tab/>
        </w:r>
        <w:r w:rsidR="007E05D1">
          <w:rPr>
            <w:noProof/>
            <w:webHidden/>
          </w:rPr>
          <w:fldChar w:fldCharType="begin"/>
        </w:r>
        <w:r w:rsidR="007E05D1">
          <w:rPr>
            <w:noProof/>
            <w:webHidden/>
          </w:rPr>
          <w:instrText xml:space="preserve"> PAGEREF _Toc373245715 \h </w:instrText>
        </w:r>
        <w:r w:rsidR="007E05D1">
          <w:rPr>
            <w:noProof/>
            <w:webHidden/>
          </w:rPr>
        </w:r>
        <w:r w:rsidR="007E05D1">
          <w:rPr>
            <w:noProof/>
            <w:webHidden/>
          </w:rPr>
          <w:fldChar w:fldCharType="separate"/>
        </w:r>
        <w:r w:rsidR="007E05D1">
          <w:rPr>
            <w:noProof/>
            <w:webHidden/>
          </w:rPr>
          <w:t>143</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16" w:history="1">
        <w:r w:rsidR="007E05D1" w:rsidRPr="008850B4">
          <w:rPr>
            <w:rStyle w:val="Hyperlink"/>
            <w:noProof/>
          </w:rPr>
          <w:t>Figure 9</w:t>
        </w:r>
        <w:r w:rsidR="007E05D1" w:rsidRPr="008850B4">
          <w:rPr>
            <w:rStyle w:val="Hyperlink"/>
            <w:noProof/>
          </w:rPr>
          <w:noBreakHyphen/>
          <w:t>3 Vapor signature of 1966 military-grade TNT as determined by GC-ECD [97]</w:t>
        </w:r>
        <w:r w:rsidR="007E05D1">
          <w:rPr>
            <w:noProof/>
            <w:webHidden/>
          </w:rPr>
          <w:tab/>
        </w:r>
        <w:r w:rsidR="007E05D1">
          <w:rPr>
            <w:noProof/>
            <w:webHidden/>
          </w:rPr>
          <w:fldChar w:fldCharType="begin"/>
        </w:r>
        <w:r w:rsidR="007E05D1">
          <w:rPr>
            <w:noProof/>
            <w:webHidden/>
          </w:rPr>
          <w:instrText xml:space="preserve"> PAGEREF _Toc373245716 \h </w:instrText>
        </w:r>
        <w:r w:rsidR="007E05D1">
          <w:rPr>
            <w:noProof/>
            <w:webHidden/>
          </w:rPr>
        </w:r>
        <w:r w:rsidR="007E05D1">
          <w:rPr>
            <w:noProof/>
            <w:webHidden/>
          </w:rPr>
          <w:fldChar w:fldCharType="separate"/>
        </w:r>
        <w:r w:rsidR="007E05D1">
          <w:rPr>
            <w:noProof/>
            <w:webHidden/>
          </w:rPr>
          <w:t>148</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17" w:history="1">
        <w:r w:rsidR="007E05D1" w:rsidRPr="008850B4">
          <w:rPr>
            <w:rStyle w:val="Hyperlink"/>
            <w:noProof/>
          </w:rPr>
          <w:t>Figure 9</w:t>
        </w:r>
        <w:r w:rsidR="007E05D1" w:rsidRPr="008850B4">
          <w:rPr>
            <w:rStyle w:val="Hyperlink"/>
            <w:noProof/>
          </w:rPr>
          <w:noBreakHyphen/>
          <w:t>4 Military explosives sampling using dynamic CMV devices (a) NG in a plastic bottle in a 3 quart plastic container (b) ETN on a watch glass in a 3 quart plastic container (c) TNT wrappers sealed in a Ziploc bag (d) C4 wrappers sealed in a Ziploc bag</w:t>
        </w:r>
        <w:r w:rsidR="007E05D1">
          <w:rPr>
            <w:noProof/>
            <w:webHidden/>
          </w:rPr>
          <w:tab/>
        </w:r>
        <w:r w:rsidR="007E05D1">
          <w:rPr>
            <w:noProof/>
            <w:webHidden/>
          </w:rPr>
          <w:fldChar w:fldCharType="begin"/>
        </w:r>
        <w:r w:rsidR="007E05D1">
          <w:rPr>
            <w:noProof/>
            <w:webHidden/>
          </w:rPr>
          <w:instrText xml:space="preserve"> PAGEREF _Toc373245717 \h </w:instrText>
        </w:r>
        <w:r w:rsidR="007E05D1">
          <w:rPr>
            <w:noProof/>
            <w:webHidden/>
          </w:rPr>
        </w:r>
        <w:r w:rsidR="007E05D1">
          <w:rPr>
            <w:noProof/>
            <w:webHidden/>
          </w:rPr>
          <w:fldChar w:fldCharType="separate"/>
        </w:r>
        <w:r w:rsidR="007E05D1">
          <w:rPr>
            <w:noProof/>
            <w:webHidden/>
          </w:rPr>
          <w:t>151</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18" w:history="1">
        <w:r w:rsidR="007E05D1" w:rsidRPr="008850B4">
          <w:rPr>
            <w:rStyle w:val="Hyperlink"/>
            <w:noProof/>
          </w:rPr>
          <w:t>Figure 9</w:t>
        </w:r>
        <w:r w:rsidR="007E05D1" w:rsidRPr="008850B4">
          <w:rPr>
            <w:rStyle w:val="Hyperlink"/>
            <w:noProof/>
          </w:rPr>
          <w:noBreakHyphen/>
          <w:t>5 Chromatogram of GC-MS after thermally desorbing a CMV device that was used to sample the headspace of NG for 1 min</w:t>
        </w:r>
        <w:r w:rsidR="007E05D1">
          <w:rPr>
            <w:noProof/>
            <w:webHidden/>
          </w:rPr>
          <w:tab/>
        </w:r>
        <w:r w:rsidR="007E05D1">
          <w:rPr>
            <w:noProof/>
            <w:webHidden/>
          </w:rPr>
          <w:fldChar w:fldCharType="begin"/>
        </w:r>
        <w:r w:rsidR="007E05D1">
          <w:rPr>
            <w:noProof/>
            <w:webHidden/>
          </w:rPr>
          <w:instrText xml:space="preserve"> PAGEREF _Toc373245718 \h </w:instrText>
        </w:r>
        <w:r w:rsidR="007E05D1">
          <w:rPr>
            <w:noProof/>
            <w:webHidden/>
          </w:rPr>
        </w:r>
        <w:r w:rsidR="007E05D1">
          <w:rPr>
            <w:noProof/>
            <w:webHidden/>
          </w:rPr>
          <w:fldChar w:fldCharType="separate"/>
        </w:r>
        <w:r w:rsidR="007E05D1">
          <w:rPr>
            <w:noProof/>
            <w:webHidden/>
          </w:rPr>
          <w:t>152</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19" w:history="1">
        <w:r w:rsidR="007E05D1" w:rsidRPr="008850B4">
          <w:rPr>
            <w:rStyle w:val="Hyperlink"/>
            <w:noProof/>
          </w:rPr>
          <w:t>Figure 9</w:t>
        </w:r>
        <w:r w:rsidR="007E05D1" w:rsidRPr="008850B4">
          <w:rPr>
            <w:rStyle w:val="Hyperlink"/>
            <w:noProof/>
          </w:rPr>
          <w:noBreakHyphen/>
          <w:t>6 Chromatogram of GC-ECD for 1 min dynamic sampling of the headspace of NG with a CMV device</w:t>
        </w:r>
        <w:r w:rsidR="007E05D1">
          <w:rPr>
            <w:noProof/>
            <w:webHidden/>
          </w:rPr>
          <w:tab/>
        </w:r>
        <w:r w:rsidR="007E05D1">
          <w:rPr>
            <w:noProof/>
            <w:webHidden/>
          </w:rPr>
          <w:fldChar w:fldCharType="begin"/>
        </w:r>
        <w:r w:rsidR="007E05D1">
          <w:rPr>
            <w:noProof/>
            <w:webHidden/>
          </w:rPr>
          <w:instrText xml:space="preserve"> PAGEREF _Toc373245719 \h </w:instrText>
        </w:r>
        <w:r w:rsidR="007E05D1">
          <w:rPr>
            <w:noProof/>
            <w:webHidden/>
          </w:rPr>
        </w:r>
        <w:r w:rsidR="007E05D1">
          <w:rPr>
            <w:noProof/>
            <w:webHidden/>
          </w:rPr>
          <w:fldChar w:fldCharType="separate"/>
        </w:r>
        <w:r w:rsidR="007E05D1">
          <w:rPr>
            <w:noProof/>
            <w:webHidden/>
          </w:rPr>
          <w:t>153</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20" w:history="1">
        <w:r w:rsidR="007E05D1" w:rsidRPr="008850B4">
          <w:rPr>
            <w:rStyle w:val="Hyperlink"/>
            <w:noProof/>
          </w:rPr>
          <w:t>Figure 9</w:t>
        </w:r>
        <w:r w:rsidR="007E05D1" w:rsidRPr="008850B4">
          <w:rPr>
            <w:rStyle w:val="Hyperlink"/>
            <w:noProof/>
          </w:rPr>
          <w:noBreakHyphen/>
          <w:t>7 Nitroglycerin mass spectrum obtained from the headspace of NG (up) compared to the mass spectrum in the library (down)</w:t>
        </w:r>
        <w:r w:rsidR="007E05D1">
          <w:rPr>
            <w:noProof/>
            <w:webHidden/>
          </w:rPr>
          <w:tab/>
        </w:r>
        <w:r w:rsidR="007E05D1">
          <w:rPr>
            <w:noProof/>
            <w:webHidden/>
          </w:rPr>
          <w:fldChar w:fldCharType="begin"/>
        </w:r>
        <w:r w:rsidR="007E05D1">
          <w:rPr>
            <w:noProof/>
            <w:webHidden/>
          </w:rPr>
          <w:instrText xml:space="preserve"> PAGEREF _Toc373245720 \h </w:instrText>
        </w:r>
        <w:r w:rsidR="007E05D1">
          <w:rPr>
            <w:noProof/>
            <w:webHidden/>
          </w:rPr>
        </w:r>
        <w:r w:rsidR="007E05D1">
          <w:rPr>
            <w:noProof/>
            <w:webHidden/>
          </w:rPr>
          <w:fldChar w:fldCharType="separate"/>
        </w:r>
        <w:r w:rsidR="007E05D1">
          <w:rPr>
            <w:noProof/>
            <w:webHidden/>
          </w:rPr>
          <w:t>153</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21" w:history="1">
        <w:r w:rsidR="007E05D1" w:rsidRPr="008850B4">
          <w:rPr>
            <w:rStyle w:val="Hyperlink"/>
            <w:noProof/>
          </w:rPr>
          <w:t>Figure 9</w:t>
        </w:r>
        <w:r w:rsidR="007E05D1" w:rsidRPr="008850B4">
          <w:rPr>
            <w:rStyle w:val="Hyperlink"/>
            <w:noProof/>
          </w:rPr>
          <w:noBreakHyphen/>
          <w:t>8 1,3-propanediol, dinitrate mass spectrum obtained from the headspace of NG (up) compared to the mass spectrum in the library (down)</w:t>
        </w:r>
        <w:r w:rsidR="007E05D1">
          <w:rPr>
            <w:noProof/>
            <w:webHidden/>
          </w:rPr>
          <w:tab/>
        </w:r>
        <w:r w:rsidR="007E05D1">
          <w:rPr>
            <w:noProof/>
            <w:webHidden/>
          </w:rPr>
          <w:fldChar w:fldCharType="begin"/>
        </w:r>
        <w:r w:rsidR="007E05D1">
          <w:rPr>
            <w:noProof/>
            <w:webHidden/>
          </w:rPr>
          <w:instrText xml:space="preserve"> PAGEREF _Toc373245721 \h </w:instrText>
        </w:r>
        <w:r w:rsidR="007E05D1">
          <w:rPr>
            <w:noProof/>
            <w:webHidden/>
          </w:rPr>
        </w:r>
        <w:r w:rsidR="007E05D1">
          <w:rPr>
            <w:noProof/>
            <w:webHidden/>
          </w:rPr>
          <w:fldChar w:fldCharType="separate"/>
        </w:r>
        <w:r w:rsidR="007E05D1">
          <w:rPr>
            <w:noProof/>
            <w:webHidden/>
          </w:rPr>
          <w:t>154</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22" w:history="1">
        <w:r w:rsidR="007E05D1" w:rsidRPr="008850B4">
          <w:rPr>
            <w:rStyle w:val="Hyperlink"/>
            <w:noProof/>
          </w:rPr>
          <w:t>Figure 9</w:t>
        </w:r>
        <w:r w:rsidR="007E05D1" w:rsidRPr="008850B4">
          <w:rPr>
            <w:rStyle w:val="Hyperlink"/>
            <w:noProof/>
          </w:rPr>
          <w:noBreakHyphen/>
          <w:t>9 GC-MS Chromatogram of EGDN headspace after 1 min dynamic sampling</w:t>
        </w:r>
        <w:r w:rsidR="007E05D1">
          <w:rPr>
            <w:noProof/>
            <w:webHidden/>
          </w:rPr>
          <w:tab/>
        </w:r>
        <w:r w:rsidR="007E05D1">
          <w:rPr>
            <w:noProof/>
            <w:webHidden/>
          </w:rPr>
          <w:fldChar w:fldCharType="begin"/>
        </w:r>
        <w:r w:rsidR="007E05D1">
          <w:rPr>
            <w:noProof/>
            <w:webHidden/>
          </w:rPr>
          <w:instrText xml:space="preserve"> PAGEREF _Toc373245722 \h </w:instrText>
        </w:r>
        <w:r w:rsidR="007E05D1">
          <w:rPr>
            <w:noProof/>
            <w:webHidden/>
          </w:rPr>
        </w:r>
        <w:r w:rsidR="007E05D1">
          <w:rPr>
            <w:noProof/>
            <w:webHidden/>
          </w:rPr>
          <w:fldChar w:fldCharType="separate"/>
        </w:r>
        <w:r w:rsidR="007E05D1">
          <w:rPr>
            <w:noProof/>
            <w:webHidden/>
          </w:rPr>
          <w:t>155</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23" w:history="1">
        <w:r w:rsidR="007E05D1" w:rsidRPr="008850B4">
          <w:rPr>
            <w:rStyle w:val="Hyperlink"/>
            <w:noProof/>
          </w:rPr>
          <w:t>Figure 9</w:t>
        </w:r>
        <w:r w:rsidR="007E05D1" w:rsidRPr="008850B4">
          <w:rPr>
            <w:rStyle w:val="Hyperlink"/>
            <w:noProof/>
          </w:rPr>
          <w:noBreakHyphen/>
          <w:t>10 GC-MS Chromatogram of ETN after 3 min dynamic extraction using a CMV device</w:t>
        </w:r>
        <w:r w:rsidR="007E05D1">
          <w:rPr>
            <w:noProof/>
            <w:webHidden/>
          </w:rPr>
          <w:tab/>
        </w:r>
        <w:r w:rsidR="007E05D1">
          <w:rPr>
            <w:noProof/>
            <w:webHidden/>
          </w:rPr>
          <w:fldChar w:fldCharType="begin"/>
        </w:r>
        <w:r w:rsidR="007E05D1">
          <w:rPr>
            <w:noProof/>
            <w:webHidden/>
          </w:rPr>
          <w:instrText xml:space="preserve"> PAGEREF _Toc373245723 \h </w:instrText>
        </w:r>
        <w:r w:rsidR="007E05D1">
          <w:rPr>
            <w:noProof/>
            <w:webHidden/>
          </w:rPr>
        </w:r>
        <w:r w:rsidR="007E05D1">
          <w:rPr>
            <w:noProof/>
            <w:webHidden/>
          </w:rPr>
          <w:fldChar w:fldCharType="separate"/>
        </w:r>
        <w:r w:rsidR="007E05D1">
          <w:rPr>
            <w:noProof/>
            <w:webHidden/>
          </w:rPr>
          <w:t>156</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24" w:history="1">
        <w:r w:rsidR="007E05D1" w:rsidRPr="008850B4">
          <w:rPr>
            <w:rStyle w:val="Hyperlink"/>
            <w:noProof/>
          </w:rPr>
          <w:t>Figure 9</w:t>
        </w:r>
        <w:r w:rsidR="007E05D1" w:rsidRPr="008850B4">
          <w:rPr>
            <w:rStyle w:val="Hyperlink"/>
            <w:noProof/>
          </w:rPr>
          <w:noBreakHyphen/>
          <w:t>11 Chromatogram of 1 min dynamic headspace of TNT wrappers using GC-MS</w:t>
        </w:r>
        <w:r w:rsidR="007E05D1">
          <w:rPr>
            <w:noProof/>
            <w:webHidden/>
          </w:rPr>
          <w:tab/>
        </w:r>
        <w:r w:rsidR="007E05D1">
          <w:rPr>
            <w:noProof/>
            <w:webHidden/>
          </w:rPr>
          <w:fldChar w:fldCharType="begin"/>
        </w:r>
        <w:r w:rsidR="007E05D1">
          <w:rPr>
            <w:noProof/>
            <w:webHidden/>
          </w:rPr>
          <w:instrText xml:space="preserve"> PAGEREF _Toc373245724 \h </w:instrText>
        </w:r>
        <w:r w:rsidR="007E05D1">
          <w:rPr>
            <w:noProof/>
            <w:webHidden/>
          </w:rPr>
        </w:r>
        <w:r w:rsidR="007E05D1">
          <w:rPr>
            <w:noProof/>
            <w:webHidden/>
          </w:rPr>
          <w:fldChar w:fldCharType="separate"/>
        </w:r>
        <w:r w:rsidR="007E05D1">
          <w:rPr>
            <w:noProof/>
            <w:webHidden/>
          </w:rPr>
          <w:t>157</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25" w:history="1">
        <w:r w:rsidR="007E05D1" w:rsidRPr="008850B4">
          <w:rPr>
            <w:rStyle w:val="Hyperlink"/>
            <w:noProof/>
          </w:rPr>
          <w:t>Figure 9</w:t>
        </w:r>
        <w:r w:rsidR="007E05D1" w:rsidRPr="008850B4">
          <w:rPr>
            <w:rStyle w:val="Hyperlink"/>
            <w:noProof/>
          </w:rPr>
          <w:noBreakHyphen/>
          <w:t>12 Detection of 2,4-DNT in TNT wrappers in GC-µECD after 1 min dynamic headspace sampling using a CMV device</w:t>
        </w:r>
        <w:r w:rsidR="007E05D1">
          <w:rPr>
            <w:noProof/>
            <w:webHidden/>
          </w:rPr>
          <w:tab/>
        </w:r>
        <w:r w:rsidR="007E05D1">
          <w:rPr>
            <w:noProof/>
            <w:webHidden/>
          </w:rPr>
          <w:fldChar w:fldCharType="begin"/>
        </w:r>
        <w:r w:rsidR="007E05D1">
          <w:rPr>
            <w:noProof/>
            <w:webHidden/>
          </w:rPr>
          <w:instrText xml:space="preserve"> PAGEREF _Toc373245725 \h </w:instrText>
        </w:r>
        <w:r w:rsidR="007E05D1">
          <w:rPr>
            <w:noProof/>
            <w:webHidden/>
          </w:rPr>
        </w:r>
        <w:r w:rsidR="007E05D1">
          <w:rPr>
            <w:noProof/>
            <w:webHidden/>
          </w:rPr>
          <w:fldChar w:fldCharType="separate"/>
        </w:r>
        <w:r w:rsidR="007E05D1">
          <w:rPr>
            <w:noProof/>
            <w:webHidden/>
          </w:rPr>
          <w:t>158</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26" w:history="1">
        <w:r w:rsidR="007E05D1" w:rsidRPr="008850B4">
          <w:rPr>
            <w:rStyle w:val="Hyperlink"/>
            <w:noProof/>
          </w:rPr>
          <w:t>Figure 9</w:t>
        </w:r>
        <w:r w:rsidR="007E05D1" w:rsidRPr="008850B4">
          <w:rPr>
            <w:rStyle w:val="Hyperlink"/>
            <w:noProof/>
          </w:rPr>
          <w:noBreakHyphen/>
          <w:t>13 Chromatogram of 1 min dynamic headspace of C4 wrappers using GC-MS</w:t>
        </w:r>
        <w:r w:rsidR="007E05D1">
          <w:rPr>
            <w:noProof/>
            <w:webHidden/>
          </w:rPr>
          <w:tab/>
        </w:r>
        <w:r w:rsidR="007E05D1">
          <w:rPr>
            <w:noProof/>
            <w:webHidden/>
          </w:rPr>
          <w:fldChar w:fldCharType="begin"/>
        </w:r>
        <w:r w:rsidR="007E05D1">
          <w:rPr>
            <w:noProof/>
            <w:webHidden/>
          </w:rPr>
          <w:instrText xml:space="preserve"> PAGEREF _Toc373245726 \h </w:instrText>
        </w:r>
        <w:r w:rsidR="007E05D1">
          <w:rPr>
            <w:noProof/>
            <w:webHidden/>
          </w:rPr>
        </w:r>
        <w:r w:rsidR="007E05D1">
          <w:rPr>
            <w:noProof/>
            <w:webHidden/>
          </w:rPr>
          <w:fldChar w:fldCharType="separate"/>
        </w:r>
        <w:r w:rsidR="007E05D1">
          <w:rPr>
            <w:noProof/>
            <w:webHidden/>
          </w:rPr>
          <w:t>158</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27" w:history="1">
        <w:r w:rsidR="007E05D1" w:rsidRPr="008850B4">
          <w:rPr>
            <w:rStyle w:val="Hyperlink"/>
            <w:noProof/>
          </w:rPr>
          <w:t>Figure 9</w:t>
        </w:r>
        <w:r w:rsidR="007E05D1" w:rsidRPr="008850B4">
          <w:rPr>
            <w:rStyle w:val="Hyperlink"/>
            <w:noProof/>
          </w:rPr>
          <w:noBreakHyphen/>
          <w:t>14 Detection of DMNB and RDX in GC-µECD after 1 min dynamic headspace sampling using a CMV device</w:t>
        </w:r>
        <w:r w:rsidR="007E05D1">
          <w:rPr>
            <w:noProof/>
            <w:webHidden/>
          </w:rPr>
          <w:tab/>
        </w:r>
        <w:r w:rsidR="007E05D1">
          <w:rPr>
            <w:noProof/>
            <w:webHidden/>
          </w:rPr>
          <w:fldChar w:fldCharType="begin"/>
        </w:r>
        <w:r w:rsidR="007E05D1">
          <w:rPr>
            <w:noProof/>
            <w:webHidden/>
          </w:rPr>
          <w:instrText xml:space="preserve"> PAGEREF _Toc373245727 \h </w:instrText>
        </w:r>
        <w:r w:rsidR="007E05D1">
          <w:rPr>
            <w:noProof/>
            <w:webHidden/>
          </w:rPr>
        </w:r>
        <w:r w:rsidR="007E05D1">
          <w:rPr>
            <w:noProof/>
            <w:webHidden/>
          </w:rPr>
          <w:fldChar w:fldCharType="separate"/>
        </w:r>
        <w:r w:rsidR="007E05D1">
          <w:rPr>
            <w:noProof/>
            <w:webHidden/>
          </w:rPr>
          <w:t>159</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28" w:history="1">
        <w:r w:rsidR="007E05D1" w:rsidRPr="008850B4">
          <w:rPr>
            <w:rStyle w:val="Hyperlink"/>
            <w:noProof/>
          </w:rPr>
          <w:t>Figure 9</w:t>
        </w:r>
        <w:r w:rsidR="007E05D1" w:rsidRPr="008850B4">
          <w:rPr>
            <w:rStyle w:val="Hyperlink"/>
            <w:noProof/>
          </w:rPr>
          <w:noBreakHyphen/>
          <w:t>15 Two different SPME fibers were compared for 90 min sampling the headspace of 50 g of Coc-HCl followed by detection in GC-MS [100]</w:t>
        </w:r>
        <w:r w:rsidR="007E05D1">
          <w:rPr>
            <w:noProof/>
            <w:webHidden/>
          </w:rPr>
          <w:tab/>
        </w:r>
        <w:r w:rsidR="007E05D1">
          <w:rPr>
            <w:noProof/>
            <w:webHidden/>
          </w:rPr>
          <w:fldChar w:fldCharType="begin"/>
        </w:r>
        <w:r w:rsidR="007E05D1">
          <w:rPr>
            <w:noProof/>
            <w:webHidden/>
          </w:rPr>
          <w:instrText xml:space="preserve"> PAGEREF _Toc373245728 \h </w:instrText>
        </w:r>
        <w:r w:rsidR="007E05D1">
          <w:rPr>
            <w:noProof/>
            <w:webHidden/>
          </w:rPr>
        </w:r>
        <w:r w:rsidR="007E05D1">
          <w:rPr>
            <w:noProof/>
            <w:webHidden/>
          </w:rPr>
          <w:fldChar w:fldCharType="separate"/>
        </w:r>
        <w:r w:rsidR="007E05D1">
          <w:rPr>
            <w:noProof/>
            <w:webHidden/>
          </w:rPr>
          <w:t>161</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29" w:history="1">
        <w:r w:rsidR="007E05D1" w:rsidRPr="008850B4">
          <w:rPr>
            <w:rStyle w:val="Hyperlink"/>
            <w:noProof/>
          </w:rPr>
          <w:t>Figure 9</w:t>
        </w:r>
        <w:r w:rsidR="007E05D1" w:rsidRPr="008850B4">
          <w:rPr>
            <w:rStyle w:val="Hyperlink"/>
            <w:noProof/>
          </w:rPr>
          <w:noBreakHyphen/>
          <w:t>16 Different synthesis pathways of MDMA [19]</w:t>
        </w:r>
        <w:r w:rsidR="007E05D1">
          <w:rPr>
            <w:noProof/>
            <w:webHidden/>
          </w:rPr>
          <w:tab/>
        </w:r>
        <w:r w:rsidR="007E05D1">
          <w:rPr>
            <w:noProof/>
            <w:webHidden/>
          </w:rPr>
          <w:fldChar w:fldCharType="begin"/>
        </w:r>
        <w:r w:rsidR="007E05D1">
          <w:rPr>
            <w:noProof/>
            <w:webHidden/>
          </w:rPr>
          <w:instrText xml:space="preserve"> PAGEREF _Toc373245729 \h </w:instrText>
        </w:r>
        <w:r w:rsidR="007E05D1">
          <w:rPr>
            <w:noProof/>
            <w:webHidden/>
          </w:rPr>
        </w:r>
        <w:r w:rsidR="007E05D1">
          <w:rPr>
            <w:noProof/>
            <w:webHidden/>
          </w:rPr>
          <w:fldChar w:fldCharType="separate"/>
        </w:r>
        <w:r w:rsidR="007E05D1">
          <w:rPr>
            <w:noProof/>
            <w:webHidden/>
          </w:rPr>
          <w:t>163</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30" w:history="1">
        <w:r w:rsidR="007E05D1" w:rsidRPr="008850B4">
          <w:rPr>
            <w:rStyle w:val="Hyperlink"/>
            <w:noProof/>
          </w:rPr>
          <w:t>Figure 9</w:t>
        </w:r>
        <w:r w:rsidR="007E05D1" w:rsidRPr="008850B4">
          <w:rPr>
            <w:rStyle w:val="Hyperlink"/>
            <w:noProof/>
          </w:rPr>
          <w:noBreakHyphen/>
          <w:t>17 GC-MS Chromatogram of 3 g of Cocaine-Base sampled by a CMV device for 3 min in a quart can</w:t>
        </w:r>
        <w:r w:rsidR="007E05D1">
          <w:rPr>
            <w:noProof/>
            <w:webHidden/>
          </w:rPr>
          <w:tab/>
        </w:r>
        <w:r w:rsidR="007E05D1">
          <w:rPr>
            <w:noProof/>
            <w:webHidden/>
          </w:rPr>
          <w:fldChar w:fldCharType="begin"/>
        </w:r>
        <w:r w:rsidR="007E05D1">
          <w:rPr>
            <w:noProof/>
            <w:webHidden/>
          </w:rPr>
          <w:instrText xml:space="preserve"> PAGEREF _Toc373245730 \h </w:instrText>
        </w:r>
        <w:r w:rsidR="007E05D1">
          <w:rPr>
            <w:noProof/>
            <w:webHidden/>
          </w:rPr>
        </w:r>
        <w:r w:rsidR="007E05D1">
          <w:rPr>
            <w:noProof/>
            <w:webHidden/>
          </w:rPr>
          <w:fldChar w:fldCharType="separate"/>
        </w:r>
        <w:r w:rsidR="007E05D1">
          <w:rPr>
            <w:noProof/>
            <w:webHidden/>
          </w:rPr>
          <w:t>168</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31" w:history="1">
        <w:r w:rsidR="007E05D1" w:rsidRPr="008850B4">
          <w:rPr>
            <w:rStyle w:val="Hyperlink"/>
            <w:noProof/>
          </w:rPr>
          <w:t>Figure 9</w:t>
        </w:r>
        <w:r w:rsidR="007E05D1" w:rsidRPr="008850B4">
          <w:rPr>
            <w:rStyle w:val="Hyperlink"/>
            <w:noProof/>
          </w:rPr>
          <w:noBreakHyphen/>
          <w:t>18 GC-MS Chromatogram of 3 min dynamic headspace sampling of 3 g of Cocaine-HCl in a quart can</w:t>
        </w:r>
        <w:r w:rsidR="007E05D1">
          <w:rPr>
            <w:noProof/>
            <w:webHidden/>
          </w:rPr>
          <w:tab/>
        </w:r>
        <w:r w:rsidR="007E05D1">
          <w:rPr>
            <w:noProof/>
            <w:webHidden/>
          </w:rPr>
          <w:fldChar w:fldCharType="begin"/>
        </w:r>
        <w:r w:rsidR="007E05D1">
          <w:rPr>
            <w:noProof/>
            <w:webHidden/>
          </w:rPr>
          <w:instrText xml:space="preserve"> PAGEREF _Toc373245731 \h </w:instrText>
        </w:r>
        <w:r w:rsidR="007E05D1">
          <w:rPr>
            <w:noProof/>
            <w:webHidden/>
          </w:rPr>
        </w:r>
        <w:r w:rsidR="007E05D1">
          <w:rPr>
            <w:noProof/>
            <w:webHidden/>
          </w:rPr>
          <w:fldChar w:fldCharType="separate"/>
        </w:r>
        <w:r w:rsidR="007E05D1">
          <w:rPr>
            <w:noProof/>
            <w:webHidden/>
          </w:rPr>
          <w:t>169</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32" w:history="1">
        <w:r w:rsidR="007E05D1" w:rsidRPr="008850B4">
          <w:rPr>
            <w:rStyle w:val="Hyperlink"/>
            <w:noProof/>
          </w:rPr>
          <w:t>Figure 9</w:t>
        </w:r>
        <w:r w:rsidR="007E05D1" w:rsidRPr="008850B4">
          <w:rPr>
            <w:rStyle w:val="Hyperlink"/>
            <w:noProof/>
          </w:rPr>
          <w:noBreakHyphen/>
          <w:t>19 GC-MS Chromatogram of 3 min dynamic headspace sampling of 25 g Methamphetamine using a CMV device</w:t>
        </w:r>
        <w:r w:rsidR="007E05D1">
          <w:rPr>
            <w:noProof/>
            <w:webHidden/>
          </w:rPr>
          <w:tab/>
        </w:r>
        <w:r w:rsidR="007E05D1">
          <w:rPr>
            <w:noProof/>
            <w:webHidden/>
          </w:rPr>
          <w:fldChar w:fldCharType="begin"/>
        </w:r>
        <w:r w:rsidR="007E05D1">
          <w:rPr>
            <w:noProof/>
            <w:webHidden/>
          </w:rPr>
          <w:instrText xml:space="preserve"> PAGEREF _Toc373245732 \h </w:instrText>
        </w:r>
        <w:r w:rsidR="007E05D1">
          <w:rPr>
            <w:noProof/>
            <w:webHidden/>
          </w:rPr>
        </w:r>
        <w:r w:rsidR="007E05D1">
          <w:rPr>
            <w:noProof/>
            <w:webHidden/>
          </w:rPr>
          <w:fldChar w:fldCharType="separate"/>
        </w:r>
        <w:r w:rsidR="007E05D1">
          <w:rPr>
            <w:noProof/>
            <w:webHidden/>
          </w:rPr>
          <w:t>170</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33" w:history="1">
        <w:r w:rsidR="007E05D1" w:rsidRPr="008850B4">
          <w:rPr>
            <w:rStyle w:val="Hyperlink"/>
            <w:noProof/>
          </w:rPr>
          <w:t>Figure 9</w:t>
        </w:r>
        <w:r w:rsidR="007E05D1" w:rsidRPr="008850B4">
          <w:rPr>
            <w:rStyle w:val="Hyperlink"/>
            <w:noProof/>
          </w:rPr>
          <w:noBreakHyphen/>
          <w:t>20 GC-MS Chromatogram of 3 min dynamic headspace sampling of 3 g of MDMA in a quart can</w:t>
        </w:r>
        <w:r w:rsidR="007E05D1">
          <w:rPr>
            <w:noProof/>
            <w:webHidden/>
          </w:rPr>
          <w:tab/>
        </w:r>
        <w:r w:rsidR="007E05D1">
          <w:rPr>
            <w:noProof/>
            <w:webHidden/>
          </w:rPr>
          <w:fldChar w:fldCharType="begin"/>
        </w:r>
        <w:r w:rsidR="007E05D1">
          <w:rPr>
            <w:noProof/>
            <w:webHidden/>
          </w:rPr>
          <w:instrText xml:space="preserve"> PAGEREF _Toc373245733 \h </w:instrText>
        </w:r>
        <w:r w:rsidR="007E05D1">
          <w:rPr>
            <w:noProof/>
            <w:webHidden/>
          </w:rPr>
        </w:r>
        <w:r w:rsidR="007E05D1">
          <w:rPr>
            <w:noProof/>
            <w:webHidden/>
          </w:rPr>
          <w:fldChar w:fldCharType="separate"/>
        </w:r>
        <w:r w:rsidR="007E05D1">
          <w:rPr>
            <w:noProof/>
            <w:webHidden/>
          </w:rPr>
          <w:t>171</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34" w:history="1">
        <w:r w:rsidR="007E05D1" w:rsidRPr="008850B4">
          <w:rPr>
            <w:rStyle w:val="Hyperlink"/>
            <w:noProof/>
          </w:rPr>
          <w:t>Figure 9</w:t>
        </w:r>
        <w:r w:rsidR="007E05D1" w:rsidRPr="008850B4">
          <w:rPr>
            <w:rStyle w:val="Hyperlink"/>
            <w:noProof/>
          </w:rPr>
          <w:noBreakHyphen/>
          <w:t>21 GC-MS Chromatogram of open air sampling of Heroin headspace for 1 min using a CMV device</w:t>
        </w:r>
        <w:r w:rsidR="007E05D1">
          <w:rPr>
            <w:noProof/>
            <w:webHidden/>
          </w:rPr>
          <w:tab/>
        </w:r>
        <w:r w:rsidR="007E05D1">
          <w:rPr>
            <w:noProof/>
            <w:webHidden/>
          </w:rPr>
          <w:fldChar w:fldCharType="begin"/>
        </w:r>
        <w:r w:rsidR="007E05D1">
          <w:rPr>
            <w:noProof/>
            <w:webHidden/>
          </w:rPr>
          <w:instrText xml:space="preserve"> PAGEREF _Toc373245734 \h </w:instrText>
        </w:r>
        <w:r w:rsidR="007E05D1">
          <w:rPr>
            <w:noProof/>
            <w:webHidden/>
          </w:rPr>
        </w:r>
        <w:r w:rsidR="007E05D1">
          <w:rPr>
            <w:noProof/>
            <w:webHidden/>
          </w:rPr>
          <w:fldChar w:fldCharType="separate"/>
        </w:r>
        <w:r w:rsidR="007E05D1">
          <w:rPr>
            <w:noProof/>
            <w:webHidden/>
          </w:rPr>
          <w:t>173</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35" w:history="1">
        <w:r w:rsidR="007E05D1" w:rsidRPr="008850B4">
          <w:rPr>
            <w:rStyle w:val="Hyperlink"/>
            <w:noProof/>
          </w:rPr>
          <w:t>Figure 9</w:t>
        </w:r>
        <w:r w:rsidR="007E05D1" w:rsidRPr="008850B4">
          <w:rPr>
            <w:rStyle w:val="Hyperlink"/>
            <w:noProof/>
          </w:rPr>
          <w:noBreakHyphen/>
          <w:t>22 GC-MS Chromatogram of 25 g of Marijuana in a quart can sampled with a CMV device for 3 min</w:t>
        </w:r>
        <w:r w:rsidR="007E05D1">
          <w:rPr>
            <w:noProof/>
            <w:webHidden/>
          </w:rPr>
          <w:tab/>
        </w:r>
        <w:r w:rsidR="007E05D1">
          <w:rPr>
            <w:noProof/>
            <w:webHidden/>
          </w:rPr>
          <w:fldChar w:fldCharType="begin"/>
        </w:r>
        <w:r w:rsidR="007E05D1">
          <w:rPr>
            <w:noProof/>
            <w:webHidden/>
          </w:rPr>
          <w:instrText xml:space="preserve"> PAGEREF _Toc373245735 \h </w:instrText>
        </w:r>
        <w:r w:rsidR="007E05D1">
          <w:rPr>
            <w:noProof/>
            <w:webHidden/>
          </w:rPr>
        </w:r>
        <w:r w:rsidR="007E05D1">
          <w:rPr>
            <w:noProof/>
            <w:webHidden/>
          </w:rPr>
          <w:fldChar w:fldCharType="separate"/>
        </w:r>
        <w:r w:rsidR="007E05D1">
          <w:rPr>
            <w:noProof/>
            <w:webHidden/>
          </w:rPr>
          <w:t>174</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36" w:history="1">
        <w:r w:rsidR="007E05D1" w:rsidRPr="008850B4">
          <w:rPr>
            <w:rStyle w:val="Hyperlink"/>
            <w:noProof/>
          </w:rPr>
          <w:t>Figure 9</w:t>
        </w:r>
        <w:r w:rsidR="007E05D1" w:rsidRPr="008850B4">
          <w:rPr>
            <w:rStyle w:val="Hyperlink"/>
            <w:noProof/>
          </w:rPr>
          <w:noBreakHyphen/>
          <w:t xml:space="preserve">23 The pictures show the three different bacteria used in the study (a) </w:t>
        </w:r>
        <w:r w:rsidR="007E05D1" w:rsidRPr="008850B4">
          <w:rPr>
            <w:rStyle w:val="Hyperlink"/>
            <w:i/>
            <w:noProof/>
          </w:rPr>
          <w:t>Pseudomonas aerugenosa</w:t>
        </w:r>
        <w:r w:rsidR="007E05D1" w:rsidRPr="008850B4">
          <w:rPr>
            <w:rStyle w:val="Hyperlink"/>
            <w:noProof/>
          </w:rPr>
          <w:t xml:space="preserve">, (b) </w:t>
        </w:r>
        <w:r w:rsidR="007E05D1" w:rsidRPr="008850B4">
          <w:rPr>
            <w:rStyle w:val="Hyperlink"/>
            <w:i/>
            <w:noProof/>
          </w:rPr>
          <w:t>Chromobacterium violaceum</w:t>
        </w:r>
        <w:r w:rsidR="007E05D1" w:rsidRPr="008850B4">
          <w:rPr>
            <w:rStyle w:val="Hyperlink"/>
            <w:noProof/>
          </w:rPr>
          <w:t xml:space="preserve">, and (c) </w:t>
        </w:r>
        <w:r w:rsidR="007E05D1" w:rsidRPr="008850B4">
          <w:rPr>
            <w:rStyle w:val="Hyperlink"/>
            <w:i/>
            <w:noProof/>
          </w:rPr>
          <w:t>Escherichia coli</w:t>
        </w:r>
        <w:r w:rsidR="007E05D1" w:rsidRPr="008850B4">
          <w:rPr>
            <w:rStyle w:val="Hyperlink"/>
            <w:noProof/>
          </w:rPr>
          <w:t>.  Two different methods were used for dynamic sampling with a CMV device over the headspace of (d) a solid LB agar plate, (f) liquid LB medium in a test tube, and (g) liquid Saline medium in a container</w:t>
        </w:r>
        <w:r w:rsidR="007E05D1">
          <w:rPr>
            <w:noProof/>
            <w:webHidden/>
          </w:rPr>
          <w:tab/>
        </w:r>
        <w:r w:rsidR="007E05D1">
          <w:rPr>
            <w:noProof/>
            <w:webHidden/>
          </w:rPr>
          <w:fldChar w:fldCharType="begin"/>
        </w:r>
        <w:r w:rsidR="007E05D1">
          <w:rPr>
            <w:noProof/>
            <w:webHidden/>
          </w:rPr>
          <w:instrText xml:space="preserve"> PAGEREF _Toc373245736 \h </w:instrText>
        </w:r>
        <w:r w:rsidR="007E05D1">
          <w:rPr>
            <w:noProof/>
            <w:webHidden/>
          </w:rPr>
        </w:r>
        <w:r w:rsidR="007E05D1">
          <w:rPr>
            <w:noProof/>
            <w:webHidden/>
          </w:rPr>
          <w:fldChar w:fldCharType="separate"/>
        </w:r>
        <w:r w:rsidR="007E05D1">
          <w:rPr>
            <w:noProof/>
            <w:webHidden/>
          </w:rPr>
          <w:t>182</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37" w:history="1">
        <w:r w:rsidR="007E05D1" w:rsidRPr="008850B4">
          <w:rPr>
            <w:rStyle w:val="Hyperlink"/>
            <w:noProof/>
          </w:rPr>
          <w:t>Figure 9</w:t>
        </w:r>
        <w:r w:rsidR="007E05D1" w:rsidRPr="008850B4">
          <w:rPr>
            <w:rStyle w:val="Hyperlink"/>
            <w:noProof/>
          </w:rPr>
          <w:noBreakHyphen/>
          <w:t>24 1 min dynamic sampling of LB plate, DH5α, PA, CV cultural plate using a CMV device showed detection of Undecene and 2-AA only in the headspace of PA</w:t>
        </w:r>
        <w:r w:rsidR="007E05D1">
          <w:rPr>
            <w:noProof/>
            <w:webHidden/>
          </w:rPr>
          <w:tab/>
        </w:r>
        <w:r w:rsidR="007E05D1">
          <w:rPr>
            <w:noProof/>
            <w:webHidden/>
          </w:rPr>
          <w:fldChar w:fldCharType="begin"/>
        </w:r>
        <w:r w:rsidR="007E05D1">
          <w:rPr>
            <w:noProof/>
            <w:webHidden/>
          </w:rPr>
          <w:instrText xml:space="preserve"> PAGEREF _Toc373245737 \h </w:instrText>
        </w:r>
        <w:r w:rsidR="007E05D1">
          <w:rPr>
            <w:noProof/>
            <w:webHidden/>
          </w:rPr>
        </w:r>
        <w:r w:rsidR="007E05D1">
          <w:rPr>
            <w:noProof/>
            <w:webHidden/>
          </w:rPr>
          <w:fldChar w:fldCharType="separate"/>
        </w:r>
        <w:r w:rsidR="007E05D1">
          <w:rPr>
            <w:noProof/>
            <w:webHidden/>
          </w:rPr>
          <w:t>183</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38" w:history="1">
        <w:r w:rsidR="007E05D1" w:rsidRPr="008850B4">
          <w:rPr>
            <w:rStyle w:val="Hyperlink"/>
            <w:noProof/>
          </w:rPr>
          <w:t>Figure 9</w:t>
        </w:r>
        <w:r w:rsidR="007E05D1" w:rsidRPr="008850B4">
          <w:rPr>
            <w:rStyle w:val="Hyperlink"/>
            <w:noProof/>
          </w:rPr>
          <w:noBreakHyphen/>
          <w:t>25 Detection of Limonene in PA and CV plate in the second day sampling</w:t>
        </w:r>
        <w:r w:rsidR="007E05D1">
          <w:rPr>
            <w:noProof/>
            <w:webHidden/>
          </w:rPr>
          <w:tab/>
        </w:r>
        <w:r w:rsidR="007E05D1">
          <w:rPr>
            <w:noProof/>
            <w:webHidden/>
          </w:rPr>
          <w:fldChar w:fldCharType="begin"/>
        </w:r>
        <w:r w:rsidR="007E05D1">
          <w:rPr>
            <w:noProof/>
            <w:webHidden/>
          </w:rPr>
          <w:instrText xml:space="preserve"> PAGEREF _Toc373245738 \h </w:instrText>
        </w:r>
        <w:r w:rsidR="007E05D1">
          <w:rPr>
            <w:noProof/>
            <w:webHidden/>
          </w:rPr>
        </w:r>
        <w:r w:rsidR="007E05D1">
          <w:rPr>
            <w:noProof/>
            <w:webHidden/>
          </w:rPr>
          <w:fldChar w:fldCharType="separate"/>
        </w:r>
        <w:r w:rsidR="007E05D1">
          <w:rPr>
            <w:noProof/>
            <w:webHidden/>
          </w:rPr>
          <w:t>183</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39" w:history="1">
        <w:r w:rsidR="007E05D1" w:rsidRPr="008850B4">
          <w:rPr>
            <w:rStyle w:val="Hyperlink"/>
            <w:noProof/>
          </w:rPr>
          <w:t>Figure 9</w:t>
        </w:r>
        <w:r w:rsidR="007E05D1" w:rsidRPr="008850B4">
          <w:rPr>
            <w:rStyle w:val="Hyperlink"/>
            <w:noProof/>
          </w:rPr>
          <w:noBreakHyphen/>
          <w:t>26 1 min dynamic headspace sampling of LB, DH5α, PA, CV and Saline in the liquid cultural solutions in a test tube showed less intensity in headspace volatiles</w:t>
        </w:r>
        <w:r w:rsidR="007E05D1">
          <w:rPr>
            <w:noProof/>
            <w:webHidden/>
          </w:rPr>
          <w:tab/>
        </w:r>
        <w:r w:rsidR="007E05D1">
          <w:rPr>
            <w:noProof/>
            <w:webHidden/>
          </w:rPr>
          <w:fldChar w:fldCharType="begin"/>
        </w:r>
        <w:r w:rsidR="007E05D1">
          <w:rPr>
            <w:noProof/>
            <w:webHidden/>
          </w:rPr>
          <w:instrText xml:space="preserve"> PAGEREF _Toc373245739 \h </w:instrText>
        </w:r>
        <w:r w:rsidR="007E05D1">
          <w:rPr>
            <w:noProof/>
            <w:webHidden/>
          </w:rPr>
        </w:r>
        <w:r w:rsidR="007E05D1">
          <w:rPr>
            <w:noProof/>
            <w:webHidden/>
          </w:rPr>
          <w:fldChar w:fldCharType="separate"/>
        </w:r>
        <w:r w:rsidR="007E05D1">
          <w:rPr>
            <w:noProof/>
            <w:webHidden/>
          </w:rPr>
          <w:t>184</w:t>
        </w:r>
        <w:r w:rsidR="007E05D1">
          <w:rPr>
            <w:noProof/>
            <w:webHidden/>
          </w:rPr>
          <w:fldChar w:fldCharType="end"/>
        </w:r>
      </w:hyperlink>
    </w:p>
    <w:p w:rsidR="007E05D1" w:rsidRDefault="00587FAB" w:rsidP="007E05D1">
      <w:pPr>
        <w:pStyle w:val="TableofFigures"/>
        <w:tabs>
          <w:tab w:val="right" w:leader="dot" w:pos="8640"/>
        </w:tabs>
        <w:ind w:right="540"/>
        <w:rPr>
          <w:rFonts w:asciiTheme="minorHAnsi" w:hAnsiTheme="minorHAnsi"/>
          <w:noProof/>
          <w:sz w:val="22"/>
        </w:rPr>
      </w:pPr>
      <w:hyperlink w:anchor="_Toc373245740" w:history="1">
        <w:r w:rsidR="007E05D1" w:rsidRPr="008850B4">
          <w:rPr>
            <w:rStyle w:val="Hyperlink"/>
            <w:noProof/>
          </w:rPr>
          <w:t>Figure 9</w:t>
        </w:r>
        <w:r w:rsidR="007E05D1" w:rsidRPr="008850B4">
          <w:rPr>
            <w:rStyle w:val="Hyperlink"/>
            <w:noProof/>
          </w:rPr>
          <w:noBreakHyphen/>
          <w:t>27 Calibration curve for 2-AA</w:t>
        </w:r>
        <w:r w:rsidR="007E05D1">
          <w:rPr>
            <w:noProof/>
            <w:webHidden/>
          </w:rPr>
          <w:tab/>
        </w:r>
        <w:r w:rsidR="007E05D1">
          <w:rPr>
            <w:noProof/>
            <w:webHidden/>
          </w:rPr>
          <w:fldChar w:fldCharType="begin"/>
        </w:r>
        <w:r w:rsidR="007E05D1">
          <w:rPr>
            <w:noProof/>
            <w:webHidden/>
          </w:rPr>
          <w:instrText xml:space="preserve"> PAGEREF _Toc373245740 \h </w:instrText>
        </w:r>
        <w:r w:rsidR="007E05D1">
          <w:rPr>
            <w:noProof/>
            <w:webHidden/>
          </w:rPr>
        </w:r>
        <w:r w:rsidR="007E05D1">
          <w:rPr>
            <w:noProof/>
            <w:webHidden/>
          </w:rPr>
          <w:fldChar w:fldCharType="separate"/>
        </w:r>
        <w:r w:rsidR="007E05D1">
          <w:rPr>
            <w:noProof/>
            <w:webHidden/>
          </w:rPr>
          <w:t>185</w:t>
        </w:r>
        <w:r w:rsidR="007E05D1">
          <w:rPr>
            <w:noProof/>
            <w:webHidden/>
          </w:rPr>
          <w:fldChar w:fldCharType="end"/>
        </w:r>
      </w:hyperlink>
    </w:p>
    <w:p w:rsidR="00F3494B" w:rsidRDefault="007734BB" w:rsidP="00297503">
      <w:pPr>
        <w:tabs>
          <w:tab w:val="right" w:leader="dot" w:pos="8640"/>
        </w:tabs>
        <w:ind w:right="540"/>
      </w:pPr>
      <w:r>
        <w:fldChar w:fldCharType="end"/>
      </w:r>
      <w:bookmarkStart w:id="13" w:name="_Toc366756708"/>
      <w:bookmarkStart w:id="14" w:name="_Toc368393530"/>
      <w:bookmarkEnd w:id="11"/>
      <w:bookmarkEnd w:id="12"/>
      <w:r w:rsidR="00F3494B">
        <w:br w:type="page"/>
      </w:r>
    </w:p>
    <w:p w:rsidR="00F3494B" w:rsidRDefault="00F3494B" w:rsidP="00F3494B">
      <w:pPr>
        <w:jc w:val="center"/>
      </w:pPr>
      <w:r w:rsidRPr="00F3494B">
        <w:t>ABBREVIATIONS AND ACRONYMS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00"/>
        <w:gridCol w:w="2348"/>
      </w:tblGrid>
      <w:tr w:rsidR="00F3494B" w:rsidRPr="00F3494B" w:rsidTr="00B01E19">
        <w:trPr>
          <w:trHeight w:val="300"/>
        </w:trPr>
        <w:tc>
          <w:tcPr>
            <w:tcW w:w="6400" w:type="dxa"/>
            <w:noWrap/>
            <w:hideMark/>
          </w:tcPr>
          <w:p w:rsidR="00F3494B" w:rsidRPr="00F3494B" w:rsidRDefault="00F3494B">
            <w:r w:rsidRPr="00F3494B">
              <w:t>2,4-Dinitrotoluene</w:t>
            </w:r>
          </w:p>
        </w:tc>
        <w:tc>
          <w:tcPr>
            <w:tcW w:w="2348" w:type="dxa"/>
            <w:noWrap/>
            <w:hideMark/>
          </w:tcPr>
          <w:p w:rsidR="00F3494B" w:rsidRPr="00F3494B" w:rsidRDefault="00F3494B">
            <w:r w:rsidRPr="00F3494B">
              <w:t>2,4-DNT</w:t>
            </w:r>
          </w:p>
        </w:tc>
      </w:tr>
      <w:tr w:rsidR="00F3494B" w:rsidRPr="00F3494B" w:rsidTr="00B01E19">
        <w:trPr>
          <w:trHeight w:val="315"/>
        </w:trPr>
        <w:tc>
          <w:tcPr>
            <w:tcW w:w="6400" w:type="dxa"/>
            <w:noWrap/>
            <w:hideMark/>
          </w:tcPr>
          <w:p w:rsidR="00F3494B" w:rsidRPr="00F3494B" w:rsidRDefault="00F3494B">
            <w:r w:rsidRPr="00F3494B">
              <w:t>2-Aminoacetophenone</w:t>
            </w:r>
          </w:p>
        </w:tc>
        <w:tc>
          <w:tcPr>
            <w:tcW w:w="2348" w:type="dxa"/>
            <w:noWrap/>
            <w:hideMark/>
          </w:tcPr>
          <w:p w:rsidR="00F3494B" w:rsidRPr="00F3494B" w:rsidRDefault="00F3494B">
            <w:r w:rsidRPr="00F3494B">
              <w:t>2-AA</w:t>
            </w:r>
          </w:p>
        </w:tc>
      </w:tr>
      <w:tr w:rsidR="00F3494B" w:rsidRPr="00F3494B" w:rsidTr="00B01E19">
        <w:trPr>
          <w:trHeight w:val="300"/>
        </w:trPr>
        <w:tc>
          <w:tcPr>
            <w:tcW w:w="6400" w:type="dxa"/>
            <w:noWrap/>
            <w:hideMark/>
          </w:tcPr>
          <w:p w:rsidR="00F3494B" w:rsidRPr="00F3494B" w:rsidRDefault="00F3494B">
            <w:r w:rsidRPr="00F3494B">
              <w:t>Autosampler</w:t>
            </w:r>
          </w:p>
        </w:tc>
        <w:tc>
          <w:tcPr>
            <w:tcW w:w="2348" w:type="dxa"/>
            <w:noWrap/>
            <w:hideMark/>
          </w:tcPr>
          <w:p w:rsidR="00F3494B" w:rsidRPr="00F3494B" w:rsidRDefault="00F3494B">
            <w:r w:rsidRPr="00F3494B">
              <w:t>ALS</w:t>
            </w:r>
          </w:p>
        </w:tc>
      </w:tr>
      <w:tr w:rsidR="00F3494B" w:rsidRPr="00F3494B" w:rsidTr="00B01E19">
        <w:trPr>
          <w:trHeight w:val="300"/>
        </w:trPr>
        <w:tc>
          <w:tcPr>
            <w:tcW w:w="6400" w:type="dxa"/>
            <w:noWrap/>
            <w:hideMark/>
          </w:tcPr>
          <w:p w:rsidR="00F3494B" w:rsidRPr="00F3494B" w:rsidRDefault="00F3494B">
            <w:r w:rsidRPr="00F3494B">
              <w:t>Alliant Unique smokeless powder</w:t>
            </w:r>
          </w:p>
        </w:tc>
        <w:tc>
          <w:tcPr>
            <w:tcW w:w="2348" w:type="dxa"/>
            <w:noWrap/>
            <w:hideMark/>
          </w:tcPr>
          <w:p w:rsidR="00F3494B" w:rsidRPr="00F3494B" w:rsidRDefault="00F3494B">
            <w:r w:rsidRPr="00F3494B">
              <w:t>AU</w:t>
            </w:r>
          </w:p>
        </w:tc>
      </w:tr>
      <w:tr w:rsidR="00F3494B" w:rsidRPr="00F3494B" w:rsidTr="00B01E19">
        <w:trPr>
          <w:trHeight w:val="315"/>
        </w:trPr>
        <w:tc>
          <w:tcPr>
            <w:tcW w:w="6400" w:type="dxa"/>
            <w:noWrap/>
            <w:hideMark/>
          </w:tcPr>
          <w:p w:rsidR="00F3494B" w:rsidRPr="00F3494B" w:rsidRDefault="00F3494B">
            <w:pPr>
              <w:rPr>
                <w:i/>
                <w:iCs/>
              </w:rPr>
            </w:pPr>
            <w:r w:rsidRPr="00F3494B">
              <w:rPr>
                <w:i/>
                <w:iCs/>
              </w:rPr>
              <w:t>Chromobacterium violaceum</w:t>
            </w:r>
          </w:p>
        </w:tc>
        <w:tc>
          <w:tcPr>
            <w:tcW w:w="2348" w:type="dxa"/>
            <w:noWrap/>
            <w:hideMark/>
          </w:tcPr>
          <w:p w:rsidR="00F3494B" w:rsidRPr="00F3494B" w:rsidRDefault="00F3494B">
            <w:pPr>
              <w:rPr>
                <w:i/>
                <w:iCs/>
              </w:rPr>
            </w:pPr>
            <w:r w:rsidRPr="00F3494B">
              <w:rPr>
                <w:i/>
                <w:iCs/>
              </w:rPr>
              <w:t>C. violaceum</w:t>
            </w:r>
          </w:p>
        </w:tc>
      </w:tr>
      <w:tr w:rsidR="00F3494B" w:rsidRPr="00F3494B" w:rsidTr="00B01E19">
        <w:trPr>
          <w:trHeight w:val="300"/>
        </w:trPr>
        <w:tc>
          <w:tcPr>
            <w:tcW w:w="6400" w:type="dxa"/>
            <w:noWrap/>
            <w:hideMark/>
          </w:tcPr>
          <w:p w:rsidR="00F3494B" w:rsidRPr="00F3494B" w:rsidRDefault="00F3494B">
            <w:r w:rsidRPr="00F3494B">
              <w:t xml:space="preserve">Cystic Fibrosis </w:t>
            </w:r>
          </w:p>
        </w:tc>
        <w:tc>
          <w:tcPr>
            <w:tcW w:w="2348" w:type="dxa"/>
            <w:noWrap/>
            <w:hideMark/>
          </w:tcPr>
          <w:p w:rsidR="00F3494B" w:rsidRPr="00F3494B" w:rsidRDefault="00F3494B">
            <w:r w:rsidRPr="00F3494B">
              <w:t>CF</w:t>
            </w:r>
          </w:p>
        </w:tc>
      </w:tr>
      <w:tr w:rsidR="00F3494B" w:rsidRPr="00F3494B" w:rsidTr="00B01E19">
        <w:trPr>
          <w:trHeight w:val="300"/>
        </w:trPr>
        <w:tc>
          <w:tcPr>
            <w:tcW w:w="6400" w:type="dxa"/>
            <w:noWrap/>
            <w:hideMark/>
          </w:tcPr>
          <w:p w:rsidR="00F3494B" w:rsidRPr="00F3494B" w:rsidRDefault="00F3494B">
            <w:r w:rsidRPr="00F3494B">
              <w:t>Capillary Microextraction of Volatiles</w:t>
            </w:r>
          </w:p>
        </w:tc>
        <w:tc>
          <w:tcPr>
            <w:tcW w:w="2348" w:type="dxa"/>
            <w:noWrap/>
            <w:hideMark/>
          </w:tcPr>
          <w:p w:rsidR="00F3494B" w:rsidRPr="00F3494B" w:rsidRDefault="00F3494B">
            <w:r w:rsidRPr="00F3494B">
              <w:t>CMV</w:t>
            </w:r>
          </w:p>
        </w:tc>
      </w:tr>
      <w:tr w:rsidR="00B01E19" w:rsidRPr="00F3494B" w:rsidTr="00B01E19">
        <w:trPr>
          <w:trHeight w:val="300"/>
        </w:trPr>
        <w:tc>
          <w:tcPr>
            <w:tcW w:w="6400" w:type="dxa"/>
            <w:noWrap/>
          </w:tcPr>
          <w:p w:rsidR="00B01E19" w:rsidRPr="00F3494B" w:rsidRDefault="00B01E19" w:rsidP="00B01E19">
            <w:r>
              <w:t>Commercial off-the-shelf</w:t>
            </w:r>
          </w:p>
        </w:tc>
        <w:tc>
          <w:tcPr>
            <w:tcW w:w="2348" w:type="dxa"/>
            <w:noWrap/>
          </w:tcPr>
          <w:p w:rsidR="00B01E19" w:rsidRPr="00F3494B" w:rsidRDefault="00B01E19">
            <w:r>
              <w:t>COTS</w:t>
            </w:r>
          </w:p>
        </w:tc>
      </w:tr>
      <w:tr w:rsidR="00F3494B" w:rsidRPr="00F3494B" w:rsidTr="00B01E19">
        <w:trPr>
          <w:trHeight w:val="315"/>
        </w:trPr>
        <w:tc>
          <w:tcPr>
            <w:tcW w:w="6400" w:type="dxa"/>
            <w:noWrap/>
            <w:hideMark/>
          </w:tcPr>
          <w:p w:rsidR="00F3494B" w:rsidRPr="00F3494B" w:rsidRDefault="00F3494B">
            <w:r w:rsidRPr="00F3494B">
              <w:t xml:space="preserve">Diacetone Diperoxide </w:t>
            </w:r>
          </w:p>
        </w:tc>
        <w:tc>
          <w:tcPr>
            <w:tcW w:w="2348" w:type="dxa"/>
            <w:noWrap/>
            <w:hideMark/>
          </w:tcPr>
          <w:p w:rsidR="00F3494B" w:rsidRPr="00F3494B" w:rsidRDefault="00F3494B">
            <w:r w:rsidRPr="00F3494B">
              <w:t>DADP</w:t>
            </w:r>
          </w:p>
        </w:tc>
      </w:tr>
      <w:tr w:rsidR="000223AA" w:rsidRPr="00F3494B" w:rsidTr="00B01E19">
        <w:trPr>
          <w:trHeight w:val="315"/>
        </w:trPr>
        <w:tc>
          <w:tcPr>
            <w:tcW w:w="6400" w:type="dxa"/>
            <w:noWrap/>
          </w:tcPr>
          <w:p w:rsidR="000223AA" w:rsidRPr="00F3494B" w:rsidRDefault="000223AA">
            <w:r>
              <w:t>Dichloromethane</w:t>
            </w:r>
          </w:p>
        </w:tc>
        <w:tc>
          <w:tcPr>
            <w:tcW w:w="2348" w:type="dxa"/>
            <w:noWrap/>
          </w:tcPr>
          <w:p w:rsidR="000223AA" w:rsidRPr="00F3494B" w:rsidRDefault="000223AA">
            <w:r>
              <w:t>DCM</w:t>
            </w:r>
          </w:p>
        </w:tc>
      </w:tr>
      <w:tr w:rsidR="000223AA" w:rsidRPr="00F3494B" w:rsidTr="00B01E19">
        <w:trPr>
          <w:trHeight w:val="315"/>
        </w:trPr>
        <w:tc>
          <w:tcPr>
            <w:tcW w:w="6400" w:type="dxa"/>
            <w:noWrap/>
          </w:tcPr>
          <w:p w:rsidR="000223AA" w:rsidRPr="00F3494B" w:rsidRDefault="000223AA" w:rsidP="006F10DF">
            <w:r w:rsidRPr="006B49DA">
              <w:t>2,3-Dimethyl-2,3-dinitrobutane</w:t>
            </w:r>
          </w:p>
        </w:tc>
        <w:tc>
          <w:tcPr>
            <w:tcW w:w="2348" w:type="dxa"/>
            <w:noWrap/>
          </w:tcPr>
          <w:p w:rsidR="000223AA" w:rsidRPr="00F3494B" w:rsidRDefault="000223AA" w:rsidP="006F10DF">
            <w:r>
              <w:t>DMNB</w:t>
            </w:r>
          </w:p>
        </w:tc>
      </w:tr>
      <w:tr w:rsidR="000223AA" w:rsidRPr="00F3494B" w:rsidTr="00B01E19">
        <w:trPr>
          <w:trHeight w:val="300"/>
        </w:trPr>
        <w:tc>
          <w:tcPr>
            <w:tcW w:w="6400" w:type="dxa"/>
            <w:noWrap/>
            <w:hideMark/>
          </w:tcPr>
          <w:p w:rsidR="000223AA" w:rsidRPr="00F3494B" w:rsidRDefault="000223AA">
            <w:r w:rsidRPr="00F3494B">
              <w:t>Diphenylamine</w:t>
            </w:r>
          </w:p>
        </w:tc>
        <w:tc>
          <w:tcPr>
            <w:tcW w:w="2348" w:type="dxa"/>
            <w:noWrap/>
            <w:hideMark/>
          </w:tcPr>
          <w:p w:rsidR="000223AA" w:rsidRPr="00F3494B" w:rsidRDefault="000223AA">
            <w:r w:rsidRPr="00F3494B">
              <w:t>DPA</w:t>
            </w:r>
          </w:p>
        </w:tc>
      </w:tr>
      <w:tr w:rsidR="000223AA" w:rsidRPr="00F3494B" w:rsidTr="00B01E19">
        <w:trPr>
          <w:trHeight w:val="300"/>
        </w:trPr>
        <w:tc>
          <w:tcPr>
            <w:tcW w:w="6400" w:type="dxa"/>
            <w:noWrap/>
            <w:hideMark/>
          </w:tcPr>
          <w:p w:rsidR="000223AA" w:rsidRPr="00F3494B" w:rsidRDefault="000223AA">
            <w:r w:rsidRPr="00F3494B">
              <w:t>Divinylbenzene</w:t>
            </w:r>
          </w:p>
        </w:tc>
        <w:tc>
          <w:tcPr>
            <w:tcW w:w="2348" w:type="dxa"/>
            <w:noWrap/>
            <w:hideMark/>
          </w:tcPr>
          <w:p w:rsidR="000223AA" w:rsidRPr="00F3494B" w:rsidRDefault="000223AA">
            <w:r w:rsidRPr="00F3494B">
              <w:t xml:space="preserve">DVB </w:t>
            </w:r>
          </w:p>
        </w:tc>
      </w:tr>
      <w:tr w:rsidR="000223AA" w:rsidRPr="00F3494B" w:rsidTr="00B01E19">
        <w:trPr>
          <w:trHeight w:val="315"/>
        </w:trPr>
        <w:tc>
          <w:tcPr>
            <w:tcW w:w="6400" w:type="dxa"/>
            <w:noWrap/>
            <w:hideMark/>
          </w:tcPr>
          <w:p w:rsidR="000223AA" w:rsidRPr="00F3494B" w:rsidRDefault="000223AA">
            <w:pPr>
              <w:rPr>
                <w:i/>
                <w:iCs/>
              </w:rPr>
            </w:pPr>
            <w:r w:rsidRPr="00F3494B">
              <w:rPr>
                <w:i/>
                <w:iCs/>
              </w:rPr>
              <w:t>Escherichia coli</w:t>
            </w:r>
            <w:r w:rsidRPr="00F3494B">
              <w:t xml:space="preserve"> </w:t>
            </w:r>
          </w:p>
        </w:tc>
        <w:tc>
          <w:tcPr>
            <w:tcW w:w="2348" w:type="dxa"/>
            <w:noWrap/>
            <w:hideMark/>
          </w:tcPr>
          <w:p w:rsidR="000223AA" w:rsidRPr="00F3494B" w:rsidRDefault="000223AA">
            <w:pPr>
              <w:rPr>
                <w:i/>
                <w:iCs/>
              </w:rPr>
            </w:pPr>
            <w:r w:rsidRPr="00F3494B">
              <w:rPr>
                <w:i/>
                <w:iCs/>
              </w:rPr>
              <w:t>E. coli</w:t>
            </w:r>
            <w:r w:rsidRPr="00F3494B">
              <w:t xml:space="preserve"> </w:t>
            </w:r>
          </w:p>
        </w:tc>
      </w:tr>
      <w:tr w:rsidR="000223AA" w:rsidRPr="00F3494B" w:rsidTr="00B01E19">
        <w:trPr>
          <w:trHeight w:val="300"/>
        </w:trPr>
        <w:tc>
          <w:tcPr>
            <w:tcW w:w="6400" w:type="dxa"/>
            <w:noWrap/>
            <w:hideMark/>
          </w:tcPr>
          <w:p w:rsidR="000223AA" w:rsidRPr="00F3494B" w:rsidRDefault="000223AA">
            <w:r w:rsidRPr="00F3494B">
              <w:t>Ethyl centralite</w:t>
            </w:r>
          </w:p>
        </w:tc>
        <w:tc>
          <w:tcPr>
            <w:tcW w:w="2348" w:type="dxa"/>
            <w:noWrap/>
            <w:hideMark/>
          </w:tcPr>
          <w:p w:rsidR="000223AA" w:rsidRPr="00F3494B" w:rsidRDefault="000223AA">
            <w:r w:rsidRPr="00F3494B">
              <w:t>EC</w:t>
            </w:r>
          </w:p>
        </w:tc>
      </w:tr>
      <w:tr w:rsidR="000223AA" w:rsidRPr="00F3494B" w:rsidTr="00B01E19">
        <w:trPr>
          <w:trHeight w:val="300"/>
        </w:trPr>
        <w:tc>
          <w:tcPr>
            <w:tcW w:w="6400" w:type="dxa"/>
            <w:noWrap/>
            <w:hideMark/>
          </w:tcPr>
          <w:p w:rsidR="000223AA" w:rsidRPr="00F3494B" w:rsidRDefault="000223AA">
            <w:r w:rsidRPr="00F3494B">
              <w:t>Electron Capture Detector</w:t>
            </w:r>
          </w:p>
        </w:tc>
        <w:tc>
          <w:tcPr>
            <w:tcW w:w="2348" w:type="dxa"/>
            <w:noWrap/>
            <w:hideMark/>
          </w:tcPr>
          <w:p w:rsidR="000223AA" w:rsidRPr="00F3494B" w:rsidRDefault="000223AA">
            <w:r w:rsidRPr="00F3494B">
              <w:t>ECD</w:t>
            </w:r>
          </w:p>
        </w:tc>
      </w:tr>
      <w:tr w:rsidR="000223AA" w:rsidRPr="00F3494B" w:rsidTr="00B01E19">
        <w:trPr>
          <w:trHeight w:val="300"/>
        </w:trPr>
        <w:tc>
          <w:tcPr>
            <w:tcW w:w="6400" w:type="dxa"/>
            <w:noWrap/>
            <w:hideMark/>
          </w:tcPr>
          <w:p w:rsidR="000223AA" w:rsidRPr="00F3494B" w:rsidRDefault="000223AA">
            <w:r w:rsidRPr="00F3494B">
              <w:t xml:space="preserve">Ethylene glycol dinitrate </w:t>
            </w:r>
          </w:p>
        </w:tc>
        <w:tc>
          <w:tcPr>
            <w:tcW w:w="2348" w:type="dxa"/>
            <w:noWrap/>
            <w:hideMark/>
          </w:tcPr>
          <w:p w:rsidR="000223AA" w:rsidRPr="00F3494B" w:rsidRDefault="000223AA">
            <w:r w:rsidRPr="00F3494B">
              <w:t>EDGN</w:t>
            </w:r>
          </w:p>
        </w:tc>
      </w:tr>
      <w:tr w:rsidR="000223AA" w:rsidRPr="00F3494B" w:rsidTr="00B01E19">
        <w:trPr>
          <w:trHeight w:val="300"/>
        </w:trPr>
        <w:tc>
          <w:tcPr>
            <w:tcW w:w="6400" w:type="dxa"/>
            <w:noWrap/>
            <w:hideMark/>
          </w:tcPr>
          <w:p w:rsidR="000223AA" w:rsidRPr="00F3494B" w:rsidRDefault="000223AA">
            <w:r w:rsidRPr="00F3494B">
              <w:t xml:space="preserve">Erythritol tetranitrate </w:t>
            </w:r>
          </w:p>
        </w:tc>
        <w:tc>
          <w:tcPr>
            <w:tcW w:w="2348" w:type="dxa"/>
            <w:noWrap/>
            <w:hideMark/>
          </w:tcPr>
          <w:p w:rsidR="000223AA" w:rsidRPr="00F3494B" w:rsidRDefault="000223AA">
            <w:r w:rsidRPr="00F3494B">
              <w:t>ETN</w:t>
            </w:r>
          </w:p>
        </w:tc>
      </w:tr>
      <w:tr w:rsidR="000223AA" w:rsidRPr="00F3494B" w:rsidTr="00B01E19">
        <w:trPr>
          <w:trHeight w:val="300"/>
        </w:trPr>
        <w:tc>
          <w:tcPr>
            <w:tcW w:w="6400" w:type="dxa"/>
            <w:noWrap/>
            <w:hideMark/>
          </w:tcPr>
          <w:p w:rsidR="000223AA" w:rsidRPr="00F3494B" w:rsidRDefault="000223AA">
            <w:r w:rsidRPr="00F3494B">
              <w:t>Florida International University</w:t>
            </w:r>
          </w:p>
        </w:tc>
        <w:tc>
          <w:tcPr>
            <w:tcW w:w="2348" w:type="dxa"/>
            <w:noWrap/>
            <w:hideMark/>
          </w:tcPr>
          <w:p w:rsidR="000223AA" w:rsidRPr="00F3494B" w:rsidRDefault="000223AA">
            <w:r w:rsidRPr="00F3494B">
              <w:t>FIU</w:t>
            </w:r>
          </w:p>
        </w:tc>
      </w:tr>
      <w:tr w:rsidR="000223AA" w:rsidRPr="00F3494B" w:rsidTr="00B01E19">
        <w:trPr>
          <w:trHeight w:val="300"/>
        </w:trPr>
        <w:tc>
          <w:tcPr>
            <w:tcW w:w="6400" w:type="dxa"/>
            <w:noWrap/>
            <w:hideMark/>
          </w:tcPr>
          <w:p w:rsidR="000223AA" w:rsidRPr="00F3494B" w:rsidRDefault="000223AA">
            <w:r w:rsidRPr="00F3494B">
              <w:t>Gas chromatography</w:t>
            </w:r>
          </w:p>
        </w:tc>
        <w:tc>
          <w:tcPr>
            <w:tcW w:w="2348" w:type="dxa"/>
            <w:noWrap/>
            <w:hideMark/>
          </w:tcPr>
          <w:p w:rsidR="000223AA" w:rsidRPr="00F3494B" w:rsidRDefault="000223AA">
            <w:r w:rsidRPr="00F3494B">
              <w:t>GC</w:t>
            </w:r>
          </w:p>
        </w:tc>
      </w:tr>
      <w:tr w:rsidR="000223AA" w:rsidRPr="00F3494B" w:rsidTr="00B01E19">
        <w:trPr>
          <w:trHeight w:val="300"/>
        </w:trPr>
        <w:tc>
          <w:tcPr>
            <w:tcW w:w="6400" w:type="dxa"/>
            <w:noWrap/>
            <w:hideMark/>
          </w:tcPr>
          <w:p w:rsidR="000223AA" w:rsidRPr="00F3494B" w:rsidRDefault="000223AA">
            <w:r w:rsidRPr="00F3494B">
              <w:t xml:space="preserve">Hexamethylene triperoxide diamine </w:t>
            </w:r>
          </w:p>
        </w:tc>
        <w:tc>
          <w:tcPr>
            <w:tcW w:w="2348" w:type="dxa"/>
            <w:noWrap/>
            <w:hideMark/>
          </w:tcPr>
          <w:p w:rsidR="000223AA" w:rsidRPr="00F3494B" w:rsidRDefault="000223AA">
            <w:r w:rsidRPr="00F3494B">
              <w:t>HMTD</w:t>
            </w:r>
          </w:p>
        </w:tc>
      </w:tr>
      <w:tr w:rsidR="000223AA" w:rsidRPr="00F3494B" w:rsidTr="00B01E19">
        <w:trPr>
          <w:trHeight w:val="300"/>
        </w:trPr>
        <w:tc>
          <w:tcPr>
            <w:tcW w:w="6400" w:type="dxa"/>
            <w:noWrap/>
            <w:hideMark/>
          </w:tcPr>
          <w:p w:rsidR="000223AA" w:rsidRPr="00F3494B" w:rsidRDefault="000223AA">
            <w:r w:rsidRPr="00F3494B">
              <w:t xml:space="preserve">IMR Powder Co. 4198 </w:t>
            </w:r>
          </w:p>
        </w:tc>
        <w:tc>
          <w:tcPr>
            <w:tcW w:w="2348" w:type="dxa"/>
            <w:noWrap/>
            <w:hideMark/>
          </w:tcPr>
          <w:p w:rsidR="000223AA" w:rsidRPr="00F3494B" w:rsidRDefault="000223AA">
            <w:r w:rsidRPr="00F3494B">
              <w:t>IMR 4198</w:t>
            </w:r>
          </w:p>
        </w:tc>
      </w:tr>
      <w:tr w:rsidR="000223AA" w:rsidRPr="00F3494B" w:rsidTr="00B01E19">
        <w:trPr>
          <w:trHeight w:val="300"/>
        </w:trPr>
        <w:tc>
          <w:tcPr>
            <w:tcW w:w="6400" w:type="dxa"/>
            <w:noWrap/>
            <w:hideMark/>
          </w:tcPr>
          <w:p w:rsidR="000223AA" w:rsidRPr="00F3494B" w:rsidRDefault="000223AA">
            <w:r w:rsidRPr="00F3494B">
              <w:t>Ion mobility spectrometry</w:t>
            </w:r>
          </w:p>
        </w:tc>
        <w:tc>
          <w:tcPr>
            <w:tcW w:w="2348" w:type="dxa"/>
            <w:noWrap/>
            <w:hideMark/>
          </w:tcPr>
          <w:p w:rsidR="000223AA" w:rsidRPr="00F3494B" w:rsidRDefault="000223AA">
            <w:r w:rsidRPr="00F3494B">
              <w:t>IMS</w:t>
            </w:r>
          </w:p>
        </w:tc>
      </w:tr>
      <w:tr w:rsidR="000223AA" w:rsidRPr="00F3494B" w:rsidTr="00B01E19">
        <w:trPr>
          <w:trHeight w:val="315"/>
        </w:trPr>
        <w:tc>
          <w:tcPr>
            <w:tcW w:w="6400" w:type="dxa"/>
            <w:noWrap/>
            <w:hideMark/>
          </w:tcPr>
          <w:p w:rsidR="000223AA" w:rsidRPr="00F3494B" w:rsidRDefault="000223AA">
            <w:r w:rsidRPr="00F3494B">
              <w:t xml:space="preserve">Luria-Bertani </w:t>
            </w:r>
          </w:p>
        </w:tc>
        <w:tc>
          <w:tcPr>
            <w:tcW w:w="2348" w:type="dxa"/>
            <w:noWrap/>
            <w:hideMark/>
          </w:tcPr>
          <w:p w:rsidR="000223AA" w:rsidRPr="00F3494B" w:rsidRDefault="000223AA">
            <w:r w:rsidRPr="00F3494B">
              <w:t>LB</w:t>
            </w:r>
          </w:p>
        </w:tc>
      </w:tr>
      <w:tr w:rsidR="000223AA" w:rsidRPr="00F3494B" w:rsidTr="00B01E19">
        <w:trPr>
          <w:trHeight w:val="315"/>
        </w:trPr>
        <w:tc>
          <w:tcPr>
            <w:tcW w:w="6400" w:type="dxa"/>
            <w:noWrap/>
          </w:tcPr>
          <w:p w:rsidR="000223AA" w:rsidRPr="00F3494B" w:rsidRDefault="000223AA">
            <w:r>
              <w:t>Load device</w:t>
            </w:r>
          </w:p>
        </w:tc>
        <w:tc>
          <w:tcPr>
            <w:tcW w:w="2348" w:type="dxa"/>
            <w:noWrap/>
          </w:tcPr>
          <w:p w:rsidR="000223AA" w:rsidRPr="00F3494B" w:rsidRDefault="000223AA">
            <w:r>
              <w:t>LD</w:t>
            </w:r>
          </w:p>
        </w:tc>
      </w:tr>
      <w:tr w:rsidR="000223AA" w:rsidRPr="00F3494B" w:rsidTr="00B01E19">
        <w:trPr>
          <w:trHeight w:val="300"/>
        </w:trPr>
        <w:tc>
          <w:tcPr>
            <w:tcW w:w="6400" w:type="dxa"/>
            <w:noWrap/>
            <w:hideMark/>
          </w:tcPr>
          <w:p w:rsidR="000223AA" w:rsidRPr="00F3494B" w:rsidRDefault="000223AA">
            <w:r w:rsidRPr="00F3494B">
              <w:t>Methyl Centralite</w:t>
            </w:r>
          </w:p>
        </w:tc>
        <w:tc>
          <w:tcPr>
            <w:tcW w:w="2348" w:type="dxa"/>
            <w:noWrap/>
            <w:hideMark/>
          </w:tcPr>
          <w:p w:rsidR="000223AA" w:rsidRPr="00F3494B" w:rsidRDefault="000223AA">
            <w:r w:rsidRPr="00F3494B">
              <w:t>MC</w:t>
            </w:r>
          </w:p>
        </w:tc>
      </w:tr>
      <w:tr w:rsidR="000223AA" w:rsidRPr="00F3494B" w:rsidTr="00B01E19">
        <w:trPr>
          <w:trHeight w:val="300"/>
        </w:trPr>
        <w:tc>
          <w:tcPr>
            <w:tcW w:w="6400" w:type="dxa"/>
            <w:noWrap/>
            <w:hideMark/>
          </w:tcPr>
          <w:p w:rsidR="000223AA" w:rsidRPr="00F3494B" w:rsidRDefault="000223AA">
            <w:r w:rsidRPr="00F3494B">
              <w:t xml:space="preserve">3,4-Methylenedioxy-N-methylamphetamine </w:t>
            </w:r>
          </w:p>
        </w:tc>
        <w:tc>
          <w:tcPr>
            <w:tcW w:w="2348" w:type="dxa"/>
            <w:noWrap/>
            <w:hideMark/>
          </w:tcPr>
          <w:p w:rsidR="000223AA" w:rsidRPr="00F3494B" w:rsidRDefault="000223AA">
            <w:r w:rsidRPr="00F3494B">
              <w:t>MDMA</w:t>
            </w:r>
          </w:p>
        </w:tc>
      </w:tr>
      <w:tr w:rsidR="000223AA" w:rsidRPr="00F3494B" w:rsidTr="00B01E19">
        <w:trPr>
          <w:trHeight w:val="300"/>
        </w:trPr>
        <w:tc>
          <w:tcPr>
            <w:tcW w:w="6400" w:type="dxa"/>
            <w:noWrap/>
            <w:hideMark/>
          </w:tcPr>
          <w:p w:rsidR="000223AA" w:rsidRPr="00F3494B" w:rsidRDefault="000223AA">
            <w:r w:rsidRPr="00F3494B">
              <w:t xml:space="preserve">1-(3,4-methylenedioxyphenyl)-2-propanone </w:t>
            </w:r>
          </w:p>
        </w:tc>
        <w:tc>
          <w:tcPr>
            <w:tcW w:w="2348" w:type="dxa"/>
            <w:noWrap/>
            <w:hideMark/>
          </w:tcPr>
          <w:p w:rsidR="000223AA" w:rsidRPr="00F3494B" w:rsidRDefault="000223AA">
            <w:r w:rsidRPr="00F3494B">
              <w:t>MD-P2P</w:t>
            </w:r>
          </w:p>
        </w:tc>
      </w:tr>
      <w:tr w:rsidR="000223AA" w:rsidRPr="00F3494B" w:rsidTr="00B01E19">
        <w:trPr>
          <w:trHeight w:val="300"/>
        </w:trPr>
        <w:tc>
          <w:tcPr>
            <w:tcW w:w="6400" w:type="dxa"/>
            <w:noWrap/>
            <w:hideMark/>
          </w:tcPr>
          <w:p w:rsidR="000223AA" w:rsidRPr="00F3494B" w:rsidRDefault="000223AA">
            <w:r w:rsidRPr="00F3494B">
              <w:t>Multi-mode Inlet</w:t>
            </w:r>
          </w:p>
        </w:tc>
        <w:tc>
          <w:tcPr>
            <w:tcW w:w="2348" w:type="dxa"/>
            <w:noWrap/>
            <w:hideMark/>
          </w:tcPr>
          <w:p w:rsidR="000223AA" w:rsidRPr="00F3494B" w:rsidRDefault="000223AA">
            <w:r w:rsidRPr="00F3494B">
              <w:t>MMI</w:t>
            </w:r>
          </w:p>
        </w:tc>
      </w:tr>
      <w:tr w:rsidR="000223AA" w:rsidRPr="00F3494B" w:rsidTr="00B01E19">
        <w:trPr>
          <w:trHeight w:val="300"/>
        </w:trPr>
        <w:tc>
          <w:tcPr>
            <w:tcW w:w="6400" w:type="dxa"/>
            <w:noWrap/>
            <w:hideMark/>
          </w:tcPr>
          <w:p w:rsidR="000223AA" w:rsidRPr="00F3494B" w:rsidRDefault="000223AA">
            <w:r w:rsidRPr="00F3494B">
              <w:t>Mass spectrometry</w:t>
            </w:r>
          </w:p>
        </w:tc>
        <w:tc>
          <w:tcPr>
            <w:tcW w:w="2348" w:type="dxa"/>
            <w:noWrap/>
            <w:hideMark/>
          </w:tcPr>
          <w:p w:rsidR="000223AA" w:rsidRPr="00F3494B" w:rsidRDefault="000223AA">
            <w:r w:rsidRPr="00F3494B">
              <w:t>MS</w:t>
            </w:r>
          </w:p>
        </w:tc>
      </w:tr>
      <w:tr w:rsidR="000223AA" w:rsidRPr="00F3494B" w:rsidTr="00B01E19">
        <w:trPr>
          <w:trHeight w:val="300"/>
        </w:trPr>
        <w:tc>
          <w:tcPr>
            <w:tcW w:w="6400" w:type="dxa"/>
            <w:noWrap/>
            <w:hideMark/>
          </w:tcPr>
          <w:p w:rsidR="000223AA" w:rsidRPr="00F3494B" w:rsidRDefault="000223AA">
            <w:r w:rsidRPr="00F3494B">
              <w:t xml:space="preserve">Methyltrimethoxysiloxane </w:t>
            </w:r>
          </w:p>
        </w:tc>
        <w:tc>
          <w:tcPr>
            <w:tcW w:w="2348" w:type="dxa"/>
            <w:noWrap/>
            <w:hideMark/>
          </w:tcPr>
          <w:p w:rsidR="000223AA" w:rsidRPr="00F3494B" w:rsidRDefault="000223AA">
            <w:r w:rsidRPr="00F3494B">
              <w:t>MTMOS</w:t>
            </w:r>
          </w:p>
        </w:tc>
      </w:tr>
      <w:tr w:rsidR="000223AA" w:rsidRPr="00F3494B" w:rsidTr="00B01E19">
        <w:trPr>
          <w:trHeight w:val="300"/>
        </w:trPr>
        <w:tc>
          <w:tcPr>
            <w:tcW w:w="6400" w:type="dxa"/>
            <w:noWrap/>
            <w:hideMark/>
          </w:tcPr>
          <w:p w:rsidR="000223AA" w:rsidRPr="00F3494B" w:rsidRDefault="000223AA">
            <w:r w:rsidRPr="00F3494B">
              <w:t>Nitroglycerin</w:t>
            </w:r>
          </w:p>
        </w:tc>
        <w:tc>
          <w:tcPr>
            <w:tcW w:w="2348" w:type="dxa"/>
            <w:noWrap/>
            <w:hideMark/>
          </w:tcPr>
          <w:p w:rsidR="000223AA" w:rsidRPr="00F3494B" w:rsidRDefault="000223AA">
            <w:r w:rsidRPr="00F3494B">
              <w:t>NG</w:t>
            </w:r>
          </w:p>
        </w:tc>
      </w:tr>
      <w:tr w:rsidR="000223AA" w:rsidRPr="00F3494B" w:rsidTr="00B01E19">
        <w:trPr>
          <w:trHeight w:val="300"/>
        </w:trPr>
        <w:tc>
          <w:tcPr>
            <w:tcW w:w="6400" w:type="dxa"/>
            <w:noWrap/>
          </w:tcPr>
          <w:p w:rsidR="000223AA" w:rsidRPr="00F3494B" w:rsidRDefault="000223AA">
            <w:r w:rsidRPr="00B01E19">
              <w:t>National Institute of Standards and Technology</w:t>
            </w:r>
          </w:p>
        </w:tc>
        <w:tc>
          <w:tcPr>
            <w:tcW w:w="2348" w:type="dxa"/>
            <w:noWrap/>
          </w:tcPr>
          <w:p w:rsidR="000223AA" w:rsidRPr="00F3494B" w:rsidRDefault="000223AA">
            <w:r>
              <w:t>NIST</w:t>
            </w:r>
          </w:p>
        </w:tc>
      </w:tr>
      <w:tr w:rsidR="000223AA" w:rsidRPr="00F3494B" w:rsidTr="00B01E19">
        <w:trPr>
          <w:trHeight w:val="315"/>
        </w:trPr>
        <w:tc>
          <w:tcPr>
            <w:tcW w:w="6400" w:type="dxa"/>
            <w:noWrap/>
            <w:hideMark/>
          </w:tcPr>
          <w:p w:rsidR="000223AA" w:rsidRPr="00F3494B" w:rsidRDefault="000223AA" w:rsidP="00AA6681">
            <w:pPr>
              <w:rPr>
                <w:i/>
                <w:iCs/>
              </w:rPr>
            </w:pPr>
            <w:r w:rsidRPr="00F3494B">
              <w:rPr>
                <w:i/>
                <w:iCs/>
              </w:rPr>
              <w:t>Pse</w:t>
            </w:r>
            <w:r w:rsidR="00AA6681">
              <w:rPr>
                <w:i/>
                <w:iCs/>
              </w:rPr>
              <w:t>u</w:t>
            </w:r>
            <w:r w:rsidRPr="00F3494B">
              <w:rPr>
                <w:i/>
                <w:iCs/>
              </w:rPr>
              <w:t>domonas aeruginos</w:t>
            </w:r>
            <w:r w:rsidR="00AA6681">
              <w:rPr>
                <w:i/>
                <w:iCs/>
              </w:rPr>
              <w:t>a</w:t>
            </w:r>
          </w:p>
        </w:tc>
        <w:tc>
          <w:tcPr>
            <w:tcW w:w="2348" w:type="dxa"/>
            <w:noWrap/>
            <w:hideMark/>
          </w:tcPr>
          <w:p w:rsidR="000223AA" w:rsidRPr="00F3494B" w:rsidRDefault="000223AA">
            <w:pPr>
              <w:rPr>
                <w:i/>
                <w:iCs/>
              </w:rPr>
            </w:pPr>
            <w:r w:rsidRPr="00F3494B">
              <w:rPr>
                <w:i/>
                <w:iCs/>
              </w:rPr>
              <w:t>P. aeruginosa</w:t>
            </w:r>
          </w:p>
        </w:tc>
      </w:tr>
      <w:tr w:rsidR="000223AA" w:rsidRPr="00F3494B" w:rsidTr="00B01E19">
        <w:trPr>
          <w:trHeight w:val="300"/>
        </w:trPr>
        <w:tc>
          <w:tcPr>
            <w:tcW w:w="6400" w:type="dxa"/>
            <w:noWrap/>
            <w:hideMark/>
          </w:tcPr>
          <w:p w:rsidR="000223AA" w:rsidRPr="00F3494B" w:rsidRDefault="000223AA">
            <w:r w:rsidRPr="00F3494B">
              <w:t>Polydimethylsiloxane</w:t>
            </w:r>
          </w:p>
        </w:tc>
        <w:tc>
          <w:tcPr>
            <w:tcW w:w="2348" w:type="dxa"/>
            <w:noWrap/>
            <w:hideMark/>
          </w:tcPr>
          <w:p w:rsidR="000223AA" w:rsidRPr="00F3494B" w:rsidRDefault="000223AA">
            <w:r w:rsidRPr="00F3494B">
              <w:t>PDMS</w:t>
            </w:r>
          </w:p>
        </w:tc>
      </w:tr>
      <w:tr w:rsidR="000223AA" w:rsidRPr="00F3494B" w:rsidTr="00B01E19">
        <w:trPr>
          <w:trHeight w:val="300"/>
        </w:trPr>
        <w:tc>
          <w:tcPr>
            <w:tcW w:w="6400" w:type="dxa"/>
            <w:noWrap/>
            <w:hideMark/>
          </w:tcPr>
          <w:p w:rsidR="000223AA" w:rsidRPr="00F3494B" w:rsidRDefault="000223AA">
            <w:r w:rsidRPr="00F3494B">
              <w:t xml:space="preserve">Pentaerythritol tetranitrate </w:t>
            </w:r>
          </w:p>
        </w:tc>
        <w:tc>
          <w:tcPr>
            <w:tcW w:w="2348" w:type="dxa"/>
            <w:noWrap/>
            <w:hideMark/>
          </w:tcPr>
          <w:p w:rsidR="000223AA" w:rsidRPr="00F3494B" w:rsidRDefault="000223AA">
            <w:r w:rsidRPr="00F3494B">
              <w:t>PETN</w:t>
            </w:r>
          </w:p>
        </w:tc>
      </w:tr>
      <w:tr w:rsidR="000223AA" w:rsidRPr="00F3494B" w:rsidTr="00B01E19">
        <w:trPr>
          <w:trHeight w:val="300"/>
        </w:trPr>
        <w:tc>
          <w:tcPr>
            <w:tcW w:w="6400" w:type="dxa"/>
            <w:noWrap/>
            <w:hideMark/>
          </w:tcPr>
          <w:p w:rsidR="000223AA" w:rsidRPr="00F3494B" w:rsidRDefault="000223AA" w:rsidP="006B49DA">
            <w:r w:rsidRPr="00F3494B">
              <w:t xml:space="preserve">Poly(methylhydrosiloxane) </w:t>
            </w:r>
          </w:p>
        </w:tc>
        <w:tc>
          <w:tcPr>
            <w:tcW w:w="2348" w:type="dxa"/>
            <w:noWrap/>
            <w:hideMark/>
          </w:tcPr>
          <w:p w:rsidR="000223AA" w:rsidRPr="00F3494B" w:rsidRDefault="000223AA">
            <w:r w:rsidRPr="00F3494B">
              <w:t>PMHS</w:t>
            </w:r>
          </w:p>
        </w:tc>
      </w:tr>
      <w:tr w:rsidR="000223AA" w:rsidRPr="00F3494B" w:rsidTr="00B01E19">
        <w:trPr>
          <w:trHeight w:val="300"/>
        </w:trPr>
        <w:tc>
          <w:tcPr>
            <w:tcW w:w="6400" w:type="dxa"/>
            <w:noWrap/>
          </w:tcPr>
          <w:p w:rsidR="000223AA" w:rsidRPr="00F3494B" w:rsidRDefault="000223AA" w:rsidP="006B49DA">
            <w:r w:rsidRPr="006B49DA">
              <w:t>Pacific Northwest National Laboratory</w:t>
            </w:r>
          </w:p>
        </w:tc>
        <w:tc>
          <w:tcPr>
            <w:tcW w:w="2348" w:type="dxa"/>
            <w:noWrap/>
          </w:tcPr>
          <w:p w:rsidR="000223AA" w:rsidRPr="00F3494B" w:rsidRDefault="000223AA">
            <w:r>
              <w:t>PNNL</w:t>
            </w:r>
          </w:p>
        </w:tc>
      </w:tr>
      <w:tr w:rsidR="000223AA" w:rsidRPr="00F3494B" w:rsidTr="00B01E19">
        <w:trPr>
          <w:trHeight w:val="300"/>
        </w:trPr>
        <w:tc>
          <w:tcPr>
            <w:tcW w:w="6400" w:type="dxa"/>
            <w:noWrap/>
            <w:hideMark/>
          </w:tcPr>
          <w:p w:rsidR="000223AA" w:rsidRPr="00F3494B" w:rsidRDefault="000223AA">
            <w:r w:rsidRPr="00F3494B">
              <w:t>Planar solid phase microextraction</w:t>
            </w:r>
          </w:p>
        </w:tc>
        <w:tc>
          <w:tcPr>
            <w:tcW w:w="2348" w:type="dxa"/>
            <w:noWrap/>
            <w:hideMark/>
          </w:tcPr>
          <w:p w:rsidR="000223AA" w:rsidRPr="00F3494B" w:rsidRDefault="000223AA">
            <w:r w:rsidRPr="00F3494B">
              <w:t>PSPME</w:t>
            </w:r>
          </w:p>
        </w:tc>
      </w:tr>
      <w:tr w:rsidR="000223AA" w:rsidRPr="00F3494B" w:rsidTr="00B01E19">
        <w:trPr>
          <w:trHeight w:val="300"/>
        </w:trPr>
        <w:tc>
          <w:tcPr>
            <w:tcW w:w="6400" w:type="dxa"/>
            <w:noWrap/>
            <w:hideMark/>
          </w:tcPr>
          <w:p w:rsidR="000223AA" w:rsidRPr="00F3494B" w:rsidRDefault="000223AA">
            <w:r w:rsidRPr="00F3494B">
              <w:t>Red Dot smokeless powder</w:t>
            </w:r>
          </w:p>
        </w:tc>
        <w:tc>
          <w:tcPr>
            <w:tcW w:w="2348" w:type="dxa"/>
            <w:noWrap/>
            <w:hideMark/>
          </w:tcPr>
          <w:p w:rsidR="000223AA" w:rsidRPr="00F3494B" w:rsidRDefault="000223AA">
            <w:r w:rsidRPr="00F3494B">
              <w:t>RD</w:t>
            </w:r>
          </w:p>
        </w:tc>
      </w:tr>
      <w:tr w:rsidR="000223AA" w:rsidRPr="00F3494B" w:rsidTr="00B01E19">
        <w:trPr>
          <w:trHeight w:val="300"/>
        </w:trPr>
        <w:tc>
          <w:tcPr>
            <w:tcW w:w="6400" w:type="dxa"/>
            <w:noWrap/>
            <w:hideMark/>
          </w:tcPr>
          <w:p w:rsidR="000223AA" w:rsidRPr="00F3494B" w:rsidRDefault="000223AA">
            <w:r w:rsidRPr="00F3494B">
              <w:t>1,3,5-Trinitro-1,3,5-triazacyclohexane</w:t>
            </w:r>
          </w:p>
        </w:tc>
        <w:tc>
          <w:tcPr>
            <w:tcW w:w="2348" w:type="dxa"/>
            <w:noWrap/>
            <w:hideMark/>
          </w:tcPr>
          <w:p w:rsidR="000223AA" w:rsidRPr="00F3494B" w:rsidRDefault="000223AA">
            <w:r w:rsidRPr="00F3494B">
              <w:t>RDX</w:t>
            </w:r>
          </w:p>
        </w:tc>
      </w:tr>
      <w:tr w:rsidR="000223AA" w:rsidRPr="00F3494B" w:rsidTr="00B01E19">
        <w:trPr>
          <w:trHeight w:val="300"/>
        </w:trPr>
        <w:tc>
          <w:tcPr>
            <w:tcW w:w="6400" w:type="dxa"/>
            <w:noWrap/>
            <w:hideMark/>
          </w:tcPr>
          <w:p w:rsidR="000223AA" w:rsidRPr="00F3494B" w:rsidRDefault="000223AA">
            <w:r w:rsidRPr="00F3494B">
              <w:t>Solid phase microextraction</w:t>
            </w:r>
          </w:p>
        </w:tc>
        <w:tc>
          <w:tcPr>
            <w:tcW w:w="2348" w:type="dxa"/>
            <w:noWrap/>
            <w:hideMark/>
          </w:tcPr>
          <w:p w:rsidR="000223AA" w:rsidRPr="00F3494B" w:rsidRDefault="000223AA">
            <w:r w:rsidRPr="00F3494B">
              <w:t>SPME</w:t>
            </w:r>
          </w:p>
        </w:tc>
      </w:tr>
      <w:tr w:rsidR="000223AA" w:rsidRPr="00F3494B" w:rsidTr="00B01E19">
        <w:trPr>
          <w:trHeight w:val="300"/>
        </w:trPr>
        <w:tc>
          <w:tcPr>
            <w:tcW w:w="6400" w:type="dxa"/>
            <w:noWrap/>
            <w:hideMark/>
          </w:tcPr>
          <w:p w:rsidR="000223AA" w:rsidRPr="00F3494B" w:rsidRDefault="000223AA">
            <w:r w:rsidRPr="00F3494B">
              <w:t>Triacetone triperoxide</w:t>
            </w:r>
          </w:p>
        </w:tc>
        <w:tc>
          <w:tcPr>
            <w:tcW w:w="2348" w:type="dxa"/>
            <w:noWrap/>
            <w:hideMark/>
          </w:tcPr>
          <w:p w:rsidR="000223AA" w:rsidRPr="00F3494B" w:rsidRDefault="000223AA">
            <w:r w:rsidRPr="00F3494B">
              <w:t>TATP</w:t>
            </w:r>
          </w:p>
        </w:tc>
      </w:tr>
      <w:tr w:rsidR="000223AA" w:rsidRPr="00F3494B" w:rsidTr="00B01E19">
        <w:trPr>
          <w:trHeight w:val="300"/>
        </w:trPr>
        <w:tc>
          <w:tcPr>
            <w:tcW w:w="6400" w:type="dxa"/>
            <w:noWrap/>
            <w:hideMark/>
          </w:tcPr>
          <w:p w:rsidR="000223AA" w:rsidRPr="00F3494B" w:rsidRDefault="000223AA">
            <w:r w:rsidRPr="00F3494B">
              <w:t xml:space="preserve">Trifluoroacetic acid </w:t>
            </w:r>
          </w:p>
        </w:tc>
        <w:tc>
          <w:tcPr>
            <w:tcW w:w="2348" w:type="dxa"/>
            <w:noWrap/>
            <w:hideMark/>
          </w:tcPr>
          <w:p w:rsidR="000223AA" w:rsidRPr="00F3494B" w:rsidRDefault="000223AA">
            <w:r w:rsidRPr="00F3494B">
              <w:t>TFA</w:t>
            </w:r>
          </w:p>
        </w:tc>
      </w:tr>
      <w:tr w:rsidR="000223AA" w:rsidRPr="00F3494B" w:rsidTr="00B01E19">
        <w:trPr>
          <w:trHeight w:val="300"/>
        </w:trPr>
        <w:tc>
          <w:tcPr>
            <w:tcW w:w="6400" w:type="dxa"/>
            <w:noWrap/>
            <w:hideMark/>
          </w:tcPr>
          <w:p w:rsidR="000223AA" w:rsidRPr="00F3494B" w:rsidRDefault="000223AA">
            <w:r w:rsidRPr="00F3494B">
              <w:t>2,4,6-Trinitrotoluene</w:t>
            </w:r>
          </w:p>
        </w:tc>
        <w:tc>
          <w:tcPr>
            <w:tcW w:w="2348" w:type="dxa"/>
            <w:noWrap/>
            <w:hideMark/>
          </w:tcPr>
          <w:p w:rsidR="000223AA" w:rsidRPr="00F3494B" w:rsidRDefault="000223AA">
            <w:r w:rsidRPr="00F3494B">
              <w:t>TNT</w:t>
            </w:r>
          </w:p>
        </w:tc>
      </w:tr>
      <w:tr w:rsidR="000223AA" w:rsidRPr="00F3494B" w:rsidTr="00B01E19">
        <w:trPr>
          <w:trHeight w:val="300"/>
        </w:trPr>
        <w:tc>
          <w:tcPr>
            <w:tcW w:w="6400" w:type="dxa"/>
            <w:noWrap/>
          </w:tcPr>
          <w:p w:rsidR="000223AA" w:rsidRPr="00F3494B" w:rsidRDefault="000223AA">
            <w:r>
              <w:t>Volatile inorganic compound</w:t>
            </w:r>
          </w:p>
        </w:tc>
        <w:tc>
          <w:tcPr>
            <w:tcW w:w="2348" w:type="dxa"/>
            <w:noWrap/>
          </w:tcPr>
          <w:p w:rsidR="000223AA" w:rsidRPr="00F3494B" w:rsidRDefault="000223AA">
            <w:r>
              <w:t>VIC</w:t>
            </w:r>
          </w:p>
        </w:tc>
      </w:tr>
      <w:tr w:rsidR="000223AA" w:rsidRPr="00F3494B" w:rsidTr="00B01E19">
        <w:trPr>
          <w:trHeight w:val="300"/>
        </w:trPr>
        <w:tc>
          <w:tcPr>
            <w:tcW w:w="6400" w:type="dxa"/>
            <w:noWrap/>
          </w:tcPr>
          <w:p w:rsidR="000223AA" w:rsidRDefault="000223AA" w:rsidP="006B49DA">
            <w:r>
              <w:t>Vinyl-terminated p</w:t>
            </w:r>
            <w:r w:rsidRPr="00F3494B">
              <w:t>oly</w:t>
            </w:r>
            <w:r>
              <w:t>dimethylsiloxane</w:t>
            </w:r>
          </w:p>
        </w:tc>
        <w:tc>
          <w:tcPr>
            <w:tcW w:w="2348" w:type="dxa"/>
            <w:noWrap/>
          </w:tcPr>
          <w:p w:rsidR="000223AA" w:rsidRDefault="000223AA">
            <w:r>
              <w:t>vt-PDMS</w:t>
            </w:r>
          </w:p>
        </w:tc>
      </w:tr>
      <w:tr w:rsidR="000223AA" w:rsidRPr="00F3494B" w:rsidTr="00B01E19">
        <w:trPr>
          <w:trHeight w:val="300"/>
        </w:trPr>
        <w:tc>
          <w:tcPr>
            <w:tcW w:w="6400" w:type="dxa"/>
            <w:noWrap/>
          </w:tcPr>
          <w:p w:rsidR="000223AA" w:rsidRPr="00F3494B" w:rsidRDefault="000223AA">
            <w:r>
              <w:t>Volatile organic compound</w:t>
            </w:r>
          </w:p>
        </w:tc>
        <w:tc>
          <w:tcPr>
            <w:tcW w:w="2348" w:type="dxa"/>
            <w:noWrap/>
          </w:tcPr>
          <w:p w:rsidR="000223AA" w:rsidRPr="00F3494B" w:rsidRDefault="000223AA">
            <w:r>
              <w:t>VOC</w:t>
            </w:r>
          </w:p>
        </w:tc>
      </w:tr>
    </w:tbl>
    <w:p w:rsidR="00F3494B" w:rsidRDefault="00F3494B" w:rsidP="00822457">
      <w:pPr>
        <w:sectPr w:rsidR="00F3494B" w:rsidSect="00587FAB">
          <w:pgSz w:w="12240" w:h="15840"/>
          <w:pgMar w:top="1440" w:right="1440" w:bottom="1800" w:left="2160" w:header="720" w:footer="432" w:gutter="0"/>
          <w:pgNumType w:fmt="lowerRoman"/>
          <w:cols w:space="720"/>
          <w:docGrid w:linePitch="360"/>
        </w:sectPr>
      </w:pPr>
    </w:p>
    <w:p w:rsidR="004E2861" w:rsidRDefault="00E40909" w:rsidP="00753636">
      <w:pPr>
        <w:pStyle w:val="Heading1"/>
      </w:pPr>
      <w:bookmarkStart w:id="15" w:name="_Toc373246061"/>
      <w:r>
        <w:t>Introduction to the Problem</w:t>
      </w:r>
      <w:bookmarkEnd w:id="13"/>
      <w:bookmarkEnd w:id="14"/>
      <w:bookmarkEnd w:id="15"/>
    </w:p>
    <w:p w:rsidR="00E40909" w:rsidRPr="00E40909" w:rsidRDefault="00E40909" w:rsidP="00E40909">
      <w:pPr>
        <w:pStyle w:val="Heading2"/>
      </w:pPr>
      <w:bookmarkStart w:id="16" w:name="_Toc366756709"/>
      <w:bookmarkStart w:id="17" w:name="_Toc368393531"/>
      <w:bookmarkStart w:id="18" w:name="_Toc373246062"/>
      <w:r>
        <w:t>1.1 Project Motivation and Significance</w:t>
      </w:r>
      <w:bookmarkEnd w:id="16"/>
      <w:bookmarkEnd w:id="17"/>
      <w:bookmarkEnd w:id="18"/>
    </w:p>
    <w:p w:rsidR="00E40909" w:rsidRDefault="00EC1397" w:rsidP="00E40909">
      <w:pPr>
        <w:rPr>
          <w:rFonts w:cs="Times New Roman"/>
        </w:rPr>
      </w:pPr>
      <w:r w:rsidRPr="00891C54">
        <w:rPr>
          <w:rFonts w:cs="Times New Roman"/>
        </w:rPr>
        <w:t>Odors, also known as scents, are a composition of one or more volatile organic compounds (VOCs) and volatile inorganic compounds (VICs) that can stimulate the olfactory cells in humans and/or other animals</w:t>
      </w:r>
      <w:r w:rsidR="004C18F6" w:rsidRPr="00891C54">
        <w:rPr>
          <w:rFonts w:cs="Times New Roman"/>
        </w:rPr>
        <w:t xml:space="preserve"> </w:t>
      </w:r>
      <w:r w:rsidR="00934434" w:rsidRPr="00891C54">
        <w:rPr>
          <w:rFonts w:cs="Times New Roman"/>
        </w:rPr>
        <w:fldChar w:fldCharType="begin"/>
      </w:r>
      <w:r w:rsidR="00790CD6">
        <w:rPr>
          <w:rFonts w:cs="Times New Roman"/>
        </w:rPr>
        <w:instrText xml:space="preserve"> ADDIN EN.CITE &lt;EndNote&gt;&lt;Cite&gt;&lt;Author&gt;Shareefdeen&lt;/Author&gt;&lt;Year&gt;2005&lt;/Year&gt;&lt;RecNum&gt;1336&lt;/RecNum&gt;&lt;DisplayText&gt;[1]&lt;/DisplayText&gt;&lt;record&gt;&lt;rec-number&gt;1336&lt;/rec-number&gt;&lt;foreign-keys&gt;&lt;key app="EN" db-id="w9dpzewacvzxzderfx1xxxdxdavs2s92dzz9"&gt;1336&lt;/key&gt;&lt;/foreign-keys&gt;&lt;ref-type name="Book"&gt;6&lt;/ref-type&gt;&lt;contributors&gt;&lt;authors&gt;&lt;author&gt;Shareefdeen, Z.&lt;/author&gt;&lt;author&gt;Singh, A.K.&lt;/author&gt;&lt;/authors&gt;&lt;/contributors&gt;&lt;titles&gt;&lt;title&gt;Biotechnology for Odor and Air Pollution Control&lt;/title&gt;&lt;/titles&gt;&lt;dates&gt;&lt;year&gt;2005&lt;/year&gt;&lt;/dates&gt;&lt;publisher&gt;Springer-Verlag Berlin Heidelberg&lt;/publisher&gt;&lt;isbn&gt;9783540270072&lt;/isbn&gt;&lt;urls&gt;&lt;related-urls&gt;&lt;url&gt;http://books.google.com/books?id=HCnJfNldArsC&lt;/url&gt;&lt;/related-urls&gt;&lt;/urls&gt;&lt;/record&gt;&lt;/Cite&gt;&lt;/EndNote&gt;</w:instrText>
      </w:r>
      <w:r w:rsidR="00934434" w:rsidRPr="00891C54">
        <w:rPr>
          <w:rFonts w:cs="Times New Roman"/>
        </w:rPr>
        <w:fldChar w:fldCharType="separate"/>
      </w:r>
      <w:r w:rsidR="00790CD6">
        <w:rPr>
          <w:rFonts w:cs="Times New Roman"/>
          <w:noProof/>
        </w:rPr>
        <w:t>[</w:t>
      </w:r>
      <w:hyperlink w:anchor="_ENREF_1" w:tooltip="Shareefdeen, 2005 #1336" w:history="1">
        <w:r w:rsidR="001D70CE">
          <w:rPr>
            <w:rFonts w:cs="Times New Roman"/>
            <w:noProof/>
          </w:rPr>
          <w:t>1</w:t>
        </w:r>
      </w:hyperlink>
      <w:r w:rsidR="00790CD6">
        <w:rPr>
          <w:rFonts w:cs="Times New Roman"/>
          <w:noProof/>
        </w:rPr>
        <w:t>]</w:t>
      </w:r>
      <w:r w:rsidR="00934434" w:rsidRPr="00891C54">
        <w:rPr>
          <w:rFonts w:cs="Times New Roman"/>
        </w:rPr>
        <w:fldChar w:fldCharType="end"/>
      </w:r>
      <w:r w:rsidRPr="00891C54">
        <w:rPr>
          <w:rFonts w:cs="Times New Roman"/>
        </w:rPr>
        <w:t xml:space="preserve">.  </w:t>
      </w:r>
      <w:r w:rsidR="004C18F6" w:rsidRPr="00891C54">
        <w:rPr>
          <w:rFonts w:cs="Times New Roman"/>
        </w:rPr>
        <w:t xml:space="preserve">Among odors, volatile organic compounds (VOCs) are those </w:t>
      </w:r>
      <w:r w:rsidR="001C5533">
        <w:rPr>
          <w:rFonts w:cs="Times New Roman"/>
        </w:rPr>
        <w:t>in the gas phase</w:t>
      </w:r>
      <w:r w:rsidR="004C18F6" w:rsidRPr="00891C54">
        <w:rPr>
          <w:rFonts w:cs="Times New Roman"/>
        </w:rPr>
        <w:t xml:space="preserve"> emitted from certain solids and/or liquids </w:t>
      </w:r>
      <w:r w:rsidR="00934434" w:rsidRPr="00891C54">
        <w:rPr>
          <w:rFonts w:cs="Times New Roman"/>
        </w:rPr>
        <w:fldChar w:fldCharType="begin"/>
      </w:r>
      <w:r w:rsidR="00790CD6">
        <w:rPr>
          <w:rFonts w:cs="Times New Roman"/>
        </w:rPr>
        <w:instrText xml:space="preserve"> ADDIN EN.CITE &lt;EndNote&gt;&lt;Cite&gt;&lt;Author&gt;Shareefdeen&lt;/Author&gt;&lt;Year&gt;2005&lt;/Year&gt;&lt;RecNum&gt;1336&lt;/RecNum&gt;&lt;DisplayText&gt;[1]&lt;/DisplayText&gt;&lt;record&gt;&lt;rec-number&gt;1336&lt;/rec-number&gt;&lt;foreign-keys&gt;&lt;key app="EN" db-id="w9dpzewacvzxzderfx1xxxdxdavs2s92dzz9"&gt;1336&lt;/key&gt;&lt;/foreign-keys&gt;&lt;ref-type name="Book"&gt;6&lt;/ref-type&gt;&lt;contributors&gt;&lt;authors&gt;&lt;author&gt;Shareefdeen, Z.&lt;/author&gt;&lt;author&gt;Singh, A.K.&lt;/author&gt;&lt;/authors&gt;&lt;/contributors&gt;&lt;titles&gt;&lt;title&gt;Biotechnology for Odor and Air Pollution Control&lt;/title&gt;&lt;/titles&gt;&lt;dates&gt;&lt;year&gt;2005&lt;/year&gt;&lt;/dates&gt;&lt;publisher&gt;Springer-Verlag Berlin Heidelberg&lt;/publisher&gt;&lt;isbn&gt;9783540270072&lt;/isbn&gt;&lt;urls&gt;&lt;related-urls&gt;&lt;url&gt;http://books.google.com/books?id=HCnJfNldArsC&lt;/url&gt;&lt;/related-urls&gt;&lt;/urls&gt;&lt;/record&gt;&lt;/Cite&gt;&lt;/EndNote&gt;</w:instrText>
      </w:r>
      <w:r w:rsidR="00934434" w:rsidRPr="00891C54">
        <w:rPr>
          <w:rFonts w:cs="Times New Roman"/>
        </w:rPr>
        <w:fldChar w:fldCharType="separate"/>
      </w:r>
      <w:r w:rsidR="00790CD6">
        <w:rPr>
          <w:rFonts w:cs="Times New Roman"/>
          <w:noProof/>
        </w:rPr>
        <w:t>[</w:t>
      </w:r>
      <w:hyperlink w:anchor="_ENREF_1" w:tooltip="Shareefdeen, 2005 #1336" w:history="1">
        <w:r w:rsidR="001D70CE">
          <w:rPr>
            <w:rFonts w:cs="Times New Roman"/>
            <w:noProof/>
          </w:rPr>
          <w:t>1</w:t>
        </w:r>
      </w:hyperlink>
      <w:r w:rsidR="00790CD6">
        <w:rPr>
          <w:rFonts w:cs="Times New Roman"/>
          <w:noProof/>
        </w:rPr>
        <w:t>]</w:t>
      </w:r>
      <w:r w:rsidR="00934434" w:rsidRPr="00891C54">
        <w:rPr>
          <w:rFonts w:cs="Times New Roman"/>
        </w:rPr>
        <w:fldChar w:fldCharType="end"/>
      </w:r>
      <w:r w:rsidR="004C18F6" w:rsidRPr="00891C54">
        <w:rPr>
          <w:rFonts w:cs="Times New Roman"/>
        </w:rPr>
        <w:t xml:space="preserve"> which have unique headspace profiles.    Thus, analysis of those headspace profiles </w:t>
      </w:r>
      <w:r w:rsidR="001C5533">
        <w:rPr>
          <w:rFonts w:cs="Times New Roman"/>
        </w:rPr>
        <w:t>can be used to</w:t>
      </w:r>
      <w:r w:rsidR="004C18F6" w:rsidRPr="00891C54">
        <w:rPr>
          <w:rFonts w:cs="Times New Roman"/>
        </w:rPr>
        <w:t xml:space="preserve"> identify the origin of the odor and the cause of </w:t>
      </w:r>
      <w:r w:rsidR="00C50D21">
        <w:rPr>
          <w:rFonts w:cs="Times New Roman"/>
        </w:rPr>
        <w:t>its</w:t>
      </w:r>
      <w:r w:rsidR="004C18F6" w:rsidRPr="00891C54">
        <w:rPr>
          <w:rFonts w:cs="Times New Roman"/>
        </w:rPr>
        <w:t xml:space="preserve"> emission.  </w:t>
      </w:r>
      <w:r w:rsidR="00F04F9B" w:rsidRPr="00891C54">
        <w:rPr>
          <w:rFonts w:cs="Times New Roman"/>
        </w:rPr>
        <w:t>In the past decades, headspace analysis has been widely applied in various fields which include environmental monitoring</w:t>
      </w:r>
      <w:r w:rsidR="001C5533">
        <w:rPr>
          <w:rFonts w:cs="Times New Roman"/>
        </w:rPr>
        <w:t xml:space="preserve"> </w:t>
      </w:r>
      <w:r w:rsidR="00934434" w:rsidRPr="00891C54">
        <w:rPr>
          <w:rFonts w:cs="Times New Roman"/>
        </w:rPr>
        <w:fldChar w:fldCharType="begin">
          <w:fldData xml:space="preserve">PEVuZE5vdGU+PENpdGU+PEF1dGhvcj5Qb3BpZWw8L0F1dGhvcj48WWVhcj4yMDExPC9ZZWFyPjxS
ZWNOdW0+MTMzODwvUmVjTnVtPjxEaXNwbGF5VGV4dD5bMi00XTwvRGlzcGxheVRleHQ+PHJlY29y
ZD48cmVjLW51bWJlcj4xMzM4PC9yZWMtbnVtYmVyPjxmb3JlaWduLWtleXM+PGtleSBhcHA9IkVO
IiBkYi1pZD0idzlkcHpld2Fjdnp4emRlcmZ4MXh4eGR4ZGF2czJzOTJkeno5Ij4xMzM4PC9rZXk+
PC9mb3JlaWduLWtleXM+PHJlZi10eXBlIG5hbWU9IkpvdXJuYWwgQXJ0aWNsZSI+MTc8L3JlZi10
eXBlPjxjb250cmlidXRvcnM+PGF1dGhvcnM+PGF1dGhvcj5Qb3BpZWwsIFN0YW5pc8WCYXc8L2F1
dGhvcj48YXV0aG9yPlNhbmtvd3NrYSwgTW9uaWthPC9hdXRob3I+PC9hdXRob3JzPjwvY29udHJp
YnV0b3JzPjx0aXRsZXM+PHRpdGxlPkRldGVybWluYXRpb24gb2YgY2hlbWljYWwgd2FyZmFyZSBh
Z2VudHMgYW5kIHJlbGF0ZWQgY29tcG91bmRzIGluIGVudmlyb25tZW50YWwgc2FtcGxlcyBieSBz
b2xpZC1waGFzZSBtaWNyb2V4dHJhY3Rpb24gd2l0aCBnYXMgY2hyb21hdG9ncmFwaHk8L3RpdGxl
PjxzZWNvbmRhcnktdGl0bGU+Sm91cm5hbCBvZiBDaHJvbWF0b2dyYXBoeSBBPC9zZWNvbmRhcnkt
dGl0bGU+PC90aXRsZXM+PHBlcmlvZGljYWw+PGZ1bGwtdGl0bGU+Sm91cm5hbCBvZiBDaHJvbWF0
b2dyYXBoeSBBPC9mdWxsLXRpdGxlPjxhYmJyLTE+Si4gQ2hyb21hdG9nci4gQTwvYWJici0xPjwv
cGVyaW9kaWNhbD48cGFnZXM+ODQ1Ny04NDc5PC9wYWdlcz48dm9sdW1lPjEyMTg8L3ZvbHVtZT48
bnVtYmVyPjQ3PC9udW1iZXI+PGtleXdvcmRzPjxrZXl3b3JkPlNvbGlkIHBoYXNlIG1pY3JvZXh0
cmFjdGlvbjwva2V5d29yZD48a2V5d29yZD5DaGVtaWNhbCB3YXJmYXJlIGFnZW50czwva2V5d29y
ZD48a2V5d29yZD5HYXMgY2hyb21hdG9ncmFwaHkgYW5hbHlzaXM8L2tleXdvcmQ+PGtleXdvcmQ+
RGVyaXZhdGl6YXRpb248L2tleXdvcmQ+PGtleXdvcmQ+UmV2aWV3PC9rZXl3b3JkPjwva2V5d29y
ZHM+PGRhdGVzPjx5ZWFyPjIwMTE8L3llYXI+PC9kYXRlcz48aXNibj4wMDIxLTk2NzM8L2lzYm4+
PHVybHM+PHJlbGF0ZWQtdXJscz48dXJsPmh0dHA6Ly93d3cuc2NpZW5jZWRpcmVjdC5jb20vc2Np
ZW5jZS9hcnRpY2xlL3BpaS9TMDAyMTk2NzMxMTAxNDU3OTwvdXJsPjwvcmVsYXRlZC11cmxzPjwv
dXJscz48ZWxlY3Ryb25pYy1yZXNvdXJjZS1udW0+aHR0cDovL2R4LmRvaS5vcmcvMTAuMTAxNi9q
LmNocm9tYS4yMDExLjA5LjA2NjwvZWxlY3Ryb25pYy1yZXNvdXJjZS1udW0+PC9yZWNvcmQ+PC9D
aXRlPjxDaXRlPjxBdXRob3I+UMOpcmV6IFBhdsOzbjwvQXV0aG9yPjxZZWFyPjIwMDg8L1llYXI+
PFJlY051bT4xMzQyPC9SZWNOdW0+PHJlY29yZD48cmVjLW51bWJlcj4xMzQyPC9yZWMtbnVtYmVy
Pjxmb3JlaWduLWtleXM+PGtleSBhcHA9IkVOIiBkYi1pZD0idzlkcHpld2Fjdnp4emRlcmZ4MXh4
eGR4ZGF2czJzOTJkeno5Ij4xMzQyPC9rZXk+PC9mb3JlaWduLWtleXM+PHJlZi10eXBlIG5hbWU9
IkpvdXJuYWwgQXJ0aWNsZSI+MTc8L3JlZi10eXBlPjxjb250cmlidXRvcnM+PGF1dGhvcnM+PGF1
dGhvcj5Qw6lyZXogUGF2w7NuLCBKb3PDqSBMdWlzPC9hdXRob3I+PGF1dGhvcj5IZXJyZXJvIE1h
cnTDrW4sIFNhcmE8L2F1dGhvcj48YXV0aG9yPkdhcmPDrWEgUGludG8sIENhcm1lbG88L2F1dGhv
cj48YXV0aG9yPk1vcmVubyBDb3JkZXJvLCBCZXJuYXJkbzwvYXV0aG9yPjwvYXV0aG9ycz48L2Nv
bnRyaWJ1dG9ycz48dGl0bGVzPjx0aXRsZT5EZXRlcm1pbmF0aW9uIG9mIHRyaWhhbG9tZXRoYW5l
cyBpbiB3YXRlciBzYW1wbGVzOiBBIHJldmlldzwvdGl0bGU+PHNlY29uZGFyeS10aXRsZT5BbmFs
eXRpY2EgQ2hpbWljYSBBY3RhPC9zZWNvbmRhcnktdGl0bGU+PC90aXRsZXM+PHBlcmlvZGljYWw+
PGZ1bGwtdGl0bGU+QW5hbHl0aWNhIENoaW1pY2EgQWN0YTwvZnVsbC10aXRsZT48YWJici0xPkFu
YWwuIENoaW0uIEFjdGE8L2FiYnItMT48L3BlcmlvZGljYWw+PHBhZ2VzPjYtMjM8L3BhZ2VzPjx2
b2x1bWU+NjI5PC92b2x1bWU+PG51bWJlcj4x4oCTMjwvbnVtYmVyPjxrZXl3b3Jkcz48a2V5d29y
ZD5SZXZpZXc8L2tleXdvcmQ+PGtleXdvcmQ+VHJpaGFsb21ldGhhbmVzPC9rZXl3b3JkPjxrZXl3
b3JkPkdhcyBjaHJvbWF0b2dyYXBoeTwva2V5d29yZD48a2V5d29yZD5XYXRlciBhbmFseXNpczwv
a2V5d29yZD48L2tleXdvcmRzPjxkYXRlcz48eWVhcj4yMDA4PC95ZWFyPjwvZGF0ZXM+PGlzYm4+
MDAwMy0yNjcwPC9pc2JuPjx1cmxzPjxyZWxhdGVkLXVybHM+PHVybD5odHRwOi8vd3d3LnNjaWVu
Y2VkaXJlY3QuY29tL3NjaWVuY2UvYXJ0aWNsZS9waWkvUzAwMDMyNjcwMDgwMTY1ODk8L3VybD48
L3JlbGF0ZWQtdXJscz48L3VybHM+PGVsZWN0cm9uaWMtcmVzb3VyY2UtbnVtPmh0dHA6Ly9keC5k
b2kub3JnLzEwLjEwMTYvai5hY2EuMjAwOC4wOS4wNDI8L2VsZWN0cm9uaWMtcmVzb3VyY2UtbnVt
PjwvcmVjb3JkPjwvQ2l0ZT48Q2l0ZT48QXV0aG9yPkRlbWVlc3RlcmU8L0F1dGhvcj48WWVhcj4y
MDA3PC9ZZWFyPjxSZWNOdW0+MTM0NjwvUmVjTnVtPjxyZWNvcmQ+PHJlYy1udW1iZXI+MTM0Njwv
cmVjLW51bWJlcj48Zm9yZWlnbi1rZXlzPjxrZXkgYXBwPSJFTiIgZGItaWQ9Inc5ZHB6ZXdhY3Z6
eHpkZXJmeDF4eHhkeGRhdnMyczkyZHp6OSI+MTM0Njwva2V5PjwvZm9yZWlnbi1rZXlzPjxyZWYt
dHlwZSBuYW1lPSJKb3VybmFsIEFydGljbGUiPjE3PC9yZWYtdHlwZT48Y29udHJpYnV0b3JzPjxh
dXRob3JzPjxhdXRob3I+RGVtZWVzdGVyZSwgS3Jpc3RvZjwvYXV0aG9yPjxhdXRob3I+RGV3dWxm
LCBKbzwvYXV0aG9yPjxhdXRob3I+RGUgV2l0dGUsIEJhdm88L2F1dGhvcj48YXV0aG9yPlZhbiBM
YW5nZW5ob3ZlLCBIZXJtYW48L2F1dGhvcj48L2F1dGhvcnM+PC9jb250cmlidXRvcnM+PHRpdGxl
cz48dGl0bGU+U2FtcGxlIHByZXBhcmF0aW9uIGZvciB0aGUgYW5hbHlzaXMgb2Ygdm9sYXRpbGUg
b3JnYW5pYyBjb21wb3VuZHMgaW4gYWlyIGFuZCB3YXRlciBtYXRyaWNlczwvdGl0bGU+PHNlY29u
ZGFyeS10aXRsZT5Kb3VybmFsIG9mIENocm9tYXRvZ3JhcGh5IEE8L3NlY29uZGFyeS10aXRsZT48
L3RpdGxlcz48cGVyaW9kaWNhbD48ZnVsbC10aXRsZT5Kb3VybmFsIG9mIENocm9tYXRvZ3JhcGh5
IEE8L2Z1bGwtdGl0bGU+PGFiYnItMT5KLiBDaHJvbWF0b2dyLiBBPC9hYmJyLTE+PC9wZXJpb2Rp
Y2FsPjxwYWdlcz4xMzAtMTQ0PC9wYWdlcz48dm9sdW1lPjExNTM8L3ZvbHVtZT48bnVtYmVyPjHi
gJMyPC9udW1iZXI+PGtleXdvcmRzPjxrZXl3b3JkPlZvbGF0aWxlIG9yZ2FuaWMgY29tcG91bmRz
PC9rZXl3b3JkPjxrZXl3b3JkPkFpcjwva2V5d29yZD48a2V5d29yZD5XYXRlcjwva2V5d29yZD48
a2V5d29yZD5BbmFseXNpczwva2V5d29yZD48a2V5d29yZD5TYW1wbGUgcHJlcGFyYXRpb248L2tl
eXdvcmQ+PGtleXdvcmQ+RXh0cmFjdGlvbjwva2V5d29yZD48a2V5d29yZD5QcmVjb25jZW50cmF0
aW9uPC9rZXl3b3JkPjxrZXl3b3JkPlNvcnB0aW9uPC9rZXl3b3JkPjxrZXl3b3JkPlRyYXBwaW5n
PC9rZXl3b3JkPjwva2V5d29yZHM+PGRhdGVzPjx5ZWFyPjIwMDc8L3llYXI+PC9kYXRlcz48aXNi
bj4wMDIxLTk2NzM8L2lzYm4+PHVybHM+PHJlbGF0ZWQtdXJscz48dXJsPmh0dHA6Ly93d3cuc2Np
ZW5jZWRpcmVjdC5jb20vc2NpZW5jZS9hcnRpY2xlL3BpaS9TMDAyMTk2NzMwNzAwMDM4NjwvdXJs
PjwvcmVsYXRlZC11cmxzPjwvdXJscz48ZWxlY3Ryb25pYy1yZXNvdXJjZS1udW0+aHR0cDovL2R4
LmRvaS5vcmcvMTAuMTAxNi9qLmNocm9tYS4yMDA3LjAxLjAxMjwvZWxlY3Ryb25pYy1yZXNvdXJj
ZS1udW0+PC9yZWNvcmQ+PC9DaXRlPjwvRW5kTm90ZT5=
</w:fldData>
        </w:fldChar>
      </w:r>
      <w:r w:rsidR="00790CD6">
        <w:rPr>
          <w:rFonts w:cs="Times New Roman"/>
        </w:rPr>
        <w:instrText xml:space="preserve"> ADDIN EN.CITE </w:instrText>
      </w:r>
      <w:r w:rsidR="00790CD6">
        <w:rPr>
          <w:rFonts w:cs="Times New Roman"/>
        </w:rPr>
        <w:fldChar w:fldCharType="begin">
          <w:fldData xml:space="preserve">PEVuZE5vdGU+PENpdGU+PEF1dGhvcj5Qb3BpZWw8L0F1dGhvcj48WWVhcj4yMDExPC9ZZWFyPjxS
ZWNOdW0+MTMzODwvUmVjTnVtPjxEaXNwbGF5VGV4dD5bMi00XTwvRGlzcGxheVRleHQ+PHJlY29y
ZD48cmVjLW51bWJlcj4xMzM4PC9yZWMtbnVtYmVyPjxmb3JlaWduLWtleXM+PGtleSBhcHA9IkVO
IiBkYi1pZD0idzlkcHpld2Fjdnp4emRlcmZ4MXh4eGR4ZGF2czJzOTJkeno5Ij4xMzM4PC9rZXk+
PC9mb3JlaWduLWtleXM+PHJlZi10eXBlIG5hbWU9IkpvdXJuYWwgQXJ0aWNsZSI+MTc8L3JlZi10
eXBlPjxjb250cmlidXRvcnM+PGF1dGhvcnM+PGF1dGhvcj5Qb3BpZWwsIFN0YW5pc8WCYXc8L2F1
dGhvcj48YXV0aG9yPlNhbmtvd3NrYSwgTW9uaWthPC9hdXRob3I+PC9hdXRob3JzPjwvY29udHJp
YnV0b3JzPjx0aXRsZXM+PHRpdGxlPkRldGVybWluYXRpb24gb2YgY2hlbWljYWwgd2FyZmFyZSBh
Z2VudHMgYW5kIHJlbGF0ZWQgY29tcG91bmRzIGluIGVudmlyb25tZW50YWwgc2FtcGxlcyBieSBz
b2xpZC1waGFzZSBtaWNyb2V4dHJhY3Rpb24gd2l0aCBnYXMgY2hyb21hdG9ncmFwaHk8L3RpdGxl
PjxzZWNvbmRhcnktdGl0bGU+Sm91cm5hbCBvZiBDaHJvbWF0b2dyYXBoeSBBPC9zZWNvbmRhcnkt
dGl0bGU+PC90aXRsZXM+PHBlcmlvZGljYWw+PGZ1bGwtdGl0bGU+Sm91cm5hbCBvZiBDaHJvbWF0
b2dyYXBoeSBBPC9mdWxsLXRpdGxlPjxhYmJyLTE+Si4gQ2hyb21hdG9nci4gQTwvYWJici0xPjwv
cGVyaW9kaWNhbD48cGFnZXM+ODQ1Ny04NDc5PC9wYWdlcz48dm9sdW1lPjEyMTg8L3ZvbHVtZT48
bnVtYmVyPjQ3PC9udW1iZXI+PGtleXdvcmRzPjxrZXl3b3JkPlNvbGlkIHBoYXNlIG1pY3JvZXh0
cmFjdGlvbjwva2V5d29yZD48a2V5d29yZD5DaGVtaWNhbCB3YXJmYXJlIGFnZW50czwva2V5d29y
ZD48a2V5d29yZD5HYXMgY2hyb21hdG9ncmFwaHkgYW5hbHlzaXM8L2tleXdvcmQ+PGtleXdvcmQ+
RGVyaXZhdGl6YXRpb248L2tleXdvcmQ+PGtleXdvcmQ+UmV2aWV3PC9rZXl3b3JkPjwva2V5d29y
ZHM+PGRhdGVzPjx5ZWFyPjIwMTE8L3llYXI+PC9kYXRlcz48aXNibj4wMDIxLTk2NzM8L2lzYm4+
PHVybHM+PHJlbGF0ZWQtdXJscz48dXJsPmh0dHA6Ly93d3cuc2NpZW5jZWRpcmVjdC5jb20vc2Np
ZW5jZS9hcnRpY2xlL3BpaS9TMDAyMTk2NzMxMTAxNDU3OTwvdXJsPjwvcmVsYXRlZC11cmxzPjwv
dXJscz48ZWxlY3Ryb25pYy1yZXNvdXJjZS1udW0+aHR0cDovL2R4LmRvaS5vcmcvMTAuMTAxNi9q
LmNocm9tYS4yMDExLjA5LjA2NjwvZWxlY3Ryb25pYy1yZXNvdXJjZS1udW0+PC9yZWNvcmQ+PC9D
aXRlPjxDaXRlPjxBdXRob3I+UMOpcmV6IFBhdsOzbjwvQXV0aG9yPjxZZWFyPjIwMDg8L1llYXI+
PFJlY051bT4xMzQyPC9SZWNOdW0+PHJlY29yZD48cmVjLW51bWJlcj4xMzQyPC9yZWMtbnVtYmVy
Pjxmb3JlaWduLWtleXM+PGtleSBhcHA9IkVOIiBkYi1pZD0idzlkcHpld2Fjdnp4emRlcmZ4MXh4
eGR4ZGF2czJzOTJkeno5Ij4xMzQyPC9rZXk+PC9mb3JlaWduLWtleXM+PHJlZi10eXBlIG5hbWU9
IkpvdXJuYWwgQXJ0aWNsZSI+MTc8L3JlZi10eXBlPjxjb250cmlidXRvcnM+PGF1dGhvcnM+PGF1
dGhvcj5Qw6lyZXogUGF2w7NuLCBKb3PDqSBMdWlzPC9hdXRob3I+PGF1dGhvcj5IZXJyZXJvIE1h
cnTDrW4sIFNhcmE8L2F1dGhvcj48YXV0aG9yPkdhcmPDrWEgUGludG8sIENhcm1lbG88L2F1dGhv
cj48YXV0aG9yPk1vcmVubyBDb3JkZXJvLCBCZXJuYXJkbzwvYXV0aG9yPjwvYXV0aG9ycz48L2Nv
bnRyaWJ1dG9ycz48dGl0bGVzPjx0aXRsZT5EZXRlcm1pbmF0aW9uIG9mIHRyaWhhbG9tZXRoYW5l
cyBpbiB3YXRlciBzYW1wbGVzOiBBIHJldmlldzwvdGl0bGU+PHNlY29uZGFyeS10aXRsZT5BbmFs
eXRpY2EgQ2hpbWljYSBBY3RhPC9zZWNvbmRhcnktdGl0bGU+PC90aXRsZXM+PHBlcmlvZGljYWw+
PGZ1bGwtdGl0bGU+QW5hbHl0aWNhIENoaW1pY2EgQWN0YTwvZnVsbC10aXRsZT48YWJici0xPkFu
YWwuIENoaW0uIEFjdGE8L2FiYnItMT48L3BlcmlvZGljYWw+PHBhZ2VzPjYtMjM8L3BhZ2VzPjx2
b2x1bWU+NjI5PC92b2x1bWU+PG51bWJlcj4x4oCTMjwvbnVtYmVyPjxrZXl3b3Jkcz48a2V5d29y
ZD5SZXZpZXc8L2tleXdvcmQ+PGtleXdvcmQ+VHJpaGFsb21ldGhhbmVzPC9rZXl3b3JkPjxrZXl3
b3JkPkdhcyBjaHJvbWF0b2dyYXBoeTwva2V5d29yZD48a2V5d29yZD5XYXRlciBhbmFseXNpczwv
a2V5d29yZD48L2tleXdvcmRzPjxkYXRlcz48eWVhcj4yMDA4PC95ZWFyPjwvZGF0ZXM+PGlzYm4+
MDAwMy0yNjcwPC9pc2JuPjx1cmxzPjxyZWxhdGVkLXVybHM+PHVybD5odHRwOi8vd3d3LnNjaWVu
Y2VkaXJlY3QuY29tL3NjaWVuY2UvYXJ0aWNsZS9waWkvUzAwMDMyNjcwMDgwMTY1ODk8L3VybD48
L3JlbGF0ZWQtdXJscz48L3VybHM+PGVsZWN0cm9uaWMtcmVzb3VyY2UtbnVtPmh0dHA6Ly9keC5k
b2kub3JnLzEwLjEwMTYvai5hY2EuMjAwOC4wOS4wNDI8L2VsZWN0cm9uaWMtcmVzb3VyY2UtbnVt
PjwvcmVjb3JkPjwvQ2l0ZT48Q2l0ZT48QXV0aG9yPkRlbWVlc3RlcmU8L0F1dGhvcj48WWVhcj4y
MDA3PC9ZZWFyPjxSZWNOdW0+MTM0NjwvUmVjTnVtPjxyZWNvcmQ+PHJlYy1udW1iZXI+MTM0Njwv
cmVjLW51bWJlcj48Zm9yZWlnbi1rZXlzPjxrZXkgYXBwPSJFTiIgZGItaWQ9Inc5ZHB6ZXdhY3Z6
eHpkZXJmeDF4eHhkeGRhdnMyczkyZHp6OSI+MTM0Njwva2V5PjwvZm9yZWlnbi1rZXlzPjxyZWYt
dHlwZSBuYW1lPSJKb3VybmFsIEFydGljbGUiPjE3PC9yZWYtdHlwZT48Y29udHJpYnV0b3JzPjxh
dXRob3JzPjxhdXRob3I+RGVtZWVzdGVyZSwgS3Jpc3RvZjwvYXV0aG9yPjxhdXRob3I+RGV3dWxm
LCBKbzwvYXV0aG9yPjxhdXRob3I+RGUgV2l0dGUsIEJhdm88L2F1dGhvcj48YXV0aG9yPlZhbiBM
YW5nZW5ob3ZlLCBIZXJtYW48L2F1dGhvcj48L2F1dGhvcnM+PC9jb250cmlidXRvcnM+PHRpdGxl
cz48dGl0bGU+U2FtcGxlIHByZXBhcmF0aW9uIGZvciB0aGUgYW5hbHlzaXMgb2Ygdm9sYXRpbGUg
b3JnYW5pYyBjb21wb3VuZHMgaW4gYWlyIGFuZCB3YXRlciBtYXRyaWNlczwvdGl0bGU+PHNlY29u
ZGFyeS10aXRsZT5Kb3VybmFsIG9mIENocm9tYXRvZ3JhcGh5IEE8L3NlY29uZGFyeS10aXRsZT48
L3RpdGxlcz48cGVyaW9kaWNhbD48ZnVsbC10aXRsZT5Kb3VybmFsIG9mIENocm9tYXRvZ3JhcGh5
IEE8L2Z1bGwtdGl0bGU+PGFiYnItMT5KLiBDaHJvbWF0b2dyLiBBPC9hYmJyLTE+PC9wZXJpb2Rp
Y2FsPjxwYWdlcz4xMzAtMTQ0PC9wYWdlcz48dm9sdW1lPjExNTM8L3ZvbHVtZT48bnVtYmVyPjHi
gJMyPC9udW1iZXI+PGtleXdvcmRzPjxrZXl3b3JkPlZvbGF0aWxlIG9yZ2FuaWMgY29tcG91bmRz
PC9rZXl3b3JkPjxrZXl3b3JkPkFpcjwva2V5d29yZD48a2V5d29yZD5XYXRlcjwva2V5d29yZD48
a2V5d29yZD5BbmFseXNpczwva2V5d29yZD48a2V5d29yZD5TYW1wbGUgcHJlcGFyYXRpb248L2tl
eXdvcmQ+PGtleXdvcmQ+RXh0cmFjdGlvbjwva2V5d29yZD48a2V5d29yZD5QcmVjb25jZW50cmF0
aW9uPC9rZXl3b3JkPjxrZXl3b3JkPlNvcnB0aW9uPC9rZXl3b3JkPjxrZXl3b3JkPlRyYXBwaW5n
PC9rZXl3b3JkPjwva2V5d29yZHM+PGRhdGVzPjx5ZWFyPjIwMDc8L3llYXI+PC9kYXRlcz48aXNi
bj4wMDIxLTk2NzM8L2lzYm4+PHVybHM+PHJlbGF0ZWQtdXJscz48dXJsPmh0dHA6Ly93d3cuc2Np
ZW5jZWRpcmVjdC5jb20vc2NpZW5jZS9hcnRpY2xlL3BpaS9TMDAyMTk2NzMwNzAwMDM4NjwvdXJs
PjwvcmVsYXRlZC11cmxzPjwvdXJscz48ZWxlY3Ryb25pYy1yZXNvdXJjZS1udW0+aHR0cDovL2R4
LmRvaS5vcmcvMTAuMTAxNi9qLmNocm9tYS4yMDA3LjAxLjAxMjwvZWxlY3Ryb25pYy1yZXNvdXJj
ZS1udW0+PC9yZWNvcmQ+PC9DaXRlPjwvRW5kTm90ZT5=
</w:fldData>
        </w:fldChar>
      </w:r>
      <w:r w:rsidR="00790CD6">
        <w:rPr>
          <w:rFonts w:cs="Times New Roman"/>
        </w:rPr>
        <w:instrText xml:space="preserve"> ADDIN EN.CITE.DATA </w:instrText>
      </w:r>
      <w:r w:rsidR="00790CD6">
        <w:rPr>
          <w:rFonts w:cs="Times New Roman"/>
        </w:rPr>
      </w:r>
      <w:r w:rsidR="00790CD6">
        <w:rPr>
          <w:rFonts w:cs="Times New Roman"/>
        </w:rPr>
        <w:fldChar w:fldCharType="end"/>
      </w:r>
      <w:r w:rsidR="00934434" w:rsidRPr="00891C54">
        <w:rPr>
          <w:rFonts w:cs="Times New Roman"/>
        </w:rPr>
      </w:r>
      <w:r w:rsidR="00934434" w:rsidRPr="00891C54">
        <w:rPr>
          <w:rFonts w:cs="Times New Roman"/>
        </w:rPr>
        <w:fldChar w:fldCharType="separate"/>
      </w:r>
      <w:r w:rsidR="00790CD6">
        <w:rPr>
          <w:rFonts w:cs="Times New Roman"/>
          <w:noProof/>
        </w:rPr>
        <w:t>[</w:t>
      </w:r>
      <w:hyperlink w:anchor="_ENREF_2" w:tooltip="Popiel, 2011 #1338" w:history="1">
        <w:r w:rsidR="001D70CE">
          <w:rPr>
            <w:rFonts w:cs="Times New Roman"/>
            <w:noProof/>
          </w:rPr>
          <w:t>2-4</w:t>
        </w:r>
      </w:hyperlink>
      <w:r w:rsidR="00790CD6">
        <w:rPr>
          <w:rFonts w:cs="Times New Roman"/>
          <w:noProof/>
        </w:rPr>
        <w:t>]</w:t>
      </w:r>
      <w:r w:rsidR="00934434" w:rsidRPr="00891C54">
        <w:rPr>
          <w:rFonts w:cs="Times New Roman"/>
        </w:rPr>
        <w:fldChar w:fldCharType="end"/>
      </w:r>
      <w:r w:rsidR="00F04F9B" w:rsidRPr="00891C54">
        <w:rPr>
          <w:rFonts w:cs="Times New Roman"/>
        </w:rPr>
        <w:t>, food analysis</w:t>
      </w:r>
      <w:r w:rsidR="001C5533">
        <w:rPr>
          <w:rFonts w:cs="Times New Roman"/>
        </w:rPr>
        <w:t xml:space="preserve"> </w:t>
      </w:r>
      <w:r w:rsidR="00934434" w:rsidRPr="00891C54">
        <w:rPr>
          <w:rFonts w:cs="Times New Roman"/>
        </w:rPr>
        <w:fldChar w:fldCharType="begin">
          <w:fldData xml:space="preserve">PEVuZE5vdGU+PENpdGU+PEF1dGhvcj5KZWxlxYQ8L0F1dGhvcj48WWVhcj4yMDEyPC9ZZWFyPjxS
ZWNOdW0+MTMzNzwvUmVjTnVtPjxEaXNwbGF5VGV4dD5bNS03XTwvRGlzcGxheVRleHQ+PHJlY29y
ZD48cmVjLW51bWJlcj4xMzM3PC9yZWMtbnVtYmVyPjxmb3JlaWduLWtleXM+PGtleSBhcHA9IkVO
IiBkYi1pZD0idzlkcHpld2Fjdnp4emRlcmZ4MXh4eGR4ZGF2czJzOTJkeno5Ij4xMzM3PC9rZXk+
PC9mb3JlaWduLWtleXM+PHJlZi10eXBlIG5hbWU9IkpvdXJuYWwgQXJ0aWNsZSI+MTc8L3JlZi10
eXBlPjxjb250cmlidXRvcnM+PGF1dGhvcnM+PGF1dGhvcj5KZWxlxYQsIEhlbnJ5ayBILjwvYXV0
aG9yPjxhdXRob3I+TWFqY2hlciwgTWHFgmdvcnphdGE8L2F1dGhvcj48YXV0aG9yPkR6aWFkYXMs
IE1hcml1c3o8L2F1dGhvcj48L2F1dGhvcnM+PC9jb250cmlidXRvcnM+PHRpdGxlcz48dGl0bGU+
TWljcm9leHRyYWN0aW9uIHRlY2huaXF1ZXMgaW4gdGhlIGFuYWx5c2lzIG9mIGZvb2QgZmxhdm9y
IGNvbXBvdW5kczogQSByZXZpZXc8L3RpdGxlPjxzZWNvbmRhcnktdGl0bGU+QW5hbHl0aWNhIENo
aW1pY2EgQWN0YTwvc2Vjb25kYXJ5LXRpdGxlPjwvdGl0bGVzPjxwZXJpb2RpY2FsPjxmdWxsLXRp
dGxlPkFuYWx5dGljYSBDaGltaWNhIEFjdGE8L2Z1bGwtdGl0bGU+PGFiYnItMT5BbmFsLiBDaGlt
LiBBY3RhPC9hYmJyLTE+PC9wZXJpb2RpY2FsPjxwYWdlcz4xMy0yNjwvcGFnZXM+PHZvbHVtZT43
Mzg8L3ZvbHVtZT48bnVtYmVyPjA8L251bWJlcj48a2V5d29yZHM+PGtleXdvcmQ+TWljcm9leHRy
YWN0aW9uPC9rZXl3b3JkPjxrZXl3b3JkPkV4dHJhY3Rpb248L2tleXdvcmQ+PGtleXdvcmQ+Rm9v
ZCBmbGF2b3JzPC9rZXl3b3JkPjxrZXl3b3JkPlZvbGF0aWxlczwva2V5d29yZD48L2tleXdvcmRz
PjxkYXRlcz48eWVhcj4yMDEyPC95ZWFyPjwvZGF0ZXM+PGlzYm4+MDAwMy0yNjcwPC9pc2JuPjx1
cmxzPjxyZWxhdGVkLXVybHM+PHVybD5odHRwOi8vd3d3LnNjaWVuY2VkaXJlY3QuY29tL3NjaWVu
Y2UvYXJ0aWNsZS9waWkvUzAwMDMyNjcwMTIwMDg1MTM8L3VybD48L3JlbGF0ZWQtdXJscz48L3Vy
bHM+PGVsZWN0cm9uaWMtcmVzb3VyY2UtbnVtPmh0dHA6Ly9keC5kb2kub3JnLzEwLjEwMTYvai5h
Y2EuMjAxMi4wNi4wMDY8L2VsZWN0cm9uaWMtcmVzb3VyY2UtbnVtPjwvcmVjb3JkPjwvQ2l0ZT48
Q2l0ZT48QXV0aG9yPk11w7Fvei1Hb256w6FsZXo8L0F1dGhvcj48WWVhcj4yMDExPC9ZZWFyPjxS
ZWNOdW0+MTMzOTwvUmVjTnVtPjxyZWNvcmQ+PHJlYy1udW1iZXI+MTMzOTwvcmVjLW51bWJlcj48
Zm9yZWlnbi1rZXlzPjxrZXkgYXBwPSJFTiIgZGItaWQ9Inc5ZHB6ZXdhY3Z6eHpkZXJmeDF4eHhk
eGRhdnMyczkyZHp6OSI+MTMzOTwva2V5PjwvZm9yZWlnbi1rZXlzPjxyZWYtdHlwZSBuYW1lPSJK
b3VybmFsIEFydGljbGUiPjE3PC9yZWYtdHlwZT48Y29udHJpYnV0b3JzPjxhdXRob3JzPjxhdXRo
b3I+TXXDsW96LUdvbnrDoWxleiwgQ2Fyb2xpbmE8L2F1dGhvcj48YXV0aG9yPlJvZHLDrWd1ZXot
QmVuY29tbywgSnVhbko8L2F1dGhvcj48YXV0aG9yPk1vcmVuby1BcnJpYmFzLCBNLiBWaWN0b3Jp
YTwvYXV0aG9yPjxhdXRob3I+UG96by1CYXnDs24sIE0uIMOBbmdlbGVzPC9hdXRob3I+PC9hdXRo
b3JzPjwvY29udHJpYnV0b3JzPjx0aXRsZXM+PHRpdGxlPkJleW9uZCB0aGUgY2hhcmFjdGVyaXph
dGlvbiBvZiB3aW5lIGFyb21hIGNvbXBvdW5kczogbG9va2luZyBmb3IgYW5hbHl0aWNhbCBhcHBy
b2FjaGVzIGluIHRyeWluZyB0byB1bmRlcnN0YW5kIGFyb21hIHBlcmNlcHRpb24gZHVyaW5nIHdp
bmUgY29uc3VtcHRpb248L3RpdGxlPjxzZWNvbmRhcnktdGl0bGU+QW5hbHl0aWNhbCBhbmQgQmlv
YW5hbHl0aWNhbCBDaGVtaXN0cnk8L3NlY29uZGFyeS10aXRsZT48YWx0LXRpdGxlPkFuYWwgQmlv
YW5hbCBDaGVtPC9hbHQtdGl0bGU+PC90aXRsZXM+PHBlcmlvZGljYWw+PGZ1bGwtdGl0bGU+QW5h
bHl0aWNhbCBhbmQgQmlvYW5hbHl0aWNhbCBDaGVtaXN0cnk8L2Z1bGwtdGl0bGU+PGFiYnItMT5B
bmFsLiBCaW9hbmFsLiBDaGVtLjwvYWJici0xPjwvcGVyaW9kaWNhbD48cGFnZXM+MTUwMS0xNTE2
PC9wYWdlcz48dm9sdW1lPjQwMTwvdm9sdW1lPjxudW1iZXI+NTwvbnVtYmVyPjxrZXl3b3Jkcz48
a2V5d29yZD5XaW5lIGFyb21hIGNoYXJhY3Rlcml6YXRpb248L2tleXdvcmQ+PGtleXdvcmQ+SXNv
bGF0aW9uIHRlY2huaXF1ZXMsIEFyb21hIGludGVyYWN0aW9uczwva2V5d29yZD48a2V5d29yZD5J
biB2aXRybyBhcm9tYSBhbmFseXNpczwva2V5d29yZD48a2V5d29yZD5JbiB2aXZvIGFyb21hIGFu
YWx5c2lzPC9rZXl3b3JkPjxrZXl3b3JkPldpbmUgY29uc3VtcHRpb248L2tleXdvcmQ+PC9rZXl3
b3Jkcz48ZGF0ZXM+PHllYXI+MjAxMTwveWVhcj48cHViLWRhdGVzPjxkYXRlPjIwMTEvMDkvMDE8
L2RhdGU+PC9wdWItZGF0ZXM+PC9kYXRlcz48cHVibGlzaGVyPlNwcmluZ2VyLVZlcmxhZzwvcHVi
bGlzaGVyPjxpc2JuPjE2MTgtMjY0MjwvaXNibj48dXJscz48cmVsYXRlZC11cmxzPjx1cmw+aHR0
cDovL2R4LmRvaS5vcmcvMTAuMTAwNy9zMDAyMTYtMDExLTUwNzgtMDwvdXJsPjwvcmVsYXRlZC11
cmxzPjwvdXJscz48ZWxlY3Ryb25pYy1yZXNvdXJjZS1udW0+MTAuMTAwNy9zMDAyMTYtMDExLTUw
NzgtMDwvZWxlY3Ryb25pYy1yZXNvdXJjZS1udW0+PGxhbmd1YWdlPkVuZ2xpc2g8L2xhbmd1YWdl
PjwvcmVjb3JkPjwvQ2l0ZT48Q2l0ZT48QXV0aG9yPlJpZGd3YXk8L0F1dGhvcj48WWVhcj4yMDA3
PC9ZZWFyPjxSZWNOdW0+MTM0NTwvUmVjTnVtPjxyZWNvcmQ+PHJlYy1udW1iZXI+MTM0NTwvcmVj
LW51bWJlcj48Zm9yZWlnbi1rZXlzPjxrZXkgYXBwPSJFTiIgZGItaWQ9Inc5ZHB6ZXdhY3Z6eHpk
ZXJmeDF4eHhkeGRhdnMyczkyZHp6OSI+MTM0NTwva2V5PjwvZm9yZWlnbi1rZXlzPjxyZWYtdHlw
ZSBuYW1lPSJKb3VybmFsIEFydGljbGUiPjE3PC9yZWYtdHlwZT48Y29udHJpYnV0b3JzPjxhdXRo
b3JzPjxhdXRob3I+UmlkZ3dheSwgS2F0aHk8L2F1dGhvcj48YXV0aG9yPkxhbGxqaWUsIFNhbSBQ
LiBELjwvYXV0aG9yPjxhdXRob3I+U21pdGgsIFJvZ2VyIE0uPC9hdXRob3I+PC9hdXRob3JzPjwv
Y29udHJpYnV0b3JzPjx0aXRsZXM+PHRpdGxlPlNhbXBsZSBwcmVwYXJhdGlvbiB0ZWNobmlxdWVz
IGZvciB0aGUgZGV0ZXJtaW5hdGlvbiBvZiB0cmFjZSByZXNpZHVlcyBhbmQgY29udGFtaW5hbnRz
IGluIGZvb2RzPC90aXRsZT48c2Vjb25kYXJ5LXRpdGxlPkpvdXJuYWwgb2YgQ2hyb21hdG9ncmFw
aHkgQTwvc2Vjb25kYXJ5LXRpdGxlPjwvdGl0bGVzPjxwZXJpb2RpY2FsPjxmdWxsLXRpdGxlPkpv
dXJuYWwgb2YgQ2hyb21hdG9ncmFwaHkgQTwvZnVsbC10aXRsZT48YWJici0xPkouIENocm9tYXRv
Z3IuIEE8L2FiYnItMT48L3BlcmlvZGljYWw+PHBhZ2VzPjM2LTUzPC9wYWdlcz48dm9sdW1lPjEx
NTM8L3ZvbHVtZT48bnVtYmVyPjHigJMyPC9udW1iZXI+PGtleXdvcmRzPjxrZXl3b3JkPkZvb2Qg
YW5hbHlzaXM8L2tleXdvcmQ+PGtleXdvcmQ+U2FtcGxlIHByZXBhcmF0aW9uPC9rZXl3b3JkPjxr
ZXl3b3JkPkZvb2QgY29udGFtaW5hbnRzPC9rZXl3b3JkPjxrZXl3b3JkPlNvbGlkIHBoYXNlIGV4
dHJhY3Rpb248L2tleXdvcmQ+PGtleXdvcmQ+U1BNRTwva2V5d29yZD48a2V5d29yZD5TQlNFPC9r
ZXl3b3JkPjxrZXl3b3JkPkhlYWRzcGFjZTwva2V5d29yZD48a2V5d29yZD5Tb3hobGV0PC9rZXl3
b3JkPjxrZXl3b3JkPkxQTUU8L2tleXdvcmQ+PC9rZXl3b3Jkcz48ZGF0ZXM+PHllYXI+MjAwNzwv
eWVhcj48L2RhdGVzPjxpc2JuPjAwMjEtOTY3MzwvaXNibj48dXJscz48cmVsYXRlZC11cmxzPjx1
cmw+aHR0cDovL3d3dy5zY2llbmNlZGlyZWN0LmNvbS9zY2llbmNlL2FydGljbGUvcGlpL1MwMDIx
OTY3MzA3MDAyMThYPC91cmw+PC9yZWxhdGVkLXVybHM+PC91cmxzPjxlbGVjdHJvbmljLXJlc291
cmNlLW51bT5odHRwOi8vZHguZG9pLm9yZy8xMC4xMDE2L2ouY2hyb21hLjIwMDcuMDEuMTM0PC9l
bGVjdHJvbmljLXJlc291cmNlLW51bT48L3JlY29yZD48L0NpdGU+PC9FbmROb3RlPn==
</w:fldData>
        </w:fldChar>
      </w:r>
      <w:r w:rsidR="00790CD6">
        <w:rPr>
          <w:rFonts w:cs="Times New Roman"/>
        </w:rPr>
        <w:instrText xml:space="preserve"> ADDIN EN.CITE </w:instrText>
      </w:r>
      <w:r w:rsidR="00790CD6">
        <w:rPr>
          <w:rFonts w:cs="Times New Roman"/>
        </w:rPr>
        <w:fldChar w:fldCharType="begin">
          <w:fldData xml:space="preserve">PEVuZE5vdGU+PENpdGU+PEF1dGhvcj5KZWxlxYQ8L0F1dGhvcj48WWVhcj4yMDEyPC9ZZWFyPjxS
ZWNOdW0+MTMzNzwvUmVjTnVtPjxEaXNwbGF5VGV4dD5bNS03XTwvRGlzcGxheVRleHQ+PHJlY29y
ZD48cmVjLW51bWJlcj4xMzM3PC9yZWMtbnVtYmVyPjxmb3JlaWduLWtleXM+PGtleSBhcHA9IkVO
IiBkYi1pZD0idzlkcHpld2Fjdnp4emRlcmZ4MXh4eGR4ZGF2czJzOTJkeno5Ij4xMzM3PC9rZXk+
PC9mb3JlaWduLWtleXM+PHJlZi10eXBlIG5hbWU9IkpvdXJuYWwgQXJ0aWNsZSI+MTc8L3JlZi10
eXBlPjxjb250cmlidXRvcnM+PGF1dGhvcnM+PGF1dGhvcj5KZWxlxYQsIEhlbnJ5ayBILjwvYXV0
aG9yPjxhdXRob3I+TWFqY2hlciwgTWHFgmdvcnphdGE8L2F1dGhvcj48YXV0aG9yPkR6aWFkYXMs
IE1hcml1c3o8L2F1dGhvcj48L2F1dGhvcnM+PC9jb250cmlidXRvcnM+PHRpdGxlcz48dGl0bGU+
TWljcm9leHRyYWN0aW9uIHRlY2huaXF1ZXMgaW4gdGhlIGFuYWx5c2lzIG9mIGZvb2QgZmxhdm9y
IGNvbXBvdW5kczogQSByZXZpZXc8L3RpdGxlPjxzZWNvbmRhcnktdGl0bGU+QW5hbHl0aWNhIENo
aW1pY2EgQWN0YTwvc2Vjb25kYXJ5LXRpdGxlPjwvdGl0bGVzPjxwZXJpb2RpY2FsPjxmdWxsLXRp
dGxlPkFuYWx5dGljYSBDaGltaWNhIEFjdGE8L2Z1bGwtdGl0bGU+PGFiYnItMT5BbmFsLiBDaGlt
LiBBY3RhPC9hYmJyLTE+PC9wZXJpb2RpY2FsPjxwYWdlcz4xMy0yNjwvcGFnZXM+PHZvbHVtZT43
Mzg8L3ZvbHVtZT48bnVtYmVyPjA8L251bWJlcj48a2V5d29yZHM+PGtleXdvcmQ+TWljcm9leHRy
YWN0aW9uPC9rZXl3b3JkPjxrZXl3b3JkPkV4dHJhY3Rpb248L2tleXdvcmQ+PGtleXdvcmQ+Rm9v
ZCBmbGF2b3JzPC9rZXl3b3JkPjxrZXl3b3JkPlZvbGF0aWxlczwva2V5d29yZD48L2tleXdvcmRz
PjxkYXRlcz48eWVhcj4yMDEyPC95ZWFyPjwvZGF0ZXM+PGlzYm4+MDAwMy0yNjcwPC9pc2JuPjx1
cmxzPjxyZWxhdGVkLXVybHM+PHVybD5odHRwOi8vd3d3LnNjaWVuY2VkaXJlY3QuY29tL3NjaWVu
Y2UvYXJ0aWNsZS9waWkvUzAwMDMyNjcwMTIwMDg1MTM8L3VybD48L3JlbGF0ZWQtdXJscz48L3Vy
bHM+PGVsZWN0cm9uaWMtcmVzb3VyY2UtbnVtPmh0dHA6Ly9keC5kb2kub3JnLzEwLjEwMTYvai5h
Y2EuMjAxMi4wNi4wMDY8L2VsZWN0cm9uaWMtcmVzb3VyY2UtbnVtPjwvcmVjb3JkPjwvQ2l0ZT48
Q2l0ZT48QXV0aG9yPk11w7Fvei1Hb256w6FsZXo8L0F1dGhvcj48WWVhcj4yMDExPC9ZZWFyPjxS
ZWNOdW0+MTMzOTwvUmVjTnVtPjxyZWNvcmQ+PHJlYy1udW1iZXI+MTMzOTwvcmVjLW51bWJlcj48
Zm9yZWlnbi1rZXlzPjxrZXkgYXBwPSJFTiIgZGItaWQ9Inc5ZHB6ZXdhY3Z6eHpkZXJmeDF4eHhk
eGRhdnMyczkyZHp6OSI+MTMzOTwva2V5PjwvZm9yZWlnbi1rZXlzPjxyZWYtdHlwZSBuYW1lPSJK
b3VybmFsIEFydGljbGUiPjE3PC9yZWYtdHlwZT48Y29udHJpYnV0b3JzPjxhdXRob3JzPjxhdXRo
b3I+TXXDsW96LUdvbnrDoWxleiwgQ2Fyb2xpbmE8L2F1dGhvcj48YXV0aG9yPlJvZHLDrWd1ZXot
QmVuY29tbywgSnVhbko8L2F1dGhvcj48YXV0aG9yPk1vcmVuby1BcnJpYmFzLCBNLiBWaWN0b3Jp
YTwvYXV0aG9yPjxhdXRob3I+UG96by1CYXnDs24sIE0uIMOBbmdlbGVzPC9hdXRob3I+PC9hdXRo
b3JzPjwvY29udHJpYnV0b3JzPjx0aXRsZXM+PHRpdGxlPkJleW9uZCB0aGUgY2hhcmFjdGVyaXph
dGlvbiBvZiB3aW5lIGFyb21hIGNvbXBvdW5kczogbG9va2luZyBmb3IgYW5hbHl0aWNhbCBhcHBy
b2FjaGVzIGluIHRyeWluZyB0byB1bmRlcnN0YW5kIGFyb21hIHBlcmNlcHRpb24gZHVyaW5nIHdp
bmUgY29uc3VtcHRpb248L3RpdGxlPjxzZWNvbmRhcnktdGl0bGU+QW5hbHl0aWNhbCBhbmQgQmlv
YW5hbHl0aWNhbCBDaGVtaXN0cnk8L3NlY29uZGFyeS10aXRsZT48YWx0LXRpdGxlPkFuYWwgQmlv
YW5hbCBDaGVtPC9hbHQtdGl0bGU+PC90aXRsZXM+PHBlcmlvZGljYWw+PGZ1bGwtdGl0bGU+QW5h
bHl0aWNhbCBhbmQgQmlvYW5hbHl0aWNhbCBDaGVtaXN0cnk8L2Z1bGwtdGl0bGU+PGFiYnItMT5B
bmFsLiBCaW9hbmFsLiBDaGVtLjwvYWJici0xPjwvcGVyaW9kaWNhbD48cGFnZXM+MTUwMS0xNTE2
PC9wYWdlcz48dm9sdW1lPjQwMTwvdm9sdW1lPjxudW1iZXI+NTwvbnVtYmVyPjxrZXl3b3Jkcz48
a2V5d29yZD5XaW5lIGFyb21hIGNoYXJhY3Rlcml6YXRpb248L2tleXdvcmQ+PGtleXdvcmQ+SXNv
bGF0aW9uIHRlY2huaXF1ZXMsIEFyb21hIGludGVyYWN0aW9uczwva2V5d29yZD48a2V5d29yZD5J
biB2aXRybyBhcm9tYSBhbmFseXNpczwva2V5d29yZD48a2V5d29yZD5JbiB2aXZvIGFyb21hIGFu
YWx5c2lzPC9rZXl3b3JkPjxrZXl3b3JkPldpbmUgY29uc3VtcHRpb248L2tleXdvcmQ+PC9rZXl3
b3Jkcz48ZGF0ZXM+PHllYXI+MjAxMTwveWVhcj48cHViLWRhdGVzPjxkYXRlPjIwMTEvMDkvMDE8
L2RhdGU+PC9wdWItZGF0ZXM+PC9kYXRlcz48cHVibGlzaGVyPlNwcmluZ2VyLVZlcmxhZzwvcHVi
bGlzaGVyPjxpc2JuPjE2MTgtMjY0MjwvaXNibj48dXJscz48cmVsYXRlZC11cmxzPjx1cmw+aHR0
cDovL2R4LmRvaS5vcmcvMTAuMTAwNy9zMDAyMTYtMDExLTUwNzgtMDwvdXJsPjwvcmVsYXRlZC11
cmxzPjwvdXJscz48ZWxlY3Ryb25pYy1yZXNvdXJjZS1udW0+MTAuMTAwNy9zMDAyMTYtMDExLTUw
NzgtMDwvZWxlY3Ryb25pYy1yZXNvdXJjZS1udW0+PGxhbmd1YWdlPkVuZ2xpc2g8L2xhbmd1YWdl
PjwvcmVjb3JkPjwvQ2l0ZT48Q2l0ZT48QXV0aG9yPlJpZGd3YXk8L0F1dGhvcj48WWVhcj4yMDA3
PC9ZZWFyPjxSZWNOdW0+MTM0NTwvUmVjTnVtPjxyZWNvcmQ+PHJlYy1udW1iZXI+MTM0NTwvcmVj
LW51bWJlcj48Zm9yZWlnbi1rZXlzPjxrZXkgYXBwPSJFTiIgZGItaWQ9Inc5ZHB6ZXdhY3Z6eHpk
ZXJmeDF4eHhkeGRhdnMyczkyZHp6OSI+MTM0NTwva2V5PjwvZm9yZWlnbi1rZXlzPjxyZWYtdHlw
ZSBuYW1lPSJKb3VybmFsIEFydGljbGUiPjE3PC9yZWYtdHlwZT48Y29udHJpYnV0b3JzPjxhdXRo
b3JzPjxhdXRob3I+UmlkZ3dheSwgS2F0aHk8L2F1dGhvcj48YXV0aG9yPkxhbGxqaWUsIFNhbSBQ
LiBELjwvYXV0aG9yPjxhdXRob3I+U21pdGgsIFJvZ2VyIE0uPC9hdXRob3I+PC9hdXRob3JzPjwv
Y29udHJpYnV0b3JzPjx0aXRsZXM+PHRpdGxlPlNhbXBsZSBwcmVwYXJhdGlvbiB0ZWNobmlxdWVz
IGZvciB0aGUgZGV0ZXJtaW5hdGlvbiBvZiB0cmFjZSByZXNpZHVlcyBhbmQgY29udGFtaW5hbnRz
IGluIGZvb2RzPC90aXRsZT48c2Vjb25kYXJ5LXRpdGxlPkpvdXJuYWwgb2YgQ2hyb21hdG9ncmFw
aHkgQTwvc2Vjb25kYXJ5LXRpdGxlPjwvdGl0bGVzPjxwZXJpb2RpY2FsPjxmdWxsLXRpdGxlPkpv
dXJuYWwgb2YgQ2hyb21hdG9ncmFwaHkgQTwvZnVsbC10aXRsZT48YWJici0xPkouIENocm9tYXRv
Z3IuIEE8L2FiYnItMT48L3BlcmlvZGljYWw+PHBhZ2VzPjM2LTUzPC9wYWdlcz48dm9sdW1lPjEx
NTM8L3ZvbHVtZT48bnVtYmVyPjHigJMyPC9udW1iZXI+PGtleXdvcmRzPjxrZXl3b3JkPkZvb2Qg
YW5hbHlzaXM8L2tleXdvcmQ+PGtleXdvcmQ+U2FtcGxlIHByZXBhcmF0aW9uPC9rZXl3b3JkPjxr
ZXl3b3JkPkZvb2QgY29udGFtaW5hbnRzPC9rZXl3b3JkPjxrZXl3b3JkPlNvbGlkIHBoYXNlIGV4
dHJhY3Rpb248L2tleXdvcmQ+PGtleXdvcmQ+U1BNRTwva2V5d29yZD48a2V5d29yZD5TQlNFPC9r
ZXl3b3JkPjxrZXl3b3JkPkhlYWRzcGFjZTwva2V5d29yZD48a2V5d29yZD5Tb3hobGV0PC9rZXl3
b3JkPjxrZXl3b3JkPkxQTUU8L2tleXdvcmQ+PC9rZXl3b3Jkcz48ZGF0ZXM+PHllYXI+MjAwNzwv
eWVhcj48L2RhdGVzPjxpc2JuPjAwMjEtOTY3MzwvaXNibj48dXJscz48cmVsYXRlZC11cmxzPjx1
cmw+aHR0cDovL3d3dy5zY2llbmNlZGlyZWN0LmNvbS9zY2llbmNlL2FydGljbGUvcGlpL1MwMDIx
OTY3MzA3MDAyMThYPC91cmw+PC9yZWxhdGVkLXVybHM+PC91cmxzPjxlbGVjdHJvbmljLXJlc291
cmNlLW51bT5odHRwOi8vZHguZG9pLm9yZy8xMC4xMDE2L2ouY2hyb21hLjIwMDcuMDEuMTM0PC9l
bGVjdHJvbmljLXJlc291cmNlLW51bT48L3JlY29yZD48L0NpdGU+PC9FbmROb3RlPn==
</w:fldData>
        </w:fldChar>
      </w:r>
      <w:r w:rsidR="00790CD6">
        <w:rPr>
          <w:rFonts w:cs="Times New Roman"/>
        </w:rPr>
        <w:instrText xml:space="preserve"> ADDIN EN.CITE.DATA </w:instrText>
      </w:r>
      <w:r w:rsidR="00790CD6">
        <w:rPr>
          <w:rFonts w:cs="Times New Roman"/>
        </w:rPr>
      </w:r>
      <w:r w:rsidR="00790CD6">
        <w:rPr>
          <w:rFonts w:cs="Times New Roman"/>
        </w:rPr>
        <w:fldChar w:fldCharType="end"/>
      </w:r>
      <w:r w:rsidR="00934434" w:rsidRPr="00891C54">
        <w:rPr>
          <w:rFonts w:cs="Times New Roman"/>
        </w:rPr>
      </w:r>
      <w:r w:rsidR="00934434" w:rsidRPr="00891C54">
        <w:rPr>
          <w:rFonts w:cs="Times New Roman"/>
        </w:rPr>
        <w:fldChar w:fldCharType="separate"/>
      </w:r>
      <w:r w:rsidR="00790CD6">
        <w:rPr>
          <w:rFonts w:cs="Times New Roman"/>
          <w:noProof/>
        </w:rPr>
        <w:t>[</w:t>
      </w:r>
      <w:hyperlink w:anchor="_ENREF_5" w:tooltip="Jeleń, 2012 #1337" w:history="1">
        <w:r w:rsidR="001D70CE">
          <w:rPr>
            <w:rFonts w:cs="Times New Roman"/>
            <w:noProof/>
          </w:rPr>
          <w:t>5-7</w:t>
        </w:r>
      </w:hyperlink>
      <w:r w:rsidR="00790CD6">
        <w:rPr>
          <w:rFonts w:cs="Times New Roman"/>
          <w:noProof/>
        </w:rPr>
        <w:t>]</w:t>
      </w:r>
      <w:r w:rsidR="00934434" w:rsidRPr="00891C54">
        <w:rPr>
          <w:rFonts w:cs="Times New Roman"/>
        </w:rPr>
        <w:fldChar w:fldCharType="end"/>
      </w:r>
      <w:r w:rsidR="00F04F9B" w:rsidRPr="00891C54">
        <w:rPr>
          <w:rFonts w:cs="Times New Roman"/>
        </w:rPr>
        <w:t xml:space="preserve">, </w:t>
      </w:r>
      <w:r w:rsidR="00652351" w:rsidRPr="00891C54">
        <w:rPr>
          <w:rFonts w:cs="Times New Roman"/>
        </w:rPr>
        <w:t xml:space="preserve">biomedical analysis </w:t>
      </w:r>
      <w:r w:rsidR="001C5533">
        <w:rPr>
          <w:rFonts w:cs="Times New Roman"/>
        </w:rPr>
        <w:t xml:space="preserve"> </w:t>
      </w:r>
      <w:r w:rsidR="00934434" w:rsidRPr="00891C54">
        <w:rPr>
          <w:rFonts w:cs="Times New Roman"/>
        </w:rPr>
        <w:fldChar w:fldCharType="begin">
          <w:fldData xml:space="preserve">PEVuZE5vdGU+PENpdGU+PEF1dGhvcj5Hb8WCxJliaW93c2tpPC9BdXRob3I+PFllYXI+MjAxMTwv
WWVhcj48UmVjTnVtPjEzNDA8L1JlY051bT48RGlzcGxheVRleHQ+WzgtMTBdPC9EaXNwbGF5VGV4
dD48cmVjb3JkPjxyZWMtbnVtYmVyPjEzNDA8L3JlYy1udW1iZXI+PGZvcmVpZ24ta2V5cz48a2V5
IGFwcD0iRU4iIGRiLWlkPSJ3OWRwemV3YWN2enh6ZGVyZngxeHh4ZHhkYXZzMnM5MmR6ejkiPjEz
NDA8L2tleT48L2ZvcmVpZ24ta2V5cz48cmVmLXR5cGUgbmFtZT0iSm91cm5hbCBBcnRpY2xlIj4x
NzwvcmVmLXR5cGU+PGNvbnRyaWJ1dG9ycz48YXV0aG9ycz48YXV0aG9yPkdvxYLEmWJpb3dza2ks
IE1hcmVrPC9hdXRob3I+PGF1dGhvcj5Cb2d1xZssIE1pZWN6eXPFgmF3YUk8L2F1dGhvcj48YXV0
aG9yPlBhc3praWV3aWN6LCBNb25pa2E8L2F1dGhvcj48YXV0aG9yPlN0ZXBub3dza2ksIFBpb3Ry
PC9hdXRob3I+PC9hdXRob3JzPjwvY29udHJpYnV0b3JzPjx0aXRsZXM+PHRpdGxlPkN1dGljdWxh
ciBsaXBpZHMgb2YgaW5zZWN0cyBhcyBwb3RlbnRpYWwgYmlvZnVuZ2ljaWRlczogbWV0aG9kcyBv
ZiBsaXBpZCBjb21wb3NpdGlvbiBhbmFseXNpczwvdGl0bGU+PHNlY29uZGFyeS10aXRsZT5BbmFs
eXRpY2FsIGFuZCBCaW9hbmFseXRpY2FsIENoZW1pc3RyeTwvc2Vjb25kYXJ5LXRpdGxlPjxhbHQt
dGl0bGU+QW5hbCBCaW9hbmFsIENoZW08L2FsdC10aXRsZT48L3RpdGxlcz48cGVyaW9kaWNhbD48
ZnVsbC10aXRsZT5BbmFseXRpY2FsIGFuZCBCaW9hbmFseXRpY2FsIENoZW1pc3RyeTwvZnVsbC10
aXRsZT48YWJici0xPkFuYWwuIEJpb2FuYWwuIENoZW0uPC9hYmJyLTE+PC9wZXJpb2RpY2FsPjxw
YWdlcz4zMTc3LTMxOTE8L3BhZ2VzPjx2b2x1bWU+Mzk5PC92b2x1bWU+PG51bWJlcj45PC9udW1i
ZXI+PGtleXdvcmRzPjxrZXl3b3JkPkN1dGljdWxhciBsaXBpZHMgb2YgaW5zZWN0czwva2V5d29y
ZD48a2V5d29yZD5IaWdoLXBlcmZvcm1hbmNlIGxpcXVpZCBjaHJvbWF0b2dyYXBoeSB3aXRoIGEg
bGFzZXIgbGlnaHQgc2NhdHRlcmluZyBkZXRlY3Rvcjwva2V5d29yZD48a2V5d29yZD5HYXMgY2hy
b21hdG9ncmFwaHk8L2tleXdvcmQ+PGtleXdvcmQ+R2FzIGNocm9tYXRvZ3JhcGh54oCTbWFzcyBz
cGVjdHJvbWV0cnk8L2tleXdvcmQ+PC9rZXl3b3Jkcz48ZGF0ZXM+PHllYXI+MjAxMTwveWVhcj48
cHViLWRhdGVzPjxkYXRlPjIwMTEvMDMvMDE8L2RhdGU+PC9wdWItZGF0ZXM+PC9kYXRlcz48cHVi
bGlzaGVyPlNwcmluZ2VyLVZlcmxhZzwvcHVibGlzaGVyPjxpc2JuPjE2MTgtMjY0MjwvaXNibj48
dXJscz48cmVsYXRlZC11cmxzPjx1cmw+aHR0cDovL2R4LmRvaS5vcmcvMTAuMTAwNy9zMDAyMTYt
MDEwLTQ0MzktNDwvdXJsPjwvcmVsYXRlZC11cmxzPjwvdXJscz48ZWxlY3Ryb25pYy1yZXNvdXJj
ZS1udW0+MTAuMTAwNy9zMDAyMTYtMDEwLTQ0MzktNDwvZWxlY3Ryb25pYy1yZXNvdXJjZS1udW0+
PGxhbmd1YWdlPkVuZ2xpc2g8L2xhbmd1YWdlPjwvcmVjb3JkPjwvQ2l0ZT48Q2l0ZT48QXV0aG9y
PkxpdTwvQXV0aG9yPjxZZWFyPjIwMTA8L1llYXI+PFJlY051bT4xMzQxPC9SZWNOdW0+PHJlY29y
ZD48cmVjLW51bWJlcj4xMzQxPC9yZWMtbnVtYmVyPjxmb3JlaWduLWtleXM+PGtleSBhcHA9IkVO
IiBkYi1pZD0idzlkcHpld2Fjdnp4emRlcmZ4MXh4eGR4ZGF2czJzOTJkeno5Ij4xMzQxPC9rZXk+
PC9mb3JlaWduLWtleXM+PHJlZi10eXBlIG5hbWU9IkpvdXJuYWwgQXJ0aWNsZSI+MTc8L3JlZi10
eXBlPjxjb250cmlidXRvcnM+PGF1dGhvcnM+PGF1dGhvcj5MaXUsIERhdmlkIFEuPC9hdXRob3I+
PGF1dGhvcj5TdW4sIE1pbmdqaWFuZzwvYXV0aG9yPjxhdXRob3I+S29yZCwgQWxpcmV6YSBTLjwv
YXV0aG9yPjwvYXV0aG9ycz48L2NvbnRyaWJ1dG9ycz48dGl0bGVzPjx0aXRsZT5SZWNlbnQgYWR2
YW5jZXMgaW4gdHJhY2UgYW5hbHlzaXMgb2YgcGhhcm1hY2V1dGljYWwgZ2Vub3RveGljIGltcHVy
aXRpZXM8L3RpdGxlPjxzZWNvbmRhcnktdGl0bGU+Sm91cm5hbCBvZiBQaGFybWFjZXV0aWNhbCBh
bmQgQmlvbWVkaWNhbCBBbmFseXNpczwvc2Vjb25kYXJ5LXRpdGxlPjwvdGl0bGVzPjxwZXJpb2Rp
Y2FsPjxmdWxsLXRpdGxlPkpvdXJuYWwgb2YgUGhhcm1hY2V1dGljYWwgYW5kIEJpb21lZGljYWwg
QW5hbHlzaXM8L2Z1bGwtdGl0bGU+PGFiYnItMT5KLiBQaGFybS4gQmlvbWVkLiBBbmFsLjwvYWJi
ci0xPjwvcGVyaW9kaWNhbD48cGFnZXM+OTk5LTEwMTQ8L3BhZ2VzPjx2b2x1bWU+NTE8L3ZvbHVt
ZT48bnVtYmVyPjU8L251bWJlcj48a2V5d29yZHM+PGtleXdvcmQ+R2Vub3RveGljIGltcHVyaXRp
ZXM8L2tleXdvcmQ+PGtleXdvcmQ+VHJhY2UgYW5hbHlzaXM8L2tleXdvcmQ+PGtleXdvcmQ+TWV0
aG9kIGRldmVsb3BtZW50PC9rZXl3b3JkPjxrZXl3b3JkPkNoZW1pY2FsIGRlcml2YXRpemF0aW9u
PC9rZXl3b3JkPjxrZXl3b3JkPk1hdHJpeCBkZWFjdGl2YXRpb248L2tleXdvcmQ+PGtleXdvcmQ+
VW5zdGFibGUvcmVhY3RpdmUgYW5hbHl0ZXM8L2tleXdvcmQ+PGtleXdvcmQ+Q29vcmRpbmF0aW9u
IGlvbiBzcHJheS1tYXNzIHNwZWN0cm9tZXRyeTwva2V5d29yZD48L2tleXdvcmRzPjxkYXRlcz48
eWVhcj4yMDEwPC95ZWFyPjwvZGF0ZXM+PGlzYm4+MDczMS03MDg1PC9pc2JuPjx1cmxzPjxyZWxh
dGVkLXVybHM+PHVybD5odHRwOi8vd3d3LnNjaWVuY2VkaXJlY3QuY29tL3NjaWVuY2UvYXJ0aWNs
ZS9waWkvUzA3MzE3MDg1MDkwMDcwNDM8L3VybD48L3JlbGF0ZWQtdXJscz48L3VybHM+PGVsZWN0
cm9uaWMtcmVzb3VyY2UtbnVtPmh0dHA6Ly9keC5kb2kub3JnLzEwLjEwMTYvai5qcGJhLjIwMDku
MTEuMDA5PC9lbGVjdHJvbmljLXJlc291cmNlLW51bT48L3JlY29yZD48L0NpdGU+PENpdGU+PEF1
dGhvcj5VbHJpY2g8L0F1dGhvcj48WWVhcj4yMDAwPC9ZZWFyPjxSZWNOdW0+MTM0NzwvUmVjTnVt
PjxyZWNvcmQ+PHJlYy1udW1iZXI+MTM0NzwvcmVjLW51bWJlcj48Zm9yZWlnbi1rZXlzPjxrZXkg
YXBwPSJFTiIgZGItaWQ9Inc5ZHB6ZXdhY3Z6eHpkZXJmeDF4eHhkeGRhdnMyczkyZHp6OSI+MTM0
Nzwva2V5PjwvZm9yZWlnbi1rZXlzPjxyZWYtdHlwZSBuYW1lPSJKb3VybmFsIEFydGljbGUiPjE3
PC9yZWYtdHlwZT48Y29udHJpYnV0b3JzPjxhdXRob3JzPjxhdXRob3I+VWxyaWNoLCBTLjwvYXV0
aG9yPjwvYXV0aG9ycz48L2NvbnRyaWJ1dG9ycz48dGl0bGVzPjx0aXRsZT5Tb2xpZC1waGFzZSBt
aWNyb2V4dHJhY3Rpb24gaW4gYmlvbWVkaWNhbCBhbmFseXNpczwvdGl0bGU+PHNlY29uZGFyeS10
aXRsZT5Kb3VybmFsIG9mIENocm9tYXRvZ3JhcGh5IEE8L3NlY29uZGFyeS10aXRsZT48L3RpdGxl
cz48cGVyaW9kaWNhbD48ZnVsbC10aXRsZT5Kb3VybmFsIG9mIENocm9tYXRvZ3JhcGh5IEE8L2Z1
bGwtdGl0bGU+PGFiYnItMT5KLiBDaHJvbWF0b2dyLiBBPC9hYmJyLTE+PC9wZXJpb2RpY2FsPjxw
YWdlcz4xNjctMTk0PC9wYWdlcz48dm9sdW1lPjkwMjwvdm9sdW1lPjxudW1iZXI+MTwvbnVtYmVy
PjxrZXl3b3Jkcz48a2V5d29yZD5BbnRpZGVwcmVzc2FudHM8L2tleXdvcmQ+PGtleXdvcmQ+QmV0
YS1ibG9ja2Vyczwva2V5d29yZD48a2V5d29yZD5CZW56b2RpYXplcGluZXM8L2tleXdvcmQ+PGtl
eXdvcmQ+QW1waGV0YW1pbmU8L2tleXdvcmQ+PGtleXdvcmQ+UGhlbmN5Y2xpZGluZTwva2V5d29y
ZD48a2V5d29yZD5Qb2x5bnVjbGVhciBhcm9tYXRpYyBoeWRyb2NhcmJvbnM8L2tleXdvcmQ+PGtl
eXdvcmQ+UGVzdGljaWRlczwva2V5d29yZD48a2V5d29yZD5Wb2xhdGlsZSBvcmdhbmljIGNvbXBv
dW5kczwva2V5d29yZD48a2V5d29yZD5Qb2x5Y2hsb3JpbmF0ZWQgYmlwaGVueWxzPC9rZXl3b3Jk
PjxrZXl3b3JkPkFudGloaXN0YW1pbmVzPC9rZXl3b3JkPjwva2V5d29yZHM+PGRhdGVzPjx5ZWFy
PjIwMDA8L3llYXI+PC9kYXRlcz48aXNibj4wMDIxLTk2NzM8L2lzYm4+PHVybHM+PHJlbGF0ZWQt
dXJscz48dXJsPmh0dHA6Ly93d3cuc2NpZW5jZWRpcmVjdC5jb20vc2NpZW5jZS9hcnRpY2xlL3Bp
aS9TMDAyMTk2NzMwMDAwOTM0MTwvdXJsPjwvcmVsYXRlZC11cmxzPjwvdXJscz48ZWxlY3Ryb25p
Yy1yZXNvdXJjZS1udW0+aHR0cDovL2R4LmRvaS5vcmcvMTAuMTAxNi9TMDAyMS05NjczKDAwKTAw
OTM0LTE8L2VsZWN0cm9uaWMtcmVzb3VyY2UtbnVtPjwvcmVjb3JkPjwvQ2l0ZT48L0VuZE5vdGU+
</w:fldData>
        </w:fldChar>
      </w:r>
      <w:r w:rsidR="00790CD6">
        <w:rPr>
          <w:rFonts w:cs="Times New Roman"/>
        </w:rPr>
        <w:instrText xml:space="preserve"> ADDIN EN.CITE </w:instrText>
      </w:r>
      <w:r w:rsidR="00790CD6">
        <w:rPr>
          <w:rFonts w:cs="Times New Roman"/>
        </w:rPr>
        <w:fldChar w:fldCharType="begin">
          <w:fldData xml:space="preserve">PEVuZE5vdGU+PENpdGU+PEF1dGhvcj5Hb8WCxJliaW93c2tpPC9BdXRob3I+PFllYXI+MjAxMTwv
WWVhcj48UmVjTnVtPjEzNDA8L1JlY051bT48RGlzcGxheVRleHQ+WzgtMTBdPC9EaXNwbGF5VGV4
dD48cmVjb3JkPjxyZWMtbnVtYmVyPjEzNDA8L3JlYy1udW1iZXI+PGZvcmVpZ24ta2V5cz48a2V5
IGFwcD0iRU4iIGRiLWlkPSJ3OWRwemV3YWN2enh6ZGVyZngxeHh4ZHhkYXZzMnM5MmR6ejkiPjEz
NDA8L2tleT48L2ZvcmVpZ24ta2V5cz48cmVmLXR5cGUgbmFtZT0iSm91cm5hbCBBcnRpY2xlIj4x
NzwvcmVmLXR5cGU+PGNvbnRyaWJ1dG9ycz48YXV0aG9ycz48YXV0aG9yPkdvxYLEmWJpb3dza2ks
IE1hcmVrPC9hdXRob3I+PGF1dGhvcj5Cb2d1xZssIE1pZWN6eXPFgmF3YUk8L2F1dGhvcj48YXV0
aG9yPlBhc3praWV3aWN6LCBNb25pa2E8L2F1dGhvcj48YXV0aG9yPlN0ZXBub3dza2ksIFBpb3Ry
PC9hdXRob3I+PC9hdXRob3JzPjwvY29udHJpYnV0b3JzPjx0aXRsZXM+PHRpdGxlPkN1dGljdWxh
ciBsaXBpZHMgb2YgaW5zZWN0cyBhcyBwb3RlbnRpYWwgYmlvZnVuZ2ljaWRlczogbWV0aG9kcyBv
ZiBsaXBpZCBjb21wb3NpdGlvbiBhbmFseXNpczwvdGl0bGU+PHNlY29uZGFyeS10aXRsZT5BbmFs
eXRpY2FsIGFuZCBCaW9hbmFseXRpY2FsIENoZW1pc3RyeTwvc2Vjb25kYXJ5LXRpdGxlPjxhbHQt
dGl0bGU+QW5hbCBCaW9hbmFsIENoZW08L2FsdC10aXRsZT48L3RpdGxlcz48cGVyaW9kaWNhbD48
ZnVsbC10aXRsZT5BbmFseXRpY2FsIGFuZCBCaW9hbmFseXRpY2FsIENoZW1pc3RyeTwvZnVsbC10
aXRsZT48YWJici0xPkFuYWwuIEJpb2FuYWwuIENoZW0uPC9hYmJyLTE+PC9wZXJpb2RpY2FsPjxw
YWdlcz4zMTc3LTMxOTE8L3BhZ2VzPjx2b2x1bWU+Mzk5PC92b2x1bWU+PG51bWJlcj45PC9udW1i
ZXI+PGtleXdvcmRzPjxrZXl3b3JkPkN1dGljdWxhciBsaXBpZHMgb2YgaW5zZWN0czwva2V5d29y
ZD48a2V5d29yZD5IaWdoLXBlcmZvcm1hbmNlIGxpcXVpZCBjaHJvbWF0b2dyYXBoeSB3aXRoIGEg
bGFzZXIgbGlnaHQgc2NhdHRlcmluZyBkZXRlY3Rvcjwva2V5d29yZD48a2V5d29yZD5HYXMgY2hy
b21hdG9ncmFwaHk8L2tleXdvcmQ+PGtleXdvcmQ+R2FzIGNocm9tYXRvZ3JhcGh54oCTbWFzcyBz
cGVjdHJvbWV0cnk8L2tleXdvcmQ+PC9rZXl3b3Jkcz48ZGF0ZXM+PHllYXI+MjAxMTwveWVhcj48
cHViLWRhdGVzPjxkYXRlPjIwMTEvMDMvMDE8L2RhdGU+PC9wdWItZGF0ZXM+PC9kYXRlcz48cHVi
bGlzaGVyPlNwcmluZ2VyLVZlcmxhZzwvcHVibGlzaGVyPjxpc2JuPjE2MTgtMjY0MjwvaXNibj48
dXJscz48cmVsYXRlZC11cmxzPjx1cmw+aHR0cDovL2R4LmRvaS5vcmcvMTAuMTAwNy9zMDAyMTYt
MDEwLTQ0MzktNDwvdXJsPjwvcmVsYXRlZC11cmxzPjwvdXJscz48ZWxlY3Ryb25pYy1yZXNvdXJj
ZS1udW0+MTAuMTAwNy9zMDAyMTYtMDEwLTQ0MzktNDwvZWxlY3Ryb25pYy1yZXNvdXJjZS1udW0+
PGxhbmd1YWdlPkVuZ2xpc2g8L2xhbmd1YWdlPjwvcmVjb3JkPjwvQ2l0ZT48Q2l0ZT48QXV0aG9y
PkxpdTwvQXV0aG9yPjxZZWFyPjIwMTA8L1llYXI+PFJlY051bT4xMzQxPC9SZWNOdW0+PHJlY29y
ZD48cmVjLW51bWJlcj4xMzQxPC9yZWMtbnVtYmVyPjxmb3JlaWduLWtleXM+PGtleSBhcHA9IkVO
IiBkYi1pZD0idzlkcHpld2Fjdnp4emRlcmZ4MXh4eGR4ZGF2czJzOTJkeno5Ij4xMzQxPC9rZXk+
PC9mb3JlaWduLWtleXM+PHJlZi10eXBlIG5hbWU9IkpvdXJuYWwgQXJ0aWNsZSI+MTc8L3JlZi10
eXBlPjxjb250cmlidXRvcnM+PGF1dGhvcnM+PGF1dGhvcj5MaXUsIERhdmlkIFEuPC9hdXRob3I+
PGF1dGhvcj5TdW4sIE1pbmdqaWFuZzwvYXV0aG9yPjxhdXRob3I+S29yZCwgQWxpcmV6YSBTLjwv
YXV0aG9yPjwvYXV0aG9ycz48L2NvbnRyaWJ1dG9ycz48dGl0bGVzPjx0aXRsZT5SZWNlbnQgYWR2
YW5jZXMgaW4gdHJhY2UgYW5hbHlzaXMgb2YgcGhhcm1hY2V1dGljYWwgZ2Vub3RveGljIGltcHVy
aXRpZXM8L3RpdGxlPjxzZWNvbmRhcnktdGl0bGU+Sm91cm5hbCBvZiBQaGFybWFjZXV0aWNhbCBh
bmQgQmlvbWVkaWNhbCBBbmFseXNpczwvc2Vjb25kYXJ5LXRpdGxlPjwvdGl0bGVzPjxwZXJpb2Rp
Y2FsPjxmdWxsLXRpdGxlPkpvdXJuYWwgb2YgUGhhcm1hY2V1dGljYWwgYW5kIEJpb21lZGljYWwg
QW5hbHlzaXM8L2Z1bGwtdGl0bGU+PGFiYnItMT5KLiBQaGFybS4gQmlvbWVkLiBBbmFsLjwvYWJi
ci0xPjwvcGVyaW9kaWNhbD48cGFnZXM+OTk5LTEwMTQ8L3BhZ2VzPjx2b2x1bWU+NTE8L3ZvbHVt
ZT48bnVtYmVyPjU8L251bWJlcj48a2V5d29yZHM+PGtleXdvcmQ+R2Vub3RveGljIGltcHVyaXRp
ZXM8L2tleXdvcmQ+PGtleXdvcmQ+VHJhY2UgYW5hbHlzaXM8L2tleXdvcmQ+PGtleXdvcmQ+TWV0
aG9kIGRldmVsb3BtZW50PC9rZXl3b3JkPjxrZXl3b3JkPkNoZW1pY2FsIGRlcml2YXRpemF0aW9u
PC9rZXl3b3JkPjxrZXl3b3JkPk1hdHJpeCBkZWFjdGl2YXRpb248L2tleXdvcmQ+PGtleXdvcmQ+
VW5zdGFibGUvcmVhY3RpdmUgYW5hbHl0ZXM8L2tleXdvcmQ+PGtleXdvcmQ+Q29vcmRpbmF0aW9u
IGlvbiBzcHJheS1tYXNzIHNwZWN0cm9tZXRyeTwva2V5d29yZD48L2tleXdvcmRzPjxkYXRlcz48
eWVhcj4yMDEwPC95ZWFyPjwvZGF0ZXM+PGlzYm4+MDczMS03MDg1PC9pc2JuPjx1cmxzPjxyZWxh
dGVkLXVybHM+PHVybD5odHRwOi8vd3d3LnNjaWVuY2VkaXJlY3QuY29tL3NjaWVuY2UvYXJ0aWNs
ZS9waWkvUzA3MzE3MDg1MDkwMDcwNDM8L3VybD48L3JlbGF0ZWQtdXJscz48L3VybHM+PGVsZWN0
cm9uaWMtcmVzb3VyY2UtbnVtPmh0dHA6Ly9keC5kb2kub3JnLzEwLjEwMTYvai5qcGJhLjIwMDku
MTEuMDA5PC9lbGVjdHJvbmljLXJlc291cmNlLW51bT48L3JlY29yZD48L0NpdGU+PENpdGU+PEF1
dGhvcj5VbHJpY2g8L0F1dGhvcj48WWVhcj4yMDAwPC9ZZWFyPjxSZWNOdW0+MTM0NzwvUmVjTnVt
PjxyZWNvcmQ+PHJlYy1udW1iZXI+MTM0NzwvcmVjLW51bWJlcj48Zm9yZWlnbi1rZXlzPjxrZXkg
YXBwPSJFTiIgZGItaWQ9Inc5ZHB6ZXdhY3Z6eHpkZXJmeDF4eHhkeGRhdnMyczkyZHp6OSI+MTM0
Nzwva2V5PjwvZm9yZWlnbi1rZXlzPjxyZWYtdHlwZSBuYW1lPSJKb3VybmFsIEFydGljbGUiPjE3
PC9yZWYtdHlwZT48Y29udHJpYnV0b3JzPjxhdXRob3JzPjxhdXRob3I+VWxyaWNoLCBTLjwvYXV0
aG9yPjwvYXV0aG9ycz48L2NvbnRyaWJ1dG9ycz48dGl0bGVzPjx0aXRsZT5Tb2xpZC1waGFzZSBt
aWNyb2V4dHJhY3Rpb24gaW4gYmlvbWVkaWNhbCBhbmFseXNpczwvdGl0bGU+PHNlY29uZGFyeS10
aXRsZT5Kb3VybmFsIG9mIENocm9tYXRvZ3JhcGh5IEE8L3NlY29uZGFyeS10aXRsZT48L3RpdGxl
cz48cGVyaW9kaWNhbD48ZnVsbC10aXRsZT5Kb3VybmFsIG9mIENocm9tYXRvZ3JhcGh5IEE8L2Z1
bGwtdGl0bGU+PGFiYnItMT5KLiBDaHJvbWF0b2dyLiBBPC9hYmJyLTE+PC9wZXJpb2RpY2FsPjxw
YWdlcz4xNjctMTk0PC9wYWdlcz48dm9sdW1lPjkwMjwvdm9sdW1lPjxudW1iZXI+MTwvbnVtYmVy
PjxrZXl3b3Jkcz48a2V5d29yZD5BbnRpZGVwcmVzc2FudHM8L2tleXdvcmQ+PGtleXdvcmQ+QmV0
YS1ibG9ja2Vyczwva2V5d29yZD48a2V5d29yZD5CZW56b2RpYXplcGluZXM8L2tleXdvcmQ+PGtl
eXdvcmQ+QW1waGV0YW1pbmU8L2tleXdvcmQ+PGtleXdvcmQ+UGhlbmN5Y2xpZGluZTwva2V5d29y
ZD48a2V5d29yZD5Qb2x5bnVjbGVhciBhcm9tYXRpYyBoeWRyb2NhcmJvbnM8L2tleXdvcmQ+PGtl
eXdvcmQ+UGVzdGljaWRlczwva2V5d29yZD48a2V5d29yZD5Wb2xhdGlsZSBvcmdhbmljIGNvbXBv
dW5kczwva2V5d29yZD48a2V5d29yZD5Qb2x5Y2hsb3JpbmF0ZWQgYmlwaGVueWxzPC9rZXl3b3Jk
PjxrZXl3b3JkPkFudGloaXN0YW1pbmVzPC9rZXl3b3JkPjwva2V5d29yZHM+PGRhdGVzPjx5ZWFy
PjIwMDA8L3llYXI+PC9kYXRlcz48aXNibj4wMDIxLTk2NzM8L2lzYm4+PHVybHM+PHJlbGF0ZWQt
dXJscz48dXJsPmh0dHA6Ly93d3cuc2NpZW5jZWRpcmVjdC5jb20vc2NpZW5jZS9hcnRpY2xlL3Bp
aS9TMDAyMTk2NzMwMDAwOTM0MTwvdXJsPjwvcmVsYXRlZC11cmxzPjwvdXJscz48ZWxlY3Ryb25p
Yy1yZXNvdXJjZS1udW0+aHR0cDovL2R4LmRvaS5vcmcvMTAuMTAxNi9TMDAyMS05NjczKDAwKTAw
OTM0LTE8L2VsZWN0cm9uaWMtcmVzb3VyY2UtbnVtPjwvcmVjb3JkPjwvQ2l0ZT48L0VuZE5vdGU+
</w:fldData>
        </w:fldChar>
      </w:r>
      <w:r w:rsidR="00790CD6">
        <w:rPr>
          <w:rFonts w:cs="Times New Roman"/>
        </w:rPr>
        <w:instrText xml:space="preserve"> ADDIN EN.CITE.DATA </w:instrText>
      </w:r>
      <w:r w:rsidR="00790CD6">
        <w:rPr>
          <w:rFonts w:cs="Times New Roman"/>
        </w:rPr>
      </w:r>
      <w:r w:rsidR="00790CD6">
        <w:rPr>
          <w:rFonts w:cs="Times New Roman"/>
        </w:rPr>
        <w:fldChar w:fldCharType="end"/>
      </w:r>
      <w:r w:rsidR="00934434" w:rsidRPr="00891C54">
        <w:rPr>
          <w:rFonts w:cs="Times New Roman"/>
        </w:rPr>
      </w:r>
      <w:r w:rsidR="00934434" w:rsidRPr="00891C54">
        <w:rPr>
          <w:rFonts w:cs="Times New Roman"/>
        </w:rPr>
        <w:fldChar w:fldCharType="separate"/>
      </w:r>
      <w:r w:rsidR="00790CD6">
        <w:rPr>
          <w:rFonts w:cs="Times New Roman"/>
          <w:noProof/>
        </w:rPr>
        <w:t>[</w:t>
      </w:r>
      <w:hyperlink w:anchor="_ENREF_8" w:tooltip="Gołębiowski, 2011 #1340" w:history="1">
        <w:r w:rsidR="001D70CE">
          <w:rPr>
            <w:rFonts w:cs="Times New Roman"/>
            <w:noProof/>
          </w:rPr>
          <w:t>8-10</w:t>
        </w:r>
      </w:hyperlink>
      <w:r w:rsidR="00790CD6">
        <w:rPr>
          <w:rFonts w:cs="Times New Roman"/>
          <w:noProof/>
        </w:rPr>
        <w:t>]</w:t>
      </w:r>
      <w:r w:rsidR="00934434" w:rsidRPr="00891C54">
        <w:rPr>
          <w:rFonts w:cs="Times New Roman"/>
        </w:rPr>
        <w:fldChar w:fldCharType="end"/>
      </w:r>
      <w:r w:rsidR="00F04F9B" w:rsidRPr="00891C54">
        <w:rPr>
          <w:rFonts w:cs="Times New Roman"/>
        </w:rPr>
        <w:t>, and forensic analysis</w:t>
      </w:r>
      <w:r w:rsidR="001C5533">
        <w:rPr>
          <w:rFonts w:cs="Times New Roman"/>
        </w:rPr>
        <w:t xml:space="preserve"> </w:t>
      </w:r>
      <w:r w:rsidR="00F04F9B" w:rsidRPr="00891C54">
        <w:rPr>
          <w:rFonts w:cs="Times New Roman"/>
        </w:rPr>
        <w:fldChar w:fldCharType="begin">
          <w:fldData xml:space="preserve">PEVuZE5vdGU+PENpdGU+PEF1dGhvcj5Qb3BpZWw8L0F1dGhvcj48WWVhcj4yMDExPC9ZZWFyPjxS
ZWNOdW0+MTMzODwvUmVjTnVtPjxEaXNwbGF5VGV4dD5bMiwxMSwxMl08L0Rpc3BsYXlUZXh0Pjxy
ZWNvcmQ+PHJlYy1udW1iZXI+MTMzODwvcmVjLW51bWJlcj48Zm9yZWlnbi1rZXlzPjxrZXkgYXBw
PSJFTiIgZGItaWQ9Inc5ZHB6ZXdhY3Z6eHpkZXJmeDF4eHhkeGRhdnMyczkyZHp6OSI+MTMzODwv
a2V5PjwvZm9yZWlnbi1rZXlzPjxyZWYtdHlwZSBuYW1lPSJKb3VybmFsIEFydGljbGUiPjE3PC9y
ZWYtdHlwZT48Y29udHJpYnV0b3JzPjxhdXRob3JzPjxhdXRob3I+UG9waWVsLCBTdGFuaXPFgmF3
PC9hdXRob3I+PGF1dGhvcj5TYW5rb3dza2EsIE1vbmlrYTwvYXV0aG9yPjwvYXV0aG9ycz48L2Nv
bnRyaWJ1dG9ycz48dGl0bGVzPjx0aXRsZT5EZXRlcm1pbmF0aW9uIG9mIGNoZW1pY2FsIHdhcmZh
cmUgYWdlbnRzIGFuZCByZWxhdGVkIGNvbXBvdW5kcyBpbiBlbnZpcm9ubWVudGFsIHNhbXBsZXMg
Ynkgc29saWQtcGhhc2UgbWljcm9leHRyYWN0aW9uIHdpdGggZ2FzIGNocm9tYXRvZ3JhcGh5PC90
aXRsZT48c2Vjb25kYXJ5LXRpdGxlPkpvdXJuYWwgb2YgQ2hyb21hdG9ncmFwaHkgQTwvc2Vjb25k
YXJ5LXRpdGxlPjwvdGl0bGVzPjxwZXJpb2RpY2FsPjxmdWxsLXRpdGxlPkpvdXJuYWwgb2YgQ2hy
b21hdG9ncmFwaHkgQTwvZnVsbC10aXRsZT48YWJici0xPkouIENocm9tYXRvZ3IuIEE8L2FiYnIt
MT48L3BlcmlvZGljYWw+PHBhZ2VzPjg0NTctODQ3OTwvcGFnZXM+PHZvbHVtZT4xMjE4PC92b2x1
bWU+PG51bWJlcj40NzwvbnVtYmVyPjxrZXl3b3Jkcz48a2V5d29yZD5Tb2xpZCBwaGFzZSBtaWNy
b2V4dHJhY3Rpb248L2tleXdvcmQ+PGtleXdvcmQ+Q2hlbWljYWwgd2FyZmFyZSBhZ2VudHM8L2tl
eXdvcmQ+PGtleXdvcmQ+R2FzIGNocm9tYXRvZ3JhcGh5IGFuYWx5c2lzPC9rZXl3b3JkPjxrZXl3
b3JkPkRlcml2YXRpemF0aW9uPC9rZXl3b3JkPjxrZXl3b3JkPlJldmlldzwva2V5d29yZD48L2tl
eXdvcmRzPjxkYXRlcz48eWVhcj4yMDExPC95ZWFyPjwvZGF0ZXM+PGlzYm4+MDAyMS05NjczPC9p
c2JuPjx1cmxzPjxyZWxhdGVkLXVybHM+PHVybD5odHRwOi8vd3d3LnNjaWVuY2VkaXJlY3QuY29t
L3NjaWVuY2UvYXJ0aWNsZS9waWkvUzAwMjE5NjczMTEwMTQ1Nzk8L3VybD48L3JlbGF0ZWQtdXJs
cz48L3VybHM+PGVsZWN0cm9uaWMtcmVzb3VyY2UtbnVtPmh0dHA6Ly9keC5kb2kub3JnLzEwLjEw
MTYvai5jaHJvbWEuMjAxMS4wOS4wNjY8L2VsZWN0cm9uaWMtcmVzb3VyY2UtbnVtPjwvcmVjb3Jk
PjwvQ2l0ZT48Q2l0ZT48QXV0aG9yPlByYWdzdDwvQXV0aG9yPjxZZWFyPjIwMDc8L1llYXI+PFJl
Y051bT4xMzQzPC9SZWNOdW0+PHJlY29yZD48cmVjLW51bWJlcj4xMzQzPC9yZWMtbnVtYmVyPjxm
b3JlaWduLWtleXM+PGtleSBhcHA9IkVOIiBkYi1pZD0idzlkcHpld2Fjdnp4emRlcmZ4MXh4eGR4
ZGF2czJzOTJkeno5Ij4xMzQzPC9rZXk+PC9mb3JlaWduLWtleXM+PHJlZi10eXBlIG5hbWU9Ikpv
dXJuYWwgQXJ0aWNsZSI+MTc8L3JlZi10eXBlPjxjb250cmlidXRvcnM+PGF1dGhvcnM+PGF1dGhv
cj5QcmFnc3QsIEZyaXR6PC9hdXRob3I+PC9hdXRob3JzPjwvY29udHJpYnV0b3JzPjx0aXRsZXM+
PHRpdGxlPkFwcGxpY2F0aW9uIG9mIHNvbGlkLXBoYXNlIG1pY3JvZXh0cmFjdGlvbiBpbiBhbmFs
eXRpY2FsIHRveGljb2xvZ3k8L3RpdGxlPjxzZWNvbmRhcnktdGl0bGU+QW5hbHl0aWNhbCBhbmQg
QmlvYW5hbHl0aWNhbCBDaGVtaXN0cnk8L3NlY29uZGFyeS10aXRsZT48YWx0LXRpdGxlPkFuYWwg
QmlvYW5hbCBDaGVtPC9hbHQtdGl0bGU+PC90aXRsZXM+PHBlcmlvZGljYWw+PGZ1bGwtdGl0bGU+
QW5hbHl0aWNhbCBhbmQgQmlvYW5hbHl0aWNhbCBDaGVtaXN0cnk8L2Z1bGwtdGl0bGU+PGFiYnIt
MT5BbmFsLiBCaW9hbmFsLiBDaGVtLjwvYWJici0xPjwvcGVyaW9kaWNhbD48cGFnZXM+MTM5My0x
NDE0PC9wYWdlcz48dm9sdW1lPjM4ODwvdm9sdW1lPjxudW1iZXI+NzwvbnVtYmVyPjxrZXl3b3Jk
cz48a2V5d29yZD5EcnVnIGFuYWx5c2lzIGJ5IHNvbGlkLXBoYXNlIG1pY3JvZXh0cmFjdGlvbjwv
a2V5d29yZD48a2V5d29yZD5IZWFkc3BhY2UgZXh0cmFjdGlvbjwva2V5d29yZD48a2V5d29yZD5J
bi10dWJlIHNvbGlkLXBoYXNlIG1pY3JvZXh0cmFjdGlvbjwva2V5d29yZD48a2V5d29yZD5TYW1w
bGUgcHJlcGFyYXRpb248L2tleXdvcmQ+PGtleXdvcmQ+U29saWQtcGhhc2UgbWljcm9leHRyYWN0
aW9uPC9rZXl3b3JkPjxrZXl3b3JkPlZvbGF0aWxlIHBvaXNvbnM8L2tleXdvcmQ+PC9rZXl3b3Jk
cz48ZGF0ZXM+PHllYXI+MjAwNzwveWVhcj48cHViLWRhdGVzPjxkYXRlPjIwMDcvMDgvMDE8L2Rh
dGU+PC9wdWItZGF0ZXM+PC9kYXRlcz48cHVibGlzaGVyPlNwcmluZ2VyLVZlcmxhZzwvcHVibGlz
aGVyPjxpc2JuPjE2MTgtMjY0MjwvaXNibj48dXJscz48cmVsYXRlZC11cmxzPjx1cmw+aHR0cDov
L2R4LmRvaS5vcmcvMTAuMTAwNy9zMDAyMTYtMDA3LTEyODktOTwvdXJsPjwvcmVsYXRlZC11cmxz
PjwvdXJscz48ZWxlY3Ryb25pYy1yZXNvdXJjZS1udW0+MTAuMTAwNy9zMDAyMTYtMDA3LTEyODkt
OTwvZWxlY3Ryb25pYy1yZXNvdXJjZS1udW0+PGxhbmd1YWdlPkVuZ2xpc2g8L2xhbmd1YWdlPjwv
cmVjb3JkPjwvQ2l0ZT48Q2l0ZT48QXV0aG9yPktpbnR6PC9BdXRob3I+PFllYXI+MjAwNzwvWWVh
cj48UmVjTnVtPjEzNDQ8L1JlY051bT48cmVjb3JkPjxyZWMtbnVtYmVyPjEzNDQ8L3JlYy1udW1i
ZXI+PGZvcmVpZ24ta2V5cz48a2V5IGFwcD0iRU4iIGRiLWlkPSJ3OWRwemV3YWN2enh6ZGVyZngx
eHh4ZHhkYXZzMnM5MmR6ejkiPjEzNDQ8L2tleT48L2ZvcmVpZ24ta2V5cz48cmVmLXR5cGUgbmFt
ZT0iSm91cm5hbCBBcnRpY2xlIj4xNzwvcmVmLXR5cGU+PGNvbnRyaWJ1dG9ycz48YXV0aG9ycz48
YXV0aG9yPktpbnR6LCBQYXNjYWw8L2F1dGhvcj48L2F1dGhvcnM+PC9jb250cmlidXRvcnM+PHRp
dGxlcz48dGl0bGU+QmlvYW5hbHl0aWNhbCBwcm9jZWR1cmVzIGZvciBkZXRlY3Rpb24gb2YgY2hl
bWljYWwgYWdlbnRzIGluIGhhaXIgaW4gdGhlIGNhc2Ugb2YgZHJ1Zy1mYWNpbGl0YXRlZCBjcmlt
ZXM8L3RpdGxlPjxzZWNvbmRhcnktdGl0bGU+QW5hbHl0aWNhbCBhbmQgQmlvYW5hbHl0aWNhbCBD
aGVtaXN0cnk8L3NlY29uZGFyeS10aXRsZT48YWx0LXRpdGxlPkFuYWwgQmlvYW5hbCBDaGVtPC9h
bHQtdGl0bGU+PC90aXRsZXM+PHBlcmlvZGljYWw+PGZ1bGwtdGl0bGU+QW5hbHl0aWNhbCBhbmQg
QmlvYW5hbHl0aWNhbCBDaGVtaXN0cnk8L2Z1bGwtdGl0bGU+PGFiYnItMT5BbmFsLiBCaW9hbmFs
LiBDaGVtLjwvYWJici0xPjwvcGVyaW9kaWNhbD48cGFnZXM+MTQ2Ny0xNDc0PC9wYWdlcz48dm9s
dW1lPjM4ODwvdm9sdW1lPjxudW1iZXI+NzwvbnVtYmVyPjxrZXl3b3Jkcz48a2V5d29yZD5IYWly
PC9rZXl3b3JkPjxrZXl3b3JkPkRydWctZmFjaWxpdGF0ZWQgY3JpbWU8L2tleXdvcmQ+PGtleXdv
cmQ+RHJ1Zy1mYWNpbGl0YXRlZCBzZXh1YWwgYXNzYXVsdDwva2V5d29yZD48a2V5d29yZD5MaXF1
aWQgY2hyb21hdG9ncmFwaHnigJNtYXNzIHNwZWN0cm9tZXRyeTwva2V5d29yZD48L2tleXdvcmRz
PjxkYXRlcz48eWVhcj4yMDA3PC95ZWFyPjxwdWItZGF0ZXM+PGRhdGU+MjAwNy8wOC8wMTwvZGF0
ZT48L3B1Yi1kYXRlcz48L2RhdGVzPjxwdWJsaXNoZXI+U3ByaW5nZXItVmVybGFnPC9wdWJsaXNo
ZXI+PGlzYm4+MTYxOC0yNjQyPC9pc2JuPjx1cmxzPjxyZWxhdGVkLXVybHM+PHVybD5odHRwOi8v
ZHguZG9pLm9yZy8xMC4xMDA3L3MwMDIxNi0wMDctMTIwOS16PC91cmw+PC9yZWxhdGVkLXVybHM+
PC91cmxzPjxlbGVjdHJvbmljLXJlc291cmNlLW51bT4xMC4xMDA3L3MwMDIxNi0wMDctMTIwOS16
PC9lbGVjdHJvbmljLXJlc291cmNlLW51bT48bGFuZ3VhZ2U+RW5nbGlzaDwvbGFuZ3VhZ2U+PC9y
ZWNvcmQ+PC9DaXRlPjwvRW5kTm90ZT4A
</w:fldData>
        </w:fldChar>
      </w:r>
      <w:r w:rsidR="00790CD6">
        <w:rPr>
          <w:rFonts w:cs="Times New Roman"/>
        </w:rPr>
        <w:instrText xml:space="preserve"> ADDIN EN.CITE </w:instrText>
      </w:r>
      <w:r w:rsidR="00790CD6">
        <w:rPr>
          <w:rFonts w:cs="Times New Roman"/>
        </w:rPr>
        <w:fldChar w:fldCharType="begin">
          <w:fldData xml:space="preserve">PEVuZE5vdGU+PENpdGU+PEF1dGhvcj5Qb3BpZWw8L0F1dGhvcj48WWVhcj4yMDExPC9ZZWFyPjxS
ZWNOdW0+MTMzODwvUmVjTnVtPjxEaXNwbGF5VGV4dD5bMiwxMSwxMl08L0Rpc3BsYXlUZXh0Pjxy
ZWNvcmQ+PHJlYy1udW1iZXI+MTMzODwvcmVjLW51bWJlcj48Zm9yZWlnbi1rZXlzPjxrZXkgYXBw
PSJFTiIgZGItaWQ9Inc5ZHB6ZXdhY3Z6eHpkZXJmeDF4eHhkeGRhdnMyczkyZHp6OSI+MTMzODwv
a2V5PjwvZm9yZWlnbi1rZXlzPjxyZWYtdHlwZSBuYW1lPSJKb3VybmFsIEFydGljbGUiPjE3PC9y
ZWYtdHlwZT48Y29udHJpYnV0b3JzPjxhdXRob3JzPjxhdXRob3I+UG9waWVsLCBTdGFuaXPFgmF3
PC9hdXRob3I+PGF1dGhvcj5TYW5rb3dza2EsIE1vbmlrYTwvYXV0aG9yPjwvYXV0aG9ycz48L2Nv
bnRyaWJ1dG9ycz48dGl0bGVzPjx0aXRsZT5EZXRlcm1pbmF0aW9uIG9mIGNoZW1pY2FsIHdhcmZh
cmUgYWdlbnRzIGFuZCByZWxhdGVkIGNvbXBvdW5kcyBpbiBlbnZpcm9ubWVudGFsIHNhbXBsZXMg
Ynkgc29saWQtcGhhc2UgbWljcm9leHRyYWN0aW9uIHdpdGggZ2FzIGNocm9tYXRvZ3JhcGh5PC90
aXRsZT48c2Vjb25kYXJ5LXRpdGxlPkpvdXJuYWwgb2YgQ2hyb21hdG9ncmFwaHkgQTwvc2Vjb25k
YXJ5LXRpdGxlPjwvdGl0bGVzPjxwZXJpb2RpY2FsPjxmdWxsLXRpdGxlPkpvdXJuYWwgb2YgQ2hy
b21hdG9ncmFwaHkgQTwvZnVsbC10aXRsZT48YWJici0xPkouIENocm9tYXRvZ3IuIEE8L2FiYnIt
MT48L3BlcmlvZGljYWw+PHBhZ2VzPjg0NTctODQ3OTwvcGFnZXM+PHZvbHVtZT4xMjE4PC92b2x1
bWU+PG51bWJlcj40NzwvbnVtYmVyPjxrZXl3b3Jkcz48a2V5d29yZD5Tb2xpZCBwaGFzZSBtaWNy
b2V4dHJhY3Rpb248L2tleXdvcmQ+PGtleXdvcmQ+Q2hlbWljYWwgd2FyZmFyZSBhZ2VudHM8L2tl
eXdvcmQ+PGtleXdvcmQ+R2FzIGNocm9tYXRvZ3JhcGh5IGFuYWx5c2lzPC9rZXl3b3JkPjxrZXl3
b3JkPkRlcml2YXRpemF0aW9uPC9rZXl3b3JkPjxrZXl3b3JkPlJldmlldzwva2V5d29yZD48L2tl
eXdvcmRzPjxkYXRlcz48eWVhcj4yMDExPC95ZWFyPjwvZGF0ZXM+PGlzYm4+MDAyMS05NjczPC9p
c2JuPjx1cmxzPjxyZWxhdGVkLXVybHM+PHVybD5odHRwOi8vd3d3LnNjaWVuY2VkaXJlY3QuY29t
L3NjaWVuY2UvYXJ0aWNsZS9waWkvUzAwMjE5NjczMTEwMTQ1Nzk8L3VybD48L3JlbGF0ZWQtdXJs
cz48L3VybHM+PGVsZWN0cm9uaWMtcmVzb3VyY2UtbnVtPmh0dHA6Ly9keC5kb2kub3JnLzEwLjEw
MTYvai5jaHJvbWEuMjAxMS4wOS4wNjY8L2VsZWN0cm9uaWMtcmVzb3VyY2UtbnVtPjwvcmVjb3Jk
PjwvQ2l0ZT48Q2l0ZT48QXV0aG9yPlByYWdzdDwvQXV0aG9yPjxZZWFyPjIwMDc8L1llYXI+PFJl
Y051bT4xMzQzPC9SZWNOdW0+PHJlY29yZD48cmVjLW51bWJlcj4xMzQzPC9yZWMtbnVtYmVyPjxm
b3JlaWduLWtleXM+PGtleSBhcHA9IkVOIiBkYi1pZD0idzlkcHpld2Fjdnp4emRlcmZ4MXh4eGR4
ZGF2czJzOTJkeno5Ij4xMzQzPC9rZXk+PC9mb3JlaWduLWtleXM+PHJlZi10eXBlIG5hbWU9Ikpv
dXJuYWwgQXJ0aWNsZSI+MTc8L3JlZi10eXBlPjxjb250cmlidXRvcnM+PGF1dGhvcnM+PGF1dGhv
cj5QcmFnc3QsIEZyaXR6PC9hdXRob3I+PC9hdXRob3JzPjwvY29udHJpYnV0b3JzPjx0aXRsZXM+
PHRpdGxlPkFwcGxpY2F0aW9uIG9mIHNvbGlkLXBoYXNlIG1pY3JvZXh0cmFjdGlvbiBpbiBhbmFs
eXRpY2FsIHRveGljb2xvZ3k8L3RpdGxlPjxzZWNvbmRhcnktdGl0bGU+QW5hbHl0aWNhbCBhbmQg
QmlvYW5hbHl0aWNhbCBDaGVtaXN0cnk8L3NlY29uZGFyeS10aXRsZT48YWx0LXRpdGxlPkFuYWwg
QmlvYW5hbCBDaGVtPC9hbHQtdGl0bGU+PC90aXRsZXM+PHBlcmlvZGljYWw+PGZ1bGwtdGl0bGU+
QW5hbHl0aWNhbCBhbmQgQmlvYW5hbHl0aWNhbCBDaGVtaXN0cnk8L2Z1bGwtdGl0bGU+PGFiYnIt
MT5BbmFsLiBCaW9hbmFsLiBDaGVtLjwvYWJici0xPjwvcGVyaW9kaWNhbD48cGFnZXM+MTM5My0x
NDE0PC9wYWdlcz48dm9sdW1lPjM4ODwvdm9sdW1lPjxudW1iZXI+NzwvbnVtYmVyPjxrZXl3b3Jk
cz48a2V5d29yZD5EcnVnIGFuYWx5c2lzIGJ5IHNvbGlkLXBoYXNlIG1pY3JvZXh0cmFjdGlvbjwv
a2V5d29yZD48a2V5d29yZD5IZWFkc3BhY2UgZXh0cmFjdGlvbjwva2V5d29yZD48a2V5d29yZD5J
bi10dWJlIHNvbGlkLXBoYXNlIG1pY3JvZXh0cmFjdGlvbjwva2V5d29yZD48a2V5d29yZD5TYW1w
bGUgcHJlcGFyYXRpb248L2tleXdvcmQ+PGtleXdvcmQ+U29saWQtcGhhc2UgbWljcm9leHRyYWN0
aW9uPC9rZXl3b3JkPjxrZXl3b3JkPlZvbGF0aWxlIHBvaXNvbnM8L2tleXdvcmQ+PC9rZXl3b3Jk
cz48ZGF0ZXM+PHllYXI+MjAwNzwveWVhcj48cHViLWRhdGVzPjxkYXRlPjIwMDcvMDgvMDE8L2Rh
dGU+PC9wdWItZGF0ZXM+PC9kYXRlcz48cHVibGlzaGVyPlNwcmluZ2VyLVZlcmxhZzwvcHVibGlz
aGVyPjxpc2JuPjE2MTgtMjY0MjwvaXNibj48dXJscz48cmVsYXRlZC11cmxzPjx1cmw+aHR0cDov
L2R4LmRvaS5vcmcvMTAuMTAwNy9zMDAyMTYtMDA3LTEyODktOTwvdXJsPjwvcmVsYXRlZC11cmxz
PjwvdXJscz48ZWxlY3Ryb25pYy1yZXNvdXJjZS1udW0+MTAuMTAwNy9zMDAyMTYtMDA3LTEyODkt
OTwvZWxlY3Ryb25pYy1yZXNvdXJjZS1udW0+PGxhbmd1YWdlPkVuZ2xpc2g8L2xhbmd1YWdlPjwv
cmVjb3JkPjwvQ2l0ZT48Q2l0ZT48QXV0aG9yPktpbnR6PC9BdXRob3I+PFllYXI+MjAwNzwvWWVh
cj48UmVjTnVtPjEzNDQ8L1JlY051bT48cmVjb3JkPjxyZWMtbnVtYmVyPjEzNDQ8L3JlYy1udW1i
ZXI+PGZvcmVpZ24ta2V5cz48a2V5IGFwcD0iRU4iIGRiLWlkPSJ3OWRwemV3YWN2enh6ZGVyZngx
eHh4ZHhkYXZzMnM5MmR6ejkiPjEzNDQ8L2tleT48L2ZvcmVpZ24ta2V5cz48cmVmLXR5cGUgbmFt
ZT0iSm91cm5hbCBBcnRpY2xlIj4xNzwvcmVmLXR5cGU+PGNvbnRyaWJ1dG9ycz48YXV0aG9ycz48
YXV0aG9yPktpbnR6LCBQYXNjYWw8L2F1dGhvcj48L2F1dGhvcnM+PC9jb250cmlidXRvcnM+PHRp
dGxlcz48dGl0bGU+QmlvYW5hbHl0aWNhbCBwcm9jZWR1cmVzIGZvciBkZXRlY3Rpb24gb2YgY2hl
bWljYWwgYWdlbnRzIGluIGhhaXIgaW4gdGhlIGNhc2Ugb2YgZHJ1Zy1mYWNpbGl0YXRlZCBjcmlt
ZXM8L3RpdGxlPjxzZWNvbmRhcnktdGl0bGU+QW5hbHl0aWNhbCBhbmQgQmlvYW5hbHl0aWNhbCBD
aGVtaXN0cnk8L3NlY29uZGFyeS10aXRsZT48YWx0LXRpdGxlPkFuYWwgQmlvYW5hbCBDaGVtPC9h
bHQtdGl0bGU+PC90aXRsZXM+PHBlcmlvZGljYWw+PGZ1bGwtdGl0bGU+QW5hbHl0aWNhbCBhbmQg
QmlvYW5hbHl0aWNhbCBDaGVtaXN0cnk8L2Z1bGwtdGl0bGU+PGFiYnItMT5BbmFsLiBCaW9hbmFs
LiBDaGVtLjwvYWJici0xPjwvcGVyaW9kaWNhbD48cGFnZXM+MTQ2Ny0xNDc0PC9wYWdlcz48dm9s
dW1lPjM4ODwvdm9sdW1lPjxudW1iZXI+NzwvbnVtYmVyPjxrZXl3b3Jkcz48a2V5d29yZD5IYWly
PC9rZXl3b3JkPjxrZXl3b3JkPkRydWctZmFjaWxpdGF0ZWQgY3JpbWU8L2tleXdvcmQ+PGtleXdv
cmQ+RHJ1Zy1mYWNpbGl0YXRlZCBzZXh1YWwgYXNzYXVsdDwva2V5d29yZD48a2V5d29yZD5MaXF1
aWQgY2hyb21hdG9ncmFwaHnigJNtYXNzIHNwZWN0cm9tZXRyeTwva2V5d29yZD48L2tleXdvcmRz
PjxkYXRlcz48eWVhcj4yMDA3PC95ZWFyPjxwdWItZGF0ZXM+PGRhdGU+MjAwNy8wOC8wMTwvZGF0
ZT48L3B1Yi1kYXRlcz48L2RhdGVzPjxwdWJsaXNoZXI+U3ByaW5nZXItVmVybGFnPC9wdWJsaXNo
ZXI+PGlzYm4+MTYxOC0yNjQyPC9pc2JuPjx1cmxzPjxyZWxhdGVkLXVybHM+PHVybD5odHRwOi8v
ZHguZG9pLm9yZy8xMC4xMDA3L3MwMDIxNi0wMDctMTIwOS16PC91cmw+PC9yZWxhdGVkLXVybHM+
PC91cmxzPjxlbGVjdHJvbmljLXJlc291cmNlLW51bT4xMC4xMDA3L3MwMDIxNi0wMDctMTIwOS16
PC9lbGVjdHJvbmljLXJlc291cmNlLW51bT48bGFuZ3VhZ2U+RW5nbGlzaDwvbGFuZ3VhZ2U+PC9y
ZWNvcmQ+PC9DaXRlPjwvRW5kTm90ZT4A
</w:fldData>
        </w:fldChar>
      </w:r>
      <w:r w:rsidR="00790CD6">
        <w:rPr>
          <w:rFonts w:cs="Times New Roman"/>
        </w:rPr>
        <w:instrText xml:space="preserve"> ADDIN EN.CITE.DATA </w:instrText>
      </w:r>
      <w:r w:rsidR="00790CD6">
        <w:rPr>
          <w:rFonts w:cs="Times New Roman"/>
        </w:rPr>
      </w:r>
      <w:r w:rsidR="00790CD6">
        <w:rPr>
          <w:rFonts w:cs="Times New Roman"/>
        </w:rPr>
        <w:fldChar w:fldCharType="end"/>
      </w:r>
      <w:r w:rsidR="00F04F9B" w:rsidRPr="00891C54">
        <w:rPr>
          <w:rFonts w:cs="Times New Roman"/>
        </w:rPr>
      </w:r>
      <w:r w:rsidR="00F04F9B" w:rsidRPr="00891C54">
        <w:rPr>
          <w:rFonts w:cs="Times New Roman"/>
        </w:rPr>
        <w:fldChar w:fldCharType="separate"/>
      </w:r>
      <w:r w:rsidR="00790CD6">
        <w:rPr>
          <w:rFonts w:cs="Times New Roman"/>
          <w:noProof/>
        </w:rPr>
        <w:t>[</w:t>
      </w:r>
      <w:hyperlink w:anchor="_ENREF_2" w:tooltip="Popiel, 2011 #1338" w:history="1">
        <w:r w:rsidR="001D70CE">
          <w:rPr>
            <w:rFonts w:cs="Times New Roman"/>
            <w:noProof/>
          </w:rPr>
          <w:t>2</w:t>
        </w:r>
      </w:hyperlink>
      <w:r w:rsidR="00790CD6">
        <w:rPr>
          <w:rFonts w:cs="Times New Roman"/>
          <w:noProof/>
        </w:rPr>
        <w:t>,</w:t>
      </w:r>
      <w:hyperlink w:anchor="_ENREF_11" w:tooltip="Pragst, 2007 #1343" w:history="1">
        <w:r w:rsidR="001D70CE">
          <w:rPr>
            <w:rFonts w:cs="Times New Roman"/>
            <w:noProof/>
          </w:rPr>
          <w:t>11</w:t>
        </w:r>
      </w:hyperlink>
      <w:r w:rsidR="00790CD6">
        <w:rPr>
          <w:rFonts w:cs="Times New Roman"/>
          <w:noProof/>
        </w:rPr>
        <w:t>,</w:t>
      </w:r>
      <w:hyperlink w:anchor="_ENREF_12" w:tooltip="Kintz, 2007 #1344" w:history="1">
        <w:r w:rsidR="001D70CE">
          <w:rPr>
            <w:rFonts w:cs="Times New Roman"/>
            <w:noProof/>
          </w:rPr>
          <w:t>12</w:t>
        </w:r>
      </w:hyperlink>
      <w:r w:rsidR="00790CD6">
        <w:rPr>
          <w:rFonts w:cs="Times New Roman"/>
          <w:noProof/>
        </w:rPr>
        <w:t>]</w:t>
      </w:r>
      <w:r w:rsidR="00F04F9B" w:rsidRPr="00891C54">
        <w:rPr>
          <w:rFonts w:cs="Times New Roman"/>
        </w:rPr>
        <w:fldChar w:fldCharType="end"/>
      </w:r>
      <w:r w:rsidR="00C50D21">
        <w:rPr>
          <w:rFonts w:cs="Times New Roman"/>
        </w:rPr>
        <w:t>.  T</w:t>
      </w:r>
      <w:r w:rsidR="00F04F9B" w:rsidRPr="00891C54">
        <w:rPr>
          <w:rFonts w:cs="Times New Roman"/>
        </w:rPr>
        <w:t>racing odor</w:t>
      </w:r>
      <w:r w:rsidR="00C50D21">
        <w:rPr>
          <w:rFonts w:cs="Times New Roman"/>
        </w:rPr>
        <w:t>s has been</w:t>
      </w:r>
      <w:r w:rsidR="00F04F9B" w:rsidRPr="00891C54">
        <w:rPr>
          <w:rFonts w:cs="Times New Roman"/>
        </w:rPr>
        <w:t xml:space="preserve"> applied </w:t>
      </w:r>
      <w:r w:rsidR="00C50D21">
        <w:rPr>
          <w:rFonts w:cs="Times New Roman"/>
        </w:rPr>
        <w:t xml:space="preserve">in various forensic applications, </w:t>
      </w:r>
      <w:r w:rsidR="00F04F9B" w:rsidRPr="00891C54">
        <w:rPr>
          <w:rFonts w:cs="Times New Roman"/>
        </w:rPr>
        <w:t xml:space="preserve">not only with </w:t>
      </w:r>
      <w:r w:rsidR="00C50D21">
        <w:rPr>
          <w:rFonts w:cs="Times New Roman"/>
        </w:rPr>
        <w:t xml:space="preserve">the use of cadaver </w:t>
      </w:r>
      <w:r w:rsidR="00F04F9B" w:rsidRPr="00891C54">
        <w:rPr>
          <w:rFonts w:cs="Times New Roman"/>
        </w:rPr>
        <w:t xml:space="preserve">canines </w:t>
      </w:r>
      <w:r w:rsidR="00C50D21">
        <w:rPr>
          <w:rFonts w:cs="Times New Roman"/>
        </w:rPr>
        <w:t xml:space="preserve">in guiding to a </w:t>
      </w:r>
      <w:r w:rsidR="00F04F9B" w:rsidRPr="00891C54">
        <w:rPr>
          <w:rFonts w:cs="Times New Roman"/>
        </w:rPr>
        <w:t>missing person or body</w:t>
      </w:r>
      <w:r w:rsidR="00700B55" w:rsidRPr="00891C54">
        <w:rPr>
          <w:rFonts w:cs="Times New Roman"/>
        </w:rPr>
        <w:t xml:space="preserve"> </w:t>
      </w:r>
      <w:r w:rsidR="00934434" w:rsidRPr="00891C54">
        <w:rPr>
          <w:rFonts w:cs="Times New Roman"/>
        </w:rPr>
        <w:fldChar w:fldCharType="begin">
          <w:fldData xml:space="preserve">PEVuZE5vdGU+PENpdGU+PEF1dGhvcj5TdGFkbGVyPC9BdXRob3I+PFllYXI+MjAxMjwvWWVhcj48
UmVjTnVtPjEzNDg8L1JlY051bT48RGlzcGxheVRleHQ+WzEzLTE1XTwvRGlzcGxheVRleHQ+PHJl
Y29yZD48cmVjLW51bWJlcj4xMzQ4PC9yZWMtbnVtYmVyPjxmb3JlaWduLWtleXM+PGtleSBhcHA9
IkVOIiBkYi1pZD0idzlkcHpld2Fjdnp4emRlcmZ4MXh4eGR4ZGF2czJzOTJkeno5Ij4xMzQ4PC9r
ZXk+PC9mb3JlaWduLWtleXM+PHJlZi10eXBlIG5hbWU9IkpvdXJuYWwgQXJ0aWNsZSI+MTc8L3Jl
Zi10eXBlPjxjb250cmlidXRvcnM+PGF1dGhvcnM+PGF1dGhvcj5TdGFkbGVyLCBTb25qYTwvYXV0
aG9yPjxhdXRob3I+U3RlZmFudXRvLCBQaWVycmUtSHVndWVzPC9hdXRob3I+PGF1dGhvcj5Ccm9r
bCwgTWljaGHFgjwvYXV0aG9yPjxhdXRob3I+Rm9yYmVzLCBTaGFyaSBMLjwvYXV0aG9yPjxhdXRo
b3I+Rm9jYW50LCBKZWFuLUZyYW7Dp29pczwvYXV0aG9yPjwvYXV0aG9ycz48L2NvbnRyaWJ1dG9y
cz48dGl0bGVzPjx0aXRsZT5DaGFyYWN0ZXJpemF0aW9uIG9mIFZvbGF0aWxlIE9yZ2FuaWMgQ29t
cG91bmRzIGZyb20gSHVtYW4gQW5hbG9ndWUgRGVjb21wb3NpdGlvbiBVc2luZyBUaGVybWFsIERl
c29ycHRpb24gQ291cGxlZCB0byBDb21wcmVoZW5zaXZlIFR3by1EaW1lbnNpb25hbCBHYXMgQ2hy
b21hdG9ncmFwaHnigJNUaW1lLW9mLUZsaWdodCBNYXNzIFNwZWN0cm9tZXRyeTwvdGl0bGU+PHNl
Y29uZGFyeS10aXRsZT5BbmFseXRpY2FsIENoZW1pc3RyeTwvc2Vjb25kYXJ5LXRpdGxlPjwvdGl0
bGVzPjxwZXJpb2RpY2FsPjxmdWxsLXRpdGxlPkFuYWx5dGljYWwgQ2hlbWlzdHJ5PC9mdWxsLXRp
dGxlPjxhYmJyLTE+QW5hbC4gQ2hlbS48L2FiYnItMT48L3BlcmlvZGljYWw+PHBhZ2VzPjk5OC0x
MDA1PC9wYWdlcz48dm9sdW1lPjg1PC92b2x1bWU+PG51bWJlcj4yPC9udW1iZXI+PGRhdGVzPjx5
ZWFyPjIwMTI8L3llYXI+PHB1Yi1kYXRlcz48ZGF0ZT4yMDEzLzAxLzE1PC9kYXRlPjwvcHViLWRh
dGVzPjwvZGF0ZXM+PHB1Ymxpc2hlcj5BbWVyaWNhbiBDaGVtaWNhbCBTb2NpZXR5PC9wdWJsaXNo
ZXI+PGlzYm4+MDAwMy0yNzAwPC9pc2JuPjx1cmxzPjxyZWxhdGVkLXVybHM+PHVybD5odHRwOi8v
ZHguZG9pLm9yZy8xMC4xMDIxL2FjMzAyNjE0eTwvdXJsPjwvcmVsYXRlZC11cmxzPjwvdXJscz48
ZWxlY3Ryb25pYy1yZXNvdXJjZS1udW0+MTAuMTAyMS9hYzMwMjYxNHk8L2VsZWN0cm9uaWMtcmVz
b3VyY2UtbnVtPjxhY2Nlc3MtZGF0ZT4yMDEzLzA3LzA4PC9hY2Nlc3MtZGF0ZT48L3JlY29yZD48
L0NpdGU+PENpdGU+PFJlY051bT4xMzUzPC9SZWNOdW0+PHJlY29yZD48cmVjLW51bWJlcj4xMzUz
PC9yZWMtbnVtYmVyPjxmb3JlaWduLWtleXM+PGtleSBhcHA9IkVOIiBkYi1pZD0idzlkcHpld2Fj
dnp4emRlcmZ4MXh4eGR4ZGF2czJzOTJkeno5Ij4xMzUzPC9rZXk+PC9mb3JlaWduLWtleXM+PHJl
Zi10eXBlIG5hbWU9IldlYiBQYWdlIj4xMjwvcmVmLXR5cGU+PGNvbnRyaWJ1dG9ycz48L2NvbnRy
aWJ1dG9ycz48dGl0bGVzPjx0aXRsZT5Eb2dzIEluIFNlYXJjaCAmYW1wOyBSZXNjdWU8L3RpdGxl
PjwvdGl0bGVzPjxudW1iZXI+MjAxMy0wNy0wODwvbnVtYmVyPjxkYXRlcz48L2RhdGVzPjx1cmxz
PjxyZWxhdGVkLXVybHM+PHVybD5odHRwOi8vd3d3LnVzc2FydGYub3JnL2RvZ3Nfc2VhcmNoX3Jl
c2N1ZS5odG08L3VybD48L3JlbGF0ZWQtdXJscz48L3VybHM+PC9yZWNvcmQ+PC9DaXRlPjxDaXRl
PjxSZWNOdW0+MTM1NDwvUmVjTnVtPjxyZWNvcmQ+PHJlYy1udW1iZXI+MTM1NDwvcmVjLW51bWJl
cj48Zm9yZWlnbi1rZXlzPjxrZXkgYXBwPSJFTiIgZGItaWQ9Inc5ZHB6ZXdhY3Z6eHpkZXJmeDF4
eHhkeGRhdnMyczkyZHp6OSI+MTM1NDwva2V5PjwvZm9yZWlnbi1rZXlzPjxyZWYtdHlwZSBuYW1l
PSJXZWIgUGFnZSI+MTI8L3JlZi10eXBlPjxjb250cmlidXRvcnM+PC9jb250cmlidXRvcnM+PHRp
dGxlcz48dGl0bGU+SW50ZXJuYXRpb25hbCBLLTkgU2VhcmNoIGFuZCBSZXNjdWUgU2VydmljZXMg
Zm9yIE1pc3NpbmcgUGVvcGxlIGFuZCBQZXRzPC90aXRsZT48L3RpdGxlcz48bnVtYmVyPjIwMTMt
MDctMDg8L251bWJlcj48ZGF0ZXM+PC9kYXRlcz48dXJscz48cmVsYXRlZC11cmxzPjx1cmw+aHR0
cDovL3d3dy5rOXNhcmRvZy5jb20vPC91cmw+PC9yZWxhdGVkLXVybHM+PC91cmxzPjwvcmVjb3Jk
PjwvQ2l0ZT48L0VuZE5vdGU+AG==
</w:fldData>
        </w:fldChar>
      </w:r>
      <w:r w:rsidR="00790CD6">
        <w:rPr>
          <w:rFonts w:cs="Times New Roman"/>
        </w:rPr>
        <w:instrText xml:space="preserve"> ADDIN EN.CITE </w:instrText>
      </w:r>
      <w:r w:rsidR="00790CD6">
        <w:rPr>
          <w:rFonts w:cs="Times New Roman"/>
        </w:rPr>
        <w:fldChar w:fldCharType="begin">
          <w:fldData xml:space="preserve">PEVuZE5vdGU+PENpdGU+PEF1dGhvcj5TdGFkbGVyPC9BdXRob3I+PFllYXI+MjAxMjwvWWVhcj48
UmVjTnVtPjEzNDg8L1JlY051bT48RGlzcGxheVRleHQ+WzEzLTE1XTwvRGlzcGxheVRleHQ+PHJl
Y29yZD48cmVjLW51bWJlcj4xMzQ4PC9yZWMtbnVtYmVyPjxmb3JlaWduLWtleXM+PGtleSBhcHA9
IkVOIiBkYi1pZD0idzlkcHpld2Fjdnp4emRlcmZ4MXh4eGR4ZGF2czJzOTJkeno5Ij4xMzQ4PC9r
ZXk+PC9mb3JlaWduLWtleXM+PHJlZi10eXBlIG5hbWU9IkpvdXJuYWwgQXJ0aWNsZSI+MTc8L3Jl
Zi10eXBlPjxjb250cmlidXRvcnM+PGF1dGhvcnM+PGF1dGhvcj5TdGFkbGVyLCBTb25qYTwvYXV0
aG9yPjxhdXRob3I+U3RlZmFudXRvLCBQaWVycmUtSHVndWVzPC9hdXRob3I+PGF1dGhvcj5Ccm9r
bCwgTWljaGHFgjwvYXV0aG9yPjxhdXRob3I+Rm9yYmVzLCBTaGFyaSBMLjwvYXV0aG9yPjxhdXRo
b3I+Rm9jYW50LCBKZWFuLUZyYW7Dp29pczwvYXV0aG9yPjwvYXV0aG9ycz48L2NvbnRyaWJ1dG9y
cz48dGl0bGVzPjx0aXRsZT5DaGFyYWN0ZXJpemF0aW9uIG9mIFZvbGF0aWxlIE9yZ2FuaWMgQ29t
cG91bmRzIGZyb20gSHVtYW4gQW5hbG9ndWUgRGVjb21wb3NpdGlvbiBVc2luZyBUaGVybWFsIERl
c29ycHRpb24gQ291cGxlZCB0byBDb21wcmVoZW5zaXZlIFR3by1EaW1lbnNpb25hbCBHYXMgQ2hy
b21hdG9ncmFwaHnigJNUaW1lLW9mLUZsaWdodCBNYXNzIFNwZWN0cm9tZXRyeTwvdGl0bGU+PHNl
Y29uZGFyeS10aXRsZT5BbmFseXRpY2FsIENoZW1pc3RyeTwvc2Vjb25kYXJ5LXRpdGxlPjwvdGl0
bGVzPjxwZXJpb2RpY2FsPjxmdWxsLXRpdGxlPkFuYWx5dGljYWwgQ2hlbWlzdHJ5PC9mdWxsLXRp
dGxlPjxhYmJyLTE+QW5hbC4gQ2hlbS48L2FiYnItMT48L3BlcmlvZGljYWw+PHBhZ2VzPjk5OC0x
MDA1PC9wYWdlcz48dm9sdW1lPjg1PC92b2x1bWU+PG51bWJlcj4yPC9udW1iZXI+PGRhdGVzPjx5
ZWFyPjIwMTI8L3llYXI+PHB1Yi1kYXRlcz48ZGF0ZT4yMDEzLzAxLzE1PC9kYXRlPjwvcHViLWRh
dGVzPjwvZGF0ZXM+PHB1Ymxpc2hlcj5BbWVyaWNhbiBDaGVtaWNhbCBTb2NpZXR5PC9wdWJsaXNo
ZXI+PGlzYm4+MDAwMy0yNzAwPC9pc2JuPjx1cmxzPjxyZWxhdGVkLXVybHM+PHVybD5odHRwOi8v
ZHguZG9pLm9yZy8xMC4xMDIxL2FjMzAyNjE0eTwvdXJsPjwvcmVsYXRlZC11cmxzPjwvdXJscz48
ZWxlY3Ryb25pYy1yZXNvdXJjZS1udW0+MTAuMTAyMS9hYzMwMjYxNHk8L2VsZWN0cm9uaWMtcmVz
b3VyY2UtbnVtPjxhY2Nlc3MtZGF0ZT4yMDEzLzA3LzA4PC9hY2Nlc3MtZGF0ZT48L3JlY29yZD48
L0NpdGU+PENpdGU+PFJlY051bT4xMzUzPC9SZWNOdW0+PHJlY29yZD48cmVjLW51bWJlcj4xMzUz
PC9yZWMtbnVtYmVyPjxmb3JlaWduLWtleXM+PGtleSBhcHA9IkVOIiBkYi1pZD0idzlkcHpld2Fj
dnp4emRlcmZ4MXh4eGR4ZGF2czJzOTJkeno5Ij4xMzUzPC9rZXk+PC9mb3JlaWduLWtleXM+PHJl
Zi10eXBlIG5hbWU9IldlYiBQYWdlIj4xMjwvcmVmLXR5cGU+PGNvbnRyaWJ1dG9ycz48L2NvbnRy
aWJ1dG9ycz48dGl0bGVzPjx0aXRsZT5Eb2dzIEluIFNlYXJjaCAmYW1wOyBSZXNjdWU8L3RpdGxl
PjwvdGl0bGVzPjxudW1iZXI+MjAxMy0wNy0wODwvbnVtYmVyPjxkYXRlcz48L2RhdGVzPjx1cmxz
PjxyZWxhdGVkLXVybHM+PHVybD5odHRwOi8vd3d3LnVzc2FydGYub3JnL2RvZ3Nfc2VhcmNoX3Jl
c2N1ZS5odG08L3VybD48L3JlbGF0ZWQtdXJscz48L3VybHM+PC9yZWNvcmQ+PC9DaXRlPjxDaXRl
PjxSZWNOdW0+MTM1NDwvUmVjTnVtPjxyZWNvcmQ+PHJlYy1udW1iZXI+MTM1NDwvcmVjLW51bWJl
cj48Zm9yZWlnbi1rZXlzPjxrZXkgYXBwPSJFTiIgZGItaWQ9Inc5ZHB6ZXdhY3Z6eHpkZXJmeDF4
eHhkeGRhdnMyczkyZHp6OSI+MTM1NDwva2V5PjwvZm9yZWlnbi1rZXlzPjxyZWYtdHlwZSBuYW1l
PSJXZWIgUGFnZSI+MTI8L3JlZi10eXBlPjxjb250cmlidXRvcnM+PC9jb250cmlidXRvcnM+PHRp
dGxlcz48dGl0bGU+SW50ZXJuYXRpb25hbCBLLTkgU2VhcmNoIGFuZCBSZXNjdWUgU2VydmljZXMg
Zm9yIE1pc3NpbmcgUGVvcGxlIGFuZCBQZXRzPC90aXRsZT48L3RpdGxlcz48bnVtYmVyPjIwMTMt
MDctMDg8L251bWJlcj48ZGF0ZXM+PC9kYXRlcz48dXJscz48cmVsYXRlZC11cmxzPjx1cmw+aHR0
cDovL3d3dy5rOXNhcmRvZy5jb20vPC91cmw+PC9yZWxhdGVkLXVybHM+PC91cmxzPjwvcmVjb3Jk
PjwvQ2l0ZT48L0VuZE5vdGU+AG==
</w:fldData>
        </w:fldChar>
      </w:r>
      <w:r w:rsidR="00790CD6">
        <w:rPr>
          <w:rFonts w:cs="Times New Roman"/>
        </w:rPr>
        <w:instrText xml:space="preserve"> ADDIN EN.CITE.DATA </w:instrText>
      </w:r>
      <w:r w:rsidR="00790CD6">
        <w:rPr>
          <w:rFonts w:cs="Times New Roman"/>
        </w:rPr>
      </w:r>
      <w:r w:rsidR="00790CD6">
        <w:rPr>
          <w:rFonts w:cs="Times New Roman"/>
        </w:rPr>
        <w:fldChar w:fldCharType="end"/>
      </w:r>
      <w:r w:rsidR="00934434" w:rsidRPr="00891C54">
        <w:rPr>
          <w:rFonts w:cs="Times New Roman"/>
        </w:rPr>
      </w:r>
      <w:r w:rsidR="00934434" w:rsidRPr="00891C54">
        <w:rPr>
          <w:rFonts w:cs="Times New Roman"/>
        </w:rPr>
        <w:fldChar w:fldCharType="separate"/>
      </w:r>
      <w:r w:rsidR="00790CD6">
        <w:rPr>
          <w:rFonts w:cs="Times New Roman"/>
          <w:noProof/>
        </w:rPr>
        <w:t>[</w:t>
      </w:r>
      <w:hyperlink w:anchor="_ENREF_13" w:tooltip="Stadler, 2012 #1348" w:history="1">
        <w:r w:rsidR="001D70CE">
          <w:rPr>
            <w:rFonts w:cs="Times New Roman"/>
            <w:noProof/>
          </w:rPr>
          <w:t>13-15</w:t>
        </w:r>
      </w:hyperlink>
      <w:r w:rsidR="00790CD6">
        <w:rPr>
          <w:rFonts w:cs="Times New Roman"/>
          <w:noProof/>
        </w:rPr>
        <w:t>]</w:t>
      </w:r>
      <w:r w:rsidR="00934434" w:rsidRPr="00891C54">
        <w:rPr>
          <w:rFonts w:cs="Times New Roman"/>
        </w:rPr>
        <w:fldChar w:fldCharType="end"/>
      </w:r>
      <w:r w:rsidR="00F04F9B" w:rsidRPr="00891C54">
        <w:rPr>
          <w:rFonts w:cs="Times New Roman"/>
        </w:rPr>
        <w:t xml:space="preserve"> </w:t>
      </w:r>
      <w:r w:rsidR="00700B55" w:rsidRPr="00891C54">
        <w:rPr>
          <w:rFonts w:cs="Times New Roman"/>
        </w:rPr>
        <w:t>and detection</w:t>
      </w:r>
      <w:r w:rsidR="00C50D21">
        <w:rPr>
          <w:rFonts w:cs="Times New Roman"/>
        </w:rPr>
        <w:t xml:space="preserve"> canines for alarms</w:t>
      </w:r>
      <w:r w:rsidR="00700B55" w:rsidRPr="00891C54">
        <w:rPr>
          <w:rFonts w:cs="Times New Roman"/>
        </w:rPr>
        <w:t xml:space="preserve"> of illicit substances </w:t>
      </w:r>
      <w:r w:rsidR="00934434" w:rsidRPr="00891C54">
        <w:rPr>
          <w:rFonts w:cs="Times New Roman"/>
        </w:rPr>
        <w:fldChar w:fldCharType="begin">
          <w:fldData xml:space="preserve">PEVuZE5vdGU+PENpdGU+PEF1dGhvcj5Nb29yZTwvQXV0aG9yPjxZZWFyPjIwMTI8L1llYXI+PFJl
Y051bT4xMzQ5PC9SZWNOdW0+PERpc3BsYXlUZXh0PlsxNiwxN108L0Rpc3BsYXlUZXh0PjxyZWNv
cmQ+PHJlYy1udW1iZXI+MTM0OTwvcmVjLW51bWJlcj48Zm9yZWlnbi1rZXlzPjxrZXkgYXBwPSJF
TiIgZGItaWQ9Inc5ZHB6ZXdhY3Z6eHpkZXJmeDF4eHhkeGRhdnMyczkyZHp6OSI+MTM0OTwva2V5
PjwvZm9yZWlnbi1rZXlzPjxyZWYtdHlwZSBuYW1lPSJKb3VybmFsIEFydGljbGUiPjE3PC9yZWYt
dHlwZT48Y29udHJpYnV0b3JzPjxhdXRob3JzPjxhdXRob3I+TW9vcmUsIENocmlzdG9waGVyIEgu
PC9hdXRob3I+PGF1dGhvcj5QdXN0b3Z5eSwgT2xlZzwvYXV0aG9yPjxhdXRob3I+RGVubmlzLCBK
b2huIEMuPC9hdXRob3I+PGF1dGhvcj5Nb29yZSwgVGltb3RoeTwvYXV0aG9yPjxhdXRob3I+TW9y
cmlzb24sIEVkd2FyZCBFLjwvYXV0aG9yPjxhdXRob3I+Vm9keWFub3ksIFZpdGFseSBKLjwvYXV0
aG9yPjwvYXV0aG9ycz48L2NvbnRyaWJ1dG9ycz48dGl0bGVzPjx0aXRsZT5PbGZhY3RvcnkgcmVz
cG9uc2VzIHRvIGV4cGxvc2l2ZXMgYXNzb2NpYXRlZCBvZG9yYW50cyBhcmUgZW5oYW5jZWQgYnkg
emluYyBuYW5vcGFydGljbGVzPC90aXRsZT48c2Vjb25kYXJ5LXRpdGxlPlRhbGFudGE8L3NlY29u
ZGFyeS10aXRsZT48L3RpdGxlcz48cGVyaW9kaWNhbD48ZnVsbC10aXRsZT5UYWxhbnRhPC9mdWxs
LXRpdGxlPjxhYmJyLTE+VGFsYW50YTwvYWJici0xPjwvcGVyaW9kaWNhbD48cGFnZXM+NzMwLTcz
MzwvcGFnZXM+PHZvbHVtZT44ODwvdm9sdW1lPjxudW1iZXI+MDwvbnVtYmVyPjxrZXl3b3Jkcz48
a2V5d29yZD5PbGZhY3Rpb248L2tleXdvcmQ+PGtleXdvcmQ+TWV0YWwgbmFub3BhcnRpY2xlczwv
a2V5d29yZD48a2V5d29yZD5TbmlmZmVyIGRvZ3M8L2tleXdvcmQ+PGtleXdvcmQ+RWxlY3Ryb29s
ZmFjdG9ncmFtPC9rZXl3b3JkPjxrZXl3b3JkPkV4cGxvc2l2ZSBvZG9yYW50czwva2V5d29yZD48
L2tleXdvcmRzPjxkYXRlcz48eWVhcj4yMDEyPC95ZWFyPjwvZGF0ZXM+PGlzYm4+MDAzOS05MTQw
PC9pc2JuPjx1cmxzPjxyZWxhdGVkLXVybHM+PHVybD5odHRwOi8vd3d3LnNjaWVuY2VkaXJlY3Qu
Y29tL3NjaWVuY2UvYXJ0aWNsZS9waWkvUzAwMzk5MTQwMTEwMTAwMjI8L3VybD48L3JlbGF0ZWQt
dXJscz48L3VybHM+PGVsZWN0cm9uaWMtcmVzb3VyY2UtbnVtPmh0dHA6Ly9keC5kb2kub3JnLzEw
LjEwMTYvai50YWxhbnRhLjIwMTEuMTEuMDI0PC9lbGVjdHJvbmljLXJlc291cmNlLW51bT48L3Jl
Y29yZD48L0NpdGU+PENpdGU+PEF1dGhvcj5GdXJ0b248L0F1dGhvcj48WWVhcj4yMDAxPC9ZZWFy
PjxSZWNOdW0+MTM1MjwvUmVjTnVtPjxyZWNvcmQ+PHJlYy1udW1iZXI+MTM1MjwvcmVjLW51bWJl
cj48Zm9yZWlnbi1rZXlzPjxrZXkgYXBwPSJFTiIgZGItaWQ9Inc5ZHB6ZXdhY3Z6eHpkZXJmeDF4
eHhkeGRhdnMyczkyZHp6OSI+MTM1Mjwva2V5PjwvZm9yZWlnbi1rZXlzPjxyZWYtdHlwZSBuYW1l
PSJKb3VybmFsIEFydGljbGUiPjE3PC9yZWYtdHlwZT48Y29udHJpYnV0b3JzPjxhdXRob3JzPjxh
dXRob3I+RnVydG9uLCBLZW5uZXRoIEcuPC9hdXRob3I+PGF1dGhvcj5NeWVycywgTGF3cmVuY2Ug
Si48L2F1dGhvcj48L2F1dGhvcnM+PC9jb250cmlidXRvcnM+PHRpdGxlcz48dGl0bGU+VGhlIHNj
aWVudGlmaWMgZm91bmRhdGlvbiBhbmQgZWZmaWNhY3kgb2YgdGhlIHVzZSBvZiBjYW5pbmVzIGFz
IGNoZW1pY2FsIGRldGVjdG9ycyBmb3IgZXhwbG9zaXZlczwvdGl0bGU+PHNlY29uZGFyeS10aXRs
ZT5UYWxhbnRhPC9zZWNvbmRhcnktdGl0bGU+PC90aXRsZXM+PHBlcmlvZGljYWw+PGZ1bGwtdGl0
bGU+VGFsYW50YTwvZnVsbC10aXRsZT48YWJici0xPlRhbGFudGE8L2FiYnItMT48L3BlcmlvZGlj
YWw+PHBhZ2VzPjQ4Ny01MDA8L3BhZ2VzPjx2b2x1bWU+NTQ8L3ZvbHVtZT48bnVtYmVyPjM8L251
bWJlcj48a2V5d29yZHM+PGtleXdvcmQ+RXhwbG9zaXZlIGRldGVjdG9yIGRvZ3M8L2tleXdvcmQ+
PGtleXdvcmQ+RXhwbG9zaXZlIHZhcG9yIGRldGVjdGlvbjwva2V5d29yZD48a2V5d29yZD5Tb2xp
ZCBwaGFzZSBtaWNyb2V4dHJhY3Rpb248L2tleXdvcmQ+PC9rZXl3b3Jkcz48ZGF0ZXM+PHllYXI+
MjAwMTwveWVhcj48L2RhdGVzPjxpc2JuPjAwMzktOTE0MDwvaXNibj48dXJscz48cmVsYXRlZC11
cmxzPjx1cmw+aHR0cDovL3d3dy5zY2llbmNlZGlyZWN0LmNvbS9zY2llbmNlL2FydGljbGUvcGlp
L1MwMDM5OTE0MDAwMDA1NDY0PC91cmw+PC9yZWxhdGVkLXVybHM+PC91cmxzPjxlbGVjdHJvbmlj
LXJlc291cmNlLW51bT5odHRwOi8vZHguZG9pLm9yZy8xMC4xMDE2L1MwMDM5LTkxNDAoMDApMDA1
NDYtNDwvZWxlY3Ryb25pYy1yZXNvdXJjZS1udW0+PC9yZWNvcmQ+PC9DaXRlPjwvRW5kTm90ZT5=
</w:fldData>
        </w:fldChar>
      </w:r>
      <w:r w:rsidR="00790CD6">
        <w:rPr>
          <w:rFonts w:cs="Times New Roman"/>
        </w:rPr>
        <w:instrText xml:space="preserve"> ADDIN EN.CITE </w:instrText>
      </w:r>
      <w:r w:rsidR="00790CD6">
        <w:rPr>
          <w:rFonts w:cs="Times New Roman"/>
        </w:rPr>
        <w:fldChar w:fldCharType="begin">
          <w:fldData xml:space="preserve">PEVuZE5vdGU+PENpdGU+PEF1dGhvcj5Nb29yZTwvQXV0aG9yPjxZZWFyPjIwMTI8L1llYXI+PFJl
Y051bT4xMzQ5PC9SZWNOdW0+PERpc3BsYXlUZXh0PlsxNiwxN108L0Rpc3BsYXlUZXh0PjxyZWNv
cmQ+PHJlYy1udW1iZXI+MTM0OTwvcmVjLW51bWJlcj48Zm9yZWlnbi1rZXlzPjxrZXkgYXBwPSJF
TiIgZGItaWQ9Inc5ZHB6ZXdhY3Z6eHpkZXJmeDF4eHhkeGRhdnMyczkyZHp6OSI+MTM0OTwva2V5
PjwvZm9yZWlnbi1rZXlzPjxyZWYtdHlwZSBuYW1lPSJKb3VybmFsIEFydGljbGUiPjE3PC9yZWYt
dHlwZT48Y29udHJpYnV0b3JzPjxhdXRob3JzPjxhdXRob3I+TW9vcmUsIENocmlzdG9waGVyIEgu
PC9hdXRob3I+PGF1dGhvcj5QdXN0b3Z5eSwgT2xlZzwvYXV0aG9yPjxhdXRob3I+RGVubmlzLCBK
b2huIEMuPC9hdXRob3I+PGF1dGhvcj5Nb29yZSwgVGltb3RoeTwvYXV0aG9yPjxhdXRob3I+TW9y
cmlzb24sIEVkd2FyZCBFLjwvYXV0aG9yPjxhdXRob3I+Vm9keWFub3ksIFZpdGFseSBKLjwvYXV0
aG9yPjwvYXV0aG9ycz48L2NvbnRyaWJ1dG9ycz48dGl0bGVzPjx0aXRsZT5PbGZhY3RvcnkgcmVz
cG9uc2VzIHRvIGV4cGxvc2l2ZXMgYXNzb2NpYXRlZCBvZG9yYW50cyBhcmUgZW5oYW5jZWQgYnkg
emluYyBuYW5vcGFydGljbGVzPC90aXRsZT48c2Vjb25kYXJ5LXRpdGxlPlRhbGFudGE8L3NlY29u
ZGFyeS10aXRsZT48L3RpdGxlcz48cGVyaW9kaWNhbD48ZnVsbC10aXRsZT5UYWxhbnRhPC9mdWxs
LXRpdGxlPjxhYmJyLTE+VGFsYW50YTwvYWJici0xPjwvcGVyaW9kaWNhbD48cGFnZXM+NzMwLTcz
MzwvcGFnZXM+PHZvbHVtZT44ODwvdm9sdW1lPjxudW1iZXI+MDwvbnVtYmVyPjxrZXl3b3Jkcz48
a2V5d29yZD5PbGZhY3Rpb248L2tleXdvcmQ+PGtleXdvcmQ+TWV0YWwgbmFub3BhcnRpY2xlczwv
a2V5d29yZD48a2V5d29yZD5TbmlmZmVyIGRvZ3M8L2tleXdvcmQ+PGtleXdvcmQ+RWxlY3Ryb29s
ZmFjdG9ncmFtPC9rZXl3b3JkPjxrZXl3b3JkPkV4cGxvc2l2ZSBvZG9yYW50czwva2V5d29yZD48
L2tleXdvcmRzPjxkYXRlcz48eWVhcj4yMDEyPC95ZWFyPjwvZGF0ZXM+PGlzYm4+MDAzOS05MTQw
PC9pc2JuPjx1cmxzPjxyZWxhdGVkLXVybHM+PHVybD5odHRwOi8vd3d3LnNjaWVuY2VkaXJlY3Qu
Y29tL3NjaWVuY2UvYXJ0aWNsZS9waWkvUzAwMzk5MTQwMTEwMTAwMjI8L3VybD48L3JlbGF0ZWQt
dXJscz48L3VybHM+PGVsZWN0cm9uaWMtcmVzb3VyY2UtbnVtPmh0dHA6Ly9keC5kb2kub3JnLzEw
LjEwMTYvai50YWxhbnRhLjIwMTEuMTEuMDI0PC9lbGVjdHJvbmljLXJlc291cmNlLW51bT48L3Jl
Y29yZD48L0NpdGU+PENpdGU+PEF1dGhvcj5GdXJ0b248L0F1dGhvcj48WWVhcj4yMDAxPC9ZZWFy
PjxSZWNOdW0+MTM1MjwvUmVjTnVtPjxyZWNvcmQ+PHJlYy1udW1iZXI+MTM1MjwvcmVjLW51bWJl
cj48Zm9yZWlnbi1rZXlzPjxrZXkgYXBwPSJFTiIgZGItaWQ9Inc5ZHB6ZXdhY3Z6eHpkZXJmeDF4
eHhkeGRhdnMyczkyZHp6OSI+MTM1Mjwva2V5PjwvZm9yZWlnbi1rZXlzPjxyZWYtdHlwZSBuYW1l
PSJKb3VybmFsIEFydGljbGUiPjE3PC9yZWYtdHlwZT48Y29udHJpYnV0b3JzPjxhdXRob3JzPjxh
dXRob3I+RnVydG9uLCBLZW5uZXRoIEcuPC9hdXRob3I+PGF1dGhvcj5NeWVycywgTGF3cmVuY2Ug
Si48L2F1dGhvcj48L2F1dGhvcnM+PC9jb250cmlidXRvcnM+PHRpdGxlcz48dGl0bGU+VGhlIHNj
aWVudGlmaWMgZm91bmRhdGlvbiBhbmQgZWZmaWNhY3kgb2YgdGhlIHVzZSBvZiBjYW5pbmVzIGFz
IGNoZW1pY2FsIGRldGVjdG9ycyBmb3IgZXhwbG9zaXZlczwvdGl0bGU+PHNlY29uZGFyeS10aXRs
ZT5UYWxhbnRhPC9zZWNvbmRhcnktdGl0bGU+PC90aXRsZXM+PHBlcmlvZGljYWw+PGZ1bGwtdGl0
bGU+VGFsYW50YTwvZnVsbC10aXRsZT48YWJici0xPlRhbGFudGE8L2FiYnItMT48L3BlcmlvZGlj
YWw+PHBhZ2VzPjQ4Ny01MDA8L3BhZ2VzPjx2b2x1bWU+NTQ8L3ZvbHVtZT48bnVtYmVyPjM8L251
bWJlcj48a2V5d29yZHM+PGtleXdvcmQ+RXhwbG9zaXZlIGRldGVjdG9yIGRvZ3M8L2tleXdvcmQ+
PGtleXdvcmQ+RXhwbG9zaXZlIHZhcG9yIGRldGVjdGlvbjwva2V5d29yZD48a2V5d29yZD5Tb2xp
ZCBwaGFzZSBtaWNyb2V4dHJhY3Rpb248L2tleXdvcmQ+PC9rZXl3b3Jkcz48ZGF0ZXM+PHllYXI+
MjAwMTwveWVhcj48L2RhdGVzPjxpc2JuPjAwMzktOTE0MDwvaXNibj48dXJscz48cmVsYXRlZC11
cmxzPjx1cmw+aHR0cDovL3d3dy5zY2llbmNlZGlyZWN0LmNvbS9zY2llbmNlL2FydGljbGUvcGlp
L1MwMDM5OTE0MDAwMDA1NDY0PC91cmw+PC9yZWxhdGVkLXVybHM+PC91cmxzPjxlbGVjdHJvbmlj
LXJlc291cmNlLW51bT5odHRwOi8vZHguZG9pLm9yZy8xMC4xMDE2L1MwMDM5LTkxNDAoMDApMDA1
NDYtNDwvZWxlY3Ryb25pYy1yZXNvdXJjZS1udW0+PC9yZWNvcmQ+PC9DaXRlPjwvRW5kTm90ZT5=
</w:fldData>
        </w:fldChar>
      </w:r>
      <w:r w:rsidR="00790CD6">
        <w:rPr>
          <w:rFonts w:cs="Times New Roman"/>
        </w:rPr>
        <w:instrText xml:space="preserve"> ADDIN EN.CITE.DATA </w:instrText>
      </w:r>
      <w:r w:rsidR="00790CD6">
        <w:rPr>
          <w:rFonts w:cs="Times New Roman"/>
        </w:rPr>
      </w:r>
      <w:r w:rsidR="00790CD6">
        <w:rPr>
          <w:rFonts w:cs="Times New Roman"/>
        </w:rPr>
        <w:fldChar w:fldCharType="end"/>
      </w:r>
      <w:r w:rsidR="00934434" w:rsidRPr="00891C54">
        <w:rPr>
          <w:rFonts w:cs="Times New Roman"/>
        </w:rPr>
      </w:r>
      <w:r w:rsidR="00934434" w:rsidRPr="00891C54">
        <w:rPr>
          <w:rFonts w:cs="Times New Roman"/>
        </w:rPr>
        <w:fldChar w:fldCharType="separate"/>
      </w:r>
      <w:r w:rsidR="00790CD6">
        <w:rPr>
          <w:rFonts w:cs="Times New Roman"/>
          <w:noProof/>
        </w:rPr>
        <w:t>[</w:t>
      </w:r>
      <w:hyperlink w:anchor="_ENREF_16" w:tooltip="Moore, 2012 #1349" w:history="1">
        <w:r w:rsidR="001D70CE">
          <w:rPr>
            <w:rFonts w:cs="Times New Roman"/>
            <w:noProof/>
          </w:rPr>
          <w:t>16</w:t>
        </w:r>
      </w:hyperlink>
      <w:r w:rsidR="00790CD6">
        <w:rPr>
          <w:rFonts w:cs="Times New Roman"/>
          <w:noProof/>
        </w:rPr>
        <w:t>,</w:t>
      </w:r>
      <w:hyperlink w:anchor="_ENREF_17" w:tooltip="Furton, 2001 #1352" w:history="1">
        <w:r w:rsidR="001D70CE">
          <w:rPr>
            <w:rFonts w:cs="Times New Roman"/>
            <w:noProof/>
          </w:rPr>
          <w:t>17</w:t>
        </w:r>
      </w:hyperlink>
      <w:r w:rsidR="00790CD6">
        <w:rPr>
          <w:rFonts w:cs="Times New Roman"/>
          <w:noProof/>
        </w:rPr>
        <w:t>]</w:t>
      </w:r>
      <w:r w:rsidR="00934434" w:rsidRPr="00891C54">
        <w:rPr>
          <w:rFonts w:cs="Times New Roman"/>
        </w:rPr>
        <w:fldChar w:fldCharType="end"/>
      </w:r>
      <w:r w:rsidR="00F04F9B" w:rsidRPr="00891C54">
        <w:rPr>
          <w:rFonts w:cs="Times New Roman"/>
        </w:rPr>
        <w:t xml:space="preserve">, but also with </w:t>
      </w:r>
      <w:r w:rsidR="003800FF">
        <w:rPr>
          <w:rFonts w:cs="Times New Roman"/>
        </w:rPr>
        <w:t>extreme</w:t>
      </w:r>
      <w:r w:rsidR="00F65A36">
        <w:rPr>
          <w:rFonts w:cs="Times New Roman" w:hint="eastAsia"/>
        </w:rPr>
        <w:t>ly</w:t>
      </w:r>
      <w:r w:rsidR="003800FF">
        <w:rPr>
          <w:rFonts w:cs="Times New Roman"/>
        </w:rPr>
        <w:t xml:space="preserve"> sensitive </w:t>
      </w:r>
      <w:r w:rsidR="00F04F9B" w:rsidRPr="00891C54">
        <w:rPr>
          <w:rFonts w:cs="Times New Roman"/>
        </w:rPr>
        <w:t>instruments where source</w:t>
      </w:r>
      <w:r w:rsidR="003800FF">
        <w:rPr>
          <w:rFonts w:cs="Times New Roman"/>
        </w:rPr>
        <w:t>s</w:t>
      </w:r>
      <w:r w:rsidR="00F04F9B" w:rsidRPr="00891C54">
        <w:rPr>
          <w:rFonts w:cs="Times New Roman"/>
        </w:rPr>
        <w:t xml:space="preserve"> of illicit or toxic substances can be identified</w:t>
      </w:r>
      <w:r w:rsidR="003800FF">
        <w:rPr>
          <w:rFonts w:cs="Times New Roman"/>
        </w:rPr>
        <w:t xml:space="preserve"> </w:t>
      </w:r>
      <w:r w:rsidR="00934434" w:rsidRPr="00891C54">
        <w:rPr>
          <w:rFonts w:cs="Times New Roman"/>
        </w:rPr>
        <w:fldChar w:fldCharType="begin">
          <w:fldData xml:space="preserve">PEVuZE5vdGU+PENpdGU+PEF1dGhvcj5IYXJwZXI8L0F1dGhvcj48WWVhcj4yMDA1PC9ZZWFyPjxS
ZWNOdW0+MTM1MDwvUmVjTnVtPjxEaXNwbGF5VGV4dD5bMTgsMTldPC9EaXNwbGF5VGV4dD48cmVj
b3JkPjxyZWMtbnVtYmVyPjEzNTA8L3JlYy1udW1iZXI+PGZvcmVpZ24ta2V5cz48a2V5IGFwcD0i
RU4iIGRiLWlkPSJ3OWRwemV3YWN2enh6ZGVyZngxeHh4ZHhkYXZzMnM5MmR6ejkiPjEzNTA8L2tl
eT48L2ZvcmVpZ24ta2V5cz48cmVmLXR5cGUgbmFtZT0iSm91cm5hbCBBcnRpY2xlIj4xNzwvcmVm
LXR5cGU+PGNvbnRyaWJ1dG9ycz48YXV0aG9ycz48YXV0aG9yPkhhcnBlciwgUm9zcyBKLjwvYXV0
aG9yPjxhdXRob3I+QWxtaXJhbGwsIEpvc8OpIFIuPC9hdXRob3I+PGF1dGhvcj5GdXJ0b24sIEtl
bm5ldGggRy48L2F1dGhvcj48L2F1dGhvcnM+PC9jb250cmlidXRvcnM+PHRpdGxlcz48dGl0bGU+
SWRlbnRpZmljYXRpb24gb2YgZG9taW5hbnQgb2RvciBjaGVtaWNhbHMgZW1hbmF0aW5nIGZyb20g
ZXhwbG9zaXZlcyBmb3IgdXNlIGluIGRldmVsb3Bpbmcgb3B0aW1hbCB0cmFpbmluZyBhaWQgY29t
YmluYXRpb25zIGFuZCBtaW1pY3MgZm9yIGNhbmluZSBkZXRlY3Rpb248L3RpdGxlPjxzZWNvbmRh
cnktdGl0bGU+VGFsYW50YTwvc2Vjb25kYXJ5LXRpdGxlPjwvdGl0bGVzPjxwZXJpb2RpY2FsPjxm
dWxsLXRpdGxlPlRhbGFudGE8L2Z1bGwtdGl0bGU+PGFiYnItMT5UYWxhbnRhPC9hYmJyLTE+PC9w
ZXJpb2RpY2FsPjxwYWdlcz4zMTMtMzI3PC9wYWdlcz48dm9sdW1lPjY3PC92b2x1bWU+PG51bWJl
cj4yPC9udW1iZXI+PGtleXdvcmRzPjxrZXl3b3JkPlNvbGlkIHBoYXNlIG1pY3JvZXh0cmFjdGlv
bjwva2V5d29yZD48a2V5d29yZD5FeHBsb3NpdmVzPC9rZXl3b3JkPjxrZXl3b3JkPkNhbmluZSBk
ZXRlY3Rpb248L2tleXdvcmQ+PC9rZXl3b3Jkcz48ZGF0ZXM+PHllYXI+MjAwNTwveWVhcj48L2Rh
dGVzPjxpc2JuPjAwMzktOTE0MDwvaXNibj48dXJscz48cmVsYXRlZC11cmxzPjx1cmw+aHR0cDov
L3d3dy5zY2llbmNlZGlyZWN0LmNvbS9zY2llbmNlL2FydGljbGUvcGlpL1MwMDM5OTE0MDA1MDAz
MTg4PC91cmw+PC9yZWxhdGVkLXVybHM+PC91cmxzPjxlbGVjdHJvbmljLXJlc291cmNlLW51bT5o
dHRwOi8vZHguZG9pLm9yZy8xMC4xMDE2L2oudGFsYW50YS4yMDA1LjA1LjAxOTwvZWxlY3Ryb25p
Yy1yZXNvdXJjZS1udW0+PC9yZWNvcmQ+PC9DaXRlPjxDaXRlPjxBdXRob3I+TG9yZW56bzwvQXV0
aG9yPjxZZWFyPjIwMDM8L1llYXI+PFJlY051bT4xMzUxPC9SZWNOdW0+PHJlY29yZD48cmVjLW51
bWJlcj4xMzUxPC9yZWMtbnVtYmVyPjxmb3JlaWduLWtleXM+PGtleSBhcHA9IkVOIiBkYi1pZD0i
dzlkcHpld2Fjdnp4emRlcmZ4MXh4eGR4ZGF2czJzOTJkeno5Ij4xMzUxPC9rZXk+PC9mb3JlaWdu
LWtleXM+PHJlZi10eXBlIG5hbWU9IkpvdXJuYWwgQXJ0aWNsZSI+MTc8L3JlZi10eXBlPjxjb250
cmlidXRvcnM+PGF1dGhvcnM+PGF1dGhvcj5Mb3JlbnpvLCBOb3JtYTwvYXV0aG9yPjxhdXRob3I+
V2FuLCBUaWFuTGFuZzwvYXV0aG9yPjxhdXRob3I+SGFycGVyLCBSb3NzSjwvYXV0aG9yPjxhdXRo
b3I+SHN1LCBZYS1MaTwvYXV0aG9yPjxhdXRob3I+Q2hvdywgTWljaGFlbDwvYXV0aG9yPjxhdXRo
b3I+Um9zZSwgU3RlZmFuPC9hdXRob3I+PGF1dGhvcj5GdXJ0b24sIEtlbm5ldGhHPC9hdXRob3I+
PC9hdXRob3JzPjwvY29udHJpYnV0b3JzPjx0aXRsZXM+PHRpdGxlPkxhYm9yYXRvcnkgYW5kIGZp
ZWxkIGV4cGVyaW1lbnRzIHVzZWQgdG8gaWRlbnRpZnkgQ2FuaXMgbHVwdXMgdmFyLiBmYW1pbGlh
cmlzIGFjdGl2ZSBvZG9yIHNpZ25hdHVyZSBjaGVtaWNhbHMgZnJvbSBkcnVncywgZXhwbG9zaXZl
cywgYW5kIGh1bWFuczwvdGl0bGU+PHNlY29uZGFyeS10aXRsZT5BbmFseXRpY2FsIGFuZCBCaW9h
bmFseXRpY2FsIENoZW1pc3RyeTwvc2Vjb25kYXJ5LXRpdGxlPjxhbHQtdGl0bGU+QW5hbCBCaW9h
bmFsIENoZW08L2FsdC10aXRsZT48L3RpdGxlcz48cGVyaW9kaWNhbD48ZnVsbC10aXRsZT5BbmFs
eXRpY2FsIGFuZCBCaW9hbmFseXRpY2FsIENoZW1pc3RyeTwvZnVsbC10aXRsZT48YWJici0xPkFu
YWwuIEJpb2FuYWwuIENoZW0uPC9hYmJyLTE+PC9wZXJpb2RpY2FsPjxwYWdlcz4xMjEyLTEyMjQ8
L3BhZ2VzPjx2b2x1bWU+Mzc2PC92b2x1bWU+PG51bWJlcj44PC9udW1iZXI+PGtleXdvcmRzPjxr
ZXl3b3JkPkV4cGxvc2l2ZXM8L2tleXdvcmQ+PGtleXdvcmQ+RHJ1Z3M8L2tleXdvcmQ+PGtleXdv
cmQ+SHVtYW4gcmVtYWluczwva2V5d29yZD48a2V5d29yZD5DYW5pbmUgZGV0ZWN0aW9uPC9rZXl3
b3JkPjxrZXl3b3JkPlNQTUU8L2tleXdvcmQ+PC9rZXl3b3Jkcz48ZGF0ZXM+PHllYXI+MjAwMzwv
eWVhcj48cHViLWRhdGVzPjxkYXRlPjIwMDMvMDgvMDE8L2RhdGU+PC9wdWItZGF0ZXM+PC9kYXRl
cz48cHVibGlzaGVyPlNwcmluZ2VyLVZlcmxhZzwvcHVibGlzaGVyPjxpc2JuPjE2MTgtMjY0Mjwv
aXNibj48dXJscz48cmVsYXRlZC11cmxzPjx1cmw+aHR0cDovL2R4LmRvaS5vcmcvMTAuMTAwNy9z
MDAyMTYtMDAzLTIwMTgtNzwvdXJsPjwvcmVsYXRlZC11cmxzPjwvdXJscz48ZWxlY3Ryb25pYy1y
ZXNvdXJjZS1udW0+MTAuMTAwNy9zMDAyMTYtMDAzLTIwMTgtNzwvZWxlY3Ryb25pYy1yZXNvdXJj
ZS1udW0+PGxhbmd1YWdlPkVuZ2xpc2g8L2xhbmd1YWdlPjwvcmVjb3JkPjwvQ2l0ZT48L0VuZE5v
dGU+AG==
</w:fldData>
        </w:fldChar>
      </w:r>
      <w:r w:rsidR="00790CD6">
        <w:rPr>
          <w:rFonts w:cs="Times New Roman"/>
        </w:rPr>
        <w:instrText xml:space="preserve"> ADDIN EN.CITE </w:instrText>
      </w:r>
      <w:r w:rsidR="00790CD6">
        <w:rPr>
          <w:rFonts w:cs="Times New Roman"/>
        </w:rPr>
        <w:fldChar w:fldCharType="begin">
          <w:fldData xml:space="preserve">PEVuZE5vdGU+PENpdGU+PEF1dGhvcj5IYXJwZXI8L0F1dGhvcj48WWVhcj4yMDA1PC9ZZWFyPjxS
ZWNOdW0+MTM1MDwvUmVjTnVtPjxEaXNwbGF5VGV4dD5bMTgsMTldPC9EaXNwbGF5VGV4dD48cmVj
b3JkPjxyZWMtbnVtYmVyPjEzNTA8L3JlYy1udW1iZXI+PGZvcmVpZ24ta2V5cz48a2V5IGFwcD0i
RU4iIGRiLWlkPSJ3OWRwemV3YWN2enh6ZGVyZngxeHh4ZHhkYXZzMnM5MmR6ejkiPjEzNTA8L2tl
eT48L2ZvcmVpZ24ta2V5cz48cmVmLXR5cGUgbmFtZT0iSm91cm5hbCBBcnRpY2xlIj4xNzwvcmVm
LXR5cGU+PGNvbnRyaWJ1dG9ycz48YXV0aG9ycz48YXV0aG9yPkhhcnBlciwgUm9zcyBKLjwvYXV0
aG9yPjxhdXRob3I+QWxtaXJhbGwsIEpvc8OpIFIuPC9hdXRob3I+PGF1dGhvcj5GdXJ0b24sIEtl
bm5ldGggRy48L2F1dGhvcj48L2F1dGhvcnM+PC9jb250cmlidXRvcnM+PHRpdGxlcz48dGl0bGU+
SWRlbnRpZmljYXRpb24gb2YgZG9taW5hbnQgb2RvciBjaGVtaWNhbHMgZW1hbmF0aW5nIGZyb20g
ZXhwbG9zaXZlcyBmb3IgdXNlIGluIGRldmVsb3Bpbmcgb3B0aW1hbCB0cmFpbmluZyBhaWQgY29t
YmluYXRpb25zIGFuZCBtaW1pY3MgZm9yIGNhbmluZSBkZXRlY3Rpb248L3RpdGxlPjxzZWNvbmRh
cnktdGl0bGU+VGFsYW50YTwvc2Vjb25kYXJ5LXRpdGxlPjwvdGl0bGVzPjxwZXJpb2RpY2FsPjxm
dWxsLXRpdGxlPlRhbGFudGE8L2Z1bGwtdGl0bGU+PGFiYnItMT5UYWxhbnRhPC9hYmJyLTE+PC9w
ZXJpb2RpY2FsPjxwYWdlcz4zMTMtMzI3PC9wYWdlcz48dm9sdW1lPjY3PC92b2x1bWU+PG51bWJl
cj4yPC9udW1iZXI+PGtleXdvcmRzPjxrZXl3b3JkPlNvbGlkIHBoYXNlIG1pY3JvZXh0cmFjdGlv
bjwva2V5d29yZD48a2V5d29yZD5FeHBsb3NpdmVzPC9rZXl3b3JkPjxrZXl3b3JkPkNhbmluZSBk
ZXRlY3Rpb248L2tleXdvcmQ+PC9rZXl3b3Jkcz48ZGF0ZXM+PHllYXI+MjAwNTwveWVhcj48L2Rh
dGVzPjxpc2JuPjAwMzktOTE0MDwvaXNibj48dXJscz48cmVsYXRlZC11cmxzPjx1cmw+aHR0cDov
L3d3dy5zY2llbmNlZGlyZWN0LmNvbS9zY2llbmNlL2FydGljbGUvcGlpL1MwMDM5OTE0MDA1MDAz
MTg4PC91cmw+PC9yZWxhdGVkLXVybHM+PC91cmxzPjxlbGVjdHJvbmljLXJlc291cmNlLW51bT5o
dHRwOi8vZHguZG9pLm9yZy8xMC4xMDE2L2oudGFsYW50YS4yMDA1LjA1LjAxOTwvZWxlY3Ryb25p
Yy1yZXNvdXJjZS1udW0+PC9yZWNvcmQ+PC9DaXRlPjxDaXRlPjxBdXRob3I+TG9yZW56bzwvQXV0
aG9yPjxZZWFyPjIwMDM8L1llYXI+PFJlY051bT4xMzUxPC9SZWNOdW0+PHJlY29yZD48cmVjLW51
bWJlcj4xMzUxPC9yZWMtbnVtYmVyPjxmb3JlaWduLWtleXM+PGtleSBhcHA9IkVOIiBkYi1pZD0i
dzlkcHpld2Fjdnp4emRlcmZ4MXh4eGR4ZGF2czJzOTJkeno5Ij4xMzUxPC9rZXk+PC9mb3JlaWdu
LWtleXM+PHJlZi10eXBlIG5hbWU9IkpvdXJuYWwgQXJ0aWNsZSI+MTc8L3JlZi10eXBlPjxjb250
cmlidXRvcnM+PGF1dGhvcnM+PGF1dGhvcj5Mb3JlbnpvLCBOb3JtYTwvYXV0aG9yPjxhdXRob3I+
V2FuLCBUaWFuTGFuZzwvYXV0aG9yPjxhdXRob3I+SGFycGVyLCBSb3NzSjwvYXV0aG9yPjxhdXRo
b3I+SHN1LCBZYS1MaTwvYXV0aG9yPjxhdXRob3I+Q2hvdywgTWljaGFlbDwvYXV0aG9yPjxhdXRo
b3I+Um9zZSwgU3RlZmFuPC9hdXRob3I+PGF1dGhvcj5GdXJ0b24sIEtlbm5ldGhHPC9hdXRob3I+
PC9hdXRob3JzPjwvY29udHJpYnV0b3JzPjx0aXRsZXM+PHRpdGxlPkxhYm9yYXRvcnkgYW5kIGZp
ZWxkIGV4cGVyaW1lbnRzIHVzZWQgdG8gaWRlbnRpZnkgQ2FuaXMgbHVwdXMgdmFyLiBmYW1pbGlh
cmlzIGFjdGl2ZSBvZG9yIHNpZ25hdHVyZSBjaGVtaWNhbHMgZnJvbSBkcnVncywgZXhwbG9zaXZl
cywgYW5kIGh1bWFuczwvdGl0bGU+PHNlY29uZGFyeS10aXRsZT5BbmFseXRpY2FsIGFuZCBCaW9h
bmFseXRpY2FsIENoZW1pc3RyeTwvc2Vjb25kYXJ5LXRpdGxlPjxhbHQtdGl0bGU+QW5hbCBCaW9h
bmFsIENoZW08L2FsdC10aXRsZT48L3RpdGxlcz48cGVyaW9kaWNhbD48ZnVsbC10aXRsZT5BbmFs
eXRpY2FsIGFuZCBCaW9hbmFseXRpY2FsIENoZW1pc3RyeTwvZnVsbC10aXRsZT48YWJici0xPkFu
YWwuIEJpb2FuYWwuIENoZW0uPC9hYmJyLTE+PC9wZXJpb2RpY2FsPjxwYWdlcz4xMjEyLTEyMjQ8
L3BhZ2VzPjx2b2x1bWU+Mzc2PC92b2x1bWU+PG51bWJlcj44PC9udW1iZXI+PGtleXdvcmRzPjxr
ZXl3b3JkPkV4cGxvc2l2ZXM8L2tleXdvcmQ+PGtleXdvcmQ+RHJ1Z3M8L2tleXdvcmQ+PGtleXdv
cmQ+SHVtYW4gcmVtYWluczwva2V5d29yZD48a2V5d29yZD5DYW5pbmUgZGV0ZWN0aW9uPC9rZXl3
b3JkPjxrZXl3b3JkPlNQTUU8L2tleXdvcmQ+PC9rZXl3b3Jkcz48ZGF0ZXM+PHllYXI+MjAwMzwv
eWVhcj48cHViLWRhdGVzPjxkYXRlPjIwMDMvMDgvMDE8L2RhdGU+PC9wdWItZGF0ZXM+PC9kYXRl
cz48cHVibGlzaGVyPlNwcmluZ2VyLVZlcmxhZzwvcHVibGlzaGVyPjxpc2JuPjE2MTgtMjY0Mjwv
aXNibj48dXJscz48cmVsYXRlZC11cmxzPjx1cmw+aHR0cDovL2R4LmRvaS5vcmcvMTAuMTAwNy9z
MDAyMTYtMDAzLTIwMTgtNzwvdXJsPjwvcmVsYXRlZC11cmxzPjwvdXJscz48ZWxlY3Ryb25pYy1y
ZXNvdXJjZS1udW0+MTAuMTAwNy9zMDAyMTYtMDAzLTIwMTgtNzwvZWxlY3Ryb25pYy1yZXNvdXJj
ZS1udW0+PGxhbmd1YWdlPkVuZ2xpc2g8L2xhbmd1YWdlPjwvcmVjb3JkPjwvQ2l0ZT48L0VuZE5v
dGU+AG==
</w:fldData>
        </w:fldChar>
      </w:r>
      <w:r w:rsidR="00790CD6">
        <w:rPr>
          <w:rFonts w:cs="Times New Roman"/>
        </w:rPr>
        <w:instrText xml:space="preserve"> ADDIN EN.CITE.DATA </w:instrText>
      </w:r>
      <w:r w:rsidR="00790CD6">
        <w:rPr>
          <w:rFonts w:cs="Times New Roman"/>
        </w:rPr>
      </w:r>
      <w:r w:rsidR="00790CD6">
        <w:rPr>
          <w:rFonts w:cs="Times New Roman"/>
        </w:rPr>
        <w:fldChar w:fldCharType="end"/>
      </w:r>
      <w:r w:rsidR="00934434" w:rsidRPr="00891C54">
        <w:rPr>
          <w:rFonts w:cs="Times New Roman"/>
        </w:rPr>
      </w:r>
      <w:r w:rsidR="00934434" w:rsidRPr="00891C54">
        <w:rPr>
          <w:rFonts w:cs="Times New Roman"/>
        </w:rPr>
        <w:fldChar w:fldCharType="separate"/>
      </w:r>
      <w:r w:rsidR="00790CD6">
        <w:rPr>
          <w:rFonts w:cs="Times New Roman"/>
          <w:noProof/>
        </w:rPr>
        <w:t>[</w:t>
      </w:r>
      <w:hyperlink w:anchor="_ENREF_18" w:tooltip="Harper, 2005 #1350" w:history="1">
        <w:r w:rsidR="001D70CE">
          <w:rPr>
            <w:rFonts w:cs="Times New Roman"/>
            <w:noProof/>
          </w:rPr>
          <w:t>18</w:t>
        </w:r>
      </w:hyperlink>
      <w:r w:rsidR="00790CD6">
        <w:rPr>
          <w:rFonts w:cs="Times New Roman"/>
          <w:noProof/>
        </w:rPr>
        <w:t>,</w:t>
      </w:r>
      <w:hyperlink w:anchor="_ENREF_19" w:tooltip="Lorenzo, 2003 #1351" w:history="1">
        <w:r w:rsidR="001D70CE">
          <w:rPr>
            <w:rFonts w:cs="Times New Roman"/>
            <w:noProof/>
          </w:rPr>
          <w:t>19</w:t>
        </w:r>
      </w:hyperlink>
      <w:r w:rsidR="00790CD6">
        <w:rPr>
          <w:rFonts w:cs="Times New Roman"/>
          <w:noProof/>
        </w:rPr>
        <w:t>]</w:t>
      </w:r>
      <w:r w:rsidR="00934434" w:rsidRPr="00891C54">
        <w:rPr>
          <w:rFonts w:cs="Times New Roman"/>
        </w:rPr>
        <w:fldChar w:fldCharType="end"/>
      </w:r>
      <w:r w:rsidR="003800FF">
        <w:rPr>
          <w:rFonts w:cs="Times New Roman"/>
        </w:rPr>
        <w:t xml:space="preserve"> from trace amount</w:t>
      </w:r>
      <w:r w:rsidR="00C50D21">
        <w:rPr>
          <w:rFonts w:cs="Times New Roman"/>
        </w:rPr>
        <w:t>s</w:t>
      </w:r>
      <w:r w:rsidR="003800FF">
        <w:rPr>
          <w:rFonts w:cs="Times New Roman"/>
        </w:rPr>
        <w:t xml:space="preserve"> of VOCs in the headspace</w:t>
      </w:r>
      <w:r w:rsidR="00F04F9B" w:rsidRPr="00891C54">
        <w:rPr>
          <w:rFonts w:cs="Times New Roman"/>
        </w:rPr>
        <w:t xml:space="preserve">.  </w:t>
      </w:r>
      <w:r w:rsidR="00C50D21">
        <w:rPr>
          <w:rFonts w:cs="Times New Roman"/>
        </w:rPr>
        <w:t>B</w:t>
      </w:r>
      <w:r w:rsidR="00D75291" w:rsidRPr="00891C54">
        <w:rPr>
          <w:rFonts w:cs="Times New Roman"/>
        </w:rPr>
        <w:t>iomedical analysis</w:t>
      </w:r>
      <w:r w:rsidR="00C50D21">
        <w:rPr>
          <w:rFonts w:cs="Times New Roman"/>
        </w:rPr>
        <w:t xml:space="preserve"> has shown </w:t>
      </w:r>
      <w:r w:rsidR="00F65A36">
        <w:rPr>
          <w:rFonts w:cs="Times New Roman" w:hint="eastAsia"/>
        </w:rPr>
        <w:t xml:space="preserve">that </w:t>
      </w:r>
      <w:r w:rsidR="00C50D21">
        <w:rPr>
          <w:rFonts w:cs="Times New Roman"/>
        </w:rPr>
        <w:t>the</w:t>
      </w:r>
      <w:r w:rsidR="00D972E0" w:rsidRPr="00891C54">
        <w:rPr>
          <w:rFonts w:cs="Times New Roman"/>
        </w:rPr>
        <w:t xml:space="preserve"> most accurate diagnostic is </w:t>
      </w:r>
      <w:r w:rsidR="00C50D21">
        <w:rPr>
          <w:rFonts w:cs="Times New Roman"/>
        </w:rPr>
        <w:t>performed using an</w:t>
      </w:r>
      <w:r w:rsidR="00D972E0" w:rsidRPr="00891C54">
        <w:rPr>
          <w:rFonts w:cs="Times New Roman"/>
        </w:rPr>
        <w:t xml:space="preserve"> invasive technique where a small tissue</w:t>
      </w:r>
      <w:r w:rsidR="00C50D21">
        <w:rPr>
          <w:rFonts w:cs="Times New Roman"/>
        </w:rPr>
        <w:t xml:space="preserve"> sample or fluid sample</w:t>
      </w:r>
      <w:r w:rsidR="00D972E0" w:rsidRPr="00891C54">
        <w:rPr>
          <w:rFonts w:cs="Times New Roman"/>
        </w:rPr>
        <w:t xml:space="preserve"> is </w:t>
      </w:r>
      <w:r w:rsidR="00C50D21">
        <w:rPr>
          <w:rFonts w:cs="Times New Roman"/>
        </w:rPr>
        <w:t>obtained</w:t>
      </w:r>
      <w:r w:rsidR="00D972E0" w:rsidRPr="00891C54">
        <w:rPr>
          <w:rFonts w:cs="Times New Roman"/>
        </w:rPr>
        <w:t xml:space="preserve"> </w:t>
      </w:r>
      <w:r w:rsidR="006D0030">
        <w:rPr>
          <w:rFonts w:cs="Times New Roman"/>
        </w:rPr>
        <w:t>from a patient; h</w:t>
      </w:r>
      <w:r w:rsidR="00D972E0" w:rsidRPr="00891C54">
        <w:rPr>
          <w:rFonts w:cs="Times New Roman"/>
        </w:rPr>
        <w:t xml:space="preserve">owever, some of the </w:t>
      </w:r>
      <w:r w:rsidR="006D0030">
        <w:rPr>
          <w:rFonts w:cs="Times New Roman"/>
        </w:rPr>
        <w:t xml:space="preserve">lung </w:t>
      </w:r>
      <w:r w:rsidR="00D972E0" w:rsidRPr="00891C54">
        <w:rPr>
          <w:rFonts w:cs="Times New Roman"/>
        </w:rPr>
        <w:t xml:space="preserve">diseases can be diagnosed through breath analysis </w:t>
      </w:r>
      <w:r w:rsidR="00D75291" w:rsidRPr="00891C54">
        <w:rPr>
          <w:rFonts w:cs="Times New Roman"/>
        </w:rPr>
        <w:t xml:space="preserve">with </w:t>
      </w:r>
      <w:r w:rsidR="00F65A36">
        <w:rPr>
          <w:rFonts w:cs="Times New Roman" w:hint="eastAsia"/>
        </w:rPr>
        <w:t xml:space="preserve">a </w:t>
      </w:r>
      <w:r w:rsidR="00D75291" w:rsidRPr="00891C54">
        <w:rPr>
          <w:rFonts w:cs="Times New Roman"/>
        </w:rPr>
        <w:t xml:space="preserve">non-invasive technique </w:t>
      </w:r>
      <w:r w:rsidR="006D0030">
        <w:rPr>
          <w:rFonts w:cs="Times New Roman"/>
        </w:rPr>
        <w:t xml:space="preserve">that </w:t>
      </w:r>
      <w:r w:rsidR="00D75291" w:rsidRPr="00891C54">
        <w:rPr>
          <w:rFonts w:cs="Times New Roman"/>
        </w:rPr>
        <w:t xml:space="preserve">could significantly reduce the cost </w:t>
      </w:r>
      <w:r w:rsidR="00F65A36">
        <w:rPr>
          <w:rFonts w:cs="Times New Roman" w:hint="eastAsia"/>
        </w:rPr>
        <w:t xml:space="preserve">of patient treatment </w:t>
      </w:r>
      <w:r w:rsidR="00D75291" w:rsidRPr="00891C54">
        <w:rPr>
          <w:rFonts w:cs="Times New Roman"/>
        </w:rPr>
        <w:t>while maintain</w:t>
      </w:r>
      <w:r w:rsidR="00F65A36">
        <w:rPr>
          <w:rFonts w:cs="Times New Roman" w:hint="eastAsia"/>
        </w:rPr>
        <w:t>ing</w:t>
      </w:r>
      <w:r w:rsidR="00D75291" w:rsidRPr="00891C54">
        <w:rPr>
          <w:rFonts w:cs="Times New Roman"/>
        </w:rPr>
        <w:t xml:space="preserve"> the accuracy</w:t>
      </w:r>
      <w:r w:rsidR="00F65A36">
        <w:rPr>
          <w:rFonts w:cs="Times New Roman" w:hint="eastAsia"/>
        </w:rPr>
        <w:t xml:space="preserve"> requisite for medical research</w:t>
      </w:r>
      <w:r w:rsidR="00C50D21">
        <w:rPr>
          <w:rFonts w:cs="Times New Roman"/>
        </w:rPr>
        <w:t xml:space="preserve"> </w:t>
      </w:r>
      <w:r w:rsidR="00C50D21">
        <w:rPr>
          <w:rFonts w:cs="Times New Roman"/>
        </w:rPr>
        <w:fldChar w:fldCharType="begin">
          <w:fldData xml:space="preserve">PEVuZE5vdGU+PENpdGU+PEF1dGhvcj5NYW5keTwvQXV0aG9yPjxZZWFyPjIwMTI8L1llYXI+PFJl
Y051bT4xMzAxPC9SZWNOdW0+PERpc3BsYXlUZXh0PlsyMCwyMV08L0Rpc3BsYXlUZXh0PjxyZWNv
cmQ+PHJlYy1udW1iZXI+MTMwMTwvcmVjLW51bWJlcj48Zm9yZWlnbi1rZXlzPjxrZXkgYXBwPSJF
TiIgZGItaWQ9Inc5ZHB6ZXdhY3Z6eHpkZXJmeDF4eHhkeGRhdnMyczkyZHp6OSI+MTMwMTwva2V5
PjwvZm9yZWlnbi1rZXlzPjxyZWYtdHlwZSBuYW1lPSJKb3VybmFsIEFydGljbGUiPjE3PC9yZWYt
dHlwZT48Y29udHJpYnV0b3JzPjxhdXRob3JzPjxhdXRob3I+TWFuZHksIE0uPC9hdXRob3I+PGF1
dGhvcj5Db3JuZWxpYSwgRi48L2F1dGhvcj48YXV0aG9yPk1hbGdvcnphdGEsIEwuPC9hdXRob3I+
PGF1dGhvcj5PbGl2ZXIsIFMuPC9hdXRob3I+PGF1dGhvcj5BY2hpbSwgUy48L2F1dGhvcj48YXV0
aG9yPkRvcm90aGVlLCBTLjwvYXV0aG9yPjwvYXV0aG9ycz48L2NvbnRyaWJ1dG9ycz48YXV0aC1h
ZGRyZXNzPltNYW5keSwgTWFuZ2xlcjsgQ29ybmVsaWEsIEZyZWl0YWc7IE1hbGdvcnphdGEsIExh
bm93c2thOyBBY2hpbSwgU2NobmVpZGVyOyBEb3JvdGhlZSwgU3BlaXNlcl0gQ2hhcml0ZSBDYW1w
dXMgTWl0dGUsIERlcHQgR3luZWNvbCwgRC0xMDExNyBCZXJsaW4sIEdlcm1hbnkuIFtPbGl2ZXIs
IFN0YWVja10gQ2hhcml0ZSBDYW1wdXMgTWl0dGUsIERlcHQgTmVwaHJvbCwgRC0xMDExNyBCZXJs
aW4sIEdlcm1hbnkuJiN4RDtNYW5keSwgTSAocmVwcmludCBhdXRob3IpLCBDaGFyaXRlIENhbXB1
cyBNaXR0ZSwgRGVwdCBHeW5lY29sLCBDaGFyaXRlcGwgMSwgRC0xMDExNyBCZXJsaW4sIEdlcm1h
bnkuJiN4RDttYW5keS5tYW5nbGVyQGNoYXJpdGUuZGU8L2F1dGgtYWRkcmVzcz48dGl0bGVzPjx0
aXRsZT5Wb2xhdGlsZSBvcmdhbmljIGNvbXBvdW5kcyAoVk9DcykgaW4gZXhoYWxlZCBicmVhdGgg
b2YgcGF0aWVudHMgd2l0aCBicmVhc3QgY2FuY2VyIGluIGEgY2xpbmljYWwgc2V0dGluZzwvdGl0
bGU+PHNlY29uZGFyeS10aXRsZT5HaW5la29sb2dpYSBQb2xza2E8L3NlY29uZGFyeS10aXRsZT48
YWx0LXRpdGxlPkdpbmVrb2wuIFBvbC48L2FsdC10aXRsZT48L3RpdGxlcz48cGVyaW9kaWNhbD48
ZnVsbC10aXRsZT5HaW5la29sb2dpYSBQb2xza2E8L2Z1bGwtdGl0bGU+PGFiYnItMT5HaW5la29s
LiBQb2wuPC9hYmJyLTE+PC9wZXJpb2RpY2FsPjxhbHQtcGVyaW9kaWNhbD48ZnVsbC10aXRsZT5H
aW5la29sb2dpYSBQb2xza2E8L2Z1bGwtdGl0bGU+PGFiYnItMT5HaW5la29sLiBQb2wuPC9hYmJy
LTE+PC9hbHQtcGVyaW9kaWNhbD48cGFnZXM+NzMwLTczNjwvcGFnZXM+PHZvbHVtZT44Mzwvdm9s
dW1lPjxudW1iZXI+MTA8L251bWJlcj48a2V5d29yZHM+PGtleXdvcmQ+YnJlYXN0PC9rZXl3b3Jk
PjxrZXl3b3JkPm1hc3Mgc3BlY3Ryb21ldHJ5IChHQy9NUyk8L2tleXdvcmQ+PGtleXdvcmQ+ZWFy
bHkgZGlhZ25vc2lzIG9mIGJyZWFzdCBjYW5jZXI8L2tleXdvcmQ+PGtleXdvcmQ+Y2FuY2VyPC9r
ZXl3b3JkPjxrZXl3b3JkPnZvbGF0aWxlIG9yZ2FuaWMgY29tcG91bmRzPC9rZXl3b3JkPjxrZXl3
b3JkPmJyZWF0aCBhbmFseXNpczwva2V5d29yZD48a2V5d29yZD5nYXMgY2hyb21hdG9ncmFwaHk8
L2tleXdvcmQ+PGtleXdvcmQ+b3hpZGF0aXZlIHN0cmVzczwva2V5d29yZD48a2V5d29yZD5sdW5n
LWNhbmNlcjwva2V5d29yZD48a2V5d29yZD5iaW9tYXJrZXJzPC9rZXl3b3JkPjxrZXl3b3JkPm1h
cmtlcnM8L2tleXdvcmQ+PGtleXdvcmQ+ZGlzZWFzZXM8L2tleXdvcmQ+PGtleXdvcmQ+aHVtYW5z
PC9rZXl3b3JkPjxrZXl3b3JkPmNlbGxzPC9rZXl3b3JkPjwva2V5d29yZHM+PGRhdGVzPjx5ZWFy
PjIwMTI8L3llYXI+PHB1Yi1kYXRlcz48ZGF0ZT5PY3Q8L2RhdGU+PC9wdWItZGF0ZXM+PC9kYXRl
cz48aXNibj4wMDE3LTAwMTE8L2lzYm4+PGFjY2Vzc2lvbi1udW0+V09TOjAwMDMxMTU5MTcwMDAw
MTwvYWNjZXNzaW9uLW51bT48d29yay10eXBlPkFydGljbGU8L3dvcmstdHlwZT48dXJscz48cmVs
YXRlZC11cmxzPjx1cmw+Jmx0O0dvIHRvIElTSSZndDs6Ly9XT1M6MDAwMzExNTkxNzAwMDAxPC91
cmw+PC9yZWxhdGVkLXVybHM+PC91cmxzPjxsYW5ndWFnZT5FbmdsaXNoPC9sYW5ndWFnZT48L3Jl
Y29yZD48L0NpdGU+PENpdGU+PEF1dGhvcj5DaGVuPC9BdXRob3I+PFllYXI+MjAwNzwvWWVhcj48
UmVjTnVtPjEyOTg8L1JlY051bT48cmVjb3JkPjxyZWMtbnVtYmVyPjEyOTg8L3JlYy1udW1iZXI+
PGZvcmVpZ24ta2V5cz48a2V5IGFwcD0iRU4iIGRiLWlkPSJ3OWRwemV3YWN2enh6ZGVyZngxeHh4
ZHhkYXZzMnM5MmR6ejkiPjEyOTg8L2tleT48L2ZvcmVpZ24ta2V5cz48cmVmLXR5cGUgbmFtZT0i
Sm91cm5hbCBBcnRpY2xlIj4xNzwvcmVmLXR5cGU+PGNvbnRyaWJ1dG9ycz48YXV0aG9ycz48YXV0
aG9yPkNoZW4sIFhpbmc8L2F1dGhvcj48YXV0aG9yPlh1LCBGZW5nanVhbjwvYXV0aG9yPjxhdXRo
b3I+V2FuZywgWXVlPC9hdXRob3I+PGF1dGhvcj5QYW4sIFl1ZWZlbmc8L2F1dGhvcj48YXV0aG9y
Pkx1LCBEZWppPC9hdXRob3I+PGF1dGhvcj5XYW5nLCBQaW5nPC9hdXRob3I+PGF1dGhvcj5ZaW5n
LCBLZWppbmc8L2F1dGhvcj48YXV0aG9yPkNoZW4sIEVuZ3VvPC9hdXRob3I+PGF1dGhvcj5aaGFu
ZywgV2VpbWluPC9hdXRob3I+PC9hdXRob3JzPjwvY29udHJpYnV0b3JzPjx0aXRsZXM+PHRpdGxl
PkEgc3R1ZHkgb2YgdGhlIHZvbGF0aWxlIG9yZ2FuaWMgY29tcG91bmRzIGV4aGFsZWQgYnkgbHVu
ZyBjYW5jZXIgY2VsbHMgaW4gdml0cm8gZm9yIGJyZWF0aCBkaWFnbm9zaXM8L3RpdGxlPjxzZWNv
bmRhcnktdGl0bGU+Q2FuY2VyPC9zZWNvbmRhcnktdGl0bGU+PC90aXRsZXM+PHBlcmlvZGljYWw+
PGZ1bGwtdGl0bGU+Q2FuY2VyPC9mdWxsLXRpdGxlPjwvcGVyaW9kaWNhbD48cGFnZXM+ODM1LTg0
NDwvcGFnZXM+PHZvbHVtZT4xMTA8L3ZvbHVtZT48bnVtYmVyPjQ8L251bWJlcj48a2V5d29yZHM+
PGtleXdvcmQ+bHVuZyBjYW5jZXI8L2tleXdvcmQ+PGtleXdvcmQ+ZWFybHkgZGV0ZWN0aW9uPC9r
ZXl3b3JkPjxrZXl3b3JkPmJyZWF0aCBkaWFnbm9zaXM8L2tleXdvcmQ+PGtleXdvcmQ+Y2VsbCBt
aWNyb2Vudmlyb25tZW50PC9rZXl3b3JkPjxrZXl3b3JkPmVsZWN0cm9uaWMgbm9zZTwva2V5d29y
ZD48L2tleXdvcmRzPjxkYXRlcz48eWVhcj4yMDA3PC95ZWFyPjwvZGF0ZXM+PHB1Ymxpc2hlcj5X
aWxleSBTdWJzY3JpcHRpb24gU2VydmljZXMsIEluYy4sIEEgV2lsZXkgQ29tcGFueTwvcHVibGlz
aGVyPjxpc2JuPjEwOTctMDE0MjwvaXNibj48dXJscz48cmVsYXRlZC11cmxzPjx1cmw+aHR0cDov
L2R4LmRvaS5vcmcvMTAuMTAwMi9jbmNyLjIyODQ0PC91cmw+PHVybD5odHRwOi8vb25saW5lbGli
cmFyeS53aWxleS5jb20vc3RvcmUvMTAuMTAwMi9jbmNyLjIyODQ0L2Fzc2V0LzIyODQ0X2Z0cC5w
ZGY/dj0xJmFtcDt0PWhjbnBqeWs5JmFtcDtzPWM5MTY2NTdhMWQxOWNjYjNiMDU0OTJhMDUzNGNh
NjIzNDIwZDgzOTE8L3VybD48L3JlbGF0ZWQtdXJscz48L3VybHM+PGVsZWN0cm9uaWMtcmVzb3Vy
Y2UtbnVtPjEwLjEwMDIvY25jci4yMjg0NDwvZWxlY3Ryb25pYy1yZXNvdXJjZS1udW0+PC9yZWNv
cmQ+PC9DaXRlPjwvRW5kTm90ZT5=
</w:fldData>
        </w:fldChar>
      </w:r>
      <w:r w:rsidR="00C50D21">
        <w:rPr>
          <w:rFonts w:cs="Times New Roman"/>
        </w:rPr>
        <w:instrText xml:space="preserve"> ADDIN EN.CITE </w:instrText>
      </w:r>
      <w:r w:rsidR="00C50D21">
        <w:rPr>
          <w:rFonts w:cs="Times New Roman"/>
        </w:rPr>
        <w:fldChar w:fldCharType="begin">
          <w:fldData xml:space="preserve">PEVuZE5vdGU+PENpdGU+PEF1dGhvcj5NYW5keTwvQXV0aG9yPjxZZWFyPjIwMTI8L1llYXI+PFJl
Y051bT4xMzAxPC9SZWNOdW0+PERpc3BsYXlUZXh0PlsyMCwyMV08L0Rpc3BsYXlUZXh0PjxyZWNv
cmQ+PHJlYy1udW1iZXI+MTMwMTwvcmVjLW51bWJlcj48Zm9yZWlnbi1rZXlzPjxrZXkgYXBwPSJF
TiIgZGItaWQ9Inc5ZHB6ZXdhY3Z6eHpkZXJmeDF4eHhkeGRhdnMyczkyZHp6OSI+MTMwMTwva2V5
PjwvZm9yZWlnbi1rZXlzPjxyZWYtdHlwZSBuYW1lPSJKb3VybmFsIEFydGljbGUiPjE3PC9yZWYt
dHlwZT48Y29udHJpYnV0b3JzPjxhdXRob3JzPjxhdXRob3I+TWFuZHksIE0uPC9hdXRob3I+PGF1
dGhvcj5Db3JuZWxpYSwgRi48L2F1dGhvcj48YXV0aG9yPk1hbGdvcnphdGEsIEwuPC9hdXRob3I+
PGF1dGhvcj5PbGl2ZXIsIFMuPC9hdXRob3I+PGF1dGhvcj5BY2hpbSwgUy48L2F1dGhvcj48YXV0
aG9yPkRvcm90aGVlLCBTLjwvYXV0aG9yPjwvYXV0aG9ycz48L2NvbnRyaWJ1dG9ycz48YXV0aC1h
ZGRyZXNzPltNYW5keSwgTWFuZ2xlcjsgQ29ybmVsaWEsIEZyZWl0YWc7IE1hbGdvcnphdGEsIExh
bm93c2thOyBBY2hpbSwgU2NobmVpZGVyOyBEb3JvdGhlZSwgU3BlaXNlcl0gQ2hhcml0ZSBDYW1w
dXMgTWl0dGUsIERlcHQgR3luZWNvbCwgRC0xMDExNyBCZXJsaW4sIEdlcm1hbnkuIFtPbGl2ZXIs
IFN0YWVja10gQ2hhcml0ZSBDYW1wdXMgTWl0dGUsIERlcHQgTmVwaHJvbCwgRC0xMDExNyBCZXJs
aW4sIEdlcm1hbnkuJiN4RDtNYW5keSwgTSAocmVwcmludCBhdXRob3IpLCBDaGFyaXRlIENhbXB1
cyBNaXR0ZSwgRGVwdCBHeW5lY29sLCBDaGFyaXRlcGwgMSwgRC0xMDExNyBCZXJsaW4sIEdlcm1h
bnkuJiN4RDttYW5keS5tYW5nbGVyQGNoYXJpdGUuZGU8L2F1dGgtYWRkcmVzcz48dGl0bGVzPjx0
aXRsZT5Wb2xhdGlsZSBvcmdhbmljIGNvbXBvdW5kcyAoVk9DcykgaW4gZXhoYWxlZCBicmVhdGgg
b2YgcGF0aWVudHMgd2l0aCBicmVhc3QgY2FuY2VyIGluIGEgY2xpbmljYWwgc2V0dGluZzwvdGl0
bGU+PHNlY29uZGFyeS10aXRsZT5HaW5la29sb2dpYSBQb2xza2E8L3NlY29uZGFyeS10aXRsZT48
YWx0LXRpdGxlPkdpbmVrb2wuIFBvbC48L2FsdC10aXRsZT48L3RpdGxlcz48cGVyaW9kaWNhbD48
ZnVsbC10aXRsZT5HaW5la29sb2dpYSBQb2xza2E8L2Z1bGwtdGl0bGU+PGFiYnItMT5HaW5la29s
LiBQb2wuPC9hYmJyLTE+PC9wZXJpb2RpY2FsPjxhbHQtcGVyaW9kaWNhbD48ZnVsbC10aXRsZT5H
aW5la29sb2dpYSBQb2xza2E8L2Z1bGwtdGl0bGU+PGFiYnItMT5HaW5la29sLiBQb2wuPC9hYmJy
LTE+PC9hbHQtcGVyaW9kaWNhbD48cGFnZXM+NzMwLTczNjwvcGFnZXM+PHZvbHVtZT44Mzwvdm9s
dW1lPjxudW1iZXI+MTA8L251bWJlcj48a2V5d29yZHM+PGtleXdvcmQ+YnJlYXN0PC9rZXl3b3Jk
PjxrZXl3b3JkPm1hc3Mgc3BlY3Ryb21ldHJ5IChHQy9NUyk8L2tleXdvcmQ+PGtleXdvcmQ+ZWFy
bHkgZGlhZ25vc2lzIG9mIGJyZWFzdCBjYW5jZXI8L2tleXdvcmQ+PGtleXdvcmQ+Y2FuY2VyPC9r
ZXl3b3JkPjxrZXl3b3JkPnZvbGF0aWxlIG9yZ2FuaWMgY29tcG91bmRzPC9rZXl3b3JkPjxrZXl3
b3JkPmJyZWF0aCBhbmFseXNpczwva2V5d29yZD48a2V5d29yZD5nYXMgY2hyb21hdG9ncmFwaHk8
L2tleXdvcmQ+PGtleXdvcmQ+b3hpZGF0aXZlIHN0cmVzczwva2V5d29yZD48a2V5d29yZD5sdW5n
LWNhbmNlcjwva2V5d29yZD48a2V5d29yZD5iaW9tYXJrZXJzPC9rZXl3b3JkPjxrZXl3b3JkPm1h
cmtlcnM8L2tleXdvcmQ+PGtleXdvcmQ+ZGlzZWFzZXM8L2tleXdvcmQ+PGtleXdvcmQ+aHVtYW5z
PC9rZXl3b3JkPjxrZXl3b3JkPmNlbGxzPC9rZXl3b3JkPjwva2V5d29yZHM+PGRhdGVzPjx5ZWFy
PjIwMTI8L3llYXI+PHB1Yi1kYXRlcz48ZGF0ZT5PY3Q8L2RhdGU+PC9wdWItZGF0ZXM+PC9kYXRl
cz48aXNibj4wMDE3LTAwMTE8L2lzYm4+PGFjY2Vzc2lvbi1udW0+V09TOjAwMDMxMTU5MTcwMDAw
MTwvYWNjZXNzaW9uLW51bT48d29yay10eXBlPkFydGljbGU8L3dvcmstdHlwZT48dXJscz48cmVs
YXRlZC11cmxzPjx1cmw+Jmx0O0dvIHRvIElTSSZndDs6Ly9XT1M6MDAwMzExNTkxNzAwMDAxPC91
cmw+PC9yZWxhdGVkLXVybHM+PC91cmxzPjxsYW5ndWFnZT5FbmdsaXNoPC9sYW5ndWFnZT48L3Jl
Y29yZD48L0NpdGU+PENpdGU+PEF1dGhvcj5DaGVuPC9BdXRob3I+PFllYXI+MjAwNzwvWWVhcj48
UmVjTnVtPjEyOTg8L1JlY051bT48cmVjb3JkPjxyZWMtbnVtYmVyPjEyOTg8L3JlYy1udW1iZXI+
PGZvcmVpZ24ta2V5cz48a2V5IGFwcD0iRU4iIGRiLWlkPSJ3OWRwemV3YWN2enh6ZGVyZngxeHh4
ZHhkYXZzMnM5MmR6ejkiPjEyOTg8L2tleT48L2ZvcmVpZ24ta2V5cz48cmVmLXR5cGUgbmFtZT0i
Sm91cm5hbCBBcnRpY2xlIj4xNzwvcmVmLXR5cGU+PGNvbnRyaWJ1dG9ycz48YXV0aG9ycz48YXV0
aG9yPkNoZW4sIFhpbmc8L2F1dGhvcj48YXV0aG9yPlh1LCBGZW5nanVhbjwvYXV0aG9yPjxhdXRo
b3I+V2FuZywgWXVlPC9hdXRob3I+PGF1dGhvcj5QYW4sIFl1ZWZlbmc8L2F1dGhvcj48YXV0aG9y
Pkx1LCBEZWppPC9hdXRob3I+PGF1dGhvcj5XYW5nLCBQaW5nPC9hdXRob3I+PGF1dGhvcj5ZaW5n
LCBLZWppbmc8L2F1dGhvcj48YXV0aG9yPkNoZW4sIEVuZ3VvPC9hdXRob3I+PGF1dGhvcj5aaGFu
ZywgV2VpbWluPC9hdXRob3I+PC9hdXRob3JzPjwvY29udHJpYnV0b3JzPjx0aXRsZXM+PHRpdGxl
PkEgc3R1ZHkgb2YgdGhlIHZvbGF0aWxlIG9yZ2FuaWMgY29tcG91bmRzIGV4aGFsZWQgYnkgbHVu
ZyBjYW5jZXIgY2VsbHMgaW4gdml0cm8gZm9yIGJyZWF0aCBkaWFnbm9zaXM8L3RpdGxlPjxzZWNv
bmRhcnktdGl0bGU+Q2FuY2VyPC9zZWNvbmRhcnktdGl0bGU+PC90aXRsZXM+PHBlcmlvZGljYWw+
PGZ1bGwtdGl0bGU+Q2FuY2VyPC9mdWxsLXRpdGxlPjwvcGVyaW9kaWNhbD48cGFnZXM+ODM1LTg0
NDwvcGFnZXM+PHZvbHVtZT4xMTA8L3ZvbHVtZT48bnVtYmVyPjQ8L251bWJlcj48a2V5d29yZHM+
PGtleXdvcmQ+bHVuZyBjYW5jZXI8L2tleXdvcmQ+PGtleXdvcmQ+ZWFybHkgZGV0ZWN0aW9uPC9r
ZXl3b3JkPjxrZXl3b3JkPmJyZWF0aCBkaWFnbm9zaXM8L2tleXdvcmQ+PGtleXdvcmQ+Y2VsbCBt
aWNyb2Vudmlyb25tZW50PC9rZXl3b3JkPjxrZXl3b3JkPmVsZWN0cm9uaWMgbm9zZTwva2V5d29y
ZD48L2tleXdvcmRzPjxkYXRlcz48eWVhcj4yMDA3PC95ZWFyPjwvZGF0ZXM+PHB1Ymxpc2hlcj5X
aWxleSBTdWJzY3JpcHRpb24gU2VydmljZXMsIEluYy4sIEEgV2lsZXkgQ29tcGFueTwvcHVibGlz
aGVyPjxpc2JuPjEwOTctMDE0MjwvaXNibj48dXJscz48cmVsYXRlZC11cmxzPjx1cmw+aHR0cDov
L2R4LmRvaS5vcmcvMTAuMTAwMi9jbmNyLjIyODQ0PC91cmw+PHVybD5odHRwOi8vb25saW5lbGli
cmFyeS53aWxleS5jb20vc3RvcmUvMTAuMTAwMi9jbmNyLjIyODQ0L2Fzc2V0LzIyODQ0X2Z0cC5w
ZGY/dj0xJmFtcDt0PWhjbnBqeWs5JmFtcDtzPWM5MTY2NTdhMWQxOWNjYjNiMDU0OTJhMDUzNGNh
NjIzNDIwZDgzOTE8L3VybD48L3JlbGF0ZWQtdXJscz48L3VybHM+PGVsZWN0cm9uaWMtcmVzb3Vy
Y2UtbnVtPjEwLjEwMDIvY25jci4yMjg0NDwvZWxlY3Ryb25pYy1yZXNvdXJjZS1udW0+PC9yZWNv
cmQ+PC9DaXRlPjwvRW5kTm90ZT5=
</w:fldData>
        </w:fldChar>
      </w:r>
      <w:r w:rsidR="00C50D21">
        <w:rPr>
          <w:rFonts w:cs="Times New Roman"/>
        </w:rPr>
        <w:instrText xml:space="preserve"> ADDIN EN.CITE.DATA </w:instrText>
      </w:r>
      <w:r w:rsidR="00C50D21">
        <w:rPr>
          <w:rFonts w:cs="Times New Roman"/>
        </w:rPr>
      </w:r>
      <w:r w:rsidR="00C50D21">
        <w:rPr>
          <w:rFonts w:cs="Times New Roman"/>
        </w:rPr>
        <w:fldChar w:fldCharType="end"/>
      </w:r>
      <w:r w:rsidR="00C50D21">
        <w:rPr>
          <w:rFonts w:cs="Times New Roman"/>
        </w:rPr>
      </w:r>
      <w:r w:rsidR="00C50D21">
        <w:rPr>
          <w:rFonts w:cs="Times New Roman"/>
        </w:rPr>
        <w:fldChar w:fldCharType="separate"/>
      </w:r>
      <w:r w:rsidR="00C50D21">
        <w:rPr>
          <w:rFonts w:cs="Times New Roman"/>
          <w:noProof/>
        </w:rPr>
        <w:t>[</w:t>
      </w:r>
      <w:hyperlink w:anchor="_ENREF_20" w:tooltip="Mandy, 2012 #1301" w:history="1">
        <w:r w:rsidR="001D70CE">
          <w:rPr>
            <w:rFonts w:cs="Times New Roman"/>
            <w:noProof/>
          </w:rPr>
          <w:t>20</w:t>
        </w:r>
      </w:hyperlink>
      <w:r w:rsidR="00C50D21">
        <w:rPr>
          <w:rFonts w:cs="Times New Roman"/>
          <w:noProof/>
        </w:rPr>
        <w:t>,</w:t>
      </w:r>
      <w:hyperlink w:anchor="_ENREF_21" w:tooltip="Chen, 2007 #1298" w:history="1">
        <w:r w:rsidR="001D70CE">
          <w:rPr>
            <w:rFonts w:cs="Times New Roman"/>
            <w:noProof/>
          </w:rPr>
          <w:t>21</w:t>
        </w:r>
      </w:hyperlink>
      <w:r w:rsidR="00C50D21">
        <w:rPr>
          <w:rFonts w:cs="Times New Roman"/>
          <w:noProof/>
        </w:rPr>
        <w:t>]</w:t>
      </w:r>
      <w:r w:rsidR="00C50D21">
        <w:rPr>
          <w:rFonts w:cs="Times New Roman"/>
        </w:rPr>
        <w:fldChar w:fldCharType="end"/>
      </w:r>
      <w:r w:rsidR="00D75291" w:rsidRPr="00891C54">
        <w:rPr>
          <w:rFonts w:cs="Times New Roman"/>
        </w:rPr>
        <w:t xml:space="preserve">.  </w:t>
      </w:r>
      <w:r w:rsidR="009753E7" w:rsidRPr="00891C54">
        <w:rPr>
          <w:rFonts w:cs="Times New Roman"/>
        </w:rPr>
        <w:t>Consequently</w:t>
      </w:r>
      <w:r w:rsidR="00F04895" w:rsidRPr="00891C54">
        <w:rPr>
          <w:rFonts w:cs="Times New Roman"/>
        </w:rPr>
        <w:t>, there are special needs in th</w:t>
      </w:r>
      <w:r w:rsidR="00C50D21">
        <w:rPr>
          <w:rFonts w:cs="Times New Roman"/>
        </w:rPr>
        <w:t>is</w:t>
      </w:r>
      <w:r w:rsidR="00F04895" w:rsidRPr="00891C54">
        <w:rPr>
          <w:rFonts w:cs="Times New Roman"/>
        </w:rPr>
        <w:t xml:space="preserve"> research area </w:t>
      </w:r>
      <w:r w:rsidR="00C50D21">
        <w:rPr>
          <w:rFonts w:cs="Times New Roman"/>
        </w:rPr>
        <w:t>with</w:t>
      </w:r>
      <w:r w:rsidR="00F04895" w:rsidRPr="00891C54">
        <w:rPr>
          <w:rFonts w:cs="Times New Roman"/>
        </w:rPr>
        <w:t xml:space="preserve"> practical application</w:t>
      </w:r>
      <w:r w:rsidR="00C50D21">
        <w:rPr>
          <w:rFonts w:cs="Times New Roman"/>
        </w:rPr>
        <w:t>s</w:t>
      </w:r>
      <w:r w:rsidR="00F04895" w:rsidRPr="00891C54">
        <w:rPr>
          <w:rFonts w:cs="Times New Roman"/>
        </w:rPr>
        <w:t xml:space="preserve"> to develop an efficient and accurate </w:t>
      </w:r>
      <w:r w:rsidR="009753E7" w:rsidRPr="00891C54">
        <w:rPr>
          <w:rFonts w:cs="Times New Roman"/>
        </w:rPr>
        <w:t xml:space="preserve">method for headspace analysis where quantitation can be achieved with high sensitivity in a short period of time. </w:t>
      </w:r>
      <w:bookmarkStart w:id="19" w:name="_Toc360548677"/>
      <w:bookmarkStart w:id="20" w:name="_Toc366078815"/>
      <w:bookmarkStart w:id="21" w:name="_Toc366140126"/>
      <w:bookmarkStart w:id="22" w:name="_Toc366140385"/>
    </w:p>
    <w:p w:rsidR="004E2861" w:rsidRPr="00891C54" w:rsidRDefault="00E40909" w:rsidP="00E40909">
      <w:pPr>
        <w:pStyle w:val="Heading2"/>
      </w:pPr>
      <w:bookmarkStart w:id="23" w:name="_Toc366756710"/>
      <w:bookmarkStart w:id="24" w:name="_Toc368393532"/>
      <w:bookmarkStart w:id="25" w:name="_Toc373246063"/>
      <w:r>
        <w:t xml:space="preserve">1.2 </w:t>
      </w:r>
      <w:r w:rsidR="006D0030">
        <w:t>Current C</w:t>
      </w:r>
      <w:r w:rsidR="004E2861" w:rsidRPr="00891C54">
        <w:t>hallenges</w:t>
      </w:r>
      <w:bookmarkEnd w:id="19"/>
      <w:bookmarkEnd w:id="20"/>
      <w:bookmarkEnd w:id="21"/>
      <w:bookmarkEnd w:id="22"/>
      <w:bookmarkEnd w:id="23"/>
      <w:bookmarkEnd w:id="24"/>
      <w:bookmarkEnd w:id="25"/>
    </w:p>
    <w:p w:rsidR="00E40909" w:rsidRDefault="002121CF" w:rsidP="00E40909">
      <w:pPr>
        <w:rPr>
          <w:rFonts w:cs="Times New Roman"/>
        </w:rPr>
      </w:pPr>
      <w:r w:rsidRPr="00891C54">
        <w:rPr>
          <w:rFonts w:cs="Times New Roman"/>
        </w:rPr>
        <w:t xml:space="preserve">The current challenges </w:t>
      </w:r>
      <w:r w:rsidR="006D0030">
        <w:rPr>
          <w:rFonts w:cs="Times New Roman"/>
        </w:rPr>
        <w:t xml:space="preserve">of headspace analysis </w:t>
      </w:r>
      <w:r w:rsidRPr="00891C54">
        <w:rPr>
          <w:rFonts w:cs="Times New Roman"/>
        </w:rPr>
        <w:t>are</w:t>
      </w:r>
      <w:r w:rsidR="00F65A36">
        <w:rPr>
          <w:rFonts w:cs="Times New Roman" w:hint="eastAsia"/>
        </w:rPr>
        <w:t xml:space="preserve"> associated with</w:t>
      </w:r>
      <w:r w:rsidR="00A4110D" w:rsidRPr="00891C54">
        <w:rPr>
          <w:rFonts w:cs="Times New Roman"/>
        </w:rPr>
        <w:t xml:space="preserve"> two </w:t>
      </w:r>
      <w:r w:rsidR="00750E91" w:rsidRPr="00891C54">
        <w:rPr>
          <w:rFonts w:cs="Times New Roman"/>
        </w:rPr>
        <w:t xml:space="preserve">main </w:t>
      </w:r>
      <w:r w:rsidR="00A4110D" w:rsidRPr="00891C54">
        <w:rPr>
          <w:rFonts w:cs="Times New Roman"/>
        </w:rPr>
        <w:t>aspects</w:t>
      </w:r>
      <w:r w:rsidR="00F65A36">
        <w:rPr>
          <w:rFonts w:cs="Times New Roman" w:hint="eastAsia"/>
        </w:rPr>
        <w:t xml:space="preserve"> of the approach</w:t>
      </w:r>
      <w:r w:rsidR="00A4110D" w:rsidRPr="00891C54">
        <w:rPr>
          <w:rFonts w:cs="Times New Roman"/>
        </w:rPr>
        <w:t xml:space="preserve">.  First, </w:t>
      </w:r>
      <w:r w:rsidR="00750E91" w:rsidRPr="00891C54">
        <w:rPr>
          <w:rFonts w:cs="Times New Roman"/>
        </w:rPr>
        <w:t>there are</w:t>
      </w:r>
      <w:r w:rsidR="00A4110D" w:rsidRPr="00891C54">
        <w:rPr>
          <w:rFonts w:cs="Times New Roman"/>
        </w:rPr>
        <w:t xml:space="preserve"> not enough compounds present over the headspace</w:t>
      </w:r>
      <w:r w:rsidR="006D0030">
        <w:rPr>
          <w:rFonts w:cs="Times New Roman"/>
        </w:rPr>
        <w:t xml:space="preserve"> for analysis</w:t>
      </w:r>
      <w:r w:rsidR="00EB4E28">
        <w:rPr>
          <w:rFonts w:cs="Times New Roman"/>
        </w:rPr>
        <w:t>, in which some cases involve compounds that</w:t>
      </w:r>
      <w:r w:rsidR="00750E91" w:rsidRPr="00891C54">
        <w:rPr>
          <w:rFonts w:cs="Times New Roman"/>
        </w:rPr>
        <w:t xml:space="preserve"> are </w:t>
      </w:r>
      <w:r w:rsidR="006D0030">
        <w:rPr>
          <w:rFonts w:cs="Times New Roman"/>
        </w:rPr>
        <w:t>semi</w:t>
      </w:r>
      <w:r w:rsidR="00750E91" w:rsidRPr="00891C54">
        <w:rPr>
          <w:rFonts w:cs="Times New Roman"/>
        </w:rPr>
        <w:t xml:space="preserve">-volatile to </w:t>
      </w:r>
      <w:r w:rsidR="006D0030">
        <w:rPr>
          <w:rFonts w:cs="Times New Roman"/>
        </w:rPr>
        <w:t>non</w:t>
      </w:r>
      <w:r w:rsidR="00750E91" w:rsidRPr="00891C54">
        <w:rPr>
          <w:rFonts w:cs="Times New Roman"/>
        </w:rPr>
        <w:t xml:space="preserve">-volatile which </w:t>
      </w:r>
      <w:r w:rsidR="000B2B53">
        <w:rPr>
          <w:rFonts w:cs="Times New Roman"/>
        </w:rPr>
        <w:t>are</w:t>
      </w:r>
      <w:r w:rsidR="00750E91" w:rsidRPr="00891C54">
        <w:rPr>
          <w:rFonts w:cs="Times New Roman"/>
        </w:rPr>
        <w:t xml:space="preserve"> rare</w:t>
      </w:r>
      <w:r w:rsidR="00EB4E28">
        <w:rPr>
          <w:rFonts w:cs="Times New Roman"/>
        </w:rPr>
        <w:t xml:space="preserve">ly observed in the headspace and other cases </w:t>
      </w:r>
      <w:r w:rsidR="00750E91" w:rsidRPr="00891C54">
        <w:rPr>
          <w:rFonts w:cs="Times New Roman"/>
        </w:rPr>
        <w:t xml:space="preserve">volatile compounds </w:t>
      </w:r>
      <w:r w:rsidR="00EB4E28">
        <w:rPr>
          <w:rFonts w:cs="Times New Roman"/>
        </w:rPr>
        <w:t>are found</w:t>
      </w:r>
      <w:r w:rsidR="00750E91" w:rsidRPr="00891C54">
        <w:rPr>
          <w:rFonts w:cs="Times New Roman"/>
        </w:rPr>
        <w:t xml:space="preserve"> in </w:t>
      </w:r>
      <w:r w:rsidR="00A4110D" w:rsidRPr="00891C54">
        <w:rPr>
          <w:rFonts w:cs="Times New Roman"/>
        </w:rPr>
        <w:t>small concentration</w:t>
      </w:r>
      <w:r w:rsidR="00EB4E28">
        <w:rPr>
          <w:rFonts w:cs="Times New Roman"/>
        </w:rPr>
        <w:t>s</w:t>
      </w:r>
      <w:r w:rsidR="00A4110D" w:rsidRPr="00891C54">
        <w:rPr>
          <w:rFonts w:cs="Times New Roman"/>
        </w:rPr>
        <w:t xml:space="preserve"> in the headspace </w:t>
      </w:r>
      <w:r w:rsidR="00F65A36">
        <w:rPr>
          <w:rFonts w:cs="Times New Roman" w:hint="eastAsia"/>
        </w:rPr>
        <w:t>because of the large</w:t>
      </w:r>
      <w:r w:rsidR="00A4110D" w:rsidRPr="00891C54">
        <w:rPr>
          <w:rFonts w:cs="Times New Roman"/>
        </w:rPr>
        <w:t xml:space="preserve"> headspace volume </w:t>
      </w:r>
      <w:r w:rsidR="00750E91" w:rsidRPr="00891C54">
        <w:rPr>
          <w:rFonts w:cs="Times New Roman"/>
        </w:rPr>
        <w:t xml:space="preserve">and/or </w:t>
      </w:r>
      <w:r w:rsidR="00EB4E28">
        <w:rPr>
          <w:rFonts w:cs="Times New Roman"/>
        </w:rPr>
        <w:t>limited volatile</w:t>
      </w:r>
      <w:r w:rsidR="00750E91" w:rsidRPr="00891C54">
        <w:rPr>
          <w:rFonts w:cs="Times New Roman"/>
        </w:rPr>
        <w:t xml:space="preserve"> source</w:t>
      </w:r>
      <w:r w:rsidR="00EB4E28">
        <w:rPr>
          <w:rFonts w:cs="Times New Roman"/>
        </w:rPr>
        <w:t>s</w:t>
      </w:r>
      <w:r w:rsidR="00750E91" w:rsidRPr="00891C54">
        <w:rPr>
          <w:rFonts w:cs="Times New Roman"/>
        </w:rPr>
        <w:t xml:space="preserve">.  </w:t>
      </w:r>
      <w:r w:rsidR="005F476C">
        <w:rPr>
          <w:rFonts w:cs="Times New Roman"/>
        </w:rPr>
        <w:t xml:space="preserve">Thus, the compounds in the headspace need to be preconcentrated </w:t>
      </w:r>
      <w:r w:rsidR="003C25B1">
        <w:rPr>
          <w:rFonts w:cs="Times New Roman"/>
        </w:rPr>
        <w:t xml:space="preserve">onto a matrix material </w:t>
      </w:r>
      <w:r w:rsidR="005F476C">
        <w:rPr>
          <w:rFonts w:cs="Times New Roman"/>
        </w:rPr>
        <w:t>before introduc</w:t>
      </w:r>
      <w:r w:rsidR="000B2B53">
        <w:rPr>
          <w:rFonts w:cs="Times New Roman"/>
        </w:rPr>
        <w:t>tion</w:t>
      </w:r>
      <w:r w:rsidR="005F476C">
        <w:rPr>
          <w:rFonts w:cs="Times New Roman"/>
        </w:rPr>
        <w:t xml:space="preserve"> into an instrument to improve sensitivity.  </w:t>
      </w:r>
      <w:r w:rsidR="00A4110D" w:rsidRPr="00891C54">
        <w:rPr>
          <w:rFonts w:cs="Times New Roman"/>
        </w:rPr>
        <w:t xml:space="preserve">Second, </w:t>
      </w:r>
      <w:r w:rsidR="00750E91" w:rsidRPr="00891C54">
        <w:rPr>
          <w:rFonts w:cs="Times New Roman"/>
        </w:rPr>
        <w:t>because of</w:t>
      </w:r>
      <w:r w:rsidR="00A4110D" w:rsidRPr="00891C54">
        <w:rPr>
          <w:rFonts w:cs="Times New Roman"/>
        </w:rPr>
        <w:t xml:space="preserve"> the complexity </w:t>
      </w:r>
      <w:r w:rsidR="00750E91" w:rsidRPr="00891C54">
        <w:rPr>
          <w:rFonts w:cs="Times New Roman"/>
        </w:rPr>
        <w:t>in the gas phase (ranging from polar compounds to non-polar compounds)</w:t>
      </w:r>
      <w:r w:rsidR="00A4110D" w:rsidRPr="00891C54">
        <w:rPr>
          <w:rFonts w:cs="Times New Roman"/>
        </w:rPr>
        <w:t xml:space="preserve">, </w:t>
      </w:r>
      <w:r w:rsidR="00EB4E28">
        <w:rPr>
          <w:rFonts w:cs="Times New Roman"/>
        </w:rPr>
        <w:t>many challenges are perceived in the</w:t>
      </w:r>
      <w:r w:rsidR="00EB4E28" w:rsidRPr="00891C54">
        <w:rPr>
          <w:rFonts w:cs="Times New Roman"/>
        </w:rPr>
        <w:t xml:space="preserve"> preconcentrat</w:t>
      </w:r>
      <w:r w:rsidR="00EB4E28">
        <w:rPr>
          <w:rFonts w:cs="Times New Roman"/>
        </w:rPr>
        <w:t>ion</w:t>
      </w:r>
      <w:r w:rsidR="00EB4E28" w:rsidRPr="00891C54">
        <w:rPr>
          <w:rFonts w:cs="Times New Roman"/>
        </w:rPr>
        <w:t xml:space="preserve"> and identif</w:t>
      </w:r>
      <w:r w:rsidR="00EB4E28">
        <w:rPr>
          <w:rFonts w:cs="Times New Roman"/>
        </w:rPr>
        <w:t>ication of</w:t>
      </w:r>
      <w:r w:rsidR="00EB4E28" w:rsidRPr="00891C54">
        <w:rPr>
          <w:rFonts w:cs="Times New Roman"/>
        </w:rPr>
        <w:t xml:space="preserve"> all the compounds in the headspace </w:t>
      </w:r>
      <w:r w:rsidR="00EB4E28">
        <w:rPr>
          <w:rFonts w:cs="Times New Roman"/>
        </w:rPr>
        <w:t>over a certain matrix</w:t>
      </w:r>
      <w:r w:rsidR="00750E91" w:rsidRPr="00891C54">
        <w:rPr>
          <w:rFonts w:cs="Times New Roman"/>
        </w:rPr>
        <w:t xml:space="preserve">.  So far, </w:t>
      </w:r>
      <w:r w:rsidR="005D3637">
        <w:rPr>
          <w:rFonts w:cs="Times New Roman"/>
        </w:rPr>
        <w:t xml:space="preserve">many </w:t>
      </w:r>
      <w:r w:rsidR="00A4110D" w:rsidRPr="00891C54">
        <w:rPr>
          <w:rFonts w:cs="Times New Roman"/>
        </w:rPr>
        <w:t xml:space="preserve">preconcentration devices </w:t>
      </w:r>
      <w:r w:rsidR="00934434" w:rsidRPr="00891C54">
        <w:rPr>
          <w:rFonts w:cs="Times New Roman"/>
        </w:rPr>
        <w:fldChar w:fldCharType="begin"/>
      </w:r>
      <w:r w:rsidR="00C50D21">
        <w:rPr>
          <w:rFonts w:cs="Times New Roman"/>
        </w:rPr>
        <w:instrText xml:space="preserve"> ADDIN EN.CITE &lt;EndNote&gt;&lt;Cite&gt;&lt;Author&gt;Pawliszyn&lt;/Author&gt;&lt;Year&gt;1997&lt;/Year&gt;&lt;RecNum&gt;1284&lt;/RecNum&gt;&lt;DisplayText&gt;[22,23]&lt;/DisplayText&gt;&lt;record&gt;&lt;rec-number&gt;1284&lt;/rec-number&gt;&lt;foreign-keys&gt;&lt;key app="EN" db-id="w9dpzewacvzxzderfx1xxxdxdavs2s92dzz9"&gt;1284&lt;/key&gt;&lt;/foreign-keys&gt;&lt;ref-type name="Book"&gt;6&lt;/ref-type&gt;&lt;contributors&gt;&lt;authors&gt;&lt;author&gt;Janusz Pawliszyn&lt;/author&gt;&lt;/authors&gt;&lt;/contributors&gt;&lt;titles&gt;&lt;title&gt;Solid Phase Microextraction: Theory and Practice&lt;/title&gt;&lt;/titles&gt;&lt;dates&gt;&lt;year&gt;1997&lt;/year&gt;&lt;/dates&gt;&lt;publisher&gt;Wiley-VCH&lt;/publisher&gt;&lt;isbn&gt;9780471190349&lt;/isbn&gt;&lt;urls&gt;&lt;related-urls&gt;&lt;url&gt;http://books.google.com/books?id=314NFMn6WQ8C&lt;/url&gt;&lt;/related-urls&gt;&lt;/urls&gt;&lt;/record&gt;&lt;/Cite&gt;&lt;Cite&gt;&lt;Author&gt;Snow&lt;/Author&gt;&lt;Year&gt;2002&lt;/Year&gt;&lt;RecNum&gt;1302&lt;/RecNum&gt;&lt;record&gt;&lt;rec-number&gt;1302&lt;/rec-number&gt;&lt;foreign-keys&gt;&lt;key app="EN" db-id="w9dpzewacvzxzderfx1xxxdxdavs2s92dzz9"&gt;1302&lt;/key&gt;&lt;/foreign-keys&gt;&lt;ref-type name="Journal Article"&gt;17&lt;/ref-type&gt;&lt;contributors&gt;&lt;authors&gt;&lt;author&gt;Snow, Nicholas H.&lt;/author&gt;&lt;author&gt;Slack, Gregory C.&lt;/author&gt;&lt;/authors&gt;&lt;/contributors&gt;&lt;titles&gt;&lt;title&gt;Head-space analysis in modern gas chromatography&lt;/title&gt;&lt;secondary-title&gt;TRAC Trends in Analytical Chemistry&lt;/secondary-title&gt;&lt;/titles&gt;&lt;periodical&gt;&lt;full-title&gt;TRAC Trends in Analytical Chemistry&lt;/full-title&gt;&lt;abbr-1&gt;TrAC, Trends Anal. Chem.&lt;/abbr-1&gt;&lt;/periodical&gt;&lt;pages&gt;608-617&lt;/pages&gt;&lt;volume&gt;21&lt;/volume&gt;&lt;number&gt;9–10&lt;/number&gt;&lt;keywords&gt;&lt;keyword&gt;Gas chromatography (GC)&lt;/keyword&gt;&lt;keyword&gt;Headspace&lt;/keyword&gt;&lt;keyword&gt;Sample preparation&lt;/keyword&gt;&lt;keyword&gt;Solid phase micro-extraction (SPME)&lt;/keyword&gt;&lt;/keywords&gt;&lt;dates&gt;&lt;year&gt;2002&lt;/year&gt;&lt;/dates&gt;&lt;isbn&gt;0165-9936&lt;/isbn&gt;&lt;urls&gt;&lt;related-urls&gt;&lt;url&gt;http://www.sciencedirect.com/science/article/pii/S0165993602008026&lt;/url&gt;&lt;/related-urls&gt;&lt;/urls&gt;&lt;electronic-resource-num&gt;http://dx.doi.org/10.1016/S0165-9936(02)00802-6&lt;/electronic-resource-num&gt;&lt;/record&gt;&lt;/Cite&gt;&lt;/EndNote&gt;</w:instrText>
      </w:r>
      <w:r w:rsidR="00934434" w:rsidRPr="00891C54">
        <w:rPr>
          <w:rFonts w:cs="Times New Roman"/>
        </w:rPr>
        <w:fldChar w:fldCharType="separate"/>
      </w:r>
      <w:r w:rsidR="00C50D21">
        <w:rPr>
          <w:rFonts w:cs="Times New Roman"/>
          <w:noProof/>
        </w:rPr>
        <w:t>[</w:t>
      </w:r>
      <w:hyperlink w:anchor="_ENREF_22" w:tooltip="Pawliszyn, 1997 #1284" w:history="1">
        <w:r w:rsidR="001D70CE">
          <w:rPr>
            <w:rFonts w:cs="Times New Roman"/>
            <w:noProof/>
          </w:rPr>
          <w:t>22</w:t>
        </w:r>
      </w:hyperlink>
      <w:r w:rsidR="00C50D21">
        <w:rPr>
          <w:rFonts w:cs="Times New Roman"/>
          <w:noProof/>
        </w:rPr>
        <w:t>,</w:t>
      </w:r>
      <w:hyperlink w:anchor="_ENREF_23" w:tooltip="Snow, 2002 #1302" w:history="1">
        <w:r w:rsidR="001D70CE">
          <w:rPr>
            <w:rFonts w:cs="Times New Roman"/>
            <w:noProof/>
          </w:rPr>
          <w:t>23</w:t>
        </w:r>
      </w:hyperlink>
      <w:r w:rsidR="00C50D21">
        <w:rPr>
          <w:rFonts w:cs="Times New Roman"/>
          <w:noProof/>
        </w:rPr>
        <w:t>]</w:t>
      </w:r>
      <w:r w:rsidR="00934434" w:rsidRPr="00891C54">
        <w:rPr>
          <w:rFonts w:cs="Times New Roman"/>
        </w:rPr>
        <w:fldChar w:fldCharType="end"/>
      </w:r>
      <w:r w:rsidR="00B2204C" w:rsidRPr="00891C54">
        <w:rPr>
          <w:rFonts w:cs="Times New Roman"/>
        </w:rPr>
        <w:t xml:space="preserve"> </w:t>
      </w:r>
      <w:r w:rsidR="00750E91" w:rsidRPr="00891C54">
        <w:rPr>
          <w:rFonts w:cs="Times New Roman"/>
        </w:rPr>
        <w:t xml:space="preserve">have been </w:t>
      </w:r>
      <w:r w:rsidR="00A4110D" w:rsidRPr="00891C54">
        <w:rPr>
          <w:rFonts w:cs="Times New Roman"/>
        </w:rPr>
        <w:t xml:space="preserve">developed </w:t>
      </w:r>
      <w:r w:rsidR="00750E91" w:rsidRPr="00891C54">
        <w:rPr>
          <w:rFonts w:cs="Times New Roman"/>
        </w:rPr>
        <w:t xml:space="preserve">to overcome the first challenge in headspace analysis and coupling the </w:t>
      </w:r>
      <w:r w:rsidR="00EB4E28">
        <w:rPr>
          <w:rFonts w:cs="Times New Roman"/>
        </w:rPr>
        <w:t xml:space="preserve">sampling </w:t>
      </w:r>
      <w:r w:rsidR="00750E91" w:rsidRPr="00891C54">
        <w:rPr>
          <w:rFonts w:cs="Times New Roman"/>
        </w:rPr>
        <w:t xml:space="preserve">devices to </w:t>
      </w:r>
      <w:r w:rsidR="00EB4E28">
        <w:rPr>
          <w:rFonts w:cs="Times New Roman"/>
        </w:rPr>
        <w:t xml:space="preserve">a </w:t>
      </w:r>
      <w:r w:rsidR="00750E91" w:rsidRPr="00891C54">
        <w:rPr>
          <w:rFonts w:cs="Times New Roman"/>
        </w:rPr>
        <w:t>gas chromatography – mass spectromet</w:t>
      </w:r>
      <w:r w:rsidR="00EB4E28">
        <w:rPr>
          <w:rFonts w:cs="Times New Roman"/>
        </w:rPr>
        <w:t>er</w:t>
      </w:r>
      <w:r w:rsidR="00750E91" w:rsidRPr="00891C54">
        <w:rPr>
          <w:rFonts w:cs="Times New Roman"/>
        </w:rPr>
        <w:t xml:space="preserve"> (</w:t>
      </w:r>
      <w:r w:rsidR="00A4110D" w:rsidRPr="00891C54">
        <w:rPr>
          <w:rFonts w:cs="Times New Roman"/>
        </w:rPr>
        <w:t>GC-MS</w:t>
      </w:r>
      <w:r w:rsidR="00750E91" w:rsidRPr="00891C54">
        <w:rPr>
          <w:rFonts w:cs="Times New Roman"/>
        </w:rPr>
        <w:t>) can help with the second challenge</w:t>
      </w:r>
      <w:r w:rsidR="00A4110D" w:rsidRPr="00891C54">
        <w:rPr>
          <w:rFonts w:cs="Times New Roman"/>
        </w:rPr>
        <w:t xml:space="preserve">; however, </w:t>
      </w:r>
      <w:r w:rsidR="00B2204C" w:rsidRPr="00891C54">
        <w:rPr>
          <w:rFonts w:cs="Times New Roman"/>
        </w:rPr>
        <w:t xml:space="preserve">restricted by the GC-MS injection port, </w:t>
      </w:r>
      <w:r w:rsidR="00A4110D" w:rsidRPr="00891C54">
        <w:rPr>
          <w:rFonts w:cs="Times New Roman"/>
        </w:rPr>
        <w:t xml:space="preserve">the devices are limited </w:t>
      </w:r>
      <w:r w:rsidR="000B2B53">
        <w:rPr>
          <w:rFonts w:cs="Times New Roman"/>
        </w:rPr>
        <w:t>in</w:t>
      </w:r>
      <w:r w:rsidR="00A4110D" w:rsidRPr="00891C54">
        <w:rPr>
          <w:rFonts w:cs="Times New Roman"/>
        </w:rPr>
        <w:t xml:space="preserve"> their shape</w:t>
      </w:r>
      <w:r w:rsidR="00EB4E28">
        <w:rPr>
          <w:rFonts w:cs="Times New Roman"/>
        </w:rPr>
        <w:t>,</w:t>
      </w:r>
      <w:r w:rsidR="00A4110D" w:rsidRPr="00891C54">
        <w:rPr>
          <w:rFonts w:cs="Times New Roman"/>
        </w:rPr>
        <w:t xml:space="preserve"> and therefore</w:t>
      </w:r>
      <w:r w:rsidR="00EB4E28">
        <w:rPr>
          <w:rFonts w:cs="Times New Roman"/>
        </w:rPr>
        <w:t>,</w:t>
      </w:r>
      <w:r w:rsidR="00A4110D" w:rsidRPr="00891C54">
        <w:rPr>
          <w:rFonts w:cs="Times New Roman"/>
        </w:rPr>
        <w:t xml:space="preserve"> surface area and phase volume.  </w:t>
      </w:r>
      <w:r w:rsidR="00B2204C" w:rsidRPr="00891C54">
        <w:rPr>
          <w:rFonts w:cs="Times New Roman"/>
        </w:rPr>
        <w:t xml:space="preserve">In the past few years, a novel preconcentration device was </w:t>
      </w:r>
      <w:r w:rsidR="001D70CE">
        <w:rPr>
          <w:rFonts w:cs="Times New Roman"/>
        </w:rPr>
        <w:t>developed</w:t>
      </w:r>
      <w:r w:rsidR="00B2204C" w:rsidRPr="00891C54">
        <w:rPr>
          <w:rFonts w:cs="Times New Roman"/>
        </w:rPr>
        <w:t xml:space="preserve"> in </w:t>
      </w:r>
      <w:r w:rsidR="00EB4E28">
        <w:rPr>
          <w:rFonts w:cs="Times New Roman"/>
        </w:rPr>
        <w:t>the Almirall research group</w:t>
      </w:r>
      <w:r w:rsidR="00B2204C" w:rsidRPr="00891C54">
        <w:rPr>
          <w:rFonts w:cs="Times New Roman"/>
        </w:rPr>
        <w:t xml:space="preserve">, planar solid phase microextraction (PSPME) </w:t>
      </w:r>
      <w:r w:rsidR="00934434" w:rsidRPr="00891C54">
        <w:rPr>
          <w:rFonts w:cs="Times New Roman"/>
        </w:rPr>
        <w:fldChar w:fldCharType="begin">
          <w:fldData xml:space="preserve">PEVuZE5vdGU+PENpdGU+PEF1dGhvcj5HdWVycmEtRGlhejwvQXV0aG9yPjxZZWFyPjIwMTA8L1ll
YXI+PFJlY051bT4yNjI8L1JlY051bT48RGlzcGxheVRleHQ+WzI0LDI1XTwvRGlzcGxheVRleHQ+
PHJlY29yZD48cmVjLW51bWJlcj4yNjI8L3JlYy1udW1iZXI+PGZvcmVpZ24ta2V5cz48a2V5IGFw
cD0iRU4iIGRiLWlkPSJ3OWRwemV3YWN2enh6ZGVyZngxeHh4ZHhkYXZzMnM5MmR6ejkiPjI2Mjwv
a2V5PjwvZm9yZWlnbi1rZXlzPjxyZWYtdHlwZSBuYW1lPSJKb3VybmFsIEFydGljbGUiPjE3PC9y
ZWYtdHlwZT48Y29udHJpYnV0b3JzPjxhdXRob3JzPjxhdXRob3I+R3VlcnJhLURpYXosIFBhdHJp
Y2lhPC9hdXRob3I+PGF1dGhvcj5HdXJhLCBTaWdhbGl0PC9hdXRob3I+PGF1dGhvcj5BbG1pcmFs
bCwgSm9zZcOMwoEgUi48L2F1dGhvcj48L2F1dGhvcnM+PC9jb250cmlidXRvcnM+PHRpdGxlcz48
dGl0bGU+RHluYW1pYyBQbGFuYXIgU29saWQgUGhhc2UgTWljcm9leHRyYWN0aW9uLUlvbiBNb2Jp
bGl0eSBTcGVjdHJvbWV0cnkgZm9yIFJhcGlkIEZpZWxkIEFpciBTYW1wbGluZyBhbmQgQW5hbHlz
aXMgb2YgSWxsaWNpdCBEcnVncyBhbmQgRXhwbG9zaXZlczwvdGl0bGU+PHNlY29uZGFyeS10aXRs
ZT5BbmFseXRpY2FsIENoZW1pc3RyeTwvc2Vjb25kYXJ5LXRpdGxlPjwvdGl0bGVzPjxwZXJpb2Rp
Y2FsPjxmdWxsLXRpdGxlPkFuYWx5dGljYWwgQ2hlbWlzdHJ5PC9mdWxsLXRpdGxlPjxhYmJyLTE+
QW5hbC4gQ2hlbS48L2FiYnItMT48L3BlcmlvZGljYWw+PHBhZ2VzPjI4MjYtMjgzNTwvcGFnZXM+
PHZvbHVtZT44Mjwvdm9sdW1lPjxudW1iZXI+NzwvbnVtYmVyPjxkYXRlcz48eWVhcj4yMDEwPC95
ZWFyPjwvZGF0ZXM+PHB1Ymxpc2hlcj5BbWVyaWNhbiBDaGVtaWNhbCBTb2NpZXR5PC9wdWJsaXNo
ZXI+PGlzYm4+MDAwMy0yNzAwPC9pc2JuPjx1cmxzPjxyZWxhdGVkLXVybHM+PHVybD5odHRwOi8v
ZHguZG9pLm9yZy8xMC4xMDIxL2FjOTAyNzg1eTwvdXJsPjwvcmVsYXRlZC11cmxzPjwvdXJscz48
ZWxlY3Ryb25pYy1yZXNvdXJjZS1udW0+MTAuMTAyMS9hYzkwMjc4NXk8L2VsZWN0cm9uaWMtcmVz
b3VyY2UtbnVtPjwvcmVjb3JkPjwvQ2l0ZT48Q2l0ZT48QXV0aG9yPkd1cmE8L0F1dGhvcj48WWVh
cj4yMDA5PC9ZZWFyPjxSZWNOdW0+MjE0PC9SZWNOdW0+PHJlY29yZD48cmVjLW51bWJlcj4yMTQ8
L3JlYy1udW1iZXI+PGZvcmVpZ24ta2V5cz48a2V5IGFwcD0iRU4iIGRiLWlkPSJ3OWRwemV3YWN2
enh6ZGVyZngxeHh4ZHhkYXZzMnM5MmR6ejkiPjIxNDwva2V5PjwvZm9yZWlnbi1rZXlzPjxyZWYt
dHlwZSBuYW1lPSJKb3VybmFsIEFydGljbGUiPjE3PC9yZWYtdHlwZT48Y29udHJpYnV0b3JzPjxh
dXRob3JzPjxhdXRob3I+R3VyYSwgUy48L2F1dGhvcj48YXV0aG9yPkd1ZXJyYS1EaWF6LCBQLjwv
YXV0aG9yPjxhdXRob3I+TGFpLCBILjwvYXV0aG9yPjxhdXRob3I+QWxtaXJhbGwsIEouIFIuPC9h
dXRob3I+PC9hdXRob3JzPjwvY29udHJpYnV0b3JzPjxhdXRoLWFkZHJlc3M+RGVwYXJ0bWVudCBv
ZiBDaGVtaXN0cnkgYW5kIEJpb2NoZW1pc3RyeSBhbmQgSW50ZXJuYXRpb25hbCBGb3JlbnNpYyBS
ZXNlYXJjaCBJbnN0aXR1dGUsIEZsb3JpZGEgSW50ZXJuYXRpb25hbCBVbml2ZXJzaXR5LCBNaWFt
aSwgRkwgMzMxOTksIFVTQS48L2F1dGgtYWRkcmVzcz48dGl0bGVzPjx0aXRsZT5FbmhhbmNlbWVu
dCBpbiBzYW1wbGUgY29sbGVjdGlvbiBmb3IgdGhlIGRldGVjdGlvbiBvZiBNRE1BIHVzaW5nIGEg
bm92ZWwgcGxhbmFyIFNQTUUgKFBTUE1FKSBkZXZpY2UgY291cGxlZCB0byBpb24gbW9iaWxpdHkg
c3BlY3Ryb21ldHJ5IChJTVMpPC90aXRsZT48c2Vjb25kYXJ5LXRpdGxlPkRydWcgVGVzdCBBbmFs
PC9zZWNvbmRhcnktdGl0bGU+PC90aXRsZXM+PHBhZ2VzPjM1NS02MjwvcGFnZXM+PHZvbHVtZT4x
PC92b2x1bWU+PG51bWJlcj43PC9udW1iZXI+PGVkaXRpb24+MjAxMC8wNC8wMTwvZWRpdGlvbj48
a2V5d29yZHM+PGtleXdvcmQ+QWlyL2FuYWx5c2lzPC9rZXl3b3JkPjxrZXl3b3JkPkFsZ29yaXRo
bXM8L2tleXdvcmQ+PGtleXdvcmQ+SGFsbHVjaW5vZ2Vucy9hbmFseXNpczwva2V5d29yZD48a2V5
d29yZD5IdW1hbnM8L2tleXdvcmQ+PGtleXdvcmQ+Ti1NZXRoeWwtMyw0LW1ldGh5bGVuZWRpb3h5
YW1waGV0YW1pbmUvKmFuYWx5c2lzPC9rZXl3b3JkPjxrZXl3b3JkPlNvbGlkIFBoYXNlIE1pY3Jv
ZXh0cmFjdGlvbi9tZXRob2RzPC9rZXl3b3JkPjxrZXl3b3JkPlNwZWN0cnVtIEFuYWx5c2lzLypt
ZXRob2RzPC9rZXl3b3JkPjxrZXl3b3JkPlN0cmVldCBEcnVncy9hbmFseXNpczwva2V5d29yZD48
a2V5d29yZD5TdWJzdGFuY2UgQWJ1c2UgRGV0ZWN0aW9uLyptZXRob2RzPC9rZXl3b3JkPjxrZXl3
b3JkPlRhYmxldHM8L2tleXdvcmQ+PGtleXdvcmQ+VGltZSBGYWN0b3JzPC9rZXl3b3JkPjwva2V5
d29yZHM+PGRhdGVzPjx5ZWFyPjIwMDk8L3llYXI+PHB1Yi1kYXRlcz48ZGF0ZT5KdWw8L2RhdGU+
PC9wdWItZGF0ZXM+PC9kYXRlcz48aXNibj4xOTQyLTc2MTEgKEVsZWN0cm9uaWMpPC9pc2JuPjxh
Y2Nlc3Npb24tbnVtPjIwMzU1MjE0PC9hY2Nlc3Npb24tbnVtPjx1cmxzPjxyZWxhdGVkLXVybHM+
PHVybD5odHRwOi8vd3d3Lm5jYmkubmxtLm5paC5nb3YvZW50cmV6L3F1ZXJ5LmZjZ2k/Y21kPVJl
dHJpZXZlJmFtcDtkYj1QdWJNZWQmYW1wO2RvcHQ9Q2l0YXRpb24mYW1wO2xpc3RfdWlkcz0yMDM1
NTIxNDwvdXJsPjwvcmVsYXRlZC11cmxzPjwvdXJscz48ZWxlY3Ryb25pYy1yZXNvdXJjZS1udW0+
MTAuMTAwMi9kdGEuODE8L2VsZWN0cm9uaWMtcmVzb3VyY2UtbnVtPjxsYW5ndWFnZT5lbmc8L2xh
bmd1YWdlPjwvcmVjb3JkPjwvQ2l0ZT48L0VuZE5vdGU+AG==
</w:fldData>
        </w:fldChar>
      </w:r>
      <w:r w:rsidR="00C50D21">
        <w:rPr>
          <w:rFonts w:cs="Times New Roman"/>
        </w:rPr>
        <w:instrText xml:space="preserve"> ADDIN EN.CITE </w:instrText>
      </w:r>
      <w:r w:rsidR="00C50D21">
        <w:rPr>
          <w:rFonts w:cs="Times New Roman"/>
        </w:rPr>
        <w:fldChar w:fldCharType="begin">
          <w:fldData xml:space="preserve">PEVuZE5vdGU+PENpdGU+PEF1dGhvcj5HdWVycmEtRGlhejwvQXV0aG9yPjxZZWFyPjIwMTA8L1ll
YXI+PFJlY051bT4yNjI8L1JlY051bT48RGlzcGxheVRleHQ+WzI0LDI1XTwvRGlzcGxheVRleHQ+
PHJlY29yZD48cmVjLW51bWJlcj4yNjI8L3JlYy1udW1iZXI+PGZvcmVpZ24ta2V5cz48a2V5IGFw
cD0iRU4iIGRiLWlkPSJ3OWRwemV3YWN2enh6ZGVyZngxeHh4ZHhkYXZzMnM5MmR6ejkiPjI2Mjwv
a2V5PjwvZm9yZWlnbi1rZXlzPjxyZWYtdHlwZSBuYW1lPSJKb3VybmFsIEFydGljbGUiPjE3PC9y
ZWYtdHlwZT48Y29udHJpYnV0b3JzPjxhdXRob3JzPjxhdXRob3I+R3VlcnJhLURpYXosIFBhdHJp
Y2lhPC9hdXRob3I+PGF1dGhvcj5HdXJhLCBTaWdhbGl0PC9hdXRob3I+PGF1dGhvcj5BbG1pcmFs
bCwgSm9zZcOMwoEgUi48L2F1dGhvcj48L2F1dGhvcnM+PC9jb250cmlidXRvcnM+PHRpdGxlcz48
dGl0bGU+RHluYW1pYyBQbGFuYXIgU29saWQgUGhhc2UgTWljcm9leHRyYWN0aW9uLUlvbiBNb2Jp
bGl0eSBTcGVjdHJvbWV0cnkgZm9yIFJhcGlkIEZpZWxkIEFpciBTYW1wbGluZyBhbmQgQW5hbHlz
aXMgb2YgSWxsaWNpdCBEcnVncyBhbmQgRXhwbG9zaXZlczwvdGl0bGU+PHNlY29uZGFyeS10aXRs
ZT5BbmFseXRpY2FsIENoZW1pc3RyeTwvc2Vjb25kYXJ5LXRpdGxlPjwvdGl0bGVzPjxwZXJpb2Rp
Y2FsPjxmdWxsLXRpdGxlPkFuYWx5dGljYWwgQ2hlbWlzdHJ5PC9mdWxsLXRpdGxlPjxhYmJyLTE+
QW5hbC4gQ2hlbS48L2FiYnItMT48L3BlcmlvZGljYWw+PHBhZ2VzPjI4MjYtMjgzNTwvcGFnZXM+
PHZvbHVtZT44Mjwvdm9sdW1lPjxudW1iZXI+NzwvbnVtYmVyPjxkYXRlcz48eWVhcj4yMDEwPC95
ZWFyPjwvZGF0ZXM+PHB1Ymxpc2hlcj5BbWVyaWNhbiBDaGVtaWNhbCBTb2NpZXR5PC9wdWJsaXNo
ZXI+PGlzYm4+MDAwMy0yNzAwPC9pc2JuPjx1cmxzPjxyZWxhdGVkLXVybHM+PHVybD5odHRwOi8v
ZHguZG9pLm9yZy8xMC4xMDIxL2FjOTAyNzg1eTwvdXJsPjwvcmVsYXRlZC11cmxzPjwvdXJscz48
ZWxlY3Ryb25pYy1yZXNvdXJjZS1udW0+MTAuMTAyMS9hYzkwMjc4NXk8L2VsZWN0cm9uaWMtcmVz
b3VyY2UtbnVtPjwvcmVjb3JkPjwvQ2l0ZT48Q2l0ZT48QXV0aG9yPkd1cmE8L0F1dGhvcj48WWVh
cj4yMDA5PC9ZZWFyPjxSZWNOdW0+MjE0PC9SZWNOdW0+PHJlY29yZD48cmVjLW51bWJlcj4yMTQ8
L3JlYy1udW1iZXI+PGZvcmVpZ24ta2V5cz48a2V5IGFwcD0iRU4iIGRiLWlkPSJ3OWRwemV3YWN2
enh6ZGVyZngxeHh4ZHhkYXZzMnM5MmR6ejkiPjIxNDwva2V5PjwvZm9yZWlnbi1rZXlzPjxyZWYt
dHlwZSBuYW1lPSJKb3VybmFsIEFydGljbGUiPjE3PC9yZWYtdHlwZT48Y29udHJpYnV0b3JzPjxh
dXRob3JzPjxhdXRob3I+R3VyYSwgUy48L2F1dGhvcj48YXV0aG9yPkd1ZXJyYS1EaWF6LCBQLjwv
YXV0aG9yPjxhdXRob3I+TGFpLCBILjwvYXV0aG9yPjxhdXRob3I+QWxtaXJhbGwsIEouIFIuPC9h
dXRob3I+PC9hdXRob3JzPjwvY29udHJpYnV0b3JzPjxhdXRoLWFkZHJlc3M+RGVwYXJ0bWVudCBv
ZiBDaGVtaXN0cnkgYW5kIEJpb2NoZW1pc3RyeSBhbmQgSW50ZXJuYXRpb25hbCBGb3JlbnNpYyBS
ZXNlYXJjaCBJbnN0aXR1dGUsIEZsb3JpZGEgSW50ZXJuYXRpb25hbCBVbml2ZXJzaXR5LCBNaWFt
aSwgRkwgMzMxOTksIFVTQS48L2F1dGgtYWRkcmVzcz48dGl0bGVzPjx0aXRsZT5FbmhhbmNlbWVu
dCBpbiBzYW1wbGUgY29sbGVjdGlvbiBmb3IgdGhlIGRldGVjdGlvbiBvZiBNRE1BIHVzaW5nIGEg
bm92ZWwgcGxhbmFyIFNQTUUgKFBTUE1FKSBkZXZpY2UgY291cGxlZCB0byBpb24gbW9iaWxpdHkg
c3BlY3Ryb21ldHJ5IChJTVMpPC90aXRsZT48c2Vjb25kYXJ5LXRpdGxlPkRydWcgVGVzdCBBbmFs
PC9zZWNvbmRhcnktdGl0bGU+PC90aXRsZXM+PHBhZ2VzPjM1NS02MjwvcGFnZXM+PHZvbHVtZT4x
PC92b2x1bWU+PG51bWJlcj43PC9udW1iZXI+PGVkaXRpb24+MjAxMC8wNC8wMTwvZWRpdGlvbj48
a2V5d29yZHM+PGtleXdvcmQ+QWlyL2FuYWx5c2lzPC9rZXl3b3JkPjxrZXl3b3JkPkFsZ29yaXRo
bXM8L2tleXdvcmQ+PGtleXdvcmQ+SGFsbHVjaW5vZ2Vucy9hbmFseXNpczwva2V5d29yZD48a2V5
d29yZD5IdW1hbnM8L2tleXdvcmQ+PGtleXdvcmQ+Ti1NZXRoeWwtMyw0LW1ldGh5bGVuZWRpb3h5
YW1waGV0YW1pbmUvKmFuYWx5c2lzPC9rZXl3b3JkPjxrZXl3b3JkPlNvbGlkIFBoYXNlIE1pY3Jv
ZXh0cmFjdGlvbi9tZXRob2RzPC9rZXl3b3JkPjxrZXl3b3JkPlNwZWN0cnVtIEFuYWx5c2lzLypt
ZXRob2RzPC9rZXl3b3JkPjxrZXl3b3JkPlN0cmVldCBEcnVncy9hbmFseXNpczwva2V5d29yZD48
a2V5d29yZD5TdWJzdGFuY2UgQWJ1c2UgRGV0ZWN0aW9uLyptZXRob2RzPC9rZXl3b3JkPjxrZXl3
b3JkPlRhYmxldHM8L2tleXdvcmQ+PGtleXdvcmQ+VGltZSBGYWN0b3JzPC9rZXl3b3JkPjwva2V5
d29yZHM+PGRhdGVzPjx5ZWFyPjIwMDk8L3llYXI+PHB1Yi1kYXRlcz48ZGF0ZT5KdWw8L2RhdGU+
PC9wdWItZGF0ZXM+PC9kYXRlcz48aXNibj4xOTQyLTc2MTEgKEVsZWN0cm9uaWMpPC9pc2JuPjxh
Y2Nlc3Npb24tbnVtPjIwMzU1MjE0PC9hY2Nlc3Npb24tbnVtPjx1cmxzPjxyZWxhdGVkLXVybHM+
PHVybD5odHRwOi8vd3d3Lm5jYmkubmxtLm5paC5nb3YvZW50cmV6L3F1ZXJ5LmZjZ2k/Y21kPVJl
dHJpZXZlJmFtcDtkYj1QdWJNZWQmYW1wO2RvcHQ9Q2l0YXRpb24mYW1wO2xpc3RfdWlkcz0yMDM1
NTIxNDwvdXJsPjwvcmVsYXRlZC11cmxzPjwvdXJscz48ZWxlY3Ryb25pYy1yZXNvdXJjZS1udW0+
MTAuMTAwMi9kdGEuODE8L2VsZWN0cm9uaWMtcmVzb3VyY2UtbnVtPjxsYW5ndWFnZT5lbmc8L2xh
bmd1YWdlPjwvcmVjb3JkPjwvQ2l0ZT48L0VuZE5vdGU+AG==
</w:fldData>
        </w:fldChar>
      </w:r>
      <w:r w:rsidR="00C50D21">
        <w:rPr>
          <w:rFonts w:cs="Times New Roman"/>
        </w:rPr>
        <w:instrText xml:space="preserve"> ADDIN EN.CITE.DATA </w:instrText>
      </w:r>
      <w:r w:rsidR="00C50D21">
        <w:rPr>
          <w:rFonts w:cs="Times New Roman"/>
        </w:rPr>
      </w:r>
      <w:r w:rsidR="00C50D21">
        <w:rPr>
          <w:rFonts w:cs="Times New Roman"/>
        </w:rPr>
        <w:fldChar w:fldCharType="end"/>
      </w:r>
      <w:r w:rsidR="00934434" w:rsidRPr="00891C54">
        <w:rPr>
          <w:rFonts w:cs="Times New Roman"/>
        </w:rPr>
      </w:r>
      <w:r w:rsidR="00934434" w:rsidRPr="00891C54">
        <w:rPr>
          <w:rFonts w:cs="Times New Roman"/>
        </w:rPr>
        <w:fldChar w:fldCharType="separate"/>
      </w:r>
      <w:r w:rsidR="00C50D21">
        <w:rPr>
          <w:rFonts w:cs="Times New Roman"/>
          <w:noProof/>
        </w:rPr>
        <w:t>[</w:t>
      </w:r>
      <w:hyperlink w:anchor="_ENREF_24" w:tooltip="Guerra-Diaz, 2010 #262" w:history="1">
        <w:r w:rsidR="001D70CE">
          <w:rPr>
            <w:rFonts w:cs="Times New Roman"/>
            <w:noProof/>
          </w:rPr>
          <w:t>24</w:t>
        </w:r>
      </w:hyperlink>
      <w:r w:rsidR="00C50D21">
        <w:rPr>
          <w:rFonts w:cs="Times New Roman"/>
          <w:noProof/>
        </w:rPr>
        <w:t>,</w:t>
      </w:r>
      <w:hyperlink w:anchor="_ENREF_25" w:tooltip="Gura, 2009 #214" w:history="1">
        <w:r w:rsidR="001D70CE">
          <w:rPr>
            <w:rFonts w:cs="Times New Roman"/>
            <w:noProof/>
          </w:rPr>
          <w:t>25</w:t>
        </w:r>
      </w:hyperlink>
      <w:r w:rsidR="00C50D21">
        <w:rPr>
          <w:rFonts w:cs="Times New Roman"/>
          <w:noProof/>
        </w:rPr>
        <w:t>]</w:t>
      </w:r>
      <w:r w:rsidR="00934434" w:rsidRPr="00891C54">
        <w:rPr>
          <w:rFonts w:cs="Times New Roman"/>
        </w:rPr>
        <w:fldChar w:fldCharType="end"/>
      </w:r>
      <w:r w:rsidR="005D3637">
        <w:rPr>
          <w:rFonts w:cs="Times New Roman"/>
        </w:rPr>
        <w:t>,</w:t>
      </w:r>
      <w:r w:rsidR="00B2204C" w:rsidRPr="00891C54">
        <w:rPr>
          <w:rFonts w:cs="Times New Roman"/>
        </w:rPr>
        <w:t xml:space="preserve"> to achieve a larger surface area and phase volume </w:t>
      </w:r>
      <w:r w:rsidR="00934434" w:rsidRPr="00891C54">
        <w:rPr>
          <w:rFonts w:cs="Times New Roman"/>
        </w:rPr>
        <w:fldChar w:fldCharType="begin"/>
      </w:r>
      <w:r w:rsidR="00C50D21">
        <w:rPr>
          <w:rFonts w:cs="Times New Roman"/>
        </w:rPr>
        <w:instrText xml:space="preserve"> ADDIN EN.CITE &lt;EndNote&gt;&lt;Cite&gt;&lt;Author&gt;Fan&lt;/Author&gt;&lt;Year&gt;2012&lt;/Year&gt;&lt;RecNum&gt;1248&lt;/RecNum&gt;&lt;DisplayText&gt;[26]&lt;/DisplayText&gt;&lt;record&gt;&lt;rec-number&gt;1248&lt;/rec-number&gt;&lt;foreign-keys&gt;&lt;key app="EN" db-id="w9dpzewacvzxzderfx1xxxdxdavs2s92dzz9"&gt;1248&lt;/key&gt;&lt;/foreign-keys&gt;&lt;ref-type name="Journal Article"&gt;17&lt;/ref-type&gt;&lt;contributors&gt;&lt;authors&gt;&lt;author&gt;Fan, Wen&lt;/author&gt;&lt;author&gt;Young, Mimy&lt;/author&gt;&lt;author&gt;Canino, Jon&lt;/author&gt;&lt;author&gt;Smith, James&lt;/author&gt;&lt;author&gt;Oxley, Jimmie&lt;/author&gt;&lt;author&gt;Almirall, Jose&lt;/author&gt;&lt;/authors&gt;&lt;/contributors&gt;&lt;titles&gt;&lt;title&gt;Fast detection of triacetone triperoxide (TATP) from headspace using planar solid-phase microextraction (PSPME) coupled to an IMS detector&lt;/title&gt;&lt;secondary-title&gt;Analytical and Bioanalytical Chemistry&lt;/secondary-title&gt;&lt;/titles&gt;&lt;periodical&gt;&lt;full-title&gt;Analytical and Bioanalytical Chemistry&lt;/full-title&gt;&lt;abbr-1&gt;Anal. Bioanal. Chem.&lt;/abbr-1&gt;&lt;/periodical&gt;&lt;pages&gt;401-408&lt;/pages&gt;&lt;volume&gt;403&lt;/volume&gt;&lt;number&gt;2&lt;/number&gt;&lt;keywords&gt;&lt;keyword&gt;Chemistry and Materials Science&lt;/keyword&gt;&lt;/keywords&gt;&lt;dates&gt;&lt;year&gt;2012&lt;/year&gt;&lt;/dates&gt;&lt;publisher&gt;Springer Berlin / Heidelberg&lt;/publisher&gt;&lt;isbn&gt;1618-2642&lt;/isbn&gt;&lt;urls&gt;&lt;related-urls&gt;&lt;url&gt;http://dx.doi.org/10.1007/s00216-012-5878-x&lt;/url&gt;&lt;/related-urls&gt;&lt;/urls&gt;&lt;electronic-resource-num&gt;10.1007/s00216-012-5878-x&lt;/electronic-resource-num&gt;&lt;/record&gt;&lt;/Cite&gt;&lt;/EndNote&gt;</w:instrText>
      </w:r>
      <w:r w:rsidR="00934434" w:rsidRPr="00891C54">
        <w:rPr>
          <w:rFonts w:cs="Times New Roman"/>
        </w:rPr>
        <w:fldChar w:fldCharType="separate"/>
      </w:r>
      <w:r w:rsidR="00C50D21">
        <w:rPr>
          <w:rFonts w:cs="Times New Roman"/>
          <w:noProof/>
        </w:rPr>
        <w:t>[</w:t>
      </w:r>
      <w:hyperlink w:anchor="_ENREF_26" w:tooltip="Fan, 2012 #1248" w:history="1">
        <w:r w:rsidR="001D70CE">
          <w:rPr>
            <w:rFonts w:cs="Times New Roman"/>
            <w:noProof/>
          </w:rPr>
          <w:t>26</w:t>
        </w:r>
      </w:hyperlink>
      <w:r w:rsidR="00C50D21">
        <w:rPr>
          <w:rFonts w:cs="Times New Roman"/>
          <w:noProof/>
        </w:rPr>
        <w:t>]</w:t>
      </w:r>
      <w:r w:rsidR="00934434" w:rsidRPr="00891C54">
        <w:rPr>
          <w:rFonts w:cs="Times New Roman"/>
        </w:rPr>
        <w:fldChar w:fldCharType="end"/>
      </w:r>
      <w:r w:rsidR="00B2204C" w:rsidRPr="00891C54">
        <w:rPr>
          <w:rFonts w:cs="Times New Roman"/>
        </w:rPr>
        <w:t xml:space="preserve">, thus increasing the sampling throughput.  </w:t>
      </w:r>
      <w:r w:rsidR="000B2B53">
        <w:rPr>
          <w:rFonts w:cs="Times New Roman"/>
        </w:rPr>
        <w:t>A p</w:t>
      </w:r>
      <w:r w:rsidR="00EB4E28" w:rsidRPr="00891C54">
        <w:rPr>
          <w:rFonts w:cs="Times New Roman"/>
        </w:rPr>
        <w:t xml:space="preserve">lanar solid phase microextraction (PSPME) </w:t>
      </w:r>
      <w:r w:rsidR="00EB4E28">
        <w:rPr>
          <w:rFonts w:cs="Times New Roman"/>
        </w:rPr>
        <w:t xml:space="preserve">device </w:t>
      </w:r>
      <w:r w:rsidR="00EB4E28" w:rsidRPr="00891C54">
        <w:rPr>
          <w:rFonts w:cs="Times New Roman"/>
        </w:rPr>
        <w:t xml:space="preserve">has </w:t>
      </w:r>
      <w:r w:rsidR="00EB4E28">
        <w:rPr>
          <w:rFonts w:cs="Times New Roman"/>
        </w:rPr>
        <w:t>enlarged</w:t>
      </w:r>
      <w:r w:rsidR="00EB4E28" w:rsidRPr="00891C54">
        <w:rPr>
          <w:rFonts w:cs="Times New Roman"/>
        </w:rPr>
        <w:t xml:space="preserve"> surface area and phase volume compared to the solid phase microextraction (SPME) fiber resulted from the well-designed, but flexible geometry configuration. The devices </w:t>
      </w:r>
      <w:r w:rsidR="001D70CE">
        <w:rPr>
          <w:rFonts w:cs="Times New Roman"/>
        </w:rPr>
        <w:t xml:space="preserve">are used for dynamic sampling by </w:t>
      </w:r>
      <w:r w:rsidR="001D70CE" w:rsidRPr="00891C54">
        <w:rPr>
          <w:rFonts w:cs="Times New Roman"/>
        </w:rPr>
        <w:t>allow</w:t>
      </w:r>
      <w:r w:rsidR="001D70CE">
        <w:rPr>
          <w:rFonts w:cs="Times New Roman"/>
        </w:rPr>
        <w:t>ing</w:t>
      </w:r>
      <w:r w:rsidR="001D70CE" w:rsidRPr="00891C54">
        <w:rPr>
          <w:rFonts w:cs="Times New Roman"/>
        </w:rPr>
        <w:t xml:space="preserve"> air flow through the device to assist larger volume analysis</w:t>
      </w:r>
      <w:r w:rsidR="001D70CE">
        <w:rPr>
          <w:rFonts w:cs="Times New Roman"/>
        </w:rPr>
        <w:t xml:space="preserve"> </w:t>
      </w:r>
      <w:r w:rsidR="001D70CE">
        <w:rPr>
          <w:rFonts w:cs="Times New Roman"/>
        </w:rPr>
        <w:fldChar w:fldCharType="begin"/>
      </w:r>
      <w:r w:rsidR="001D70CE">
        <w:rPr>
          <w:rFonts w:cs="Times New Roman"/>
        </w:rPr>
        <w:instrText xml:space="preserve"> ADDIN EN.CITE &lt;EndNote&gt;&lt;Cite&gt;&lt;Author&gt;Guerra-Diaz&lt;/Author&gt;&lt;Year&gt;2010&lt;/Year&gt;&lt;RecNum&gt;262&lt;/RecNum&gt;&lt;DisplayText&gt;[24]&lt;/DisplayText&gt;&lt;record&gt;&lt;rec-number&gt;262&lt;/rec-number&gt;&lt;foreign-keys&gt;&lt;key app="EN" db-id="w9dpzewacvzxzderfx1xxxdxdavs2s92dzz9"&gt;262&lt;/key&gt;&lt;/foreign-keys&gt;&lt;ref-type name="Journal Article"&gt;17&lt;/ref-type&gt;&lt;contributors&gt;&lt;authors&gt;&lt;author&gt;Guerra-Diaz, Patricia&lt;/author&gt;&lt;author&gt;Gura, Sigalit&lt;/author&gt;&lt;author&gt;Almirall, JoseÌ R.&lt;/author&gt;&lt;/authors&gt;&lt;/contributors&gt;&lt;titles&gt;&lt;title&gt;Dynamic Planar Solid Phase Microextraction-Ion Mobility Spectrometry for Rapid Field Air Sampling and Analysis of Illicit Drugs and Explosives&lt;/title&gt;&lt;secondary-title&gt;Analytical Chemistry&lt;/secondary-title&gt;&lt;/titles&gt;&lt;periodical&gt;&lt;full-title&gt;Analytical Chemistry&lt;/full-title&gt;&lt;abbr-1&gt;Anal. Chem.&lt;/abbr-1&gt;&lt;/periodical&gt;&lt;pages&gt;2826-2835&lt;/pages&gt;&lt;volume&gt;82&lt;/volume&gt;&lt;number&gt;7&lt;/number&gt;&lt;dates&gt;&lt;year&gt;2010&lt;/year&gt;&lt;/dates&gt;&lt;publisher&gt;American Chemical Society&lt;/publisher&gt;&lt;isbn&gt;0003-2700&lt;/isbn&gt;&lt;urls&gt;&lt;related-urls&gt;&lt;url&gt;http://dx.doi.org/10.1021/ac902785y&lt;/url&gt;&lt;/related-urls&gt;&lt;/urls&gt;&lt;electronic-resource-num&gt;10.1021/ac902785y&lt;/electronic-resource-num&gt;&lt;/record&gt;&lt;/Cite&gt;&lt;/EndNote&gt;</w:instrText>
      </w:r>
      <w:r w:rsidR="001D70CE">
        <w:rPr>
          <w:rFonts w:cs="Times New Roman"/>
        </w:rPr>
        <w:fldChar w:fldCharType="separate"/>
      </w:r>
      <w:r w:rsidR="001D70CE">
        <w:rPr>
          <w:rFonts w:cs="Times New Roman"/>
          <w:noProof/>
        </w:rPr>
        <w:t>[</w:t>
      </w:r>
      <w:hyperlink w:anchor="_ENREF_24" w:tooltip="Guerra-Diaz, 2010 #262" w:history="1">
        <w:r w:rsidR="001D70CE">
          <w:rPr>
            <w:rFonts w:cs="Times New Roman"/>
            <w:noProof/>
          </w:rPr>
          <w:t>24</w:t>
        </w:r>
      </w:hyperlink>
      <w:r w:rsidR="001D70CE">
        <w:rPr>
          <w:rFonts w:cs="Times New Roman"/>
          <w:noProof/>
        </w:rPr>
        <w:t>]</w:t>
      </w:r>
      <w:r w:rsidR="001D70CE">
        <w:rPr>
          <w:rFonts w:cs="Times New Roman"/>
        </w:rPr>
        <w:fldChar w:fldCharType="end"/>
      </w:r>
      <w:r w:rsidR="001D70CE" w:rsidRPr="00891C54">
        <w:rPr>
          <w:rFonts w:cs="Times New Roman"/>
        </w:rPr>
        <w:t xml:space="preserve"> </w:t>
      </w:r>
      <w:r w:rsidR="001D70CE">
        <w:rPr>
          <w:rFonts w:cs="Times New Roman"/>
        </w:rPr>
        <w:t xml:space="preserve">which </w:t>
      </w:r>
      <w:r w:rsidR="00EB4E28" w:rsidRPr="00891C54">
        <w:rPr>
          <w:rFonts w:cs="Times New Roman"/>
        </w:rPr>
        <w:t xml:space="preserve">have been </w:t>
      </w:r>
      <w:r w:rsidR="001D70CE">
        <w:rPr>
          <w:rFonts w:cs="Times New Roman"/>
        </w:rPr>
        <w:t>shown</w:t>
      </w:r>
      <w:r w:rsidR="00EB4E28" w:rsidRPr="00891C54">
        <w:rPr>
          <w:rFonts w:cs="Times New Roman"/>
        </w:rPr>
        <w:t xml:space="preserve"> to provide faster preconcentration with improved recovery</w:t>
      </w:r>
      <w:r w:rsidR="00EB4E28">
        <w:rPr>
          <w:rFonts w:cs="Times New Roman"/>
        </w:rPr>
        <w:t xml:space="preserve"> </w:t>
      </w:r>
      <w:r w:rsidR="00EB4E28">
        <w:rPr>
          <w:rFonts w:cs="Times New Roman"/>
        </w:rPr>
        <w:fldChar w:fldCharType="begin"/>
      </w:r>
      <w:r w:rsidR="00EB4E28">
        <w:rPr>
          <w:rFonts w:cs="Times New Roman"/>
        </w:rPr>
        <w:instrText xml:space="preserve"> ADDIN EN.CITE &lt;EndNote&gt;&lt;Cite&gt;&lt;Author&gt;Fan&lt;/Author&gt;&lt;Year&gt;2012&lt;/Year&gt;&lt;RecNum&gt;1248&lt;/RecNum&gt;&lt;DisplayText&gt;[26]&lt;/DisplayText&gt;&lt;record&gt;&lt;rec-number&gt;1248&lt;/rec-number&gt;&lt;foreign-keys&gt;&lt;key app="EN" db-id="w9dpzewacvzxzderfx1xxxdxdavs2s92dzz9"&gt;1248&lt;/key&gt;&lt;/foreign-keys&gt;&lt;ref-type name="Journal Article"&gt;17&lt;/ref-type&gt;&lt;contributors&gt;&lt;authors&gt;&lt;author&gt;Fan, Wen&lt;/author&gt;&lt;author&gt;Young, Mimy&lt;/author&gt;&lt;author&gt;Canino, Jon&lt;/author&gt;&lt;author&gt;Smith, James&lt;/author&gt;&lt;author&gt;Oxley, Jimmie&lt;/author&gt;&lt;author&gt;Almirall, Jose&lt;/author&gt;&lt;/authors&gt;&lt;/contributors&gt;&lt;titles&gt;&lt;title&gt;Fast detection of triacetone triperoxide (TATP) from headspace using planar solid-phase microextraction (PSPME) coupled to an IMS detector&lt;/title&gt;&lt;secondary-title&gt;Analytical and Bioanalytical Chemistry&lt;/secondary-title&gt;&lt;/titles&gt;&lt;periodical&gt;&lt;full-title&gt;Analytical and Bioanalytical Chemistry&lt;/full-title&gt;&lt;abbr-1&gt;Anal. Bioanal. Chem.&lt;/abbr-1&gt;&lt;/periodical&gt;&lt;pages&gt;401-408&lt;/pages&gt;&lt;volume&gt;403&lt;/volume&gt;&lt;number&gt;2&lt;/number&gt;&lt;keywords&gt;&lt;keyword&gt;Chemistry and Materials Science&lt;/keyword&gt;&lt;/keywords&gt;&lt;dates&gt;&lt;year&gt;2012&lt;/year&gt;&lt;/dates&gt;&lt;publisher&gt;Springer Berlin / Heidelberg&lt;/publisher&gt;&lt;isbn&gt;1618-2642&lt;/isbn&gt;&lt;urls&gt;&lt;related-urls&gt;&lt;url&gt;http://dx.doi.org/10.1007/s00216-012-5878-x&lt;/url&gt;&lt;/related-urls&gt;&lt;/urls&gt;&lt;electronic-resource-num&gt;10.1007/s00216-012-5878-x&lt;/electronic-resource-num&gt;&lt;/record&gt;&lt;/Cite&gt;&lt;/EndNote&gt;</w:instrText>
      </w:r>
      <w:r w:rsidR="00EB4E28">
        <w:rPr>
          <w:rFonts w:cs="Times New Roman"/>
        </w:rPr>
        <w:fldChar w:fldCharType="separate"/>
      </w:r>
      <w:r w:rsidR="00EB4E28">
        <w:rPr>
          <w:rFonts w:cs="Times New Roman"/>
          <w:noProof/>
        </w:rPr>
        <w:t>[</w:t>
      </w:r>
      <w:hyperlink w:anchor="_ENREF_26" w:tooltip="Fan, 2012 #1248" w:history="1">
        <w:r w:rsidR="001D70CE">
          <w:rPr>
            <w:rFonts w:cs="Times New Roman"/>
            <w:noProof/>
          </w:rPr>
          <w:t>26</w:t>
        </w:r>
      </w:hyperlink>
      <w:r w:rsidR="00EB4E28">
        <w:rPr>
          <w:rFonts w:cs="Times New Roman"/>
          <w:noProof/>
        </w:rPr>
        <w:t>]</w:t>
      </w:r>
      <w:r w:rsidR="00EB4E28">
        <w:rPr>
          <w:rFonts w:cs="Times New Roman"/>
        </w:rPr>
        <w:fldChar w:fldCharType="end"/>
      </w:r>
      <w:r w:rsidR="00EB4E28" w:rsidRPr="00891C54">
        <w:rPr>
          <w:rFonts w:cs="Times New Roman"/>
        </w:rPr>
        <w:t xml:space="preserve">.  </w:t>
      </w:r>
      <w:r w:rsidR="00B2204C" w:rsidRPr="00891C54">
        <w:rPr>
          <w:rFonts w:cs="Times New Roman"/>
        </w:rPr>
        <w:t xml:space="preserve">The only disadvantage with </w:t>
      </w:r>
      <w:r w:rsidR="002B046C">
        <w:rPr>
          <w:rFonts w:cs="Times New Roman"/>
        </w:rPr>
        <w:t>a PSPME</w:t>
      </w:r>
      <w:r w:rsidR="00B2204C" w:rsidRPr="00891C54">
        <w:rPr>
          <w:rFonts w:cs="Times New Roman"/>
        </w:rPr>
        <w:t xml:space="preserve"> device is </w:t>
      </w:r>
      <w:r w:rsidR="005D3637">
        <w:rPr>
          <w:rFonts w:cs="Times New Roman"/>
        </w:rPr>
        <w:t xml:space="preserve">the geometry design only allows </w:t>
      </w:r>
      <w:r w:rsidR="00B2204C" w:rsidRPr="00891C54">
        <w:rPr>
          <w:rFonts w:cs="Times New Roman"/>
        </w:rPr>
        <w:t xml:space="preserve">using </w:t>
      </w:r>
      <w:r w:rsidR="002B046C">
        <w:rPr>
          <w:rFonts w:cs="Times New Roman"/>
        </w:rPr>
        <w:t>ion mobility spectrometers (</w:t>
      </w:r>
      <w:r w:rsidR="00B2204C" w:rsidRPr="00891C54">
        <w:rPr>
          <w:rFonts w:cs="Times New Roman"/>
        </w:rPr>
        <w:t>IMS</w:t>
      </w:r>
      <w:r w:rsidR="002B046C">
        <w:rPr>
          <w:rFonts w:cs="Times New Roman"/>
        </w:rPr>
        <w:t>)</w:t>
      </w:r>
      <w:r w:rsidR="00B2204C" w:rsidRPr="00891C54">
        <w:rPr>
          <w:rFonts w:cs="Times New Roman"/>
        </w:rPr>
        <w:t xml:space="preserve"> as detector</w:t>
      </w:r>
      <w:r w:rsidR="002B046C">
        <w:rPr>
          <w:rFonts w:cs="Times New Roman"/>
        </w:rPr>
        <w:t>s</w:t>
      </w:r>
      <w:r w:rsidR="005B06E0">
        <w:rPr>
          <w:rFonts w:cs="Times New Roman"/>
        </w:rPr>
        <w:t>,</w:t>
      </w:r>
      <w:r w:rsidR="00B2204C" w:rsidRPr="00891C54">
        <w:rPr>
          <w:rFonts w:cs="Times New Roman"/>
        </w:rPr>
        <w:t xml:space="preserve"> </w:t>
      </w:r>
      <w:r w:rsidR="002B046C">
        <w:rPr>
          <w:rFonts w:cs="Times New Roman"/>
        </w:rPr>
        <w:t>result</w:t>
      </w:r>
      <w:r w:rsidR="005B06E0">
        <w:rPr>
          <w:rFonts w:cs="Times New Roman"/>
        </w:rPr>
        <w:t>ing</w:t>
      </w:r>
      <w:r w:rsidR="002B046C">
        <w:rPr>
          <w:rFonts w:cs="Times New Roman"/>
        </w:rPr>
        <w:t xml:space="preserve"> in unresolved peaks and misinterpreted conclusions, without identification</w:t>
      </w:r>
      <w:r w:rsidR="00B2204C" w:rsidRPr="00891C54">
        <w:rPr>
          <w:rFonts w:cs="Times New Roman"/>
        </w:rPr>
        <w:t xml:space="preserve"> unless the compounds have been programmed in the system</w:t>
      </w:r>
      <w:r w:rsidR="005D3637">
        <w:rPr>
          <w:rFonts w:cs="Times New Roman"/>
        </w:rPr>
        <w:t xml:space="preserve"> previously</w:t>
      </w:r>
      <w:r w:rsidR="004C2534">
        <w:rPr>
          <w:rFonts w:cs="Times New Roman"/>
        </w:rPr>
        <w:t>.  A</w:t>
      </w:r>
      <w:r w:rsidR="00F316EB">
        <w:rPr>
          <w:rFonts w:cs="Times New Roman"/>
        </w:rPr>
        <w:t>pplications were also limited</w:t>
      </w:r>
      <w:r w:rsidR="00B2204C" w:rsidRPr="00891C54">
        <w:rPr>
          <w:rFonts w:cs="Times New Roman"/>
        </w:rPr>
        <w:t xml:space="preserve">.  </w:t>
      </w:r>
      <w:r w:rsidR="00A4110D" w:rsidRPr="00891C54">
        <w:rPr>
          <w:rFonts w:cs="Times New Roman"/>
        </w:rPr>
        <w:t xml:space="preserve">Therefore, </w:t>
      </w:r>
      <w:r w:rsidR="00B2204C" w:rsidRPr="00891C54">
        <w:rPr>
          <w:rFonts w:cs="Times New Roman"/>
        </w:rPr>
        <w:t>a device similar to PS</w:t>
      </w:r>
      <w:r w:rsidR="00B02F1F">
        <w:rPr>
          <w:rFonts w:cs="Times New Roman"/>
        </w:rPr>
        <w:t>P</w:t>
      </w:r>
      <w:r w:rsidR="00B2204C" w:rsidRPr="00891C54">
        <w:rPr>
          <w:rFonts w:cs="Times New Roman"/>
        </w:rPr>
        <w:t xml:space="preserve">ME </w:t>
      </w:r>
      <w:r w:rsidR="005D3637">
        <w:rPr>
          <w:rFonts w:cs="Times New Roman"/>
        </w:rPr>
        <w:t xml:space="preserve">that </w:t>
      </w:r>
      <w:r w:rsidR="002B046C">
        <w:rPr>
          <w:rFonts w:cs="Times New Roman"/>
        </w:rPr>
        <w:t>provides</w:t>
      </w:r>
      <w:r w:rsidR="005D3637">
        <w:rPr>
          <w:rFonts w:cs="Times New Roman"/>
        </w:rPr>
        <w:t xml:space="preserve"> a large surface area and phase volume is needed</w:t>
      </w:r>
      <w:r w:rsidR="00B2204C" w:rsidRPr="00891C54">
        <w:rPr>
          <w:rFonts w:cs="Times New Roman"/>
        </w:rPr>
        <w:t xml:space="preserve"> to fit in the GC-MS injection port </w:t>
      </w:r>
      <w:r w:rsidR="002B046C">
        <w:rPr>
          <w:rFonts w:cs="Times New Roman"/>
        </w:rPr>
        <w:t>in order to</w:t>
      </w:r>
      <w:r w:rsidR="00B2204C" w:rsidRPr="00891C54">
        <w:rPr>
          <w:rFonts w:cs="Times New Roman"/>
        </w:rPr>
        <w:t xml:space="preserve"> improve the sampling process.  </w:t>
      </w:r>
      <w:r w:rsidR="00A4110D" w:rsidRPr="00891C54">
        <w:rPr>
          <w:rFonts w:cs="Times New Roman"/>
        </w:rPr>
        <w:t xml:space="preserve"> </w:t>
      </w:r>
      <w:bookmarkStart w:id="26" w:name="_Toc360548678"/>
      <w:bookmarkStart w:id="27" w:name="_Toc366078816"/>
      <w:bookmarkStart w:id="28" w:name="_Toc366140127"/>
      <w:bookmarkStart w:id="29" w:name="_Toc366140386"/>
    </w:p>
    <w:p w:rsidR="004E2861" w:rsidRPr="00891C54" w:rsidRDefault="00E40909" w:rsidP="00E40909">
      <w:pPr>
        <w:pStyle w:val="Heading2"/>
      </w:pPr>
      <w:bookmarkStart w:id="30" w:name="_Toc366756711"/>
      <w:bookmarkStart w:id="31" w:name="_Toc368393533"/>
      <w:bookmarkStart w:id="32" w:name="_Toc373246064"/>
      <w:r>
        <w:t xml:space="preserve">1.3 </w:t>
      </w:r>
      <w:r w:rsidR="004E2861" w:rsidRPr="00891C54">
        <w:t>Research hypothesis</w:t>
      </w:r>
      <w:bookmarkEnd w:id="26"/>
      <w:r w:rsidR="00B2204C" w:rsidRPr="00891C54">
        <w:t xml:space="preserve"> and Project Goals</w:t>
      </w:r>
      <w:bookmarkEnd w:id="27"/>
      <w:bookmarkEnd w:id="28"/>
      <w:bookmarkEnd w:id="29"/>
      <w:bookmarkEnd w:id="30"/>
      <w:bookmarkEnd w:id="31"/>
      <w:bookmarkEnd w:id="32"/>
    </w:p>
    <w:p w:rsidR="00796018" w:rsidRPr="00891C54" w:rsidRDefault="00E40909" w:rsidP="00C51954">
      <w:pPr>
        <w:pStyle w:val="Heading3"/>
      </w:pPr>
      <w:bookmarkStart w:id="33" w:name="_Toc366078817"/>
      <w:bookmarkStart w:id="34" w:name="_Toc366140128"/>
      <w:bookmarkStart w:id="35" w:name="_Toc366140387"/>
      <w:bookmarkStart w:id="36" w:name="_Toc366756712"/>
      <w:bookmarkStart w:id="37" w:name="_Toc368393534"/>
      <w:bookmarkStart w:id="38" w:name="_Toc373246065"/>
      <w:r>
        <w:t>1.</w:t>
      </w:r>
      <w:r w:rsidR="00450363" w:rsidRPr="00891C54">
        <w:t xml:space="preserve">3.1 </w:t>
      </w:r>
      <w:r w:rsidR="00796018" w:rsidRPr="00891C54">
        <w:t>Hypothesis</w:t>
      </w:r>
      <w:bookmarkEnd w:id="33"/>
      <w:bookmarkEnd w:id="34"/>
      <w:bookmarkEnd w:id="35"/>
      <w:bookmarkEnd w:id="36"/>
      <w:bookmarkEnd w:id="37"/>
      <w:bookmarkEnd w:id="38"/>
    </w:p>
    <w:p w:rsidR="00F7726D" w:rsidRDefault="00F7726D" w:rsidP="00F7726D">
      <w:r w:rsidRPr="00891C54">
        <w:rPr>
          <w:rFonts w:cs="Times New Roman"/>
        </w:rPr>
        <w:t xml:space="preserve">Solid phase microextraction (SPME) is a </w:t>
      </w:r>
      <w:r>
        <w:rPr>
          <w:rFonts w:cs="Times New Roman"/>
        </w:rPr>
        <w:t>thin</w:t>
      </w:r>
      <w:r w:rsidRPr="00891C54">
        <w:rPr>
          <w:rFonts w:cs="Times New Roman"/>
        </w:rPr>
        <w:t xml:space="preserve"> fiber that functions </w:t>
      </w:r>
      <w:r>
        <w:rPr>
          <w:rFonts w:cs="Times New Roman"/>
        </w:rPr>
        <w:t>on</w:t>
      </w:r>
      <w:r w:rsidRPr="00891C54">
        <w:rPr>
          <w:rFonts w:cs="Times New Roman"/>
        </w:rPr>
        <w:t xml:space="preserve"> a syringe</w:t>
      </w:r>
      <w:r>
        <w:rPr>
          <w:rFonts w:cs="Times New Roman"/>
        </w:rPr>
        <w:t>-like holder</w:t>
      </w:r>
      <w:r w:rsidRPr="00891C54">
        <w:rPr>
          <w:rFonts w:cs="Times New Roman"/>
        </w:rPr>
        <w:t xml:space="preserve"> which can be injected into a GC injection port directly</w:t>
      </w:r>
      <w:r>
        <w:rPr>
          <w:rFonts w:cs="Times New Roman"/>
        </w:rPr>
        <w:t>;</w:t>
      </w:r>
      <w:r w:rsidRPr="00891C54">
        <w:rPr>
          <w:rFonts w:cs="Times New Roman"/>
        </w:rPr>
        <w:t xml:space="preserve">  </w:t>
      </w:r>
      <w:r>
        <w:rPr>
          <w:rFonts w:cs="Times New Roman"/>
        </w:rPr>
        <w:t>h</w:t>
      </w:r>
      <w:r w:rsidRPr="00891C54">
        <w:rPr>
          <w:rFonts w:cs="Times New Roman"/>
        </w:rPr>
        <w:t xml:space="preserve">owever, </w:t>
      </w:r>
      <w:r>
        <w:rPr>
          <w:rFonts w:cs="Times New Roman"/>
        </w:rPr>
        <w:t xml:space="preserve">the </w:t>
      </w:r>
      <w:r w:rsidRPr="00891C54">
        <w:rPr>
          <w:rFonts w:cs="Times New Roman"/>
        </w:rPr>
        <w:t>GC injection port is not limited to liquid injection</w:t>
      </w:r>
      <w:r>
        <w:rPr>
          <w:rFonts w:cs="Times New Roman"/>
        </w:rPr>
        <w:t xml:space="preserve"> where it can be replaced with a t</w:t>
      </w:r>
      <w:r w:rsidRPr="00891C54">
        <w:rPr>
          <w:rFonts w:cs="Times New Roman"/>
        </w:rPr>
        <w:t xml:space="preserve">hermal separation probe in which </w:t>
      </w:r>
      <w:r>
        <w:rPr>
          <w:rFonts w:cs="Times New Roman"/>
        </w:rPr>
        <w:t xml:space="preserve">allows for analysis of the contents in </w:t>
      </w:r>
      <w:r w:rsidRPr="00891C54">
        <w:rPr>
          <w:rFonts w:cs="Times New Roman"/>
        </w:rPr>
        <w:t>a micro vial and then thermally desorbed into the GC-MS</w:t>
      </w:r>
      <w:r>
        <w:rPr>
          <w:rFonts w:cs="Times New Roman"/>
        </w:rPr>
        <w:t xml:space="preserve"> instrument </w:t>
      </w:r>
      <w:r>
        <w:rPr>
          <w:rFonts w:cs="Times New Roman"/>
        </w:rPr>
        <w:fldChar w:fldCharType="begin"/>
      </w:r>
      <w:r>
        <w:rPr>
          <w:rFonts w:cs="Times New Roman"/>
        </w:rPr>
        <w:instrText xml:space="preserve"> ADDIN EN.CITE &lt;EndNote&gt;&lt;Cite&gt;&lt;Author&gt;Technologies&lt;/Author&gt;&lt;Year&gt;2011&lt;/Year&gt;&lt;RecNum&gt;1413&lt;/RecNum&gt;&lt;DisplayText&gt;[27]&lt;/DisplayText&gt;&lt;record&gt;&lt;rec-number&gt;1413&lt;/rec-number&gt;&lt;foreign-keys&gt;&lt;key app="EN" db-id="w9dpzewacvzxzderfx1xxxdxdavs2s92dzz9"&gt;1413&lt;/key&gt;&lt;/foreign-keys&gt;&lt;ref-type name="Report"&gt;27&lt;/ref-type&gt;&lt;contributors&gt;&lt;authors&gt;&lt;author&gt;Agilent Technologies&lt;/author&gt;&lt;/authors&gt;&lt;/contributors&gt;&lt;titles&gt;&lt;title&gt;Agilent G4381A Thermal Separation Probe User Guide&lt;/title&gt;&lt;/titles&gt;&lt;dates&gt;&lt;year&gt;2011&lt;/year&gt;&lt;/dates&gt;&lt;urls&gt;&lt;/urls&gt;&lt;/record&gt;&lt;/Cite&gt;&lt;/EndNote&gt;</w:instrText>
      </w:r>
      <w:r>
        <w:rPr>
          <w:rFonts w:cs="Times New Roman"/>
        </w:rPr>
        <w:fldChar w:fldCharType="separate"/>
      </w:r>
      <w:r>
        <w:rPr>
          <w:rFonts w:cs="Times New Roman"/>
          <w:noProof/>
        </w:rPr>
        <w:t>[</w:t>
      </w:r>
      <w:hyperlink w:anchor="_ENREF_27" w:tooltip="Technologies, 2011 #1413" w:history="1">
        <w:r w:rsidR="001D70CE">
          <w:rPr>
            <w:rFonts w:cs="Times New Roman"/>
            <w:noProof/>
          </w:rPr>
          <w:t>27</w:t>
        </w:r>
      </w:hyperlink>
      <w:r>
        <w:rPr>
          <w:rFonts w:cs="Times New Roman"/>
          <w:noProof/>
        </w:rPr>
        <w:t>]</w:t>
      </w:r>
      <w:r>
        <w:rPr>
          <w:rFonts w:cs="Times New Roman"/>
        </w:rPr>
        <w:fldChar w:fldCharType="end"/>
      </w:r>
      <w:r w:rsidRPr="00891C54">
        <w:rPr>
          <w:rFonts w:cs="Times New Roman"/>
        </w:rPr>
        <w:t xml:space="preserve">.  </w:t>
      </w:r>
      <w:r>
        <w:t xml:space="preserve">A new preconcentration device using the </w:t>
      </w:r>
      <w:r w:rsidRPr="00891C54">
        <w:t xml:space="preserve">micro vial used in thermal separation probe can be designed to hold PSPME </w:t>
      </w:r>
      <w:r>
        <w:t>strips</w:t>
      </w:r>
      <w:r w:rsidRPr="00891C54">
        <w:t xml:space="preserve"> with open</w:t>
      </w:r>
      <w:r>
        <w:t xml:space="preserve"> ends to allow for</w:t>
      </w:r>
      <w:r w:rsidRPr="00891C54">
        <w:t xml:space="preserve"> the device </w:t>
      </w:r>
      <w:r>
        <w:t xml:space="preserve">to be </w:t>
      </w:r>
      <w:r w:rsidRPr="00891C54">
        <w:t>used for dynamic sampling</w:t>
      </w:r>
      <w:r>
        <w:t xml:space="preserve"> using a vacuum pump</w:t>
      </w:r>
      <w:r w:rsidRPr="00891C54">
        <w:t xml:space="preserve">.  Using PSPME as the </w:t>
      </w:r>
      <w:r>
        <w:t>matrix</w:t>
      </w:r>
      <w:r w:rsidRPr="00891C54">
        <w:t xml:space="preserve"> </w:t>
      </w:r>
      <w:r>
        <w:t>in</w:t>
      </w:r>
      <w:r w:rsidRPr="00891C54">
        <w:t xml:space="preserve"> the preconcentration devices, the new design </w:t>
      </w:r>
      <w:r>
        <w:t xml:space="preserve">can </w:t>
      </w:r>
      <w:r w:rsidRPr="00891C54">
        <w:t xml:space="preserve">maintain the improved surface area and phase volume for </w:t>
      </w:r>
      <w:r>
        <w:t>more efficient</w:t>
      </w:r>
      <w:r w:rsidRPr="00891C54">
        <w:t xml:space="preserve"> preconcentration results.  In addition to </w:t>
      </w:r>
      <w:r>
        <w:t>better</w:t>
      </w:r>
      <w:r w:rsidRPr="00891C54">
        <w:t xml:space="preserve"> preconcentration</w:t>
      </w:r>
      <w:r>
        <w:t xml:space="preserve"> performance</w:t>
      </w:r>
      <w:r w:rsidRPr="00891C54">
        <w:t xml:space="preserve">, </w:t>
      </w:r>
      <w:r>
        <w:t xml:space="preserve">the compounds accumulated on the devices can be further identified in the GC-MS with quantitative capabilities. </w:t>
      </w:r>
    </w:p>
    <w:p w:rsidR="00F7726D" w:rsidRPr="00891C54" w:rsidRDefault="00F7726D" w:rsidP="00F7726D">
      <w:pPr>
        <w:pStyle w:val="Heading3"/>
      </w:pPr>
      <w:bookmarkStart w:id="39" w:name="_Toc373246066"/>
      <w:r>
        <w:t>1.</w:t>
      </w:r>
      <w:r w:rsidRPr="00891C54">
        <w:t>3.2 Project Goals</w:t>
      </w:r>
      <w:bookmarkEnd w:id="39"/>
    </w:p>
    <w:p w:rsidR="00F7726D" w:rsidRPr="00891C54" w:rsidRDefault="00F7726D" w:rsidP="00F7726D">
      <w:r>
        <w:rPr>
          <w:rFonts w:cs="Times New Roman"/>
        </w:rPr>
        <w:t>There are</w:t>
      </w:r>
      <w:r w:rsidRPr="00891C54">
        <w:rPr>
          <w:rFonts w:cs="Times New Roman"/>
        </w:rPr>
        <w:t xml:space="preserve"> three main goals to be achieved</w:t>
      </w:r>
      <w:r>
        <w:rPr>
          <w:rFonts w:cs="Times New Roman"/>
        </w:rPr>
        <w:t xml:space="preserve"> in this project</w:t>
      </w:r>
      <w:r w:rsidRPr="00891C54">
        <w:rPr>
          <w:rFonts w:cs="Times New Roman"/>
        </w:rPr>
        <w:t xml:space="preserve">.  </w:t>
      </w:r>
      <w:r w:rsidR="00423FCE">
        <w:rPr>
          <w:rFonts w:cs="Times New Roman"/>
        </w:rPr>
        <w:t xml:space="preserve">The first goal is to evaluate </w:t>
      </w:r>
      <w:r>
        <w:rPr>
          <w:rFonts w:cs="Times New Roman"/>
        </w:rPr>
        <w:t xml:space="preserve">previously developed preconcentration devices, including </w:t>
      </w:r>
      <w:r w:rsidRPr="00891C54">
        <w:rPr>
          <w:rFonts w:cs="Times New Roman"/>
        </w:rPr>
        <w:t>solid phase microextraction (SPME) and planar solid phase microextraction (PSPME)</w:t>
      </w:r>
      <w:r w:rsidR="00423FCE">
        <w:rPr>
          <w:rFonts w:cs="Times New Roman"/>
        </w:rPr>
        <w:t xml:space="preserve"> </w:t>
      </w:r>
      <w:r w:rsidRPr="00891C54">
        <w:rPr>
          <w:rFonts w:cs="Times New Roman"/>
        </w:rPr>
        <w:t xml:space="preserve">for their performances in headspace analysis using low explosives (smokeless powders) </w:t>
      </w:r>
      <w:r>
        <w:rPr>
          <w:rFonts w:cs="Times New Roman"/>
        </w:rPr>
        <w:t>and peroxide explosives (triacetone triperoxide)</w:t>
      </w:r>
      <w:r w:rsidRPr="00891C54">
        <w:rPr>
          <w:rFonts w:cs="Times New Roman"/>
        </w:rPr>
        <w:t xml:space="preserve">.  </w:t>
      </w:r>
      <w:r w:rsidR="00423FCE">
        <w:rPr>
          <w:rFonts w:cs="Times New Roman"/>
        </w:rPr>
        <w:t xml:space="preserve">The second goal is to develop </w:t>
      </w:r>
      <w:r w:rsidRPr="00891C54">
        <w:rPr>
          <w:rFonts w:cs="Times New Roman"/>
        </w:rPr>
        <w:t xml:space="preserve">capillary microextraction of volatiles (CMV) </w:t>
      </w:r>
      <w:r w:rsidR="00423FCE">
        <w:rPr>
          <w:rFonts w:cs="Times New Roman"/>
        </w:rPr>
        <w:t>and</w:t>
      </w:r>
      <w:r w:rsidRPr="00891C54">
        <w:rPr>
          <w:rFonts w:cs="Times New Roman"/>
        </w:rPr>
        <w:t xml:space="preserve"> </w:t>
      </w:r>
      <w:r>
        <w:rPr>
          <w:rFonts w:cs="Times New Roman"/>
        </w:rPr>
        <w:t xml:space="preserve">couple </w:t>
      </w:r>
      <w:r w:rsidR="00423FCE">
        <w:rPr>
          <w:rFonts w:cs="Times New Roman"/>
        </w:rPr>
        <w:t xml:space="preserve">it </w:t>
      </w:r>
      <w:r>
        <w:rPr>
          <w:rFonts w:cs="Times New Roman"/>
        </w:rPr>
        <w:t xml:space="preserve">to a GC-MS to </w:t>
      </w:r>
      <w:r w:rsidRPr="00891C54">
        <w:rPr>
          <w:rFonts w:cs="Times New Roman"/>
        </w:rPr>
        <w:t>achieve the ultimate goal in headspace analysis</w:t>
      </w:r>
      <w:r>
        <w:rPr>
          <w:rFonts w:cs="Times New Roman"/>
        </w:rPr>
        <w:t xml:space="preserve"> which can overcome the two current challenges</w:t>
      </w:r>
      <w:r w:rsidRPr="00891C54">
        <w:rPr>
          <w:rFonts w:cs="Times New Roman"/>
        </w:rPr>
        <w:t xml:space="preserve">.  The </w:t>
      </w:r>
      <w:r>
        <w:rPr>
          <w:rFonts w:cs="Times New Roman"/>
        </w:rPr>
        <w:t xml:space="preserve">preconcentration </w:t>
      </w:r>
      <w:r w:rsidRPr="00891C54">
        <w:rPr>
          <w:rFonts w:cs="Times New Roman"/>
        </w:rPr>
        <w:t xml:space="preserve">performances of CMV </w:t>
      </w:r>
      <w:r>
        <w:rPr>
          <w:rFonts w:cs="Times New Roman"/>
        </w:rPr>
        <w:t>are</w:t>
      </w:r>
      <w:r w:rsidR="00423FCE">
        <w:rPr>
          <w:rFonts w:cs="Times New Roman"/>
        </w:rPr>
        <w:t xml:space="preserve"> then</w:t>
      </w:r>
      <w:r w:rsidRPr="00891C54">
        <w:rPr>
          <w:rFonts w:cs="Times New Roman"/>
        </w:rPr>
        <w:t xml:space="preserve"> determined and compared to both SPME and PSPME.  </w:t>
      </w:r>
      <w:r w:rsidR="00423FCE">
        <w:rPr>
          <w:rFonts w:cs="Times New Roman"/>
        </w:rPr>
        <w:t>The last goal is to take</w:t>
      </w:r>
      <w:r w:rsidRPr="00891C54">
        <w:rPr>
          <w:rFonts w:cs="Times New Roman"/>
        </w:rPr>
        <w:t xml:space="preserve"> </w:t>
      </w:r>
      <w:r>
        <w:t xml:space="preserve">the CMV sampling device </w:t>
      </w:r>
      <w:r w:rsidR="00423FCE">
        <w:t>for real life scenarios which include</w:t>
      </w:r>
      <w:r>
        <w:t xml:space="preserve"> sampling a shipping facility, illicit drugs, military explosives, and different bacteria strains.  </w:t>
      </w:r>
      <w:r w:rsidRPr="00891C54">
        <w:br w:type="page"/>
      </w:r>
    </w:p>
    <w:p w:rsidR="00F7726D" w:rsidRPr="00891C54" w:rsidRDefault="00F7726D" w:rsidP="00F7726D">
      <w:pPr>
        <w:pStyle w:val="Heading1"/>
      </w:pPr>
      <w:bookmarkStart w:id="40" w:name="_Toc373246067"/>
      <w:bookmarkStart w:id="41" w:name="_Toc360548681"/>
      <w:bookmarkStart w:id="42" w:name="_Toc366078819"/>
      <w:bookmarkStart w:id="43" w:name="_Toc366140130"/>
      <w:bookmarkStart w:id="44" w:name="_Toc366140389"/>
      <w:bookmarkStart w:id="45" w:name="_Toc366756714"/>
      <w:r>
        <w:t xml:space="preserve">Introduction to </w:t>
      </w:r>
      <w:r w:rsidRPr="00891C54">
        <w:t>Explosives</w:t>
      </w:r>
      <w:bookmarkEnd w:id="40"/>
      <w:r w:rsidRPr="00891C54">
        <w:t xml:space="preserve"> </w:t>
      </w:r>
      <w:bookmarkEnd w:id="41"/>
      <w:bookmarkEnd w:id="42"/>
      <w:bookmarkEnd w:id="43"/>
      <w:bookmarkEnd w:id="44"/>
      <w:bookmarkEnd w:id="45"/>
    </w:p>
    <w:p w:rsidR="00F7726D" w:rsidRPr="00891C54" w:rsidRDefault="00F7726D" w:rsidP="00F7726D">
      <w:pPr>
        <w:pStyle w:val="Heading2"/>
      </w:pPr>
      <w:bookmarkStart w:id="46" w:name="_Toc373246068"/>
      <w:r>
        <w:t>2</w:t>
      </w:r>
      <w:r w:rsidRPr="00891C54">
        <w:t xml:space="preserve">.1 History </w:t>
      </w:r>
      <w:r>
        <w:t>of Explosives</w:t>
      </w:r>
      <w:bookmarkEnd w:id="46"/>
    </w:p>
    <w:p w:rsidR="00F7726D" w:rsidRPr="00891C54" w:rsidRDefault="00F7726D" w:rsidP="00F7726D">
      <w:pPr>
        <w:rPr>
          <w:rFonts w:cs="Times New Roman"/>
        </w:rPr>
      </w:pPr>
      <w:r w:rsidRPr="00891C54">
        <w:rPr>
          <w:rFonts w:cs="Times New Roman"/>
        </w:rPr>
        <w:t>The early history of explosives is closely connected with the discovery of saltpeter which is also known as potassium nitrate (KNO</w:t>
      </w:r>
      <w:r w:rsidRPr="00891C54">
        <w:rPr>
          <w:rFonts w:cs="Times New Roman"/>
          <w:vertAlign w:val="subscript"/>
        </w:rPr>
        <w:t>3</w:t>
      </w:r>
      <w:r w:rsidRPr="00891C54">
        <w:rPr>
          <w:rFonts w:cs="Times New Roman"/>
        </w:rPr>
        <w:t xml:space="preserve">) </w:t>
      </w:r>
      <w:r w:rsidRPr="00891C54">
        <w:rPr>
          <w:rFonts w:cs="Times New Roman"/>
        </w:rPr>
        <w:fldChar w:fldCharType="begin"/>
      </w:r>
      <w:r>
        <w:rPr>
          <w:rFonts w:cs="Times New Roman"/>
        </w:rPr>
        <w:instrText xml:space="preserve"> ADDIN EN.CITE &lt;EndNote&gt;&lt;Cite&gt;&lt;Author&gt;Saferstein&lt;/Author&gt;&lt;Year&gt;2002&lt;/Year&gt;&lt;RecNum&gt;1356&lt;/RecNum&gt;&lt;DisplayText&gt;[28]&lt;/DisplayText&gt;&lt;record&gt;&lt;rec-number&gt;1356&lt;/rec-number&gt;&lt;foreign-keys&gt;&lt;key app="EN" db-id="w9dpzewacvzxzderfx1xxxdxdavs2s92dzz9"&gt;1356&lt;/key&gt;&lt;/foreign-keys&gt;&lt;ref-type name="Book"&gt;6&lt;/ref-type&gt;&lt;contributors&gt;&lt;authors&gt;&lt;author&gt;Saferstein, R.&lt;/author&gt;&lt;/authors&gt;&lt;/contributors&gt;&lt;titles&gt;&lt;title&gt;Forensic Science Handbook&lt;/title&gt;&lt;/titles&gt;&lt;number&gt;v. 1&lt;/number&gt;&lt;dates&gt;&lt;year&gt;2002&lt;/year&gt;&lt;/dates&gt;&lt;publisher&gt;Prentice Hall PTR&lt;/publisher&gt;&lt;isbn&gt;0-13-091058-9&lt;/isbn&gt;&lt;urls&gt;&lt;/urls&gt;&lt;/record&gt;&lt;/Cite&gt;&lt;/EndNote&gt;</w:instrText>
      </w:r>
      <w:r w:rsidRPr="00891C54">
        <w:rPr>
          <w:rFonts w:cs="Times New Roman"/>
        </w:rPr>
        <w:fldChar w:fldCharType="separate"/>
      </w:r>
      <w:r>
        <w:rPr>
          <w:rFonts w:cs="Times New Roman"/>
          <w:noProof/>
        </w:rPr>
        <w:t>[</w:t>
      </w:r>
      <w:hyperlink w:anchor="_ENREF_28" w:tooltip="Saferstein, 2002 #1356" w:history="1">
        <w:r w:rsidR="001D70CE">
          <w:rPr>
            <w:rFonts w:cs="Times New Roman"/>
            <w:noProof/>
          </w:rPr>
          <w:t>28</w:t>
        </w:r>
      </w:hyperlink>
      <w:r>
        <w:rPr>
          <w:rFonts w:cs="Times New Roman"/>
          <w:noProof/>
        </w:rPr>
        <w:t>]</w:t>
      </w:r>
      <w:r w:rsidRPr="00891C54">
        <w:rPr>
          <w:rFonts w:cs="Times New Roman"/>
        </w:rPr>
        <w:fldChar w:fldCharType="end"/>
      </w:r>
      <w:r>
        <w:rPr>
          <w:rFonts w:cs="Times New Roman"/>
        </w:rPr>
        <w:t>, but the definition of explosives was unclear during that time</w:t>
      </w:r>
      <w:r w:rsidRPr="00891C54">
        <w:rPr>
          <w:rFonts w:cs="Times New Roman"/>
        </w:rPr>
        <w:t xml:space="preserve">.  </w:t>
      </w:r>
      <w:r>
        <w:rPr>
          <w:rFonts w:cs="Times New Roman"/>
        </w:rPr>
        <w:t>The use of g</w:t>
      </w:r>
      <w:r w:rsidRPr="00891C54">
        <w:rPr>
          <w:rFonts w:cs="Times New Roman"/>
        </w:rPr>
        <w:t xml:space="preserve">unpowder, the only explosive known until the middle of the nineteenth century, </w:t>
      </w:r>
      <w:r>
        <w:rPr>
          <w:rFonts w:cs="Times New Roman"/>
        </w:rPr>
        <w:t xml:space="preserve">was initially </w:t>
      </w:r>
      <w:r w:rsidRPr="00891C54">
        <w:rPr>
          <w:rFonts w:cs="Times New Roman"/>
        </w:rPr>
        <w:t xml:space="preserve">confined to warfare and there </w:t>
      </w:r>
      <w:r w:rsidR="000F1F7E">
        <w:rPr>
          <w:rFonts w:cs="Times New Roman"/>
        </w:rPr>
        <w:t>has not</w:t>
      </w:r>
      <w:r w:rsidRPr="00891C54">
        <w:rPr>
          <w:rFonts w:cs="Times New Roman"/>
        </w:rPr>
        <w:t xml:space="preserve"> been any use for blasting purposes for several hundred years since its invention </w:t>
      </w:r>
      <w:r w:rsidRPr="00891C54">
        <w:rPr>
          <w:rFonts w:cs="Times New Roman"/>
        </w:rPr>
        <w:fldChar w:fldCharType="begin"/>
      </w:r>
      <w:r>
        <w:rPr>
          <w:rFonts w:cs="Times New Roman"/>
        </w:rPr>
        <w:instrText xml:space="preserve"> ADDIN EN.CITE &lt;EndNote&gt;&lt;Cite&gt;&lt;Author&gt;Wang&lt;/Author&gt;&lt;Year&gt;2008&lt;/Year&gt;&lt;RecNum&gt;1355&lt;/RecNum&gt;&lt;DisplayText&gt;[29]&lt;/DisplayText&gt;&lt;record&gt;&lt;rec-number&gt;1355&lt;/rec-number&gt;&lt;foreign-keys&gt;&lt;key app="EN" db-id="w9dpzewacvzxzderfx1xxxdxdavs2s92dzz9"&gt;1355&lt;/key&gt;&lt;/foreign-keys&gt;&lt;ref-type name="Journal Article"&gt;17&lt;/ref-type&gt;&lt;contributors&gt;&lt;authors&gt;&lt;author&gt;Wang, Yuwen&lt;/author&gt;&lt;author&gt;McCaffrey, John&lt;/author&gt;&lt;author&gt;Norwood, Daniel L.&lt;/author&gt;&lt;/authors&gt;&lt;/contributors&gt;&lt;titles&gt;&lt;title&gt;Recent Advances in Headspace Gas Chromatography&lt;/title&gt;&lt;secondary-title&gt;Journal of Liquid Chromatography &amp;amp; Related Technologies&lt;/secondary-title&gt;&lt;/titles&gt;&lt;periodical&gt;&lt;full-title&gt;Journal of Liquid Chromatography &amp;amp; Related Technologies&lt;/full-title&gt;&lt;/periodical&gt;&lt;pages&gt;1823-1851&lt;/pages&gt;&lt;volume&gt;31&lt;/volume&gt;&lt;number&gt;11-12&lt;/number&gt;&lt;dates&gt;&lt;year&gt;2008&lt;/year&gt;&lt;pub-dates&gt;&lt;date&gt;2008/06/18&lt;/date&gt;&lt;/pub-dates&gt;&lt;/dates&gt;&lt;publisher&gt;Taylor &amp;amp; Francis&lt;/publisher&gt;&lt;isbn&gt;1082-6076&lt;/isbn&gt;&lt;urls&gt;&lt;related-urls&gt;&lt;url&gt;http://dx.doi.org/10.1080/10826070802129092&lt;/url&gt;&lt;/related-urls&gt;&lt;/urls&gt;&lt;electronic-resource-num&gt;10.1080/10826070802129092&lt;/electronic-resource-num&gt;&lt;access-date&gt;2013/07/09&lt;/access-date&gt;&lt;/record&gt;&lt;/Cite&gt;&lt;/EndNote&gt;</w:instrText>
      </w:r>
      <w:r w:rsidRPr="00891C54">
        <w:rPr>
          <w:rFonts w:cs="Times New Roman"/>
        </w:rPr>
        <w:fldChar w:fldCharType="separate"/>
      </w:r>
      <w:r>
        <w:rPr>
          <w:rFonts w:cs="Times New Roman"/>
          <w:noProof/>
        </w:rPr>
        <w:t>[</w:t>
      </w:r>
      <w:hyperlink w:anchor="_ENREF_29" w:tooltip="Wang, 2008 #1355" w:history="1">
        <w:r w:rsidR="001D70CE">
          <w:rPr>
            <w:rFonts w:cs="Times New Roman"/>
            <w:noProof/>
          </w:rPr>
          <w:t>29</w:t>
        </w:r>
      </w:hyperlink>
      <w:r>
        <w:rPr>
          <w:rFonts w:cs="Times New Roman"/>
          <w:noProof/>
        </w:rPr>
        <w:t>]</w:t>
      </w:r>
      <w:r w:rsidRPr="00891C54">
        <w:rPr>
          <w:rFonts w:cs="Times New Roman"/>
        </w:rPr>
        <w:fldChar w:fldCharType="end"/>
      </w:r>
      <w:r w:rsidRPr="00891C54">
        <w:rPr>
          <w:rFonts w:cs="Times New Roman"/>
        </w:rPr>
        <w:t xml:space="preserve">.  </w:t>
      </w:r>
      <w:r>
        <w:rPr>
          <w:rFonts w:cs="Times New Roman"/>
        </w:rPr>
        <w:t>M</w:t>
      </w:r>
      <w:r w:rsidRPr="00891C54">
        <w:rPr>
          <w:rFonts w:cs="Times New Roman"/>
        </w:rPr>
        <w:t xml:space="preserve">anufacturing of gunpowder </w:t>
      </w:r>
      <w:r>
        <w:rPr>
          <w:rFonts w:cs="Times New Roman"/>
        </w:rPr>
        <w:t>had been adjusted from the early stage to prevent separation from the turbulence in the transportation and i</w:t>
      </w:r>
      <w:r w:rsidRPr="00891C54">
        <w:rPr>
          <w:rFonts w:cs="Times New Roman"/>
        </w:rPr>
        <w:t xml:space="preserve">n sixteenth century, further improvement was made to keep the gunpowder consistent in the composition.  </w:t>
      </w:r>
      <w:r>
        <w:rPr>
          <w:rFonts w:cs="Times New Roman"/>
        </w:rPr>
        <w:t>A major milestone in</w:t>
      </w:r>
      <w:r w:rsidRPr="00891C54">
        <w:rPr>
          <w:rFonts w:cs="Times New Roman"/>
        </w:rPr>
        <w:t xml:space="preserve"> history of explosives was the first time nitroglycerin </w:t>
      </w:r>
      <w:r>
        <w:rPr>
          <w:rFonts w:cs="Times New Roman"/>
        </w:rPr>
        <w:t xml:space="preserve">(NG) </w:t>
      </w:r>
      <w:r w:rsidRPr="00891C54">
        <w:rPr>
          <w:rFonts w:cs="Times New Roman"/>
        </w:rPr>
        <w:t>was put to use safely by Nobel</w:t>
      </w:r>
      <w:r>
        <w:rPr>
          <w:rFonts w:cs="Times New Roman"/>
        </w:rPr>
        <w:t xml:space="preserve"> in 1875 and b</w:t>
      </w:r>
      <w:r w:rsidRPr="00891C54">
        <w:rPr>
          <w:rFonts w:cs="Times New Roman"/>
        </w:rPr>
        <w:t xml:space="preserve">y the end of 1918, the explosives have expanded </w:t>
      </w:r>
      <w:r>
        <w:rPr>
          <w:rFonts w:cs="Times New Roman"/>
        </w:rPr>
        <w:t xml:space="preserve">the categories </w:t>
      </w:r>
      <w:r w:rsidRPr="00891C54">
        <w:rPr>
          <w:rFonts w:cs="Times New Roman"/>
        </w:rPr>
        <w:t xml:space="preserve">to nitrate mixtures, nitro compounds and chlorate mixtures </w:t>
      </w:r>
      <w:r w:rsidRPr="00891C54">
        <w:rPr>
          <w:rFonts w:cs="Times New Roman"/>
        </w:rPr>
        <w:fldChar w:fldCharType="begin"/>
      </w:r>
      <w:r>
        <w:rPr>
          <w:rFonts w:cs="Times New Roman"/>
        </w:rPr>
        <w:instrText xml:space="preserve"> ADDIN EN.CITE &lt;EndNote&gt;&lt;Cite&gt;&lt;Author&gt;de Barry Barnett&lt;/Author&gt;&lt;Year&gt;1919&lt;/Year&gt;&lt;RecNum&gt;1364&lt;/RecNum&gt;&lt;DisplayText&gt;[30]&lt;/DisplayText&gt;&lt;record&gt;&lt;rec-number&gt;1364&lt;/rec-number&gt;&lt;foreign-keys&gt;&lt;key app="EN" db-id="w9dpzewacvzxzderfx1xxxdxdavs2s92dzz9"&gt;1364&lt;/key&gt;&lt;/foreign-keys&gt;&lt;ref-type name="Book"&gt;6&lt;/ref-type&gt;&lt;contributors&gt;&lt;authors&gt;&lt;author&gt;de Barry Barnett, E.&lt;/author&gt;&lt;/authors&gt;&lt;/contributors&gt;&lt;titles&gt;&lt;title&gt;Explosives&lt;/title&gt;&lt;/titles&gt;&lt;dates&gt;&lt;year&gt;1919&lt;/year&gt;&lt;/dates&gt;&lt;publisher&gt;D. Van Nostrand Company&lt;/publisher&gt;&lt;urls&gt;&lt;related-urls&gt;&lt;url&gt;http://books.google.com/books?id=dIdBAAAAIAAJ&lt;/url&gt;&lt;/related-urls&gt;&lt;/urls&gt;&lt;/record&gt;&lt;/Cite&gt;&lt;/EndNote&gt;</w:instrText>
      </w:r>
      <w:r w:rsidRPr="00891C54">
        <w:rPr>
          <w:rFonts w:cs="Times New Roman"/>
        </w:rPr>
        <w:fldChar w:fldCharType="separate"/>
      </w:r>
      <w:r>
        <w:rPr>
          <w:rFonts w:cs="Times New Roman"/>
          <w:noProof/>
        </w:rPr>
        <w:t>[</w:t>
      </w:r>
      <w:hyperlink w:anchor="_ENREF_30" w:tooltip="de Barry Barnett, 1919 #1364" w:history="1">
        <w:r w:rsidR="001D70CE">
          <w:rPr>
            <w:rFonts w:cs="Times New Roman"/>
            <w:noProof/>
          </w:rPr>
          <w:t>30</w:t>
        </w:r>
      </w:hyperlink>
      <w:r>
        <w:rPr>
          <w:rFonts w:cs="Times New Roman"/>
          <w:noProof/>
        </w:rPr>
        <w:t>]</w:t>
      </w:r>
      <w:r w:rsidRPr="00891C54">
        <w:rPr>
          <w:rFonts w:cs="Times New Roman"/>
        </w:rPr>
        <w:fldChar w:fldCharType="end"/>
      </w:r>
      <w:r w:rsidRPr="00891C54">
        <w:rPr>
          <w:rFonts w:cs="Times New Roman"/>
        </w:rPr>
        <w:t xml:space="preserve">.  The explosive list </w:t>
      </w:r>
      <w:r>
        <w:rPr>
          <w:rFonts w:cs="Times New Roman"/>
        </w:rPr>
        <w:t>continues to expand</w:t>
      </w:r>
      <w:r w:rsidRPr="00891C54">
        <w:rPr>
          <w:rFonts w:cs="Times New Roman"/>
        </w:rPr>
        <w:t xml:space="preserve"> as more and more improvised explosive devices </w:t>
      </w:r>
      <w:r>
        <w:rPr>
          <w:rFonts w:cs="Times New Roman"/>
        </w:rPr>
        <w:t>continue to be synthesized by scientists and</w:t>
      </w:r>
      <w:r w:rsidRPr="00891C54">
        <w:rPr>
          <w:rFonts w:cs="Times New Roman"/>
        </w:rPr>
        <w:t xml:space="preserve"> terrorists.  </w:t>
      </w:r>
    </w:p>
    <w:p w:rsidR="00F7726D" w:rsidRPr="00891C54" w:rsidRDefault="00F7726D" w:rsidP="00F7726D">
      <w:pPr>
        <w:pStyle w:val="Heading2"/>
      </w:pPr>
      <w:bookmarkStart w:id="47" w:name="_Toc373246069"/>
      <w:r>
        <w:t>2</w:t>
      </w:r>
      <w:r w:rsidRPr="00891C54">
        <w:t>.2 Classification of explosives</w:t>
      </w:r>
      <w:bookmarkEnd w:id="47"/>
    </w:p>
    <w:p w:rsidR="00F7726D" w:rsidRPr="00891C54" w:rsidRDefault="00F7726D" w:rsidP="00F7726D">
      <w:pPr>
        <w:rPr>
          <w:rFonts w:cs="Times New Roman"/>
        </w:rPr>
      </w:pPr>
      <w:r>
        <w:rPr>
          <w:rFonts w:cs="Times New Roman"/>
        </w:rPr>
        <w:t xml:space="preserve">One way to classify explosives is </w:t>
      </w:r>
      <w:r w:rsidRPr="00891C54">
        <w:rPr>
          <w:rFonts w:cs="Times New Roman"/>
        </w:rPr>
        <w:t>according to the type and velocity of the reaction involved</w:t>
      </w:r>
      <w:r>
        <w:rPr>
          <w:rFonts w:cs="Times New Roman"/>
        </w:rPr>
        <w:t xml:space="preserve">, categorizing them as either high </w:t>
      </w:r>
      <w:r w:rsidR="004C2534">
        <w:rPr>
          <w:rFonts w:cs="Times New Roman"/>
        </w:rPr>
        <w:t>or</w:t>
      </w:r>
      <w:r>
        <w:rPr>
          <w:rFonts w:cs="Times New Roman"/>
        </w:rPr>
        <w:t xml:space="preserve"> low explosives</w:t>
      </w:r>
      <w:r w:rsidRPr="00891C54">
        <w:rPr>
          <w:rFonts w:cs="Times New Roman"/>
        </w:rPr>
        <w:t>.  Primarily used as detonation charges, high explosives function unconfined (exhibiting shattering effects); although most readily burn, high explosives generally need a shock wave to initiate</w:t>
      </w:r>
      <w:r w:rsidR="000F1F7E">
        <w:rPr>
          <w:rFonts w:cs="Times New Roman" w:hint="eastAsia"/>
        </w:rPr>
        <w:t xml:space="preserve"> the explosion</w:t>
      </w:r>
      <w:r w:rsidRPr="00891C54">
        <w:rPr>
          <w:rFonts w:cs="Times New Roman"/>
        </w:rPr>
        <w:t xml:space="preserve"> </w:t>
      </w:r>
      <w:r w:rsidRPr="00891C54">
        <w:rPr>
          <w:rFonts w:cs="Times New Roman"/>
        </w:rPr>
        <w:fldChar w:fldCharType="begin"/>
      </w:r>
      <w:r>
        <w:rPr>
          <w:rFonts w:cs="Times New Roman"/>
        </w:rPr>
        <w:instrText xml:space="preserve"> ADDIN EN.CITE &lt;EndNote&gt;&lt;Cite&gt;&lt;Author&gt;Saferstein&lt;/Author&gt;&lt;Year&gt;2002&lt;/Year&gt;&lt;RecNum&gt;1356&lt;/RecNum&gt;&lt;DisplayText&gt;[28]&lt;/DisplayText&gt;&lt;record&gt;&lt;rec-number&gt;1356&lt;/rec-number&gt;&lt;foreign-keys&gt;&lt;key app="EN" db-id="w9dpzewacvzxzderfx1xxxdxdavs2s92dzz9"&gt;1356&lt;/key&gt;&lt;/foreign-keys&gt;&lt;ref-type name="Book"&gt;6&lt;/ref-type&gt;&lt;contributors&gt;&lt;authors&gt;&lt;author&gt;Saferstein, R.&lt;/author&gt;&lt;/authors&gt;&lt;/contributors&gt;&lt;titles&gt;&lt;title&gt;Forensic Science Handbook&lt;/title&gt;&lt;/titles&gt;&lt;number&gt;v. 1&lt;/number&gt;&lt;dates&gt;&lt;year&gt;2002&lt;/year&gt;&lt;/dates&gt;&lt;publisher&gt;Prentice Hall PTR&lt;/publisher&gt;&lt;isbn&gt;0-13-091058-9&lt;/isbn&gt;&lt;urls&gt;&lt;/urls&gt;&lt;/record&gt;&lt;/Cite&gt;&lt;/EndNote&gt;</w:instrText>
      </w:r>
      <w:r w:rsidRPr="00891C54">
        <w:rPr>
          <w:rFonts w:cs="Times New Roman"/>
        </w:rPr>
        <w:fldChar w:fldCharType="separate"/>
      </w:r>
      <w:r>
        <w:rPr>
          <w:rFonts w:cs="Times New Roman"/>
          <w:noProof/>
        </w:rPr>
        <w:t>[</w:t>
      </w:r>
      <w:hyperlink w:anchor="_ENREF_28" w:tooltip="Saferstein, 2002 #1356" w:history="1">
        <w:r w:rsidR="001D70CE">
          <w:rPr>
            <w:rFonts w:cs="Times New Roman"/>
            <w:noProof/>
          </w:rPr>
          <w:t>28</w:t>
        </w:r>
      </w:hyperlink>
      <w:r>
        <w:rPr>
          <w:rFonts w:cs="Times New Roman"/>
          <w:noProof/>
        </w:rPr>
        <w:t>]</w:t>
      </w:r>
      <w:r w:rsidRPr="00891C54">
        <w:rPr>
          <w:rFonts w:cs="Times New Roman"/>
        </w:rPr>
        <w:fldChar w:fldCharType="end"/>
      </w:r>
      <w:r w:rsidRPr="00891C54">
        <w:rPr>
          <w:rFonts w:cs="Times New Roman"/>
        </w:rPr>
        <w:t>.  High explosives can be subdivided into two groups</w:t>
      </w:r>
      <w:r>
        <w:rPr>
          <w:rFonts w:cs="Times New Roman"/>
        </w:rPr>
        <w:t>,</w:t>
      </w:r>
      <w:r w:rsidRPr="00891C54">
        <w:rPr>
          <w:rFonts w:cs="Times New Roman"/>
        </w:rPr>
        <w:t xml:space="preserve"> primary explosives and secondary explosives</w:t>
      </w:r>
      <w:r>
        <w:rPr>
          <w:rFonts w:cs="Times New Roman"/>
        </w:rPr>
        <w:t>,</w:t>
      </w:r>
      <w:r w:rsidRPr="00891C54">
        <w:rPr>
          <w:rFonts w:cs="Times New Roman"/>
        </w:rPr>
        <w:t xml:space="preserve"> </w:t>
      </w:r>
      <w:r w:rsidR="000F1F7E">
        <w:rPr>
          <w:rFonts w:cs="Times New Roman" w:hint="eastAsia"/>
        </w:rPr>
        <w:t>defined by</w:t>
      </w:r>
      <w:r w:rsidRPr="00891C54">
        <w:rPr>
          <w:rFonts w:cs="Times New Roman"/>
        </w:rPr>
        <w:t xml:space="preserve"> their function in the explosion.  Primary explosives are used to start an explosion and secondary explosives are used as the main charge </w:t>
      </w:r>
      <w:r w:rsidRPr="00891C54">
        <w:rPr>
          <w:rFonts w:cs="Times New Roman"/>
        </w:rPr>
        <w:fldChar w:fldCharType="begin"/>
      </w:r>
      <w:r>
        <w:rPr>
          <w:rFonts w:cs="Times New Roman"/>
        </w:rPr>
        <w:instrText xml:space="preserve"> ADDIN EN.CITE &lt;EndNote&gt;&lt;Cite&gt;&lt;Author&gt;Yinon&lt;/Author&gt;&lt;Year&gt;1993&lt;/Year&gt;&lt;RecNum&gt;1378&lt;/RecNum&gt;&lt;DisplayText&gt;[31]&lt;/DisplayText&gt;&lt;record&gt;&lt;rec-number&gt;1378&lt;/rec-number&gt;&lt;foreign-keys&gt;&lt;key app="EN" db-id="w9dpzewacvzxzderfx1xxxdxdavs2s92dzz9"&gt;1378&lt;/key&gt;&lt;/foreign-keys&gt;&lt;ref-type name="Book"&gt;6&lt;/ref-type&gt;&lt;contributors&gt;&lt;authors&gt;&lt;author&gt;Yinon, J.&lt;/author&gt;&lt;author&gt;Zitrin, S.&lt;/author&gt;&lt;/authors&gt;&lt;/contributors&gt;&lt;titles&gt;&lt;title&gt;Modern methods and applications in analysis of explosives&lt;/title&gt;&lt;/titles&gt;&lt;dates&gt;&lt;year&gt;1993&lt;/year&gt;&lt;/dates&gt;&lt;publisher&gt;Wiley&lt;/publisher&gt;&lt;isbn&gt;9780471938941&lt;/isbn&gt;&lt;urls&gt;&lt;related-urls&gt;&lt;url&gt;http://books.google.com/books?id=fHDxAAAAMAAJ&lt;/url&gt;&lt;/related-urls&gt;&lt;/urls&gt;&lt;/record&gt;&lt;/Cite&gt;&lt;/EndNote&gt;</w:instrText>
      </w:r>
      <w:r w:rsidRPr="00891C54">
        <w:rPr>
          <w:rFonts w:cs="Times New Roman"/>
        </w:rPr>
        <w:fldChar w:fldCharType="separate"/>
      </w:r>
      <w:r>
        <w:rPr>
          <w:rFonts w:cs="Times New Roman"/>
          <w:noProof/>
        </w:rPr>
        <w:t>[</w:t>
      </w:r>
      <w:hyperlink w:anchor="_ENREF_31" w:tooltip="Yinon, 1993 #1378" w:history="1">
        <w:r w:rsidR="001D70CE">
          <w:rPr>
            <w:rFonts w:cs="Times New Roman"/>
            <w:noProof/>
          </w:rPr>
          <w:t>31</w:t>
        </w:r>
      </w:hyperlink>
      <w:r>
        <w:rPr>
          <w:rFonts w:cs="Times New Roman"/>
          <w:noProof/>
        </w:rPr>
        <w:t>]</w:t>
      </w:r>
      <w:r w:rsidRPr="00891C54">
        <w:rPr>
          <w:rFonts w:cs="Times New Roman"/>
        </w:rPr>
        <w:fldChar w:fldCharType="end"/>
      </w:r>
      <w:r w:rsidRPr="00891C54">
        <w:rPr>
          <w:rFonts w:cs="Times New Roman"/>
        </w:rPr>
        <w:t>.  On the other hand, low explosives require confinement to be effective and are often used as propellants for firearms or rockets</w:t>
      </w:r>
      <w:r>
        <w:rPr>
          <w:rFonts w:cs="Times New Roman"/>
        </w:rPr>
        <w:t>,</w:t>
      </w:r>
      <w:r w:rsidRPr="00891C54">
        <w:rPr>
          <w:rFonts w:cs="Times New Roman"/>
        </w:rPr>
        <w:t xml:space="preserve"> rather than blasting.  Low explosives are more sensitive </w:t>
      </w:r>
      <w:r w:rsidR="00967A21">
        <w:rPr>
          <w:rFonts w:cs="Times New Roman" w:hint="eastAsia"/>
        </w:rPr>
        <w:t>than</w:t>
      </w:r>
      <w:r w:rsidRPr="00891C54">
        <w:rPr>
          <w:rFonts w:cs="Times New Roman"/>
        </w:rPr>
        <w:t xml:space="preserve"> high explosives; they can be easily initiated from flame, spark and friction.  Low explosives deflagrate rapidly with propagation from particle to particle </w:t>
      </w:r>
      <w:r w:rsidRPr="00891C54">
        <w:rPr>
          <w:rFonts w:cs="Times New Roman"/>
        </w:rPr>
        <w:fldChar w:fldCharType="begin"/>
      </w:r>
      <w:r>
        <w:rPr>
          <w:rFonts w:cs="Times New Roman"/>
        </w:rPr>
        <w:instrText xml:space="preserve"> ADDIN EN.CITE &lt;EndNote&gt;&lt;Cite&gt;&lt;Author&gt;Saferstein&lt;/Author&gt;&lt;Year&gt;2002&lt;/Year&gt;&lt;RecNum&gt;1356&lt;/RecNum&gt;&lt;DisplayText&gt;[28]&lt;/DisplayText&gt;&lt;record&gt;&lt;rec-number&gt;1356&lt;/rec-number&gt;&lt;foreign-keys&gt;&lt;key app="EN" db-id="w9dpzewacvzxzderfx1xxxdxdavs2s92dzz9"&gt;1356&lt;/key&gt;&lt;/foreign-keys&gt;&lt;ref-type name="Book"&gt;6&lt;/ref-type&gt;&lt;contributors&gt;&lt;authors&gt;&lt;author&gt;Saferstein, R.&lt;/author&gt;&lt;/authors&gt;&lt;/contributors&gt;&lt;titles&gt;&lt;title&gt;Forensic Science Handbook&lt;/title&gt;&lt;/titles&gt;&lt;number&gt;v. 1&lt;/number&gt;&lt;dates&gt;&lt;year&gt;2002&lt;/year&gt;&lt;/dates&gt;&lt;publisher&gt;Prentice Hall PTR&lt;/publisher&gt;&lt;isbn&gt;0-13-091058-9&lt;/isbn&gt;&lt;urls&gt;&lt;/urls&gt;&lt;/record&gt;&lt;/Cite&gt;&lt;/EndNote&gt;</w:instrText>
      </w:r>
      <w:r w:rsidRPr="00891C54">
        <w:rPr>
          <w:rFonts w:cs="Times New Roman"/>
        </w:rPr>
        <w:fldChar w:fldCharType="separate"/>
      </w:r>
      <w:r>
        <w:rPr>
          <w:rFonts w:cs="Times New Roman"/>
          <w:noProof/>
        </w:rPr>
        <w:t>[</w:t>
      </w:r>
      <w:hyperlink w:anchor="_ENREF_28" w:tooltip="Saferstein, 2002 #1356" w:history="1">
        <w:r w:rsidR="001D70CE">
          <w:rPr>
            <w:rFonts w:cs="Times New Roman"/>
            <w:noProof/>
          </w:rPr>
          <w:t>28</w:t>
        </w:r>
      </w:hyperlink>
      <w:r>
        <w:rPr>
          <w:rFonts w:cs="Times New Roman"/>
          <w:noProof/>
        </w:rPr>
        <w:t>]</w:t>
      </w:r>
      <w:r w:rsidRPr="00891C54">
        <w:rPr>
          <w:rFonts w:cs="Times New Roman"/>
        </w:rPr>
        <w:fldChar w:fldCharType="end"/>
      </w:r>
      <w:r w:rsidRPr="00891C54">
        <w:rPr>
          <w:rFonts w:cs="Times New Roman"/>
        </w:rPr>
        <w:t xml:space="preserve">.  </w:t>
      </w:r>
    </w:p>
    <w:p w:rsidR="00F7726D" w:rsidRPr="00891C54" w:rsidRDefault="00F7726D" w:rsidP="00F7726D">
      <w:pPr>
        <w:rPr>
          <w:rFonts w:cs="Times New Roman"/>
        </w:rPr>
      </w:pPr>
      <w:r w:rsidRPr="00891C54">
        <w:rPr>
          <w:rFonts w:cs="Times New Roman"/>
        </w:rPr>
        <w:t xml:space="preserve">Another way to classify explosives is through their applications which </w:t>
      </w:r>
      <w:r>
        <w:rPr>
          <w:rFonts w:cs="Times New Roman"/>
        </w:rPr>
        <w:t>include</w:t>
      </w:r>
      <w:r w:rsidRPr="00891C54">
        <w:rPr>
          <w:rFonts w:cs="Times New Roman"/>
        </w:rPr>
        <w:t xml:space="preserve"> commercial, military, or improvised</w:t>
      </w:r>
      <w:r>
        <w:rPr>
          <w:rFonts w:cs="Times New Roman"/>
        </w:rPr>
        <w:t xml:space="preserve"> explosives</w:t>
      </w:r>
      <w:r w:rsidRPr="00891C54">
        <w:rPr>
          <w:rFonts w:cs="Times New Roman"/>
        </w:rPr>
        <w:t xml:space="preserve"> </w:t>
      </w:r>
      <w:r w:rsidRPr="00891C54">
        <w:rPr>
          <w:rFonts w:cs="Times New Roman"/>
        </w:rPr>
        <w:fldChar w:fldCharType="begin"/>
      </w:r>
      <w:r>
        <w:rPr>
          <w:rFonts w:cs="Times New Roman"/>
        </w:rPr>
        <w:instrText xml:space="preserve"> ADDIN EN.CITE &lt;EndNote&gt;&lt;Cite&gt;&lt;Author&gt;Saferstein&lt;/Author&gt;&lt;Year&gt;2002&lt;/Year&gt;&lt;RecNum&gt;1356&lt;/RecNum&gt;&lt;DisplayText&gt;[28]&lt;/DisplayText&gt;&lt;record&gt;&lt;rec-number&gt;1356&lt;/rec-number&gt;&lt;foreign-keys&gt;&lt;key app="EN" db-id="w9dpzewacvzxzderfx1xxxdxdavs2s92dzz9"&gt;1356&lt;/key&gt;&lt;/foreign-keys&gt;&lt;ref-type name="Book"&gt;6&lt;/ref-type&gt;&lt;contributors&gt;&lt;authors&gt;&lt;author&gt;Saferstein, R.&lt;/author&gt;&lt;/authors&gt;&lt;/contributors&gt;&lt;titles&gt;&lt;title&gt;Forensic Science Handbook&lt;/title&gt;&lt;/titles&gt;&lt;number&gt;v. 1&lt;/number&gt;&lt;dates&gt;&lt;year&gt;2002&lt;/year&gt;&lt;/dates&gt;&lt;publisher&gt;Prentice Hall PTR&lt;/publisher&gt;&lt;isbn&gt;0-13-091058-9&lt;/isbn&gt;&lt;urls&gt;&lt;/urls&gt;&lt;/record&gt;&lt;/Cite&gt;&lt;/EndNote&gt;</w:instrText>
      </w:r>
      <w:r w:rsidRPr="00891C54">
        <w:rPr>
          <w:rFonts w:cs="Times New Roman"/>
        </w:rPr>
        <w:fldChar w:fldCharType="separate"/>
      </w:r>
      <w:r>
        <w:rPr>
          <w:rFonts w:cs="Times New Roman"/>
          <w:noProof/>
        </w:rPr>
        <w:t>[</w:t>
      </w:r>
      <w:hyperlink w:anchor="_ENREF_28" w:tooltip="Saferstein, 2002 #1356" w:history="1">
        <w:r w:rsidR="001D70CE">
          <w:rPr>
            <w:rFonts w:cs="Times New Roman"/>
            <w:noProof/>
          </w:rPr>
          <w:t>28</w:t>
        </w:r>
      </w:hyperlink>
      <w:r>
        <w:rPr>
          <w:rFonts w:cs="Times New Roman"/>
          <w:noProof/>
        </w:rPr>
        <w:t>]</w:t>
      </w:r>
      <w:r w:rsidRPr="00891C54">
        <w:rPr>
          <w:rFonts w:cs="Times New Roman"/>
        </w:rPr>
        <w:fldChar w:fldCharType="end"/>
      </w:r>
      <w:r w:rsidRPr="00891C54">
        <w:rPr>
          <w:rFonts w:cs="Times New Roman"/>
        </w:rPr>
        <w:t xml:space="preserve">.  </w:t>
      </w:r>
      <w:r>
        <w:rPr>
          <w:rFonts w:cs="Times New Roman"/>
        </w:rPr>
        <w:t xml:space="preserve">Commercial explosives are used in blasting devices for coal mining, steel industry, building transcontinental railroad and many other applications.  </w:t>
      </w:r>
      <w:r w:rsidRPr="00891C54">
        <w:rPr>
          <w:rFonts w:cs="Times New Roman"/>
        </w:rPr>
        <w:t xml:space="preserve">Since the mid-1970s, </w:t>
      </w:r>
      <w:r>
        <w:rPr>
          <w:rFonts w:cs="Times New Roman"/>
        </w:rPr>
        <w:t xml:space="preserve">the use of </w:t>
      </w:r>
      <w:r w:rsidRPr="00891C54">
        <w:rPr>
          <w:rFonts w:cs="Times New Roman"/>
        </w:rPr>
        <w:t xml:space="preserve">commercial </w:t>
      </w:r>
      <w:r>
        <w:rPr>
          <w:rFonts w:cs="Times New Roman"/>
        </w:rPr>
        <w:t>explosives</w:t>
      </w:r>
      <w:r w:rsidRPr="00891C54">
        <w:rPr>
          <w:rFonts w:cs="Times New Roman"/>
        </w:rPr>
        <w:t xml:space="preserve"> </w:t>
      </w:r>
      <w:r>
        <w:rPr>
          <w:rFonts w:cs="Times New Roman"/>
        </w:rPr>
        <w:t>has changed toward using</w:t>
      </w:r>
      <w:r w:rsidRPr="00891C54">
        <w:rPr>
          <w:rFonts w:cs="Times New Roman"/>
        </w:rPr>
        <w:t xml:space="preserve"> high explosives </w:t>
      </w:r>
      <w:r>
        <w:rPr>
          <w:rFonts w:cs="Times New Roman"/>
        </w:rPr>
        <w:t xml:space="preserve">with low sensitivity </w:t>
      </w:r>
      <w:r w:rsidRPr="00891C54">
        <w:rPr>
          <w:rFonts w:cs="Times New Roman"/>
        </w:rPr>
        <w:t>for both economic and safety considerations.  Because of the strict requirements</w:t>
      </w:r>
      <w:r w:rsidR="00967A21">
        <w:rPr>
          <w:rFonts w:cs="Times New Roman" w:hint="eastAsia"/>
        </w:rPr>
        <w:t>,</w:t>
      </w:r>
      <w:r w:rsidRPr="00891C54">
        <w:rPr>
          <w:rFonts w:cs="Times New Roman"/>
        </w:rPr>
        <w:t xml:space="preserve"> </w:t>
      </w:r>
      <w:r>
        <w:rPr>
          <w:rFonts w:cs="Times New Roman"/>
        </w:rPr>
        <w:t xml:space="preserve">such as </w:t>
      </w:r>
      <w:r w:rsidRPr="00891C54">
        <w:rPr>
          <w:rFonts w:cs="Times New Roman"/>
        </w:rPr>
        <w:t>ease of processing and fabrication of munitions, low sensitivity to shock initiation on the battlefield, and good long-term stability, limited high explosives are suitable for military applications</w:t>
      </w:r>
      <w:r>
        <w:rPr>
          <w:rFonts w:cs="Times New Roman"/>
        </w:rPr>
        <w:t xml:space="preserve"> and some of them will be discussed in Chapter 10.3</w:t>
      </w:r>
      <w:r w:rsidRPr="00891C54">
        <w:rPr>
          <w:rFonts w:cs="Times New Roman"/>
        </w:rPr>
        <w:t>.  Improvised explosives are very different from commercial blasting devices and military explosives</w:t>
      </w:r>
      <w:r w:rsidR="004C2534">
        <w:rPr>
          <w:rFonts w:cs="Times New Roman"/>
        </w:rPr>
        <w:t>.  T</w:t>
      </w:r>
      <w:r>
        <w:rPr>
          <w:rFonts w:cs="Times New Roman"/>
        </w:rPr>
        <w:t>hey</w:t>
      </w:r>
      <w:r w:rsidRPr="00891C54">
        <w:rPr>
          <w:rFonts w:cs="Times New Roman"/>
        </w:rPr>
        <w:t xml:space="preserve"> are often nonhomogeneous mixtures of one or more oxidizers with suitable fuels</w:t>
      </w:r>
      <w:r>
        <w:rPr>
          <w:rFonts w:cs="Times New Roman"/>
        </w:rPr>
        <w:t xml:space="preserve"> typically developed by terrorists</w:t>
      </w:r>
      <w:r w:rsidRPr="00891C54">
        <w:rPr>
          <w:rFonts w:cs="Times New Roman"/>
        </w:rPr>
        <w:t xml:space="preserve">.  The variety of improvised explosives is still increasing </w:t>
      </w:r>
      <w:r>
        <w:rPr>
          <w:rFonts w:cs="Times New Roman"/>
        </w:rPr>
        <w:t xml:space="preserve">since the initial reactants can be </w:t>
      </w:r>
      <w:r w:rsidRPr="00891C54">
        <w:rPr>
          <w:rFonts w:cs="Times New Roman"/>
        </w:rPr>
        <w:t xml:space="preserve">materials commonly seen in the daily life such as flour, peroxide, and </w:t>
      </w:r>
      <w:r w:rsidR="00967A21">
        <w:rPr>
          <w:rFonts w:cs="Times New Roman" w:hint="eastAsia"/>
        </w:rPr>
        <w:t>other over-the-counter products</w:t>
      </w:r>
      <w:r w:rsidRPr="00891C54">
        <w:rPr>
          <w:rFonts w:cs="Times New Roman"/>
        </w:rPr>
        <w:t>.  The most commonly encountered i</w:t>
      </w:r>
      <w:r>
        <w:rPr>
          <w:rFonts w:cs="Times New Roman"/>
        </w:rPr>
        <w:t>mprovised</w:t>
      </w:r>
      <w:r w:rsidRPr="00891C54">
        <w:rPr>
          <w:rFonts w:cs="Times New Roman"/>
        </w:rPr>
        <w:t xml:space="preserve"> explosive devices in the United States are</w:t>
      </w:r>
      <w:r>
        <w:rPr>
          <w:rFonts w:cs="Times New Roman"/>
        </w:rPr>
        <w:t xml:space="preserve"> </w:t>
      </w:r>
      <w:r w:rsidRPr="00891C54">
        <w:rPr>
          <w:rFonts w:cs="Times New Roman"/>
        </w:rPr>
        <w:t>pipe bombs which are packed with commercially available black or smokeless powder or other improvised explosive mixtures.  No matter what the source or type of filler used, an explosive confined in a container and fitted with an initiation system is considered</w:t>
      </w:r>
      <w:r>
        <w:rPr>
          <w:rFonts w:cs="Times New Roman"/>
        </w:rPr>
        <w:t xml:space="preserve"> as </w:t>
      </w:r>
      <w:r w:rsidRPr="00891C54">
        <w:rPr>
          <w:rFonts w:cs="Times New Roman"/>
        </w:rPr>
        <w:t xml:space="preserve">an improvised explosive device (IED) </w:t>
      </w:r>
      <w:r w:rsidRPr="00891C54">
        <w:rPr>
          <w:rFonts w:cs="Times New Roman"/>
        </w:rPr>
        <w:fldChar w:fldCharType="begin"/>
      </w:r>
      <w:r>
        <w:rPr>
          <w:rFonts w:cs="Times New Roman"/>
        </w:rPr>
        <w:instrText xml:space="preserve"> ADDIN EN.CITE &lt;EndNote&gt;&lt;Cite&gt;&lt;Author&gt;Sovova&lt;/Author&gt;&lt;Year&gt;2010&lt;/Year&gt;&lt;RecNum&gt;659&lt;/RecNum&gt;&lt;DisplayText&gt;[32]&lt;/DisplayText&gt;&lt;record&gt;&lt;rec-number&gt;659&lt;/rec-number&gt;&lt;foreign-keys&gt;&lt;key app="EN" db-id="w9dpzewacvzxzderfx1xxxdxdavs2s92dzz9"&gt;659&lt;/key&gt;&lt;/foreign-keys&gt;&lt;ref-type name="Journal Article"&gt;17&lt;/ref-type&gt;&lt;contributors&gt;&lt;authors&gt;&lt;author&gt;Sovova, Kristyna&lt;/author&gt;&lt;author&gt;Dryahina, Kseniya&lt;/author&gt;&lt;author&gt;Spanel, Patrik&lt;/author&gt;&lt;author&gt;Kyncl, Martin&lt;/author&gt;&lt;author&gt;Civis, Svatopluk&lt;/author&gt;&lt;/authors&gt;&lt;/contributors&gt;&lt;titles&gt;&lt;title&gt;A study of the composition of the products of laser-induced breakdown of hexogen, octogen, pentrite and trinitrotoluene using selected ion flow tube mass spectrometry and UV-Vis spectrometry&lt;/title&gt;&lt;secondary-title&gt;The Analyst&lt;/secondary-title&gt;&lt;/titles&gt;&lt;pages&gt;1106-1114&lt;/pages&gt;&lt;volume&gt;135&lt;/volume&gt;&lt;number&gt;5&lt;/number&gt;&lt;dates&gt;&lt;year&gt;2010&lt;/year&gt;&lt;/dates&gt;&lt;urls&gt;&lt;related-urls&gt;&lt;url&gt;http://dx.doi.org/10.1039/b926425f&lt;/url&gt;&lt;/related-urls&gt;&lt;/urls&gt;&lt;/record&gt;&lt;/Cite&gt;&lt;/EndNote&gt;</w:instrText>
      </w:r>
      <w:r w:rsidRPr="00891C54">
        <w:rPr>
          <w:rFonts w:cs="Times New Roman"/>
        </w:rPr>
        <w:fldChar w:fldCharType="separate"/>
      </w:r>
      <w:r>
        <w:rPr>
          <w:rFonts w:cs="Times New Roman"/>
          <w:noProof/>
        </w:rPr>
        <w:t>[</w:t>
      </w:r>
      <w:hyperlink w:anchor="_ENREF_32" w:tooltip="Sovova, 2010 #659" w:history="1">
        <w:r w:rsidR="001D70CE">
          <w:rPr>
            <w:rFonts w:cs="Times New Roman"/>
            <w:noProof/>
          </w:rPr>
          <w:t>32</w:t>
        </w:r>
      </w:hyperlink>
      <w:r>
        <w:rPr>
          <w:rFonts w:cs="Times New Roman"/>
          <w:noProof/>
        </w:rPr>
        <w:t>]</w:t>
      </w:r>
      <w:r w:rsidRPr="00891C54">
        <w:rPr>
          <w:rFonts w:cs="Times New Roman"/>
        </w:rPr>
        <w:fldChar w:fldCharType="end"/>
      </w:r>
      <w:r w:rsidRPr="00891C54">
        <w:rPr>
          <w:rFonts w:cs="Times New Roman"/>
        </w:rPr>
        <w:t xml:space="preserve">.  </w:t>
      </w:r>
    </w:p>
    <w:p w:rsidR="00A57CEA" w:rsidRDefault="00E40909" w:rsidP="00F7726D">
      <w:pPr>
        <w:pStyle w:val="Heading3"/>
      </w:pPr>
      <w:bookmarkStart w:id="48" w:name="_Toc366078822"/>
      <w:bookmarkStart w:id="49" w:name="_Toc366140133"/>
      <w:bookmarkStart w:id="50" w:name="_Toc366140392"/>
      <w:bookmarkStart w:id="51" w:name="_Toc366756717"/>
      <w:bookmarkStart w:id="52" w:name="_Toc368393539"/>
      <w:bookmarkStart w:id="53" w:name="_Toc373246070"/>
      <w:r>
        <w:t>2</w:t>
      </w:r>
      <w:r w:rsidR="00EC3F6D" w:rsidRPr="00891C54">
        <w:t>.</w:t>
      </w:r>
      <w:r w:rsidR="00F7726D">
        <w:t>2.1</w:t>
      </w:r>
      <w:r w:rsidR="00EC3F6D" w:rsidRPr="00891C54">
        <w:t xml:space="preserve"> </w:t>
      </w:r>
      <w:r w:rsidR="00A92D65" w:rsidRPr="00891C54">
        <w:t>Military explosives</w:t>
      </w:r>
      <w:bookmarkEnd w:id="48"/>
      <w:bookmarkEnd w:id="49"/>
      <w:bookmarkEnd w:id="50"/>
      <w:bookmarkEnd w:id="51"/>
      <w:bookmarkEnd w:id="52"/>
      <w:bookmarkEnd w:id="53"/>
    </w:p>
    <w:p w:rsidR="00F7726D" w:rsidRPr="00804CB6" w:rsidRDefault="00F7726D" w:rsidP="00F7726D">
      <w:r>
        <w:t>Most military explosives are organic high explosives and they can be further separated into three categories based on the chemistry structure which include aromatic nitro (C-NO</w:t>
      </w:r>
      <w:r w:rsidRPr="00C51954">
        <w:rPr>
          <w:vertAlign w:val="subscript"/>
        </w:rPr>
        <w:t>2</w:t>
      </w:r>
      <w:r>
        <w:t>), nitrate esters(C-O-NO</w:t>
      </w:r>
      <w:r w:rsidRPr="00C51954">
        <w:rPr>
          <w:vertAlign w:val="subscript"/>
        </w:rPr>
        <w:t>2</w:t>
      </w:r>
      <w:r>
        <w:t>), and nitramines (C-N-NO</w:t>
      </w:r>
      <w:r w:rsidRPr="00C51954">
        <w:rPr>
          <w:vertAlign w:val="subscript"/>
        </w:rPr>
        <w:t>2</w:t>
      </w:r>
      <w:r>
        <w:t xml:space="preserve">).  </w:t>
      </w:r>
      <w:r w:rsidR="00967A21">
        <w:rPr>
          <w:rFonts w:hint="eastAsia"/>
        </w:rPr>
        <w:t xml:space="preserve">The compound </w:t>
      </w:r>
      <w:r>
        <w:t>2</w:t>
      </w:r>
      <w:proofErr w:type="gramStart"/>
      <w:r>
        <w:t>,4,6</w:t>
      </w:r>
      <w:proofErr w:type="gramEnd"/>
      <w:r>
        <w:t xml:space="preserve">-Trinitrotoluene (TNT), </w:t>
      </w:r>
      <w:r w:rsidRPr="00891C54">
        <w:rPr>
          <w:rFonts w:cs="Times New Roman"/>
        </w:rPr>
        <w:t>the most important explosive for blasting purposes of various weapons in military applications</w:t>
      </w:r>
      <w:r>
        <w:rPr>
          <w:rFonts w:cs="Times New Roman"/>
        </w:rPr>
        <w:t>, is one of the aromatic nitro explosives.  Nitroglycerin (NG), e</w:t>
      </w:r>
      <w:r w:rsidRPr="00C51954">
        <w:rPr>
          <w:rFonts w:cs="Times New Roman"/>
        </w:rPr>
        <w:t xml:space="preserve">thylene </w:t>
      </w:r>
      <w:r>
        <w:rPr>
          <w:rFonts w:cs="Times New Roman"/>
        </w:rPr>
        <w:t>g</w:t>
      </w:r>
      <w:r w:rsidRPr="00C51954">
        <w:rPr>
          <w:rFonts w:cs="Times New Roman"/>
        </w:rPr>
        <w:t xml:space="preserve">lycol </w:t>
      </w:r>
      <w:r>
        <w:rPr>
          <w:rFonts w:cs="Times New Roman"/>
        </w:rPr>
        <w:t>d</w:t>
      </w:r>
      <w:r w:rsidRPr="00C51954">
        <w:rPr>
          <w:rFonts w:cs="Times New Roman"/>
        </w:rPr>
        <w:t>initrate (EGDN)</w:t>
      </w:r>
      <w:r>
        <w:rPr>
          <w:rFonts w:cs="Times New Roman"/>
        </w:rPr>
        <w:t xml:space="preserve">, and pentaerythritol tetranitrate (PETN) can represent the group of nitrate ester explosives.  </w:t>
      </w:r>
      <w:r w:rsidR="00967A21">
        <w:rPr>
          <w:rFonts w:cs="Times New Roman" w:hint="eastAsia"/>
        </w:rPr>
        <w:t xml:space="preserve">The compound </w:t>
      </w:r>
      <w:r w:rsidRPr="00891C54">
        <w:rPr>
          <w:rFonts w:cs="Times New Roman"/>
        </w:rPr>
        <w:t>1,3,5-Trinitro-1,3,5-triazacyclohexane (RDX) and 1,3,5,7-Tetranitro-1,3,5,7-tetrazazyclooctane (HMX)</w:t>
      </w:r>
      <w:r>
        <w:rPr>
          <w:rFonts w:cs="Times New Roman"/>
        </w:rPr>
        <w:t xml:space="preserve">, </w:t>
      </w:r>
      <w:r w:rsidRPr="00891C54">
        <w:rPr>
          <w:rFonts w:cs="Times New Roman"/>
        </w:rPr>
        <w:t>currently the most important high-brisance military explosive</w:t>
      </w:r>
      <w:r>
        <w:rPr>
          <w:rFonts w:cs="Times New Roman"/>
        </w:rPr>
        <w:t>s</w:t>
      </w:r>
      <w:r w:rsidRPr="00891C54">
        <w:rPr>
          <w:rFonts w:cs="Times New Roman"/>
        </w:rPr>
        <w:t xml:space="preserve"> in use</w:t>
      </w:r>
      <w:r>
        <w:rPr>
          <w:rFonts w:cs="Times New Roman"/>
        </w:rPr>
        <w:t xml:space="preserve">, fall into the nitramine explosives category </w:t>
      </w:r>
      <w:r>
        <w:rPr>
          <w:rFonts w:cs="Times New Roman"/>
        </w:rPr>
        <w:fldChar w:fldCharType="begin"/>
      </w:r>
      <w:r>
        <w:rPr>
          <w:rFonts w:cs="Times New Roman"/>
        </w:rPr>
        <w:instrText xml:space="preserve"> ADDIN EN.CITE &lt;EndNote&gt;&lt;Cite&gt;&lt;Author&gt;Diaz&lt;/Author&gt;&lt;Year&gt;2010&lt;/Year&gt;&lt;RecNum&gt;1394&lt;/RecNum&gt;&lt;DisplayText&gt;[33]&lt;/DisplayText&gt;&lt;record&gt;&lt;rec-number&gt;1394&lt;/rec-number&gt;&lt;foreign-keys&gt;&lt;key app="EN" db-id="w9dpzewacvzxzderfx1xxxdxdavs2s92dzz9"&gt;1394&lt;/key&gt;&lt;/foreign-keys&gt;&lt;ref-type name="Book"&gt;6&lt;/ref-type&gt;&lt;contributors&gt;&lt;authors&gt;&lt;author&gt;Diaz, Patricia&lt;/author&gt;&lt;/authors&gt;&lt;/contributors&gt;&lt;titles&gt;&lt;title&gt;Improved sampling, pre-concentration, and detection of hidden explosives and illicit drugs by a novel solid phase microextraction geometry coupled to ion mobility spectrometry&lt;/title&gt;&lt;/titles&gt;&lt;dates&gt;&lt;year&gt;2010&lt;/year&gt;&lt;/dates&gt;&lt;urls&gt;&lt;/urls&gt;&lt;remote-database-name&gt;Florida International University Library Catalog&lt;/remote-database-name&gt;&lt;remote-database-provider&gt;Mango Discovery&amp;#xD;http://fiu.catalog.fcla.edu/permalink.jsp?27FI022793925&lt;/remote-database-provider&gt;&lt;language&gt;English&lt;/language&gt;&lt;/record&gt;&lt;/Cite&gt;&lt;/EndNote&gt;</w:instrText>
      </w:r>
      <w:r>
        <w:rPr>
          <w:rFonts w:cs="Times New Roman"/>
        </w:rPr>
        <w:fldChar w:fldCharType="separate"/>
      </w:r>
      <w:r>
        <w:rPr>
          <w:rFonts w:cs="Times New Roman"/>
          <w:noProof/>
        </w:rPr>
        <w:t>[</w:t>
      </w:r>
      <w:hyperlink w:anchor="_ENREF_33" w:tooltip="Diaz, 2010 #1394" w:history="1">
        <w:r w:rsidR="001D70CE">
          <w:rPr>
            <w:rFonts w:cs="Times New Roman"/>
            <w:noProof/>
          </w:rPr>
          <w:t>33</w:t>
        </w:r>
      </w:hyperlink>
      <w:r>
        <w:rPr>
          <w:rFonts w:cs="Times New Roman"/>
          <w:noProof/>
        </w:rPr>
        <w:t>]</w:t>
      </w:r>
      <w:r>
        <w:rPr>
          <w:rFonts w:cs="Times New Roman"/>
        </w:rPr>
        <w:fldChar w:fldCharType="end"/>
      </w:r>
      <w:r w:rsidRPr="00891C54">
        <w:rPr>
          <w:rFonts w:cs="Times New Roman"/>
        </w:rPr>
        <w:t>.</w:t>
      </w:r>
      <w:r>
        <w:rPr>
          <w:rFonts w:cs="Times New Roman"/>
        </w:rPr>
        <w:t xml:space="preserve">  Further introduction of military explosives will be included in Chapter 9.3.3. </w:t>
      </w:r>
    </w:p>
    <w:p w:rsidR="00F7726D" w:rsidRPr="00891C54" w:rsidRDefault="00F7726D" w:rsidP="00F7726D">
      <w:pPr>
        <w:pStyle w:val="Heading3"/>
      </w:pPr>
      <w:bookmarkStart w:id="54" w:name="_Toc373246071"/>
      <w:r>
        <w:t>2</w:t>
      </w:r>
      <w:r w:rsidRPr="00891C54">
        <w:t>.</w:t>
      </w:r>
      <w:r>
        <w:t>2.2</w:t>
      </w:r>
      <w:r w:rsidRPr="00891C54">
        <w:t xml:space="preserve"> Improvised explosives</w:t>
      </w:r>
      <w:bookmarkEnd w:id="54"/>
    </w:p>
    <w:p w:rsidR="005F46E1" w:rsidRDefault="00F7726D" w:rsidP="00F7726D">
      <w:pPr>
        <w:rPr>
          <w:rFonts w:cs="Times New Roman"/>
        </w:rPr>
      </w:pPr>
      <w:r w:rsidRPr="00891C54">
        <w:rPr>
          <w:rFonts w:cs="Times New Roman"/>
        </w:rPr>
        <w:t xml:space="preserve">An improvised explosive device (IED) is defined as “a criminally fabricated device incorporating destructive, lethal, noxious, pyrotechnic or incendiary chemicals, and designed to destroy, disfigure, distract, or harass.  It may incorporate military stores but normally is designed from commercial or homemade components” (Department of Defense Joint Publication 1-02 [2011]) </w:t>
      </w:r>
      <w:r w:rsidRPr="00891C54">
        <w:rPr>
          <w:rFonts w:cs="Times New Roman"/>
        </w:rPr>
        <w:fldChar w:fldCharType="begin"/>
      </w:r>
      <w:r>
        <w:rPr>
          <w:rFonts w:cs="Times New Roman"/>
        </w:rPr>
        <w:instrText xml:space="preserve"> ADDIN EN.CITE &lt;EndNote&gt;&lt;Cite&gt;&lt;Author&gt;Beveridge&lt;/Author&gt;&lt;Year&gt;2011&lt;/Year&gt;&lt;RecNum&gt;1363&lt;/RecNum&gt;&lt;DisplayText&gt;[34]&lt;/DisplayText&gt;&lt;record&gt;&lt;rec-number&gt;1363&lt;/rec-number&gt;&lt;foreign-keys&gt;&lt;key app="EN" db-id="w9dpzewacvzxzderfx1xxxdxdavs2s92dzz9"&gt;1363&lt;/key&gt;&lt;/foreign-keys&gt;&lt;ref-type name="Book"&gt;6&lt;/ref-type&gt;&lt;contributors&gt;&lt;authors&gt;&lt;author&gt;Beveridge, A.&lt;/author&gt;&lt;/authors&gt;&lt;/contributors&gt;&lt;titles&gt;&lt;title&gt;Forensic Investigation of Explosions, Second Edition&lt;/title&gt;&lt;/titles&gt;&lt;dates&gt;&lt;year&gt;2011&lt;/year&gt;&lt;/dates&gt;&lt;publisher&gt;Taylor &amp;amp; Francis&lt;/publisher&gt;&lt;isbn&gt;1420087258&lt;/isbn&gt;&lt;urls&gt;&lt;related-urls&gt;&lt;url&gt;http://books.google.com/books?id=pZFrU_JFRZsC&lt;/url&gt;&lt;/related-urls&gt;&lt;/urls&gt;&lt;/record&gt;&lt;/Cite&gt;&lt;/EndNote&gt;</w:instrText>
      </w:r>
      <w:r w:rsidRPr="00891C54">
        <w:rPr>
          <w:rFonts w:cs="Times New Roman"/>
        </w:rPr>
        <w:fldChar w:fldCharType="separate"/>
      </w:r>
      <w:r>
        <w:rPr>
          <w:rFonts w:cs="Times New Roman"/>
          <w:noProof/>
        </w:rPr>
        <w:t>[</w:t>
      </w:r>
      <w:hyperlink w:anchor="_ENREF_34" w:tooltip="Beveridge, 2011 #1363" w:history="1">
        <w:r w:rsidR="001D70CE">
          <w:rPr>
            <w:rFonts w:cs="Times New Roman"/>
            <w:noProof/>
          </w:rPr>
          <w:t>34</w:t>
        </w:r>
      </w:hyperlink>
      <w:r>
        <w:rPr>
          <w:rFonts w:cs="Times New Roman"/>
          <w:noProof/>
        </w:rPr>
        <w:t>]</w:t>
      </w:r>
      <w:r w:rsidRPr="00891C54">
        <w:rPr>
          <w:rFonts w:cs="Times New Roman"/>
        </w:rPr>
        <w:fldChar w:fldCharType="end"/>
      </w:r>
      <w:r w:rsidRPr="00891C54">
        <w:rPr>
          <w:rFonts w:cs="Times New Roman"/>
        </w:rPr>
        <w:t>.  In another words, IEDs are non</w:t>
      </w:r>
      <w:r>
        <w:rPr>
          <w:rFonts w:cs="Times New Roman"/>
        </w:rPr>
        <w:t>-</w:t>
      </w:r>
      <w:r w:rsidRPr="00891C54">
        <w:rPr>
          <w:rFonts w:cs="Times New Roman"/>
        </w:rPr>
        <w:t>licensed explosives usually fabricated by individuals for destructive and often lethal purposes and are commonly seen in terrorist attacks.  In most cases, IED</w:t>
      </w:r>
      <w:r>
        <w:rPr>
          <w:rFonts w:cs="Times New Roman"/>
        </w:rPr>
        <w:t>s</w:t>
      </w:r>
      <w:r w:rsidRPr="00891C54">
        <w:rPr>
          <w:rFonts w:cs="Times New Roman"/>
        </w:rPr>
        <w:t xml:space="preserve"> </w:t>
      </w:r>
      <w:r w:rsidR="00967A21">
        <w:rPr>
          <w:rFonts w:cs="Times New Roman"/>
        </w:rPr>
        <w:t>have not</w:t>
      </w:r>
      <w:r w:rsidRPr="00891C54">
        <w:rPr>
          <w:rFonts w:cs="Times New Roman"/>
        </w:rPr>
        <w:t xml:space="preserve"> been described </w:t>
      </w:r>
      <w:r>
        <w:rPr>
          <w:rFonts w:cs="Times New Roman"/>
        </w:rPr>
        <w:t xml:space="preserve">in literatures </w:t>
      </w:r>
      <w:r w:rsidRPr="00891C54">
        <w:rPr>
          <w:rFonts w:cs="Times New Roman"/>
        </w:rPr>
        <w:t xml:space="preserve">before, but have </w:t>
      </w:r>
      <w:r>
        <w:rPr>
          <w:rFonts w:cs="Times New Roman"/>
        </w:rPr>
        <w:t xml:space="preserve">only </w:t>
      </w:r>
      <w:r w:rsidRPr="00891C54">
        <w:rPr>
          <w:rFonts w:cs="Times New Roman"/>
        </w:rPr>
        <w:t>been manufactured in clandestine laboratories</w:t>
      </w:r>
      <w:r>
        <w:rPr>
          <w:rFonts w:cs="Times New Roman"/>
        </w:rPr>
        <w:t xml:space="preserve"> in which most </w:t>
      </w:r>
      <w:r w:rsidRPr="00891C54">
        <w:rPr>
          <w:rFonts w:cs="Times New Roman"/>
        </w:rPr>
        <w:t xml:space="preserve">can be </w:t>
      </w:r>
      <w:r>
        <w:rPr>
          <w:rFonts w:cs="Times New Roman"/>
        </w:rPr>
        <w:t>synthesized</w:t>
      </w:r>
      <w:r w:rsidRPr="00891C54">
        <w:rPr>
          <w:rFonts w:cs="Times New Roman"/>
        </w:rPr>
        <w:t xml:space="preserve"> from commercially available materials.  Examples of such explosives are urea nitrate (a mixture of fertilizer and nitric acid), triacetone triperoxide (TATP), and hexamethylenetriperoxidediamine (HMTD) </w:t>
      </w:r>
      <w:r w:rsidRPr="00891C54">
        <w:rPr>
          <w:rFonts w:cs="Times New Roman"/>
        </w:rPr>
        <w:fldChar w:fldCharType="begin"/>
      </w:r>
      <w:r>
        <w:rPr>
          <w:rFonts w:cs="Times New Roman"/>
        </w:rPr>
        <w:instrText xml:space="preserve"> ADDIN EN.CITE &lt;EndNote&gt;&lt;Cite&gt;&lt;Author&gt;Beveridge&lt;/Author&gt;&lt;Year&gt;2011&lt;/Year&gt;&lt;RecNum&gt;1363&lt;/RecNum&gt;&lt;DisplayText&gt;[34]&lt;/DisplayText&gt;&lt;record&gt;&lt;rec-number&gt;1363&lt;/rec-number&gt;&lt;foreign-keys&gt;&lt;key app="EN" db-id="w9dpzewacvzxzderfx1xxxdxdavs2s92dzz9"&gt;1363&lt;/key&gt;&lt;/foreign-keys&gt;&lt;ref-type name="Book"&gt;6&lt;/ref-type&gt;&lt;contributors&gt;&lt;authors&gt;&lt;author&gt;Beveridge, A.&lt;/author&gt;&lt;/authors&gt;&lt;/contributors&gt;&lt;titles&gt;&lt;title&gt;Forensic Investigation of Explosions, Second Edition&lt;/title&gt;&lt;/titles&gt;&lt;dates&gt;&lt;year&gt;2011&lt;/year&gt;&lt;/dates&gt;&lt;publisher&gt;Taylor &amp;amp; Francis&lt;/publisher&gt;&lt;isbn&gt;1420087258&lt;/isbn&gt;&lt;urls&gt;&lt;related-urls&gt;&lt;url&gt;http://books.google.com/books?id=pZFrU_JFRZsC&lt;/url&gt;&lt;/related-urls&gt;&lt;/urls&gt;&lt;/record&gt;&lt;/Cite&gt;&lt;/EndNote&gt;</w:instrText>
      </w:r>
      <w:r w:rsidRPr="00891C54">
        <w:rPr>
          <w:rFonts w:cs="Times New Roman"/>
        </w:rPr>
        <w:fldChar w:fldCharType="separate"/>
      </w:r>
      <w:r>
        <w:rPr>
          <w:rFonts w:cs="Times New Roman"/>
          <w:noProof/>
        </w:rPr>
        <w:t>[</w:t>
      </w:r>
      <w:hyperlink w:anchor="_ENREF_34" w:tooltip="Beveridge, 2011 #1363" w:history="1">
        <w:r w:rsidR="001D70CE">
          <w:rPr>
            <w:rFonts w:cs="Times New Roman"/>
            <w:noProof/>
          </w:rPr>
          <w:t>34</w:t>
        </w:r>
      </w:hyperlink>
      <w:r>
        <w:rPr>
          <w:rFonts w:cs="Times New Roman"/>
          <w:noProof/>
        </w:rPr>
        <w:t>]</w:t>
      </w:r>
      <w:r w:rsidRPr="00891C54">
        <w:rPr>
          <w:rFonts w:cs="Times New Roman"/>
        </w:rPr>
        <w:fldChar w:fldCharType="end"/>
      </w:r>
      <w:r w:rsidRPr="00891C54">
        <w:rPr>
          <w:rFonts w:cs="Times New Roman"/>
        </w:rPr>
        <w:t xml:space="preserve">.  </w:t>
      </w:r>
      <w:r w:rsidR="00A73AD0">
        <w:rPr>
          <w:rFonts w:cs="Times New Roman"/>
        </w:rPr>
        <w:fldChar w:fldCharType="begin"/>
      </w:r>
      <w:r w:rsidR="00A73AD0">
        <w:rPr>
          <w:rFonts w:cs="Times New Roman"/>
        </w:rPr>
        <w:instrText xml:space="preserve"> REF _Ref368573552 \h </w:instrText>
      </w:r>
      <w:r w:rsidR="00A73AD0">
        <w:rPr>
          <w:rFonts w:cs="Times New Roman"/>
        </w:rPr>
      </w:r>
      <w:r w:rsidR="00A73AD0">
        <w:rPr>
          <w:rFonts w:cs="Times New Roman"/>
        </w:rPr>
        <w:fldChar w:fldCharType="separate"/>
      </w:r>
      <w:r w:rsidR="00F15063">
        <w:t xml:space="preserve">Table </w:t>
      </w:r>
      <w:r w:rsidR="00F15063">
        <w:rPr>
          <w:noProof/>
        </w:rPr>
        <w:t>2</w:t>
      </w:r>
      <w:r w:rsidR="00F15063">
        <w:noBreakHyphen/>
      </w:r>
      <w:r w:rsidR="00F15063">
        <w:rPr>
          <w:noProof/>
        </w:rPr>
        <w:t>1</w:t>
      </w:r>
      <w:r w:rsidR="00A73AD0">
        <w:rPr>
          <w:rFonts w:cs="Times New Roman"/>
        </w:rPr>
        <w:fldChar w:fldCharType="end"/>
      </w:r>
      <w:r w:rsidR="00A73AD0">
        <w:rPr>
          <w:rFonts w:cs="Times New Roman"/>
        </w:rPr>
        <w:t xml:space="preserve"> </w:t>
      </w:r>
      <w:r w:rsidRPr="00891C54">
        <w:rPr>
          <w:rFonts w:cs="Times New Roman"/>
        </w:rPr>
        <w:t>shows the structure of TATP and HMTD</w:t>
      </w:r>
      <w:r>
        <w:rPr>
          <w:rFonts w:cs="Times New Roman"/>
        </w:rPr>
        <w:t xml:space="preserve"> and their reported vapor pressures</w:t>
      </w:r>
      <w:r w:rsidRPr="00891C54">
        <w:rPr>
          <w:rFonts w:cs="Times New Roman"/>
        </w:rPr>
        <w:t xml:space="preserve">.  </w:t>
      </w:r>
    </w:p>
    <w:p w:rsidR="00F7726D" w:rsidRDefault="00F7726D" w:rsidP="0058282F">
      <w:pPr>
        <w:pStyle w:val="Caption"/>
      </w:pPr>
      <w:bookmarkStart w:id="55" w:name="_Ref368573552"/>
      <w:bookmarkStart w:id="56" w:name="_Toc373245602"/>
      <w:r>
        <w:t xml:space="preserve">Table </w:t>
      </w:r>
      <w:fldSimple w:instr=" STYLEREF 1 \s ">
        <w:r w:rsidR="00F15063">
          <w:rPr>
            <w:noProof/>
          </w:rPr>
          <w:t>2</w:t>
        </w:r>
      </w:fldSimple>
      <w:r>
        <w:noBreakHyphen/>
      </w:r>
      <w:fldSimple w:instr=" SEQ Table \* ARABIC \s 1 ">
        <w:r w:rsidR="00F15063">
          <w:rPr>
            <w:noProof/>
          </w:rPr>
          <w:t>1</w:t>
        </w:r>
      </w:fldSimple>
      <w:bookmarkEnd w:id="55"/>
      <w:r>
        <w:t xml:space="preserve"> Structures and vapor pressures of TATP and HMTD</w:t>
      </w:r>
      <w:bookmarkEnd w:id="56"/>
    </w:p>
    <w:tbl>
      <w:tblPr>
        <w:tblStyle w:val="LightShading-Accent1"/>
        <w:tblW w:w="0" w:type="auto"/>
        <w:tblLook w:val="04A0" w:firstRow="1" w:lastRow="0" w:firstColumn="1" w:lastColumn="0" w:noHBand="0" w:noVBand="1"/>
      </w:tblPr>
      <w:tblGrid>
        <w:gridCol w:w="3548"/>
        <w:gridCol w:w="2633"/>
        <w:gridCol w:w="2675"/>
      </w:tblGrid>
      <w:tr w:rsidR="00F7726D" w:rsidRPr="00C35C99" w:rsidTr="00F819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95" w:type="dxa"/>
            <w:vAlign w:val="center"/>
          </w:tcPr>
          <w:p w:rsidR="00F7726D" w:rsidRPr="00C35C99" w:rsidRDefault="00F7726D" w:rsidP="00F819C3">
            <w:pPr>
              <w:spacing w:before="120" w:after="120" w:line="240" w:lineRule="auto"/>
              <w:jc w:val="center"/>
              <w:rPr>
                <w:color w:val="auto"/>
              </w:rPr>
            </w:pPr>
            <w:r w:rsidRPr="00C35C99">
              <w:rPr>
                <w:color w:val="auto"/>
              </w:rPr>
              <w:t>Chemical Name</w:t>
            </w:r>
          </w:p>
        </w:tc>
        <w:tc>
          <w:tcPr>
            <w:tcW w:w="2650" w:type="dxa"/>
            <w:vAlign w:val="center"/>
          </w:tcPr>
          <w:p w:rsidR="00F7726D" w:rsidRPr="00C35C99" w:rsidRDefault="00F7726D" w:rsidP="00F819C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color w:val="auto"/>
              </w:rPr>
            </w:pPr>
            <w:r w:rsidRPr="00C35C99">
              <w:rPr>
                <w:color w:val="auto"/>
              </w:rPr>
              <w:t>Structure Formula</w:t>
            </w:r>
          </w:p>
        </w:tc>
        <w:tc>
          <w:tcPr>
            <w:tcW w:w="2711" w:type="dxa"/>
            <w:vAlign w:val="center"/>
          </w:tcPr>
          <w:p w:rsidR="00F7726D" w:rsidRPr="00C35C99" w:rsidRDefault="00F7726D" w:rsidP="00F819C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color w:val="auto"/>
              </w:rPr>
            </w:pPr>
            <w:r w:rsidRPr="00C35C99">
              <w:rPr>
                <w:color w:val="auto"/>
              </w:rPr>
              <w:t>Vapor Pressure (Torr)</w:t>
            </w:r>
          </w:p>
        </w:tc>
      </w:tr>
      <w:tr w:rsidR="00F7726D" w:rsidRPr="00C35C99" w:rsidTr="00F819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95" w:type="dxa"/>
            <w:vAlign w:val="center"/>
          </w:tcPr>
          <w:p w:rsidR="00F7726D" w:rsidRPr="00C35C99" w:rsidRDefault="00F7726D" w:rsidP="00F819C3">
            <w:pPr>
              <w:spacing w:line="240" w:lineRule="auto"/>
              <w:jc w:val="center"/>
              <w:rPr>
                <w:rFonts w:cs="Times New Roman"/>
                <w:b w:val="0"/>
                <w:color w:val="auto"/>
              </w:rPr>
            </w:pPr>
            <w:r w:rsidRPr="00C35C99">
              <w:rPr>
                <w:rFonts w:cs="Times New Roman"/>
                <w:b w:val="0"/>
                <w:color w:val="auto"/>
              </w:rPr>
              <w:t>Triacetone Triperoxide</w:t>
            </w:r>
          </w:p>
          <w:p w:rsidR="00F7726D" w:rsidRPr="00C35C99" w:rsidRDefault="00F7726D" w:rsidP="00F819C3">
            <w:pPr>
              <w:spacing w:line="240" w:lineRule="auto"/>
              <w:jc w:val="center"/>
              <w:rPr>
                <w:rFonts w:cs="Times New Roman"/>
                <w:b w:val="0"/>
                <w:color w:val="auto"/>
              </w:rPr>
            </w:pPr>
            <w:r w:rsidRPr="00C35C99">
              <w:rPr>
                <w:rFonts w:cs="Times New Roman"/>
                <w:b w:val="0"/>
                <w:color w:val="auto"/>
              </w:rPr>
              <w:t>(TATP)</w:t>
            </w:r>
          </w:p>
        </w:tc>
        <w:tc>
          <w:tcPr>
            <w:tcW w:w="2650" w:type="dxa"/>
            <w:vAlign w:val="center"/>
          </w:tcPr>
          <w:p w:rsidR="00F7726D" w:rsidRPr="00C35C99" w:rsidRDefault="00F7726D" w:rsidP="00F819C3">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C35C99">
              <w:rPr>
                <w:color w:val="auto"/>
              </w:rPr>
              <w:object w:dxaOrig="2633" w:dyaOrig="23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75pt;height:74.25pt" o:ole="">
                  <v:imagedata r:id="rId11" o:title=""/>
                </v:shape>
                <o:OLEObject Type="Embed" ProgID="ChemDraw.Document.6.0" ShapeID="_x0000_i1025" DrawAspect="Content" ObjectID="_1448088391" r:id="rId12"/>
              </w:object>
            </w:r>
          </w:p>
        </w:tc>
        <w:tc>
          <w:tcPr>
            <w:tcW w:w="2711" w:type="dxa"/>
            <w:vAlign w:val="center"/>
          </w:tcPr>
          <w:p w:rsidR="00F7726D" w:rsidRPr="00E739D1" w:rsidRDefault="00F7726D" w:rsidP="001D70CE">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E739D1">
              <w:rPr>
                <w:color w:val="auto"/>
              </w:rPr>
              <w:t>5</w:t>
            </w:r>
            <w:r w:rsidRPr="00E739D1">
              <w:rPr>
                <w:rFonts w:cs="Times New Roman"/>
                <w:color w:val="auto"/>
              </w:rPr>
              <w:t>×</w:t>
            </w:r>
            <w:r w:rsidRPr="00E739D1">
              <w:rPr>
                <w:color w:val="auto"/>
              </w:rPr>
              <w:t>10</w:t>
            </w:r>
            <w:r w:rsidRPr="00E739D1">
              <w:rPr>
                <w:color w:val="auto"/>
                <w:vertAlign w:val="superscript"/>
              </w:rPr>
              <w:t>-2</w:t>
            </w:r>
            <w:r w:rsidRPr="00E739D1">
              <w:rPr>
                <w:color w:val="auto"/>
              </w:rPr>
              <w:t xml:space="preserve"> at 25 °C </w:t>
            </w:r>
            <w:r w:rsidRPr="00E739D1">
              <w:fldChar w:fldCharType="begin"/>
            </w:r>
            <w:r w:rsidRPr="00E739D1">
              <w:rPr>
                <w:color w:val="auto"/>
              </w:rPr>
              <w:instrText xml:space="preserve"> ADDIN EN.CITE &lt;EndNote&gt;&lt;Cite&gt;&lt;Author&gt;Oxley&lt;/Author&gt;&lt;Year&gt;2005&lt;/Year&gt;&lt;RecNum&gt;866&lt;/RecNum&gt;&lt;DisplayText&gt;[35]&lt;/DisplayText&gt;&lt;record&gt;&lt;rec-number&gt;866&lt;/rec-number&gt;&lt;foreign-keys&gt;&lt;key app="EN" db-id="w9dpzewacvzxzderfx1xxxdxdavs2s92dzz9"&gt;866&lt;/key&gt;&lt;/foreign-keys&gt;&lt;ref-type name="Journal Article"&gt;17&lt;/ref-type&gt;&lt;contributors&gt;&lt;authors&gt;&lt;author&gt;Oxley, Jimmie. C.&lt;/author&gt;&lt;author&gt;Smith, James. L.&lt;/author&gt;&lt;author&gt;Shinde, Kajal&lt;/author&gt;&lt;author&gt;Moran, Jesse&lt;/author&gt;&lt;/authors&gt;&lt;/contributors&gt;&lt;titles&gt;&lt;title&gt;Determination of the Vapor Density of Triacetone Triperoxide (TATP) Using a Gas Chromatography Headspace Technique&lt;/title&gt;&lt;secondary-title&gt;Propellants, Explosives, Pyrotechnics&lt;/secondary-title&gt;&lt;/titles&gt;&lt;periodical&gt;&lt;full-title&gt;Propellants, Explosives, Pyrotechnics&lt;/full-title&gt;&lt;abbr-1&gt;Propellants Explos. Pyrotech.&lt;/abbr-1&gt;&lt;/periodical&gt;&lt;pages&gt;127-130&lt;/pages&gt;&lt;volume&gt;30&lt;/volume&gt;&lt;number&gt;2&lt;/number&gt;&lt;keywords&gt;&lt;keyword&gt;TATP&lt;/keyword&gt;&lt;keyword&gt;1,1,4,4,7,7-Hexamethyl-1,4,7-Cyclonona-triperoxane&lt;/keyword&gt;&lt;keyword&gt;TNT&lt;/keyword&gt;&lt;keyword&gt;2,4,6-Trinitrotoluene&lt;/keyword&gt;&lt;keyword&gt;Vapor Pressure of Explosives&lt;/keyword&gt;&lt;keyword&gt;Explosive Detection&lt;/keyword&gt;&lt;/keywords&gt;&lt;dates&gt;&lt;year&gt;2005&lt;/year&gt;&lt;/dates&gt;&lt;publisher&gt;WILEY-VCH Verlag&lt;/publisher&gt;&lt;isbn&gt;1521-4087&lt;/isbn&gt;&lt;urls&gt;&lt;related-urls&gt;&lt;url&gt;http://dx.doi.org/10.1002/prep.200400094&lt;/url&gt;&lt;/related-urls&gt;&lt;/urls&gt;&lt;electronic-resource-num&gt;10.1002/prep.200400094&lt;/electronic-resource-num&gt;&lt;/record&gt;&lt;/Cite&gt;&lt;/EndNote&gt;</w:instrText>
            </w:r>
            <w:r w:rsidRPr="00E739D1">
              <w:fldChar w:fldCharType="separate"/>
            </w:r>
            <w:r w:rsidRPr="00E739D1">
              <w:rPr>
                <w:noProof/>
                <w:color w:val="auto"/>
              </w:rPr>
              <w:t>[</w:t>
            </w:r>
            <w:hyperlink w:anchor="_ENREF_35" w:tooltip="Oxley, 2005 #866" w:history="1">
              <w:r w:rsidR="001D70CE" w:rsidRPr="00E739D1">
                <w:rPr>
                  <w:noProof/>
                  <w:color w:val="auto"/>
                </w:rPr>
                <w:t>35</w:t>
              </w:r>
            </w:hyperlink>
            <w:r w:rsidRPr="00E739D1">
              <w:rPr>
                <w:noProof/>
                <w:color w:val="auto"/>
              </w:rPr>
              <w:t>]</w:t>
            </w:r>
            <w:r w:rsidRPr="00E739D1">
              <w:fldChar w:fldCharType="end"/>
            </w:r>
          </w:p>
        </w:tc>
      </w:tr>
      <w:tr w:rsidR="00F7726D" w:rsidRPr="00C35C99" w:rsidTr="00F819C3">
        <w:tc>
          <w:tcPr>
            <w:cnfStyle w:val="001000000000" w:firstRow="0" w:lastRow="0" w:firstColumn="1" w:lastColumn="0" w:oddVBand="0" w:evenVBand="0" w:oddHBand="0" w:evenHBand="0" w:firstRowFirstColumn="0" w:firstRowLastColumn="0" w:lastRowFirstColumn="0" w:lastRowLastColumn="0"/>
            <w:tcW w:w="3495" w:type="dxa"/>
            <w:vAlign w:val="center"/>
          </w:tcPr>
          <w:p w:rsidR="00F7726D" w:rsidRPr="00C35C99" w:rsidRDefault="00F7726D" w:rsidP="00F819C3">
            <w:pPr>
              <w:spacing w:line="240" w:lineRule="auto"/>
              <w:jc w:val="center"/>
              <w:rPr>
                <w:rFonts w:cs="Times New Roman"/>
                <w:b w:val="0"/>
                <w:color w:val="auto"/>
              </w:rPr>
            </w:pPr>
            <w:r w:rsidRPr="00C35C99">
              <w:rPr>
                <w:rFonts w:cs="Times New Roman"/>
                <w:b w:val="0"/>
                <w:color w:val="auto"/>
              </w:rPr>
              <w:t>Hexamethylenetriperoxidediamine (HMTD)</w:t>
            </w:r>
          </w:p>
        </w:tc>
        <w:tc>
          <w:tcPr>
            <w:tcW w:w="2650" w:type="dxa"/>
            <w:vAlign w:val="center"/>
          </w:tcPr>
          <w:p w:rsidR="00F7726D" w:rsidRPr="00C35C99" w:rsidRDefault="00F7726D" w:rsidP="00F819C3">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C35C99">
              <w:rPr>
                <w:color w:val="auto"/>
              </w:rPr>
              <w:object w:dxaOrig="2191" w:dyaOrig="2560">
                <v:shape id="_x0000_i1026" type="#_x0000_t75" style="width:81.75pt;height:96pt" o:ole="">
                  <v:imagedata r:id="rId13" o:title=""/>
                </v:shape>
                <o:OLEObject Type="Embed" ProgID="ChemDraw.Document.6.0" ShapeID="_x0000_i1026" DrawAspect="Content" ObjectID="_1448088392" r:id="rId14"/>
              </w:object>
            </w:r>
          </w:p>
        </w:tc>
        <w:tc>
          <w:tcPr>
            <w:tcW w:w="2711" w:type="dxa"/>
            <w:vAlign w:val="center"/>
          </w:tcPr>
          <w:p w:rsidR="00F7726D" w:rsidRPr="00E739D1" w:rsidRDefault="00F7726D" w:rsidP="001D70CE">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E739D1">
              <w:rPr>
                <w:rFonts w:cs="Times New Roman"/>
                <w:color w:val="auto"/>
              </w:rPr>
              <w:t xml:space="preserve">-- </w:t>
            </w:r>
            <w:r w:rsidRPr="00E739D1">
              <w:rPr>
                <w:rFonts w:cs="Times New Roman"/>
              </w:rPr>
              <w:fldChar w:fldCharType="begin"/>
            </w:r>
            <w:r w:rsidRPr="00E739D1">
              <w:rPr>
                <w:rFonts w:cs="Times New Roman"/>
                <w:color w:val="auto"/>
              </w:rPr>
              <w:instrText xml:space="preserve"> ADDIN EN.CITE &lt;EndNote&gt;&lt;Cite&gt;&lt;Author&gt;Oxley&lt;/Author&gt;&lt;Year&gt;2009&lt;/Year&gt;&lt;RecNum&gt;871&lt;/RecNum&gt;&lt;DisplayText&gt;[36]&lt;/DisplayText&gt;&lt;record&gt;&lt;rec-number&gt;871&lt;/rec-number&gt;&lt;foreign-keys&gt;&lt;key app="EN" db-id="w9dpzewacvzxzderfx1xxxdxdavs2s92dzz9"&gt;871&lt;/key&gt;&lt;/foreign-keys&gt;&lt;ref-type name="Journal Article"&gt;17&lt;/ref-type&gt;&lt;contributors&gt;&lt;authors&gt;&lt;author&gt;Oxley, J. C.&lt;/author&gt;&lt;author&gt;Smith, J. L.&lt;/author&gt;&lt;author&gt;Luo, W.&lt;/author&gt;&lt;author&gt;Brady, J.&lt;/author&gt;&lt;/authors&gt;&lt;/contributors&gt;&lt;titles&gt;&lt;title&gt;Determining the Vapor Pressures of Diacetone Diperoxide (DADP) and Hexamethylene Triperoxide Diamine (HMTD)&lt;/title&gt;&lt;secondary-title&gt;Propellants Explosives Pyrotechnics&lt;/secondary-title&gt;&lt;/titles&gt;&lt;periodical&gt;&lt;full-title&gt;Propellants Explosives Pyrotechnics&lt;/full-title&gt;&lt;abbr-1&gt;Propellants Explos. Pyrotech.&lt;/abbr-1&gt;&lt;/periodical&gt;&lt;pages&gt;539-543&lt;/pages&gt;&lt;volume&gt;34&lt;/volume&gt;&lt;number&gt;6&lt;/number&gt;&lt;dates&gt;&lt;year&gt;2009&lt;/year&gt;&lt;pub-dates&gt;&lt;date&gt;Dec&lt;/date&gt;&lt;/pub-dates&gt;&lt;/dates&gt;&lt;isbn&gt;0721-3115&lt;/isbn&gt;&lt;accession-num&gt;ISI:000273242900013&lt;/accession-num&gt;&lt;urls&gt;&lt;related-urls&gt;&lt;url&gt;&amp;lt;Go to ISI&amp;gt;://000273242900013&lt;/url&gt;&lt;url&gt;http://onlinelibrary.wiley.com/store/10.1002/prep.200800073/asset/539_ftp.pdf?v=1&amp;amp;t=gjpw59kz&amp;amp;s=c3dc9c9914ac5c9b2868231f3ee51d307961cec8&lt;/url&gt;&lt;/related-urls&gt;&lt;/urls&gt;&lt;electronic-resource-num&gt;10.1002/prep.200800073&lt;/electronic-resource-num&gt;&lt;/record&gt;&lt;/Cite&gt;&lt;/EndNote&gt;</w:instrText>
            </w:r>
            <w:r w:rsidRPr="00E739D1">
              <w:rPr>
                <w:rFonts w:cs="Times New Roman"/>
              </w:rPr>
              <w:fldChar w:fldCharType="separate"/>
            </w:r>
            <w:r w:rsidRPr="00E739D1">
              <w:rPr>
                <w:rFonts w:cs="Times New Roman"/>
                <w:noProof/>
                <w:color w:val="auto"/>
              </w:rPr>
              <w:t>[</w:t>
            </w:r>
            <w:hyperlink w:anchor="_ENREF_36" w:tooltip="Oxley, 2009 #871" w:history="1">
              <w:r w:rsidR="001D70CE" w:rsidRPr="00E739D1">
                <w:rPr>
                  <w:rFonts w:cs="Times New Roman"/>
                  <w:noProof/>
                  <w:color w:val="auto"/>
                </w:rPr>
                <w:t>36</w:t>
              </w:r>
            </w:hyperlink>
            <w:r w:rsidRPr="00E739D1">
              <w:rPr>
                <w:rFonts w:cs="Times New Roman"/>
                <w:noProof/>
                <w:color w:val="auto"/>
              </w:rPr>
              <w:t>]</w:t>
            </w:r>
            <w:r w:rsidRPr="00E739D1">
              <w:rPr>
                <w:rFonts w:cs="Times New Roman"/>
              </w:rPr>
              <w:fldChar w:fldCharType="end"/>
            </w:r>
          </w:p>
        </w:tc>
      </w:tr>
    </w:tbl>
    <w:p w:rsidR="00F7726D" w:rsidRPr="00D15E2E" w:rsidRDefault="00F7726D" w:rsidP="00F7726D">
      <w:pPr>
        <w:spacing w:line="240" w:lineRule="auto"/>
        <w:rPr>
          <w:rFonts w:cs="Times New Roman"/>
          <w:sz w:val="20"/>
        </w:rPr>
      </w:pPr>
      <w:r w:rsidRPr="00D15E2E">
        <w:rPr>
          <w:rFonts w:cs="Times New Roman"/>
          <w:sz w:val="20"/>
        </w:rPr>
        <w:t xml:space="preserve">-- HMTD vapor pressure </w:t>
      </w:r>
      <w:r w:rsidR="00B21BC9">
        <w:rPr>
          <w:rFonts w:cs="Times New Roman"/>
          <w:sz w:val="20"/>
        </w:rPr>
        <w:t>can not</w:t>
      </w:r>
      <w:r w:rsidRPr="00D15E2E">
        <w:rPr>
          <w:rFonts w:cs="Times New Roman"/>
          <w:sz w:val="20"/>
        </w:rPr>
        <w:t xml:space="preserve"> be determined due to formation of decomposition products at a higher temperature</w:t>
      </w:r>
    </w:p>
    <w:p w:rsidR="00F7726D" w:rsidRPr="00D15E2E" w:rsidRDefault="00F7726D" w:rsidP="00F7726D">
      <w:pPr>
        <w:spacing w:line="240" w:lineRule="auto"/>
        <w:rPr>
          <w:rFonts w:cs="Times New Roman"/>
        </w:rPr>
      </w:pPr>
    </w:p>
    <w:p w:rsidR="00F7726D" w:rsidRPr="00891C54" w:rsidRDefault="00F7726D" w:rsidP="00F7726D">
      <w:pPr>
        <w:pStyle w:val="Heading4"/>
      </w:pPr>
      <w:bookmarkStart w:id="57" w:name="_Toc373246072"/>
      <w:r>
        <w:t>2</w:t>
      </w:r>
      <w:r w:rsidRPr="00891C54">
        <w:t>.</w:t>
      </w:r>
      <w:r>
        <w:t>2.2.1</w:t>
      </w:r>
      <w:r w:rsidRPr="00891C54">
        <w:t xml:space="preserve"> Smokeless powder</w:t>
      </w:r>
      <w:bookmarkEnd w:id="57"/>
    </w:p>
    <w:p w:rsidR="00F7726D" w:rsidRDefault="00F7726D" w:rsidP="00F7726D">
      <w:pPr>
        <w:rPr>
          <w:rFonts w:cs="Times New Roman"/>
        </w:rPr>
      </w:pPr>
      <w:r>
        <w:rPr>
          <w:rFonts w:cs="Times New Roman"/>
        </w:rPr>
        <w:t>S</w:t>
      </w:r>
      <w:r w:rsidRPr="00891C54">
        <w:rPr>
          <w:rFonts w:cs="Times New Roman"/>
        </w:rPr>
        <w:t>mokeless powder</w:t>
      </w:r>
      <w:r>
        <w:rPr>
          <w:rFonts w:cs="Times New Roman"/>
        </w:rPr>
        <w:t>s</w:t>
      </w:r>
      <w:r w:rsidRPr="00891C54">
        <w:rPr>
          <w:rFonts w:cs="Times New Roman"/>
        </w:rPr>
        <w:t xml:space="preserve"> are categorized as low explosives and are used as propellants which are designed to accelerate a projectile from its rest position to full velocity.  </w:t>
      </w:r>
      <w:r>
        <w:rPr>
          <w:rFonts w:cs="Times New Roman"/>
        </w:rPr>
        <w:t>Smokeless powders are normally used as the propellant in military weapons; however, b</w:t>
      </w:r>
      <w:r w:rsidRPr="00891C54">
        <w:rPr>
          <w:rFonts w:cs="Times New Roman"/>
        </w:rPr>
        <w:t xml:space="preserve">ecause </w:t>
      </w:r>
      <w:r>
        <w:rPr>
          <w:rFonts w:cs="Times New Roman"/>
        </w:rPr>
        <w:t>it is</w:t>
      </w:r>
      <w:r w:rsidRPr="00891C54">
        <w:rPr>
          <w:rFonts w:cs="Times New Roman"/>
        </w:rPr>
        <w:t xml:space="preserve"> </w:t>
      </w:r>
      <w:r>
        <w:rPr>
          <w:rFonts w:cs="Times New Roman"/>
        </w:rPr>
        <w:t>easily accessible</w:t>
      </w:r>
      <w:r w:rsidRPr="00891C54">
        <w:rPr>
          <w:rFonts w:cs="Times New Roman"/>
        </w:rPr>
        <w:t xml:space="preserve"> in the market, smokeless powders can be often found in pipe bombs or other IEDs that</w:t>
      </w:r>
      <w:r>
        <w:rPr>
          <w:rFonts w:cs="Times New Roman"/>
        </w:rPr>
        <w:t xml:space="preserve"> are</w:t>
      </w:r>
      <w:r w:rsidRPr="00891C54">
        <w:rPr>
          <w:rFonts w:cs="Times New Roman"/>
        </w:rPr>
        <w:t xml:space="preserve"> related to criminal and terrorist at</w:t>
      </w:r>
      <w:r>
        <w:rPr>
          <w:rFonts w:cs="Times New Roman"/>
        </w:rPr>
        <w:t>t</w:t>
      </w:r>
      <w:r w:rsidRPr="00891C54">
        <w:rPr>
          <w:rFonts w:cs="Times New Roman"/>
        </w:rPr>
        <w:t xml:space="preserve">acks.  </w:t>
      </w:r>
    </w:p>
    <w:p w:rsidR="00F7726D" w:rsidRPr="00891C54" w:rsidRDefault="00F7726D" w:rsidP="00F7726D">
      <w:pPr>
        <w:rPr>
          <w:rFonts w:cs="Times New Roman"/>
        </w:rPr>
      </w:pPr>
      <w:r w:rsidRPr="00891C54">
        <w:rPr>
          <w:rFonts w:cs="Times New Roman"/>
        </w:rPr>
        <w:t>Propellants originated from black powder</w:t>
      </w:r>
      <w:r>
        <w:rPr>
          <w:rFonts w:cs="Times New Roman"/>
        </w:rPr>
        <w:t xml:space="preserve"> with the combination of c</w:t>
      </w:r>
      <w:r w:rsidRPr="00891C54">
        <w:rPr>
          <w:rFonts w:cs="Times New Roman"/>
        </w:rPr>
        <w:t xml:space="preserve">harcoal, sulfur and potassium nitrate in different mass ratios to produce </w:t>
      </w:r>
      <w:r>
        <w:rPr>
          <w:rFonts w:cs="Times New Roman"/>
        </w:rPr>
        <w:t>desired effects</w:t>
      </w:r>
      <w:r w:rsidRPr="00891C54">
        <w:rPr>
          <w:rFonts w:cs="Times New Roman"/>
        </w:rPr>
        <w:t>.  The drawback of black powder is that the propellant produces a solid reaction product</w:t>
      </w:r>
      <w:r>
        <w:rPr>
          <w:rFonts w:cs="Times New Roman"/>
        </w:rPr>
        <w:t xml:space="preserve">, producing a </w:t>
      </w:r>
      <w:r w:rsidRPr="00891C54">
        <w:rPr>
          <w:rFonts w:cs="Times New Roman"/>
        </w:rPr>
        <w:t xml:space="preserve">dense black cloud upon </w:t>
      </w:r>
      <w:r>
        <w:rPr>
          <w:rFonts w:cs="Times New Roman"/>
        </w:rPr>
        <w:t>ignition, making it unfavorable for military use as a result</w:t>
      </w:r>
      <w:r w:rsidRPr="00891C54">
        <w:rPr>
          <w:rFonts w:cs="Times New Roman"/>
        </w:rPr>
        <w:t xml:space="preserve">.  </w:t>
      </w:r>
      <w:r>
        <w:rPr>
          <w:rFonts w:cs="Times New Roman"/>
        </w:rPr>
        <w:t>T</w:t>
      </w:r>
      <w:r w:rsidRPr="00891C54">
        <w:rPr>
          <w:rFonts w:cs="Times New Roman"/>
        </w:rPr>
        <w:t xml:space="preserve">he dense cloud </w:t>
      </w:r>
      <w:r>
        <w:rPr>
          <w:rFonts w:cs="Times New Roman"/>
        </w:rPr>
        <w:t xml:space="preserve">resulted in </w:t>
      </w:r>
      <w:r w:rsidRPr="00891C54">
        <w:rPr>
          <w:rFonts w:cs="Times New Roman"/>
        </w:rPr>
        <w:t>expos</w:t>
      </w:r>
      <w:r>
        <w:rPr>
          <w:rFonts w:cs="Times New Roman"/>
        </w:rPr>
        <w:t>ure of</w:t>
      </w:r>
      <w:r w:rsidRPr="00891C54">
        <w:rPr>
          <w:rFonts w:cs="Times New Roman"/>
        </w:rPr>
        <w:t xml:space="preserve"> the position </w:t>
      </w:r>
      <w:r>
        <w:rPr>
          <w:rFonts w:cs="Times New Roman"/>
        </w:rPr>
        <w:t>upon</w:t>
      </w:r>
      <w:r w:rsidRPr="00891C54">
        <w:rPr>
          <w:rFonts w:cs="Times New Roman"/>
        </w:rPr>
        <w:t xml:space="preserve"> firing </w:t>
      </w:r>
      <w:r>
        <w:rPr>
          <w:rFonts w:cs="Times New Roman"/>
        </w:rPr>
        <w:t xml:space="preserve">a </w:t>
      </w:r>
      <w:r w:rsidRPr="00891C54">
        <w:rPr>
          <w:rFonts w:cs="Times New Roman"/>
        </w:rPr>
        <w:t>weapon</w:t>
      </w:r>
      <w:r>
        <w:rPr>
          <w:rFonts w:cs="Times New Roman"/>
        </w:rPr>
        <w:t xml:space="preserve"> and</w:t>
      </w:r>
      <w:r w:rsidRPr="00891C54">
        <w:rPr>
          <w:rFonts w:cs="Times New Roman"/>
        </w:rPr>
        <w:t xml:space="preserve"> lead to confusion and general chaos</w:t>
      </w:r>
      <w:r>
        <w:rPr>
          <w:rFonts w:cs="Times New Roman"/>
        </w:rPr>
        <w:t>, thus developing</w:t>
      </w:r>
      <w:r w:rsidRPr="00891C54">
        <w:rPr>
          <w:rFonts w:cs="Times New Roman"/>
        </w:rPr>
        <w:t xml:space="preserve"> “smokeless” powder</w:t>
      </w:r>
      <w:r>
        <w:rPr>
          <w:rFonts w:cs="Times New Roman"/>
        </w:rPr>
        <w:t>s</w:t>
      </w:r>
      <w:r w:rsidRPr="00891C54">
        <w:rPr>
          <w:rFonts w:cs="Times New Roman"/>
        </w:rPr>
        <w:t xml:space="preserve"> in government’s weapons laboratory </w:t>
      </w:r>
      <w:r w:rsidRPr="00891C54">
        <w:rPr>
          <w:rFonts w:cs="Times New Roman"/>
        </w:rPr>
        <w:fldChar w:fldCharType="begin"/>
      </w:r>
      <w:r>
        <w:rPr>
          <w:rFonts w:cs="Times New Roman"/>
        </w:rPr>
        <w:instrText xml:space="preserve"> ADDIN EN.CITE &lt;EndNote&gt;&lt;Cite&gt;&lt;Author&gt;Beveridge&lt;/Author&gt;&lt;Year&gt;2011&lt;/Year&gt;&lt;RecNum&gt;1363&lt;/RecNum&gt;&lt;DisplayText&gt;[34]&lt;/DisplayText&gt;&lt;record&gt;&lt;rec-number&gt;1363&lt;/rec-number&gt;&lt;foreign-keys&gt;&lt;key app="EN" db-id="w9dpzewacvzxzderfx1xxxdxdavs2s92dzz9"&gt;1363&lt;/key&gt;&lt;/foreign-keys&gt;&lt;ref-type name="Book"&gt;6&lt;/ref-type&gt;&lt;contributors&gt;&lt;authors&gt;&lt;author&gt;Beveridge, A.&lt;/author&gt;&lt;/authors&gt;&lt;/contributors&gt;&lt;titles&gt;&lt;title&gt;Forensic Investigation of Explosions, Second Edition&lt;/title&gt;&lt;/titles&gt;&lt;dates&gt;&lt;year&gt;2011&lt;/year&gt;&lt;/dates&gt;&lt;publisher&gt;Taylor &amp;amp; Francis&lt;/publisher&gt;&lt;isbn&gt;1420087258&lt;/isbn&gt;&lt;urls&gt;&lt;related-urls&gt;&lt;url&gt;http://books.google.com/books?id=pZFrU_JFRZsC&lt;/url&gt;&lt;/related-urls&gt;&lt;/urls&gt;&lt;/record&gt;&lt;/Cite&gt;&lt;/EndNote&gt;</w:instrText>
      </w:r>
      <w:r w:rsidRPr="00891C54">
        <w:rPr>
          <w:rFonts w:cs="Times New Roman"/>
        </w:rPr>
        <w:fldChar w:fldCharType="separate"/>
      </w:r>
      <w:r>
        <w:rPr>
          <w:rFonts w:cs="Times New Roman"/>
          <w:noProof/>
        </w:rPr>
        <w:t>[</w:t>
      </w:r>
      <w:hyperlink w:anchor="_ENREF_34" w:tooltip="Beveridge, 2011 #1363" w:history="1">
        <w:r w:rsidR="001D70CE">
          <w:rPr>
            <w:rFonts w:cs="Times New Roman"/>
            <w:noProof/>
          </w:rPr>
          <w:t>34</w:t>
        </w:r>
      </w:hyperlink>
      <w:r>
        <w:rPr>
          <w:rFonts w:cs="Times New Roman"/>
          <w:noProof/>
        </w:rPr>
        <w:t>]</w:t>
      </w:r>
      <w:r w:rsidRPr="00891C54">
        <w:rPr>
          <w:rFonts w:cs="Times New Roman"/>
        </w:rPr>
        <w:fldChar w:fldCharType="end"/>
      </w:r>
      <w:r w:rsidRPr="00891C54">
        <w:rPr>
          <w:rFonts w:cs="Times New Roman"/>
        </w:rPr>
        <w:t xml:space="preserve">.  </w:t>
      </w:r>
    </w:p>
    <w:p w:rsidR="00F7726D" w:rsidRPr="00891C54" w:rsidRDefault="00F7726D" w:rsidP="00F7726D">
      <w:pPr>
        <w:rPr>
          <w:rFonts w:cs="Times New Roman"/>
        </w:rPr>
      </w:pPr>
      <w:r w:rsidRPr="00891C54">
        <w:rPr>
          <w:rFonts w:cs="Times New Roman"/>
        </w:rPr>
        <w:t xml:space="preserve">Smokeless powders, also known as gunpowders, are commonly used in ammunition.  There are three different types of smokeless powders depending on the major components: single-based, double-based and triple-based smokeless powders.  Nitrocellulose </w:t>
      </w:r>
      <w:r>
        <w:rPr>
          <w:rFonts w:cs="Times New Roman"/>
        </w:rPr>
        <w:t xml:space="preserve">(NC) </w:t>
      </w:r>
      <w:r w:rsidRPr="00891C54">
        <w:rPr>
          <w:rFonts w:cs="Times New Roman"/>
        </w:rPr>
        <w:t>was the first nitrated material to be tried as a replacement for black powder</w:t>
      </w:r>
      <w:r>
        <w:rPr>
          <w:rFonts w:cs="Times New Roman"/>
        </w:rPr>
        <w:t xml:space="preserve">, but it </w:t>
      </w:r>
      <w:r w:rsidRPr="00891C54">
        <w:rPr>
          <w:rFonts w:cs="Times New Roman"/>
        </w:rPr>
        <w:t>has high nitrogen content (13.35 % - 13.45 %)</w:t>
      </w:r>
      <w:r>
        <w:rPr>
          <w:rFonts w:cs="Times New Roman"/>
        </w:rPr>
        <w:t xml:space="preserve"> which was</w:t>
      </w:r>
      <w:r w:rsidRPr="00891C54">
        <w:rPr>
          <w:rFonts w:cs="Times New Roman"/>
        </w:rPr>
        <w:t xml:space="preserve"> prone to accidents.  </w:t>
      </w:r>
      <w:r>
        <w:rPr>
          <w:rFonts w:cs="Times New Roman"/>
        </w:rPr>
        <w:t>In order t</w:t>
      </w:r>
      <w:r w:rsidRPr="00891C54">
        <w:rPr>
          <w:rFonts w:cs="Times New Roman"/>
        </w:rPr>
        <w:t>o lower the nitrogen content</w:t>
      </w:r>
      <w:r>
        <w:rPr>
          <w:rFonts w:cs="Times New Roman"/>
        </w:rPr>
        <w:t xml:space="preserve"> and prevent explosive accidents</w:t>
      </w:r>
      <w:r w:rsidRPr="00891C54">
        <w:rPr>
          <w:rFonts w:cs="Times New Roman"/>
        </w:rPr>
        <w:t>, alcohol was mixed with NC, kneaded in a breadmaking type machine, rolled out into thin sheets, and then cut into small squares and dried to produce the first “single-base</w:t>
      </w:r>
      <w:r>
        <w:rPr>
          <w:rFonts w:cs="Times New Roman"/>
        </w:rPr>
        <w:t>d</w:t>
      </w:r>
      <w:r w:rsidRPr="00891C54">
        <w:rPr>
          <w:rFonts w:cs="Times New Roman"/>
        </w:rPr>
        <w:t xml:space="preserve">” smokeless powder.  </w:t>
      </w:r>
      <w:r>
        <w:rPr>
          <w:rFonts w:cs="Times New Roman"/>
        </w:rPr>
        <w:t>S</w:t>
      </w:r>
      <w:r w:rsidRPr="00891C54">
        <w:rPr>
          <w:rFonts w:cs="Times New Roman"/>
        </w:rPr>
        <w:t>ingle-based smokeless powder</w:t>
      </w:r>
      <w:r>
        <w:rPr>
          <w:rFonts w:cs="Times New Roman"/>
        </w:rPr>
        <w:t xml:space="preserve"> only contains</w:t>
      </w:r>
      <w:r w:rsidRPr="00891C54">
        <w:rPr>
          <w:rFonts w:cs="Times New Roman"/>
        </w:rPr>
        <w:t xml:space="preserve"> nitrocellulose </w:t>
      </w:r>
      <w:r>
        <w:rPr>
          <w:rFonts w:cs="Times New Roman"/>
        </w:rPr>
        <w:t>as the</w:t>
      </w:r>
      <w:r w:rsidRPr="00891C54">
        <w:rPr>
          <w:rFonts w:cs="Times New Roman"/>
        </w:rPr>
        <w:t xml:space="preserve"> energetic material in the composition.  In 1888, Nobel invented a powder which was a low-nitrated NC gelatinized with nitroglycerin</w:t>
      </w:r>
      <w:r>
        <w:rPr>
          <w:rFonts w:cs="Times New Roman"/>
        </w:rPr>
        <w:t>,</w:t>
      </w:r>
      <w:r w:rsidRPr="00891C54">
        <w:rPr>
          <w:rFonts w:cs="Times New Roman"/>
        </w:rPr>
        <w:t xml:space="preserve"> </w:t>
      </w:r>
      <w:r>
        <w:rPr>
          <w:rFonts w:cs="Times New Roman"/>
        </w:rPr>
        <w:t>known today as</w:t>
      </w:r>
      <w:r w:rsidRPr="00891C54">
        <w:rPr>
          <w:rFonts w:cs="Times New Roman"/>
        </w:rPr>
        <w:t xml:space="preserve"> double-base</w:t>
      </w:r>
      <w:r>
        <w:rPr>
          <w:rFonts w:cs="Times New Roman"/>
        </w:rPr>
        <w:t>d</w:t>
      </w:r>
      <w:r w:rsidRPr="00891C54">
        <w:rPr>
          <w:rFonts w:cs="Times New Roman"/>
        </w:rPr>
        <w:t xml:space="preserve"> smokeless powder.  </w:t>
      </w:r>
      <w:r>
        <w:rPr>
          <w:rFonts w:cs="Times New Roman"/>
        </w:rPr>
        <w:t>T</w:t>
      </w:r>
      <w:r w:rsidRPr="00891C54">
        <w:rPr>
          <w:rFonts w:cs="Times New Roman"/>
        </w:rPr>
        <w:t>riple-based powders</w:t>
      </w:r>
      <w:r>
        <w:rPr>
          <w:rFonts w:cs="Times New Roman"/>
        </w:rPr>
        <w:t xml:space="preserve"> contain</w:t>
      </w:r>
      <w:r w:rsidRPr="00891C54">
        <w:rPr>
          <w:rFonts w:cs="Times New Roman"/>
        </w:rPr>
        <w:t xml:space="preserve"> nitroguanidine </w:t>
      </w:r>
      <w:r>
        <w:rPr>
          <w:rFonts w:cs="Times New Roman"/>
        </w:rPr>
        <w:t>as</w:t>
      </w:r>
      <w:r w:rsidRPr="00891C54">
        <w:rPr>
          <w:rFonts w:cs="Times New Roman"/>
        </w:rPr>
        <w:t xml:space="preserve"> the most frequent encountered component.  </w:t>
      </w:r>
      <w:r>
        <w:rPr>
          <w:rFonts w:cs="Times New Roman"/>
        </w:rPr>
        <w:t>Unlike</w:t>
      </w:r>
      <w:r w:rsidRPr="00891C54">
        <w:rPr>
          <w:rFonts w:cs="Times New Roman"/>
        </w:rPr>
        <w:t xml:space="preserve"> single-base and double-base powders, triple-base powders were cooler-burning and were mainly used in large-caliber weapons </w:t>
      </w:r>
      <w:r w:rsidRPr="00891C54">
        <w:rPr>
          <w:rFonts w:cs="Times New Roman"/>
        </w:rPr>
        <w:fldChar w:fldCharType="begin"/>
      </w:r>
      <w:r>
        <w:rPr>
          <w:rFonts w:cs="Times New Roman"/>
        </w:rPr>
        <w:instrText xml:space="preserve"> ADDIN EN.CITE &lt;EndNote&gt;&lt;Cite&gt;&lt;Author&gt;Beveridge&lt;/Author&gt;&lt;Year&gt;2011&lt;/Year&gt;&lt;RecNum&gt;1363&lt;/RecNum&gt;&lt;DisplayText&gt;[34,37]&lt;/DisplayText&gt;&lt;record&gt;&lt;rec-number&gt;1363&lt;/rec-number&gt;&lt;foreign-keys&gt;&lt;key app="EN" db-id="w9dpzewacvzxzderfx1xxxdxdavs2s92dzz9"&gt;1363&lt;/key&gt;&lt;/foreign-keys&gt;&lt;ref-type name="Book"&gt;6&lt;/ref-type&gt;&lt;contributors&gt;&lt;authors&gt;&lt;author&gt;Beveridge, A.&lt;/author&gt;&lt;/authors&gt;&lt;/contributors&gt;&lt;titles&gt;&lt;title&gt;Forensic Investigation of Explosions, Second Edition&lt;/title&gt;&lt;/titles&gt;&lt;dates&gt;&lt;year&gt;2011&lt;/year&gt;&lt;/dates&gt;&lt;publisher&gt;Taylor &amp;amp; Francis&lt;/publisher&gt;&lt;isbn&gt;1420087258&lt;/isbn&gt;&lt;urls&gt;&lt;related-urls&gt;&lt;url&gt;http://books.google.com/books?id=pZFrU_JFRZsC&lt;/url&gt;&lt;/related-urls&gt;&lt;/urls&gt;&lt;/record&gt;&lt;/Cite&gt;&lt;Cite&gt;&lt;Author&gt;West&lt;/Author&gt;&lt;Year&gt;2007&lt;/Year&gt;&lt;RecNum&gt;1174&lt;/RecNum&gt;&lt;record&gt;&lt;rec-number&gt;1174&lt;/rec-number&gt;&lt;foreign-keys&gt;&lt;key app="EN" db-id="w9dpzewacvzxzderfx1xxxdxdavs2s92dzz9"&gt;1174&lt;/key&gt;&lt;/foreign-keys&gt;&lt;ref-type name="Journal Article"&gt;17&lt;/ref-type&gt;&lt;contributors&gt;&lt;authors&gt;&lt;author&gt;West, C.&lt;/author&gt;&lt;author&gt;Baron, G.&lt;/author&gt;&lt;author&gt;Minet, J. J.&lt;/author&gt;&lt;/authors&gt;&lt;/contributors&gt;&lt;titles&gt;&lt;title&gt;Detection of gunpowder stabilizers with ion mobility spectrometry&lt;/title&gt;&lt;secondary-title&gt;Forensic Science International&lt;/secondary-title&gt;&lt;/titles&gt;&lt;periodical&gt;&lt;full-title&gt;Forensic Science International&lt;/full-title&gt;&lt;abbr-1&gt;Forensic Sci. Int.&lt;/abbr-1&gt;&lt;/periodical&gt;&lt;pages&gt;91-101&lt;/pages&gt;&lt;volume&gt;166&lt;/volume&gt;&lt;number&gt;2-3&lt;/number&gt;&lt;keywords&gt;&lt;keyword&gt;Diphenylamine&lt;/keyword&gt;&lt;keyword&gt;Ethylcentralite&lt;/keyword&gt;&lt;keyword&gt;Smokeless gunpowder&lt;/keyword&gt;&lt;keyword&gt;Ion mobility spectrometry (IMS)&lt;/keyword&gt;&lt;/keywords&gt;&lt;dates&gt;&lt;year&gt;2007&lt;/year&gt;&lt;/dates&gt;&lt;isbn&gt;0379-0738&lt;/isbn&gt;&lt;urls&gt;&lt;related-urls&gt;&lt;url&gt;http://www.sciencedirect.com/science/article/pii/S0379073806002623&lt;/url&gt;&lt;/related-urls&gt;&lt;/urls&gt;&lt;electronic-resource-num&gt;10.1016/j.forsciint.2006.04.004&lt;/electronic-resource-num&gt;&lt;/record&gt;&lt;/Cite&gt;&lt;/EndNote&gt;</w:instrText>
      </w:r>
      <w:r w:rsidRPr="00891C54">
        <w:rPr>
          <w:rFonts w:cs="Times New Roman"/>
        </w:rPr>
        <w:fldChar w:fldCharType="separate"/>
      </w:r>
      <w:r>
        <w:rPr>
          <w:rFonts w:cs="Times New Roman"/>
          <w:noProof/>
        </w:rPr>
        <w:t>[</w:t>
      </w:r>
      <w:hyperlink w:anchor="_ENREF_34" w:tooltip="Beveridge, 2011 #1363" w:history="1">
        <w:r w:rsidR="001D70CE">
          <w:rPr>
            <w:rFonts w:cs="Times New Roman"/>
            <w:noProof/>
          </w:rPr>
          <w:t>34</w:t>
        </w:r>
      </w:hyperlink>
      <w:r>
        <w:rPr>
          <w:rFonts w:cs="Times New Roman"/>
          <w:noProof/>
        </w:rPr>
        <w:t>,</w:t>
      </w:r>
      <w:hyperlink w:anchor="_ENREF_37" w:tooltip="West, 2007 #1174" w:history="1">
        <w:r w:rsidR="001D70CE">
          <w:rPr>
            <w:rFonts w:cs="Times New Roman"/>
            <w:noProof/>
          </w:rPr>
          <w:t>37</w:t>
        </w:r>
      </w:hyperlink>
      <w:r>
        <w:rPr>
          <w:rFonts w:cs="Times New Roman"/>
          <w:noProof/>
        </w:rPr>
        <w:t>]</w:t>
      </w:r>
      <w:r w:rsidRPr="00891C54">
        <w:rPr>
          <w:rFonts w:cs="Times New Roman"/>
        </w:rPr>
        <w:fldChar w:fldCharType="end"/>
      </w:r>
      <w:r w:rsidRPr="00891C54">
        <w:rPr>
          <w:rFonts w:cs="Times New Roman"/>
        </w:rPr>
        <w:t xml:space="preserve">.  Representative compositions for the three types of smokeless powders are listed in </w:t>
      </w:r>
      <w:r w:rsidR="00A41BC7">
        <w:rPr>
          <w:rFonts w:cs="Times New Roman"/>
        </w:rPr>
        <w:fldChar w:fldCharType="begin"/>
      </w:r>
      <w:r w:rsidR="00A41BC7">
        <w:rPr>
          <w:rFonts w:cs="Times New Roman"/>
        </w:rPr>
        <w:instrText xml:space="preserve"> REF _Ref368613283 \h </w:instrText>
      </w:r>
      <w:r w:rsidR="00A41BC7">
        <w:rPr>
          <w:rFonts w:cs="Times New Roman"/>
        </w:rPr>
      </w:r>
      <w:r w:rsidR="00A41BC7">
        <w:rPr>
          <w:rFonts w:cs="Times New Roman"/>
        </w:rPr>
        <w:fldChar w:fldCharType="separate"/>
      </w:r>
      <w:r w:rsidR="00F15063" w:rsidRPr="00A44C36">
        <w:t xml:space="preserve">Table </w:t>
      </w:r>
      <w:r w:rsidR="00F15063">
        <w:rPr>
          <w:noProof/>
        </w:rPr>
        <w:t>2</w:t>
      </w:r>
      <w:r w:rsidR="00F15063">
        <w:noBreakHyphen/>
      </w:r>
      <w:r w:rsidR="00F15063">
        <w:rPr>
          <w:noProof/>
        </w:rPr>
        <w:t>2</w:t>
      </w:r>
      <w:r w:rsidR="00A41BC7">
        <w:rPr>
          <w:rFonts w:cs="Times New Roman"/>
        </w:rPr>
        <w:fldChar w:fldCharType="end"/>
      </w:r>
      <w:r w:rsidR="00A41BC7">
        <w:rPr>
          <w:rFonts w:cs="Times New Roman"/>
        </w:rPr>
        <w:t xml:space="preserve"> </w:t>
      </w:r>
      <w:r w:rsidRPr="00891C54">
        <w:rPr>
          <w:rFonts w:cs="Times New Roman"/>
        </w:rPr>
        <w:fldChar w:fldCharType="begin"/>
      </w:r>
      <w:r>
        <w:rPr>
          <w:rFonts w:cs="Times New Roman"/>
        </w:rPr>
        <w:instrText xml:space="preserve"> ADDIN EN.CITE &lt;EndNote&gt;&lt;Cite&gt;&lt;Author&gt;Yinon&lt;/Author&gt;&lt;Year&gt;1993&lt;/Year&gt;&lt;RecNum&gt;1378&lt;/RecNum&gt;&lt;DisplayText&gt;[31]&lt;/DisplayText&gt;&lt;record&gt;&lt;rec-number&gt;1378&lt;/rec-number&gt;&lt;foreign-keys&gt;&lt;key app="EN" db-id="w9dpzewacvzxzderfx1xxxdxdavs2s92dzz9"&gt;1378&lt;/key&gt;&lt;/foreign-keys&gt;&lt;ref-type name="Book"&gt;6&lt;/ref-type&gt;&lt;contributors&gt;&lt;authors&gt;&lt;author&gt;Yinon, J.&lt;/author&gt;&lt;author&gt;Zitrin, S.&lt;/author&gt;&lt;/authors&gt;&lt;/contributors&gt;&lt;titles&gt;&lt;title&gt;Modern methods and applications in analysis of explosives&lt;/title&gt;&lt;/titles&gt;&lt;dates&gt;&lt;year&gt;1993&lt;/year&gt;&lt;/dates&gt;&lt;publisher&gt;Wiley&lt;/publisher&gt;&lt;isbn&gt;9780471938941&lt;/isbn&gt;&lt;urls&gt;&lt;related-urls&gt;&lt;url&gt;http://books.google.com/books?id=fHDxAAAAMAAJ&lt;/url&gt;&lt;/related-urls&gt;&lt;/urls&gt;&lt;/record&gt;&lt;/Cite&gt;&lt;/EndNote&gt;</w:instrText>
      </w:r>
      <w:r w:rsidRPr="00891C54">
        <w:rPr>
          <w:rFonts w:cs="Times New Roman"/>
        </w:rPr>
        <w:fldChar w:fldCharType="separate"/>
      </w:r>
      <w:r>
        <w:rPr>
          <w:rFonts w:cs="Times New Roman"/>
          <w:noProof/>
        </w:rPr>
        <w:t>[</w:t>
      </w:r>
      <w:hyperlink w:anchor="_ENREF_31" w:tooltip="Yinon, 1993 #1378" w:history="1">
        <w:r w:rsidR="001D70CE">
          <w:rPr>
            <w:rFonts w:cs="Times New Roman"/>
            <w:noProof/>
          </w:rPr>
          <w:t>31</w:t>
        </w:r>
      </w:hyperlink>
      <w:r>
        <w:rPr>
          <w:rFonts w:cs="Times New Roman"/>
          <w:noProof/>
        </w:rPr>
        <w:t>]</w:t>
      </w:r>
      <w:r w:rsidRPr="00891C54">
        <w:rPr>
          <w:rFonts w:cs="Times New Roman"/>
        </w:rPr>
        <w:fldChar w:fldCharType="end"/>
      </w:r>
      <w:r w:rsidRPr="00891C54">
        <w:rPr>
          <w:rFonts w:cs="Times New Roman"/>
        </w:rPr>
        <w:t xml:space="preserve">.  </w:t>
      </w:r>
    </w:p>
    <w:p w:rsidR="00F7726D" w:rsidRPr="00A44C36" w:rsidRDefault="00F7726D" w:rsidP="0058282F">
      <w:pPr>
        <w:pStyle w:val="Caption"/>
      </w:pPr>
      <w:bookmarkStart w:id="58" w:name="_Ref368613283"/>
      <w:bookmarkStart w:id="59" w:name="_Toc373245603"/>
      <w:r w:rsidRPr="00A44C36">
        <w:t xml:space="preserve">Table </w:t>
      </w:r>
      <w:fldSimple w:instr=" STYLEREF 1 \s ">
        <w:r w:rsidR="00F15063">
          <w:rPr>
            <w:noProof/>
          </w:rPr>
          <w:t>2</w:t>
        </w:r>
      </w:fldSimple>
      <w:r>
        <w:noBreakHyphen/>
      </w:r>
      <w:fldSimple w:instr=" SEQ Table \* ARABIC \s 1 ">
        <w:r w:rsidR="00F15063">
          <w:rPr>
            <w:noProof/>
          </w:rPr>
          <w:t>2</w:t>
        </w:r>
      </w:fldSimple>
      <w:bookmarkEnd w:id="58"/>
      <w:r w:rsidRPr="00A44C36">
        <w:t xml:space="preserve"> Representative compositions for smokeless powders </w:t>
      </w:r>
      <w:r w:rsidRPr="00A44C36">
        <w:fldChar w:fldCharType="begin"/>
      </w:r>
      <w:r>
        <w:instrText xml:space="preserve"> ADDIN EN.CITE &lt;EndNote&gt;&lt;Cite&gt;&lt;Author&gt;Yinon&lt;/Author&gt;&lt;Year&gt;1993&lt;/Year&gt;&lt;RecNum&gt;1378&lt;/RecNum&gt;&lt;DisplayText&gt;[31]&lt;/DisplayText&gt;&lt;record&gt;&lt;rec-number&gt;1378&lt;/rec-number&gt;&lt;foreign-keys&gt;&lt;key app="EN" db-id="w9dpzewacvzxzderfx1xxxdxdavs2s92dzz9"&gt;1378&lt;/key&gt;&lt;/foreign-keys&gt;&lt;ref-type name="Book"&gt;6&lt;/ref-type&gt;&lt;contributors&gt;&lt;authors&gt;&lt;author&gt;Yinon, J.&lt;/author&gt;&lt;author&gt;Zitrin, S.&lt;/author&gt;&lt;/authors&gt;&lt;/contributors&gt;&lt;titles&gt;&lt;title&gt;Modern methods and applications in analysis of explosives&lt;/title&gt;&lt;/titles&gt;&lt;dates&gt;&lt;year&gt;1993&lt;/year&gt;&lt;/dates&gt;&lt;publisher&gt;Wiley&lt;/publisher&gt;&lt;isbn&gt;9780471938941&lt;/isbn&gt;&lt;urls&gt;&lt;related-urls&gt;&lt;url&gt;http://books.google.com/books?id=fHDxAAAAMAAJ&lt;/url&gt;&lt;/related-urls&gt;&lt;/urls&gt;&lt;/record&gt;&lt;/Cite&gt;&lt;/EndNote&gt;</w:instrText>
      </w:r>
      <w:r w:rsidRPr="00A44C36">
        <w:fldChar w:fldCharType="separate"/>
      </w:r>
      <w:r>
        <w:rPr>
          <w:noProof/>
        </w:rPr>
        <w:t>[</w:t>
      </w:r>
      <w:hyperlink w:anchor="_ENREF_31" w:tooltip="Yinon, 1993 #1378" w:history="1">
        <w:r w:rsidR="001D70CE">
          <w:rPr>
            <w:noProof/>
          </w:rPr>
          <w:t>31</w:t>
        </w:r>
      </w:hyperlink>
      <w:r>
        <w:rPr>
          <w:noProof/>
        </w:rPr>
        <w:t>]</w:t>
      </w:r>
      <w:bookmarkEnd w:id="59"/>
      <w:r w:rsidRPr="00A44C36">
        <w:fldChar w:fldCharType="end"/>
      </w:r>
    </w:p>
    <w:tbl>
      <w:tblPr>
        <w:tblStyle w:val="MediumShading1-Accent1"/>
        <w:tblW w:w="0" w:type="auto"/>
        <w:tblLook w:val="04A0" w:firstRow="1" w:lastRow="0" w:firstColumn="1" w:lastColumn="0" w:noHBand="0" w:noVBand="1"/>
      </w:tblPr>
      <w:tblGrid>
        <w:gridCol w:w="8856"/>
      </w:tblGrid>
      <w:tr w:rsidR="00F7726D" w:rsidRPr="00891C54" w:rsidTr="00F819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F7726D" w:rsidRPr="00891C54" w:rsidRDefault="00F7726D" w:rsidP="00F819C3">
            <w:pPr>
              <w:spacing w:before="120" w:after="120" w:line="240" w:lineRule="auto"/>
              <w:rPr>
                <w:rFonts w:cs="Times New Roman"/>
                <w:color w:val="auto"/>
              </w:rPr>
            </w:pPr>
            <w:r w:rsidRPr="00891C54">
              <w:rPr>
                <w:rFonts w:cs="Times New Roman"/>
                <w:color w:val="auto"/>
              </w:rPr>
              <w:t>Single-base powder</w:t>
            </w:r>
          </w:p>
        </w:tc>
      </w:tr>
      <w:tr w:rsidR="00F7726D" w:rsidRPr="00891C54" w:rsidTr="00F819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F7726D" w:rsidRPr="00891C54" w:rsidRDefault="00F7726D" w:rsidP="00F819C3">
            <w:pPr>
              <w:spacing w:before="120" w:after="120" w:line="240" w:lineRule="auto"/>
              <w:rPr>
                <w:rFonts w:cs="Times New Roman"/>
                <w:b w:val="0"/>
              </w:rPr>
            </w:pPr>
            <w:r w:rsidRPr="00891C54">
              <w:rPr>
                <w:rFonts w:cs="Times New Roman"/>
                <w:b w:val="0"/>
              </w:rPr>
              <w:t>(a) NC + diphenylamine (DPA) + DNT + Dibutyl phthalate (DBP)</w:t>
            </w:r>
          </w:p>
        </w:tc>
      </w:tr>
      <w:tr w:rsidR="00F7726D" w:rsidRPr="00891C54" w:rsidTr="00F819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F7726D" w:rsidRPr="00891C54" w:rsidRDefault="00F7726D" w:rsidP="00F819C3">
            <w:pPr>
              <w:spacing w:before="120" w:after="120" w:line="240" w:lineRule="auto"/>
              <w:rPr>
                <w:rFonts w:cs="Times New Roman"/>
                <w:b w:val="0"/>
              </w:rPr>
            </w:pPr>
            <w:r w:rsidRPr="00891C54">
              <w:rPr>
                <w:rFonts w:cs="Times New Roman"/>
                <w:b w:val="0"/>
              </w:rPr>
              <w:t>(b) NC + potassium sulfate (K</w:t>
            </w:r>
            <w:r w:rsidRPr="00891C54">
              <w:rPr>
                <w:rFonts w:cs="Times New Roman"/>
                <w:b w:val="0"/>
                <w:vertAlign w:val="subscript"/>
              </w:rPr>
              <w:t>2</w:t>
            </w:r>
            <w:r w:rsidRPr="00891C54">
              <w:rPr>
                <w:rFonts w:cs="Times New Roman"/>
                <w:b w:val="0"/>
              </w:rPr>
              <w:t>SO</w:t>
            </w:r>
            <w:r w:rsidRPr="00891C54">
              <w:rPr>
                <w:rFonts w:cs="Times New Roman"/>
                <w:b w:val="0"/>
                <w:vertAlign w:val="subscript"/>
              </w:rPr>
              <w:t>4</w:t>
            </w:r>
            <w:r w:rsidRPr="00891C54">
              <w:rPr>
                <w:rFonts w:cs="Times New Roman"/>
                <w:b w:val="0"/>
              </w:rPr>
              <w:t>) + DPA</w:t>
            </w:r>
          </w:p>
        </w:tc>
      </w:tr>
      <w:tr w:rsidR="00F7726D" w:rsidRPr="00891C54" w:rsidTr="00F819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F7726D" w:rsidRPr="00891C54" w:rsidRDefault="00F7726D" w:rsidP="00F819C3">
            <w:pPr>
              <w:spacing w:before="120" w:after="120" w:line="240" w:lineRule="auto"/>
              <w:rPr>
                <w:rFonts w:cs="Times New Roman"/>
                <w:b w:val="0"/>
              </w:rPr>
            </w:pPr>
            <w:r w:rsidRPr="00891C54">
              <w:rPr>
                <w:rFonts w:cs="Times New Roman"/>
                <w:b w:val="0"/>
              </w:rPr>
              <w:t>(c) NC + potassium sulfate + DPA + DNT</w:t>
            </w:r>
          </w:p>
        </w:tc>
      </w:tr>
      <w:tr w:rsidR="00F7726D" w:rsidRPr="00891C54" w:rsidTr="00F819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shd w:val="clear" w:color="auto" w:fill="4F81BD" w:themeFill="accent1"/>
          </w:tcPr>
          <w:p w:rsidR="00F7726D" w:rsidRPr="00891C54" w:rsidRDefault="00F7726D" w:rsidP="00F819C3">
            <w:pPr>
              <w:spacing w:before="120" w:after="120" w:line="240" w:lineRule="auto"/>
              <w:rPr>
                <w:rFonts w:cs="Times New Roman"/>
              </w:rPr>
            </w:pPr>
            <w:r w:rsidRPr="00891C54">
              <w:rPr>
                <w:rFonts w:cs="Times New Roman"/>
              </w:rPr>
              <w:t>Double-base powder</w:t>
            </w:r>
          </w:p>
        </w:tc>
      </w:tr>
      <w:tr w:rsidR="00F7726D" w:rsidRPr="00891C54" w:rsidTr="00F819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F7726D" w:rsidRPr="00891C54" w:rsidRDefault="00F7726D" w:rsidP="00F819C3">
            <w:pPr>
              <w:spacing w:before="120" w:after="120" w:line="240" w:lineRule="auto"/>
              <w:rPr>
                <w:rFonts w:cs="Times New Roman"/>
                <w:b w:val="0"/>
              </w:rPr>
            </w:pPr>
            <w:r w:rsidRPr="00891C54">
              <w:rPr>
                <w:rFonts w:cs="Times New Roman"/>
                <w:b w:val="0"/>
              </w:rPr>
              <w:t>(a) NC + NG + potassium nitrate (KNO3) + ethyl centralite (EC) + graphite</w:t>
            </w:r>
          </w:p>
        </w:tc>
      </w:tr>
      <w:tr w:rsidR="00F7726D" w:rsidRPr="00891C54" w:rsidTr="00F819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F7726D" w:rsidRPr="00891C54" w:rsidRDefault="00F7726D" w:rsidP="00F819C3">
            <w:pPr>
              <w:spacing w:before="120" w:after="120" w:line="240" w:lineRule="auto"/>
              <w:rPr>
                <w:rFonts w:cs="Times New Roman"/>
                <w:b w:val="0"/>
              </w:rPr>
            </w:pPr>
            <w:r w:rsidRPr="00891C54">
              <w:rPr>
                <w:rFonts w:cs="Times New Roman"/>
                <w:b w:val="0"/>
              </w:rPr>
              <w:t>(b) NC + NG + potassium nitrate + EC + diethyl phthalate (DEP)</w:t>
            </w:r>
          </w:p>
        </w:tc>
      </w:tr>
      <w:tr w:rsidR="00F7726D" w:rsidRPr="00891C54" w:rsidTr="00F819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F7726D" w:rsidRPr="00891C54" w:rsidRDefault="00F7726D" w:rsidP="00F819C3">
            <w:pPr>
              <w:spacing w:before="120" w:after="120" w:line="240" w:lineRule="auto"/>
              <w:rPr>
                <w:rFonts w:cs="Times New Roman"/>
                <w:b w:val="0"/>
              </w:rPr>
            </w:pPr>
            <w:r w:rsidRPr="00891C54">
              <w:rPr>
                <w:rFonts w:cs="Times New Roman"/>
                <w:b w:val="0"/>
              </w:rPr>
              <w:t>(c) NC + NG + EC + triacetin + lead salicylate + lead stearate</w:t>
            </w:r>
          </w:p>
        </w:tc>
      </w:tr>
      <w:tr w:rsidR="00F7726D" w:rsidRPr="00891C54" w:rsidTr="00F819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F7726D" w:rsidRPr="00891C54" w:rsidRDefault="00F7726D" w:rsidP="00F819C3">
            <w:pPr>
              <w:spacing w:before="120" w:after="120" w:line="240" w:lineRule="auto"/>
              <w:rPr>
                <w:rFonts w:cs="Times New Roman"/>
                <w:b w:val="0"/>
              </w:rPr>
            </w:pPr>
            <w:r w:rsidRPr="00891C54">
              <w:rPr>
                <w:rFonts w:cs="Times New Roman"/>
                <w:b w:val="0"/>
              </w:rPr>
              <w:t>(d) NC + NG + DEP + 2-nitrodiphenylamine (2-NDPA) + lead salts + wax</w:t>
            </w:r>
          </w:p>
        </w:tc>
      </w:tr>
      <w:tr w:rsidR="00F7726D" w:rsidRPr="00891C54" w:rsidTr="00F819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shd w:val="clear" w:color="auto" w:fill="4F81BD" w:themeFill="accent1"/>
          </w:tcPr>
          <w:p w:rsidR="00F7726D" w:rsidRPr="00891C54" w:rsidRDefault="00F7726D" w:rsidP="00F819C3">
            <w:pPr>
              <w:spacing w:before="120" w:after="120" w:line="240" w:lineRule="auto"/>
              <w:rPr>
                <w:rFonts w:cs="Times New Roman"/>
              </w:rPr>
            </w:pPr>
            <w:r w:rsidRPr="00891C54">
              <w:rPr>
                <w:rFonts w:cs="Times New Roman"/>
              </w:rPr>
              <w:t>Triple-base powder</w:t>
            </w:r>
          </w:p>
        </w:tc>
      </w:tr>
      <w:tr w:rsidR="00F7726D" w:rsidRPr="00891C54" w:rsidTr="00F819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F7726D" w:rsidRPr="00891C54" w:rsidRDefault="00F7726D" w:rsidP="00F819C3">
            <w:pPr>
              <w:spacing w:before="120" w:after="120" w:line="240" w:lineRule="auto"/>
              <w:rPr>
                <w:rFonts w:cs="Times New Roman"/>
                <w:b w:val="0"/>
              </w:rPr>
            </w:pPr>
            <w:r w:rsidRPr="00891C54">
              <w:rPr>
                <w:rFonts w:cs="Times New Roman"/>
                <w:b w:val="0"/>
              </w:rPr>
              <w:t>(a) NC + NG + nitroguanidine [H</w:t>
            </w:r>
            <w:r w:rsidRPr="00891C54">
              <w:rPr>
                <w:rFonts w:cs="Times New Roman"/>
                <w:b w:val="0"/>
                <w:vertAlign w:val="subscript"/>
              </w:rPr>
              <w:t>2</w:t>
            </w:r>
            <w:r w:rsidRPr="00891C54">
              <w:rPr>
                <w:rFonts w:cs="Times New Roman"/>
                <w:b w:val="0"/>
              </w:rPr>
              <w:t>NC(NH)NHNO</w:t>
            </w:r>
            <w:r w:rsidRPr="00891C54">
              <w:rPr>
                <w:rFonts w:cs="Times New Roman"/>
                <w:b w:val="0"/>
                <w:vertAlign w:val="subscript"/>
              </w:rPr>
              <w:t>2</w:t>
            </w:r>
            <w:r w:rsidRPr="00891C54">
              <w:rPr>
                <w:rFonts w:cs="Times New Roman"/>
                <w:b w:val="0"/>
              </w:rPr>
              <w:t>] + EC + sodium aluminum fluoride</w:t>
            </w:r>
          </w:p>
        </w:tc>
      </w:tr>
      <w:tr w:rsidR="00F7726D" w:rsidRPr="00891C54" w:rsidTr="00F819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F7726D" w:rsidRPr="00891C54" w:rsidRDefault="00F7726D" w:rsidP="00F819C3">
            <w:pPr>
              <w:spacing w:before="120" w:after="120" w:line="240" w:lineRule="auto"/>
              <w:rPr>
                <w:rFonts w:cs="Times New Roman"/>
                <w:b w:val="0"/>
              </w:rPr>
            </w:pPr>
            <w:r w:rsidRPr="00891C54">
              <w:rPr>
                <w:rFonts w:cs="Times New Roman"/>
                <w:b w:val="0"/>
              </w:rPr>
              <w:t>(b) NC + NG + nitroguanidine + sodium aluminum fluoride + DBP  + 2-NDPA</w:t>
            </w:r>
          </w:p>
        </w:tc>
      </w:tr>
    </w:tbl>
    <w:p w:rsidR="00F7726D" w:rsidRPr="00891C54" w:rsidRDefault="00F7726D" w:rsidP="00F7726D">
      <w:pPr>
        <w:rPr>
          <w:rFonts w:cs="Times New Roman"/>
        </w:rPr>
      </w:pPr>
    </w:p>
    <w:p w:rsidR="00F7726D" w:rsidRPr="00891C54" w:rsidRDefault="00F7726D" w:rsidP="00F7726D">
      <w:pPr>
        <w:rPr>
          <w:rFonts w:cs="Times New Roman"/>
        </w:rPr>
      </w:pPr>
      <w:r>
        <w:rPr>
          <w:rFonts w:cs="Times New Roman"/>
        </w:rPr>
        <w:t>Identification of smokeless powder can rely on the detection of the energetic materials; h</w:t>
      </w:r>
      <w:r w:rsidRPr="00891C54">
        <w:rPr>
          <w:rFonts w:cs="Times New Roman"/>
        </w:rPr>
        <w:t xml:space="preserve">owever, the detection of NC and NG are not strong conclusive evidence in forensic analysis </w:t>
      </w:r>
      <w:r>
        <w:rPr>
          <w:rFonts w:cs="Times New Roman"/>
        </w:rPr>
        <w:t xml:space="preserve">because wide use of </w:t>
      </w:r>
      <w:r w:rsidRPr="00891C54">
        <w:rPr>
          <w:rFonts w:cs="Times New Roman"/>
        </w:rPr>
        <w:t>nitrocellulose in varnishes celluloid films</w:t>
      </w:r>
      <w:r>
        <w:rPr>
          <w:rFonts w:cs="Times New Roman"/>
        </w:rPr>
        <w:t xml:space="preserve"> </w:t>
      </w:r>
      <w:r>
        <w:rPr>
          <w:rFonts w:cs="Times New Roman"/>
        </w:rPr>
        <w:fldChar w:fldCharType="begin"/>
      </w:r>
      <w:r>
        <w:rPr>
          <w:rFonts w:cs="Times New Roman"/>
        </w:rPr>
        <w:instrText xml:space="preserve"> ADDIN EN.CITE &lt;EndNote&gt;&lt;Cite&gt;&lt;Author&gt;Goktas&lt;/Author&gt;&lt;Year&gt;2010&lt;/Year&gt;&lt;RecNum&gt;1417&lt;/RecNum&gt;&lt;DisplayText&gt;[38]&lt;/DisplayText&gt;&lt;record&gt;&lt;rec-number&gt;1417&lt;/rec-number&gt;&lt;foreign-keys&gt;&lt;key app="EN" db-id="w9dpzewacvzxzderfx1xxxdxdavs2s92dzz9"&gt;1417&lt;/key&gt;&lt;/foreign-keys&gt;&lt;ref-type name="Journal Article"&gt;17&lt;/ref-type&gt;&lt;contributors&gt;&lt;authors&gt;&lt;author&gt;Goktas, O.&lt;/author&gt;&lt;author&gt;Toker, H.&lt;/author&gt;&lt;/authors&gt;&lt;/contributors&gt;&lt;titles&gt;&lt;title&gt;Effects of the Traditional Turkish Art of Marbling (Ebru) Techniques on the Adhesion, Hardness, and Gloss of Some Finishing Varnishes&lt;/title&gt;&lt;secondary-title&gt;Forest Products Journal&lt;/secondary-title&gt;&lt;/titles&gt;&lt;periodical&gt;&lt;full-title&gt;Forest Products Journal&lt;/full-title&gt;&lt;/periodical&gt;&lt;pages&gt;648-653&lt;/pages&gt;&lt;volume&gt;60&lt;/volume&gt;&lt;number&gt;7-8&lt;/number&gt;&lt;dates&gt;&lt;year&gt;2010&lt;/year&gt;&lt;pub-dates&gt;&lt;date&gt;Nov-Dec&lt;/date&gt;&lt;/pub-dates&gt;&lt;/dates&gt;&lt;isbn&gt;0015-7473&lt;/isbn&gt;&lt;accession-num&gt;WOS:000208281300014&lt;/accession-num&gt;&lt;urls&gt;&lt;related-urls&gt;&lt;url&gt;&amp;lt;Go to ISI&amp;gt;://WOS:000208281300014&lt;/url&gt;&lt;/related-urls&gt;&lt;/urls&gt;&lt;/record&gt;&lt;/Cite&gt;&lt;/EndNote&gt;</w:instrText>
      </w:r>
      <w:r>
        <w:rPr>
          <w:rFonts w:cs="Times New Roman"/>
        </w:rPr>
        <w:fldChar w:fldCharType="separate"/>
      </w:r>
      <w:r>
        <w:rPr>
          <w:rFonts w:cs="Times New Roman"/>
          <w:noProof/>
        </w:rPr>
        <w:t>[</w:t>
      </w:r>
      <w:hyperlink w:anchor="_ENREF_38" w:tooltip="Goktas, 2010 #1417" w:history="1">
        <w:r w:rsidR="001D70CE">
          <w:rPr>
            <w:rFonts w:cs="Times New Roman"/>
            <w:noProof/>
          </w:rPr>
          <w:t>38</w:t>
        </w:r>
      </w:hyperlink>
      <w:r>
        <w:rPr>
          <w:rFonts w:cs="Times New Roman"/>
          <w:noProof/>
        </w:rPr>
        <w:t>]</w:t>
      </w:r>
      <w:r>
        <w:rPr>
          <w:rFonts w:cs="Times New Roman"/>
        </w:rPr>
        <w:fldChar w:fldCharType="end"/>
      </w:r>
      <w:r w:rsidRPr="00891C54">
        <w:rPr>
          <w:rFonts w:cs="Times New Roman"/>
        </w:rPr>
        <w:t xml:space="preserve"> and pharmaceutical industry</w:t>
      </w:r>
      <w:r>
        <w:rPr>
          <w:rFonts w:cs="Times New Roman"/>
        </w:rPr>
        <w:t xml:space="preserve"> as well as</w:t>
      </w:r>
      <w:r w:rsidRPr="00891C54">
        <w:rPr>
          <w:rFonts w:cs="Times New Roman"/>
        </w:rPr>
        <w:t xml:space="preserve"> </w:t>
      </w:r>
      <w:r>
        <w:rPr>
          <w:rFonts w:cs="Times New Roman"/>
        </w:rPr>
        <w:t xml:space="preserve">the use of </w:t>
      </w:r>
      <w:r w:rsidRPr="00891C54">
        <w:rPr>
          <w:rFonts w:cs="Times New Roman"/>
        </w:rPr>
        <w:t>nitroglycerin in pharmaceutical preparation for heart diseases</w:t>
      </w:r>
      <w:r>
        <w:rPr>
          <w:rFonts w:cs="Times New Roman"/>
        </w:rPr>
        <w:t xml:space="preserve"> </w:t>
      </w:r>
      <w:r>
        <w:rPr>
          <w:rFonts w:cs="Times New Roman"/>
        </w:rPr>
        <w:fldChar w:fldCharType="begin"/>
      </w:r>
      <w:r>
        <w:rPr>
          <w:rFonts w:cs="Times New Roman"/>
        </w:rPr>
        <w:instrText xml:space="preserve"> ADDIN EN.CITE &lt;EndNote&gt;&lt;Cite&gt;&lt;Author&gt;Munzel&lt;/Author&gt;&lt;Year&gt;2013&lt;/Year&gt;&lt;RecNum&gt;1415&lt;/RecNum&gt;&lt;DisplayText&gt;[39]&lt;/DisplayText&gt;&lt;record&gt;&lt;rec-number&gt;1415&lt;/rec-number&gt;&lt;foreign-keys&gt;&lt;key app="EN" db-id="w9dpzewacvzxzderfx1xxxdxdavs2s92dzz9"&gt;1415&lt;/key&gt;&lt;/foreign-keys&gt;&lt;ref-type name="Journal Article"&gt;17&lt;/ref-type&gt;&lt;contributors&gt;&lt;authors&gt;&lt;author&gt;Munzel, T.&lt;/author&gt;&lt;author&gt;Gori, T.&lt;/author&gt;&lt;/authors&gt;&lt;/contributors&gt;&lt;titles&gt;&lt;title&gt;Nitrate therapy and nitrate tolerance in patients with coronary artery disease&lt;/title&gt;&lt;secondary-title&gt;Current Opinion in Pharmacology&lt;/secondary-title&gt;&lt;/titles&gt;&lt;periodical&gt;&lt;full-title&gt;Current Opinion in Pharmacology&lt;/full-title&gt;&lt;abbr-1&gt;Curr. Opin. Pharmacol.&lt;/abbr-1&gt;&lt;/periodical&gt;&lt;pages&gt;251-259&lt;/pages&gt;&lt;volume&gt;13&lt;/volume&gt;&lt;number&gt;2&lt;/number&gt;&lt;dates&gt;&lt;year&gt;2013&lt;/year&gt;&lt;pub-dates&gt;&lt;date&gt;Apr&lt;/date&gt;&lt;/pub-dates&gt;&lt;/dates&gt;&lt;isbn&gt;1471-4892&lt;/isbn&gt;&lt;accession-num&gt;WOS:000321481400014&lt;/accession-num&gt;&lt;urls&gt;&lt;related-urls&gt;&lt;url&gt;&amp;lt;Go to ISI&amp;gt;://WOS:000321481400014&lt;/url&gt;&lt;/related-urls&gt;&lt;/urls&gt;&lt;electronic-resource-num&gt;10.1016/j.coph.2612.12.008&lt;/electronic-resource-num&gt;&lt;/record&gt;&lt;/Cite&gt;&lt;/EndNote&gt;</w:instrText>
      </w:r>
      <w:r>
        <w:rPr>
          <w:rFonts w:cs="Times New Roman"/>
        </w:rPr>
        <w:fldChar w:fldCharType="separate"/>
      </w:r>
      <w:r>
        <w:rPr>
          <w:rFonts w:cs="Times New Roman"/>
          <w:noProof/>
        </w:rPr>
        <w:t>[</w:t>
      </w:r>
      <w:hyperlink w:anchor="_ENREF_39" w:tooltip="Munzel, 2013 #1415" w:history="1">
        <w:r w:rsidR="001D70CE">
          <w:rPr>
            <w:rFonts w:cs="Times New Roman"/>
            <w:noProof/>
          </w:rPr>
          <w:t>39</w:t>
        </w:r>
      </w:hyperlink>
      <w:r>
        <w:rPr>
          <w:rFonts w:cs="Times New Roman"/>
          <w:noProof/>
        </w:rPr>
        <w:t>]</w:t>
      </w:r>
      <w:r>
        <w:rPr>
          <w:rFonts w:cs="Times New Roman"/>
        </w:rPr>
        <w:fldChar w:fldCharType="end"/>
      </w:r>
      <w:r>
        <w:rPr>
          <w:rFonts w:cs="Times New Roman"/>
        </w:rPr>
        <w:t xml:space="preserve"> and insulin and glucose regulation </w:t>
      </w:r>
      <w:r>
        <w:rPr>
          <w:rFonts w:cs="Times New Roman"/>
        </w:rPr>
        <w:fldChar w:fldCharType="begin"/>
      </w:r>
      <w:r>
        <w:rPr>
          <w:rFonts w:cs="Times New Roman"/>
        </w:rPr>
        <w:instrText xml:space="preserve"> ADDIN EN.CITE &lt;EndNote&gt;&lt;Cite&gt;&lt;Author&gt;Jedrzkiewicz&lt;/Author&gt;&lt;Year&gt;2013&lt;/Year&gt;&lt;RecNum&gt;1416&lt;/RecNum&gt;&lt;DisplayText&gt;[40]&lt;/DisplayText&gt;&lt;record&gt;&lt;rec-number&gt;1416&lt;/rec-number&gt;&lt;foreign-keys&gt;&lt;key app="EN" db-id="w9dpzewacvzxzderfx1xxxdxdavs2s92dzz9"&gt;1416&lt;/key&gt;&lt;/foreign-keys&gt;&lt;ref-type name="Journal Article"&gt;17&lt;/ref-type&gt;&lt;contributors&gt;&lt;authors&gt;&lt;author&gt;Jedrzkiewicz, S.&lt;/author&gt;&lt;author&gt;Parker, J. D.&lt;/author&gt;&lt;/authors&gt;&lt;/contributors&gt;&lt;titles&gt;&lt;title&gt;Acute and Chronic Effects of Glyceryl Trinitrate Therapy on Insulin and Glucose Regulation in Humans&lt;/title&gt;&lt;secondary-title&gt;Journal of Cardiovascular Pharmacology and Therapeutics&lt;/secondary-title&gt;&lt;/titles&gt;&lt;periodical&gt;&lt;full-title&gt;Journal of Cardiovascular Pharmacology and Therapeutics&lt;/full-title&gt;&lt;/periodical&gt;&lt;pages&gt;211-216&lt;/pages&gt;&lt;volume&gt;18&lt;/volume&gt;&lt;number&gt;3&lt;/number&gt;&lt;dates&gt;&lt;year&gt;2013&lt;/year&gt;&lt;pub-dates&gt;&lt;date&gt;May&lt;/date&gt;&lt;/pub-dates&gt;&lt;/dates&gt;&lt;isbn&gt;1074-2484&lt;/isbn&gt;&lt;accession-num&gt;WOS:000317428000003&lt;/accession-num&gt;&lt;urls&gt;&lt;related-urls&gt;&lt;url&gt;&amp;lt;Go to ISI&amp;gt;://WOS:000317428000003&lt;/url&gt;&lt;/related-urls&gt;&lt;/urls&gt;&lt;electronic-resource-num&gt;10.1177/1074248412467693&lt;/electronic-resource-num&gt;&lt;/record&gt;&lt;/Cite&gt;&lt;/EndNote&gt;</w:instrText>
      </w:r>
      <w:r>
        <w:rPr>
          <w:rFonts w:cs="Times New Roman"/>
        </w:rPr>
        <w:fldChar w:fldCharType="separate"/>
      </w:r>
      <w:r>
        <w:rPr>
          <w:rFonts w:cs="Times New Roman"/>
          <w:noProof/>
        </w:rPr>
        <w:t>[</w:t>
      </w:r>
      <w:hyperlink w:anchor="_ENREF_40" w:tooltip="Jedrzkiewicz, 2013 #1416" w:history="1">
        <w:r w:rsidR="001D70CE">
          <w:rPr>
            <w:rFonts w:cs="Times New Roman"/>
            <w:noProof/>
          </w:rPr>
          <w:t>40</w:t>
        </w:r>
      </w:hyperlink>
      <w:r>
        <w:rPr>
          <w:rFonts w:cs="Times New Roman"/>
          <w:noProof/>
        </w:rPr>
        <w:t>]</w:t>
      </w:r>
      <w:r>
        <w:rPr>
          <w:rFonts w:cs="Times New Roman"/>
        </w:rPr>
        <w:fldChar w:fldCharType="end"/>
      </w:r>
      <w:r w:rsidRPr="00891C54">
        <w:rPr>
          <w:rFonts w:cs="Times New Roman"/>
        </w:rPr>
        <w:t xml:space="preserve">.  </w:t>
      </w:r>
      <w:r>
        <w:rPr>
          <w:rFonts w:cs="Times New Roman"/>
        </w:rPr>
        <w:t>In addition to the</w:t>
      </w:r>
      <w:r w:rsidRPr="00891C54">
        <w:rPr>
          <w:rFonts w:cs="Times New Roman"/>
        </w:rPr>
        <w:t xml:space="preserve"> energetic materials, organic additives are also present in smokeless powders which include stabilizers, plasticizers and coatings </w:t>
      </w:r>
      <w:r w:rsidRPr="00891C54">
        <w:rPr>
          <w:rFonts w:cs="Times New Roman"/>
        </w:rPr>
        <w:fldChar w:fldCharType="begin"/>
      </w:r>
      <w:r>
        <w:rPr>
          <w:rFonts w:cs="Times New Roman"/>
        </w:rPr>
        <w:instrText xml:space="preserve"> ADDIN EN.CITE &lt;EndNote&gt;&lt;Cite&gt;&lt;Author&gt;Yinon&lt;/Author&gt;&lt;Year&gt;1993&lt;/Year&gt;&lt;RecNum&gt;1378&lt;/RecNum&gt;&lt;DisplayText&gt;[31]&lt;/DisplayText&gt;&lt;record&gt;&lt;rec-number&gt;1378&lt;/rec-number&gt;&lt;foreign-keys&gt;&lt;key app="EN" db-id="w9dpzewacvzxzderfx1xxxdxdavs2s92dzz9"&gt;1378&lt;/key&gt;&lt;/foreign-keys&gt;&lt;ref-type name="Book"&gt;6&lt;/ref-type&gt;&lt;contributors&gt;&lt;authors&gt;&lt;author&gt;Yinon, J.&lt;/author&gt;&lt;author&gt;Zitrin, S.&lt;/author&gt;&lt;/authors&gt;&lt;/contributors&gt;&lt;titles&gt;&lt;title&gt;Modern methods and applications in analysis of explosives&lt;/title&gt;&lt;/titles&gt;&lt;dates&gt;&lt;year&gt;1993&lt;/year&gt;&lt;/dates&gt;&lt;publisher&gt;Wiley&lt;/publisher&gt;&lt;isbn&gt;9780471938941&lt;/isbn&gt;&lt;urls&gt;&lt;related-urls&gt;&lt;url&gt;http://books.google.com/books?id=fHDxAAAAMAAJ&lt;/url&gt;&lt;/related-urls&gt;&lt;/urls&gt;&lt;/record&gt;&lt;/Cite&gt;&lt;/EndNote&gt;</w:instrText>
      </w:r>
      <w:r w:rsidRPr="00891C54">
        <w:rPr>
          <w:rFonts w:cs="Times New Roman"/>
        </w:rPr>
        <w:fldChar w:fldCharType="separate"/>
      </w:r>
      <w:r>
        <w:rPr>
          <w:rFonts w:cs="Times New Roman"/>
          <w:noProof/>
        </w:rPr>
        <w:t>[</w:t>
      </w:r>
      <w:hyperlink w:anchor="_ENREF_31" w:tooltip="Yinon, 1993 #1378" w:history="1">
        <w:r w:rsidR="001D70CE">
          <w:rPr>
            <w:rFonts w:cs="Times New Roman"/>
            <w:noProof/>
          </w:rPr>
          <w:t>31</w:t>
        </w:r>
      </w:hyperlink>
      <w:r>
        <w:rPr>
          <w:rFonts w:cs="Times New Roman"/>
          <w:noProof/>
        </w:rPr>
        <w:t>]</w:t>
      </w:r>
      <w:r w:rsidRPr="00891C54">
        <w:rPr>
          <w:rFonts w:cs="Times New Roman"/>
        </w:rPr>
        <w:fldChar w:fldCharType="end"/>
      </w:r>
      <w:r w:rsidRPr="00891C54">
        <w:rPr>
          <w:rFonts w:cs="Times New Roman"/>
        </w:rPr>
        <w:t xml:space="preserve">.  Dinitrotoluene (DNT) isomers are used as a flash suppresser; dibutyl phthalate (DBP) is used as a plasticizer; methyl and ethyl centralite (MC and EC) and diphenylamine (DPA) are used as stabilizers </w:t>
      </w:r>
      <w:r w:rsidRPr="00891C54">
        <w:rPr>
          <w:rFonts w:cs="Times New Roman"/>
        </w:rPr>
        <w:fldChar w:fldCharType="begin"/>
      </w:r>
      <w:r>
        <w:rPr>
          <w:rFonts w:cs="Times New Roman"/>
        </w:rPr>
        <w:instrText xml:space="preserve"> ADDIN EN.CITE &lt;EndNote&gt;&lt;Cite&gt;&lt;Author&gt;West&lt;/Author&gt;&lt;Year&gt;2007&lt;/Year&gt;&lt;RecNum&gt;1174&lt;/RecNum&gt;&lt;DisplayText&gt;[37]&lt;/DisplayText&gt;&lt;record&gt;&lt;rec-number&gt;1174&lt;/rec-number&gt;&lt;foreign-keys&gt;&lt;key app="EN" db-id="w9dpzewacvzxzderfx1xxxdxdavs2s92dzz9"&gt;1174&lt;/key&gt;&lt;/foreign-keys&gt;&lt;ref-type name="Journal Article"&gt;17&lt;/ref-type&gt;&lt;contributors&gt;&lt;authors&gt;&lt;author&gt;West, C.&lt;/author&gt;&lt;author&gt;Baron, G.&lt;/author&gt;&lt;author&gt;Minet, J. J.&lt;/author&gt;&lt;/authors&gt;&lt;/contributors&gt;&lt;titles&gt;&lt;title&gt;Detection of gunpowder stabilizers with ion mobility spectrometry&lt;/title&gt;&lt;secondary-title&gt;Forensic Science International&lt;/secondary-title&gt;&lt;/titles&gt;&lt;periodical&gt;&lt;full-title&gt;Forensic Science International&lt;/full-title&gt;&lt;abbr-1&gt;Forensic Sci. Int.&lt;/abbr-1&gt;&lt;/periodical&gt;&lt;pages&gt;91-101&lt;/pages&gt;&lt;volume&gt;166&lt;/volume&gt;&lt;number&gt;2-3&lt;/number&gt;&lt;keywords&gt;&lt;keyword&gt;Diphenylamine&lt;/keyword&gt;&lt;keyword&gt;Ethylcentralite&lt;/keyword&gt;&lt;keyword&gt;Smokeless gunpowder&lt;/keyword&gt;&lt;keyword&gt;Ion mobility spectrometry (IMS)&lt;/keyword&gt;&lt;/keywords&gt;&lt;dates&gt;&lt;year&gt;2007&lt;/year&gt;&lt;/dates&gt;&lt;isbn&gt;0379-0738&lt;/isbn&gt;&lt;urls&gt;&lt;related-urls&gt;&lt;url&gt;http://www.sciencedirect.com/science/article/pii/S0379073806002623&lt;/url&gt;&lt;/related-urls&gt;&lt;/urls&gt;&lt;electronic-resource-num&gt;10.1016/j.forsciint.2006.04.004&lt;/electronic-resource-num&gt;&lt;/record&gt;&lt;/Cite&gt;&lt;/EndNote&gt;</w:instrText>
      </w:r>
      <w:r w:rsidRPr="00891C54">
        <w:rPr>
          <w:rFonts w:cs="Times New Roman"/>
        </w:rPr>
        <w:fldChar w:fldCharType="separate"/>
      </w:r>
      <w:r>
        <w:rPr>
          <w:rFonts w:cs="Times New Roman"/>
          <w:noProof/>
        </w:rPr>
        <w:t>[</w:t>
      </w:r>
      <w:hyperlink w:anchor="_ENREF_37" w:tooltip="West, 2007 #1174" w:history="1">
        <w:r w:rsidR="001D70CE">
          <w:rPr>
            <w:rFonts w:cs="Times New Roman"/>
            <w:noProof/>
          </w:rPr>
          <w:t>37</w:t>
        </w:r>
      </w:hyperlink>
      <w:r>
        <w:rPr>
          <w:rFonts w:cs="Times New Roman"/>
          <w:noProof/>
        </w:rPr>
        <w:t>]</w:t>
      </w:r>
      <w:r w:rsidRPr="00891C54">
        <w:rPr>
          <w:rFonts w:cs="Times New Roman"/>
        </w:rPr>
        <w:fldChar w:fldCharType="end"/>
      </w:r>
      <w:r w:rsidRPr="00891C54">
        <w:rPr>
          <w:rFonts w:cs="Times New Roman"/>
        </w:rPr>
        <w:t xml:space="preserve">.  And detection any organic additives in additional to the energetic materials can </w:t>
      </w:r>
      <w:r>
        <w:rPr>
          <w:rFonts w:cs="Times New Roman"/>
        </w:rPr>
        <w:t xml:space="preserve">help make a conclusive decision in the presence of smokeless powders.  </w:t>
      </w:r>
      <w:r w:rsidRPr="00891C54">
        <w:rPr>
          <w:rFonts w:cs="Times New Roman"/>
        </w:rPr>
        <w:t xml:space="preserve"> </w:t>
      </w:r>
    </w:p>
    <w:p w:rsidR="00F7726D" w:rsidRPr="00891C54" w:rsidRDefault="00F7726D" w:rsidP="00F7726D">
      <w:pPr>
        <w:rPr>
          <w:rFonts w:cs="Times New Roman"/>
        </w:rPr>
      </w:pPr>
      <w:r>
        <w:rPr>
          <w:rFonts w:cs="Times New Roman"/>
        </w:rPr>
        <w:t>Diphenylamine (</w:t>
      </w:r>
      <w:r w:rsidRPr="00891C54">
        <w:rPr>
          <w:rFonts w:cs="Times New Roman"/>
        </w:rPr>
        <w:t>DPA</w:t>
      </w:r>
      <w:r>
        <w:rPr>
          <w:rFonts w:cs="Times New Roman"/>
        </w:rPr>
        <w:t>)</w:t>
      </w:r>
      <w:r w:rsidRPr="00891C54">
        <w:rPr>
          <w:rFonts w:cs="Times New Roman"/>
        </w:rPr>
        <w:t xml:space="preserve"> is one of the most popular additives in smokeless powders; </w:t>
      </w:r>
      <w:r>
        <w:rPr>
          <w:rFonts w:cs="Times New Roman"/>
        </w:rPr>
        <w:t>al</w:t>
      </w:r>
      <w:r w:rsidRPr="00891C54">
        <w:rPr>
          <w:rFonts w:cs="Times New Roman"/>
        </w:rPr>
        <w:t xml:space="preserve">though, similarly to NC and NG, detection of </w:t>
      </w:r>
      <w:r>
        <w:rPr>
          <w:rFonts w:cs="Times New Roman"/>
        </w:rPr>
        <w:t xml:space="preserve">only </w:t>
      </w:r>
      <w:r w:rsidRPr="00891C54">
        <w:rPr>
          <w:rFonts w:cs="Times New Roman"/>
        </w:rPr>
        <w:t xml:space="preserve">DPA </w:t>
      </w:r>
      <w:r>
        <w:rPr>
          <w:rFonts w:cs="Times New Roman"/>
        </w:rPr>
        <w:t>cannot</w:t>
      </w:r>
      <w:r w:rsidRPr="00891C54">
        <w:rPr>
          <w:rFonts w:cs="Times New Roman"/>
        </w:rPr>
        <w:t xml:space="preserve"> be used as a conclusive evidence of </w:t>
      </w:r>
      <w:r>
        <w:rPr>
          <w:rFonts w:cs="Times New Roman"/>
        </w:rPr>
        <w:t xml:space="preserve">presence of </w:t>
      </w:r>
      <w:r w:rsidRPr="00891C54">
        <w:rPr>
          <w:rFonts w:cs="Times New Roman"/>
        </w:rPr>
        <w:t xml:space="preserve">gunpowder because it is </w:t>
      </w:r>
      <w:r>
        <w:rPr>
          <w:rFonts w:cs="Times New Roman"/>
        </w:rPr>
        <w:t xml:space="preserve">also </w:t>
      </w:r>
      <w:r w:rsidRPr="00891C54">
        <w:rPr>
          <w:rFonts w:cs="Times New Roman"/>
        </w:rPr>
        <w:t>commonly used in the</w:t>
      </w:r>
      <w:r>
        <w:rPr>
          <w:rFonts w:cs="Times New Roman"/>
        </w:rPr>
        <w:t xml:space="preserve"> dye manufacture,</w:t>
      </w:r>
      <w:r w:rsidRPr="00891C54">
        <w:rPr>
          <w:rFonts w:cs="Times New Roman"/>
        </w:rPr>
        <w:t xml:space="preserve"> perfumery</w:t>
      </w:r>
      <w:r>
        <w:rPr>
          <w:rFonts w:cs="Times New Roman"/>
        </w:rPr>
        <w:t xml:space="preserve"> </w:t>
      </w:r>
      <w:r>
        <w:rPr>
          <w:rFonts w:cs="Times New Roman"/>
        </w:rPr>
        <w:fldChar w:fldCharType="begin"/>
      </w:r>
      <w:r>
        <w:rPr>
          <w:rFonts w:cs="Times New Roman"/>
        </w:rPr>
        <w:instrText xml:space="preserve"> ADDIN EN.CITE &lt;EndNote&gt;&lt;Cite&gt;&lt;Author&gt;Hoelscher&lt;/Author&gt;&lt;Year&gt;1950&lt;/Year&gt;&lt;RecNum&gt;1418&lt;/RecNum&gt;&lt;DisplayText&gt;[41]&lt;/DisplayText&gt;&lt;record&gt;&lt;rec-number&gt;1418&lt;/rec-number&gt;&lt;foreign-keys&gt;&lt;key app="EN" db-id="w9dpzewacvzxzderfx1xxxdxdavs2s92dzz9"&gt;1418&lt;/key&gt;&lt;/foreign-keys&gt;&lt;ref-type name="Journal Article"&gt;17&lt;/ref-type&gt;&lt;contributors&gt;&lt;authors&gt;&lt;author&gt;Hoelscher, Harold E.&lt;/author&gt;&lt;author&gt;Chamberlain, Donald F.&lt;/author&gt;&lt;/authors&gt;&lt;/contributors&gt;&lt;titles&gt;&lt;title&gt;Vapor Phase Condensation of Aniline to Diphenylamine&lt;/title&gt;&lt;secondary-title&gt;Industrial &amp;amp; Engineering Chemistry&lt;/secondary-title&gt;&lt;/titles&gt;&lt;periodical&gt;&lt;full-title&gt;Industrial &amp;amp; Engineering Chemistry&lt;/full-title&gt;&lt;/periodical&gt;&lt;pages&gt;1558-1562&lt;/pages&gt;&lt;volume&gt;42&lt;/volume&gt;&lt;number&gt;8&lt;/number&gt;&lt;dates&gt;&lt;year&gt;1950&lt;/year&gt;&lt;pub-dates&gt;&lt;date&gt;1950/08/01&lt;/date&gt;&lt;/pub-dates&gt;&lt;/dates&gt;&lt;publisher&gt;American Chemical Society&lt;/publisher&gt;&lt;isbn&gt;0019-7866&lt;/isbn&gt;&lt;urls&gt;&lt;related-urls&gt;&lt;url&gt;http://dx.doi.org/10.1021/ie50488a028&lt;/url&gt;&lt;/related-urls&gt;&lt;/urls&gt;&lt;electronic-resource-num&gt;10.1021/ie50488a028&lt;/electronic-resource-num&gt;&lt;access-date&gt;2013/10/02&lt;/access-date&gt;&lt;/record&gt;&lt;/Cite&gt;&lt;/EndNote&gt;</w:instrText>
      </w:r>
      <w:r>
        <w:rPr>
          <w:rFonts w:cs="Times New Roman"/>
        </w:rPr>
        <w:fldChar w:fldCharType="separate"/>
      </w:r>
      <w:r>
        <w:rPr>
          <w:rFonts w:cs="Times New Roman"/>
          <w:noProof/>
        </w:rPr>
        <w:t>[</w:t>
      </w:r>
      <w:hyperlink w:anchor="_ENREF_41" w:tooltip="Hoelscher, 1950 #1418" w:history="1">
        <w:r w:rsidR="001D70CE">
          <w:rPr>
            <w:rFonts w:cs="Times New Roman"/>
            <w:noProof/>
          </w:rPr>
          <w:t>41</w:t>
        </w:r>
      </w:hyperlink>
      <w:r>
        <w:rPr>
          <w:rFonts w:cs="Times New Roman"/>
          <w:noProof/>
        </w:rPr>
        <w:t>]</w:t>
      </w:r>
      <w:r>
        <w:rPr>
          <w:rFonts w:cs="Times New Roman"/>
        </w:rPr>
        <w:fldChar w:fldCharType="end"/>
      </w:r>
      <w:r w:rsidRPr="00891C54">
        <w:rPr>
          <w:rFonts w:cs="Times New Roman"/>
        </w:rPr>
        <w:t xml:space="preserve">, food industry </w:t>
      </w:r>
      <w:r>
        <w:rPr>
          <w:rFonts w:cs="Times New Roman"/>
        </w:rPr>
        <w:fldChar w:fldCharType="begin"/>
      </w:r>
      <w:r>
        <w:rPr>
          <w:rFonts w:cs="Times New Roman"/>
        </w:rPr>
        <w:instrText xml:space="preserve"> ADDIN EN.CITE &lt;EndNote&gt;&lt;Cite&gt;&lt;Author&gt;Robatscher&lt;/Author&gt;&lt;Year&gt;2012&lt;/Year&gt;&lt;RecNum&gt;1419&lt;/RecNum&gt;&lt;DisplayText&gt;[42]&lt;/DisplayText&gt;&lt;record&gt;&lt;rec-number&gt;1419&lt;/rec-number&gt;&lt;foreign-keys&gt;&lt;key app="EN" db-id="w9dpzewacvzxzderfx1xxxdxdavs2s92dzz9"&gt;1419&lt;/key&gt;&lt;/foreign-keys&gt;&lt;ref-type name="Journal Article"&gt;17&lt;/ref-type&gt;&lt;contributors&gt;&lt;authors&gt;&lt;author&gt;Robatscher, Peter&lt;/author&gt;&lt;author&gt;Eisenstecken, Daniela&lt;/author&gt;&lt;author&gt;Sacco, Fabiola&lt;/author&gt;&lt;author&gt;Pöhl, Hannes&lt;/author&gt;&lt;author&gt;Berger, Jennifer&lt;/author&gt;&lt;author&gt;Zanella, Angelo&lt;/author&gt;&lt;author&gt;Oberhuber, Michael&lt;/author&gt;&lt;/authors&gt;&lt;/contributors&gt;&lt;titles&gt;&lt;title&gt;Diphenylamine Residues in Apples Caused by Contamination in Fruit Storage Facilities&lt;/title&gt;&lt;secondary-title&gt;Journal of Agricultural and Food Chemistry&lt;/secondary-title&gt;&lt;/titles&gt;&lt;periodical&gt;&lt;full-title&gt;Journal of Agricultural and Food Chemistry&lt;/full-title&gt;&lt;abbr-1&gt;J. Agric. Food. Chem.&lt;/abbr-1&gt;&lt;/periodical&gt;&lt;pages&gt;2205-2211&lt;/pages&gt;&lt;volume&gt;60&lt;/volume&gt;&lt;number&gt;9&lt;/number&gt;&lt;dates&gt;&lt;year&gt;2012&lt;/year&gt;&lt;pub-dates&gt;&lt;date&gt;2012/03/07&lt;/date&gt;&lt;/pub-dates&gt;&lt;/dates&gt;&lt;publisher&gt;American Chemical Society&lt;/publisher&gt;&lt;isbn&gt;0021-8561&lt;/isbn&gt;&lt;urls&gt;&lt;related-urls&gt;&lt;url&gt;http://dx.doi.org/10.1021/jf204477c&lt;/url&gt;&lt;/related-urls&gt;&lt;/urls&gt;&lt;electronic-resource-num&gt;10.1021/jf204477c&lt;/electronic-resource-num&gt;&lt;access-date&gt;2013/10/02&lt;/access-date&gt;&lt;/record&gt;&lt;/Cite&gt;&lt;/EndNote&gt;</w:instrText>
      </w:r>
      <w:r>
        <w:rPr>
          <w:rFonts w:cs="Times New Roman"/>
        </w:rPr>
        <w:fldChar w:fldCharType="separate"/>
      </w:r>
      <w:r>
        <w:rPr>
          <w:rFonts w:cs="Times New Roman"/>
          <w:noProof/>
        </w:rPr>
        <w:t>[</w:t>
      </w:r>
      <w:hyperlink w:anchor="_ENREF_42" w:tooltip="Robatscher, 2012 #1419" w:history="1">
        <w:r w:rsidR="001D70CE">
          <w:rPr>
            <w:rFonts w:cs="Times New Roman"/>
            <w:noProof/>
          </w:rPr>
          <w:t>42</w:t>
        </w:r>
      </w:hyperlink>
      <w:r>
        <w:rPr>
          <w:rFonts w:cs="Times New Roman"/>
          <w:noProof/>
        </w:rPr>
        <w:t>]</w:t>
      </w:r>
      <w:r>
        <w:rPr>
          <w:rFonts w:cs="Times New Roman"/>
        </w:rPr>
        <w:fldChar w:fldCharType="end"/>
      </w:r>
      <w:r>
        <w:rPr>
          <w:rFonts w:cs="Times New Roman"/>
        </w:rPr>
        <w:t xml:space="preserve"> </w:t>
      </w:r>
      <w:r w:rsidRPr="00891C54">
        <w:rPr>
          <w:rFonts w:cs="Times New Roman"/>
        </w:rPr>
        <w:t xml:space="preserve">and as </w:t>
      </w:r>
      <w:r>
        <w:rPr>
          <w:rFonts w:cs="Times New Roman"/>
        </w:rPr>
        <w:t xml:space="preserve">an </w:t>
      </w:r>
      <w:r w:rsidRPr="00891C54">
        <w:rPr>
          <w:rFonts w:cs="Times New Roman"/>
        </w:rPr>
        <w:t>antioxidant in the rubber and elastomer industry</w:t>
      </w:r>
      <w:r>
        <w:rPr>
          <w:rFonts w:cs="Times New Roman"/>
        </w:rPr>
        <w:t xml:space="preserve"> </w:t>
      </w:r>
      <w:r>
        <w:rPr>
          <w:rFonts w:cs="Times New Roman"/>
        </w:rPr>
        <w:fldChar w:fldCharType="begin"/>
      </w:r>
      <w:r>
        <w:rPr>
          <w:rFonts w:cs="Times New Roman"/>
        </w:rPr>
        <w:instrText xml:space="preserve"> ADDIN EN.CITE &lt;EndNote&gt;&lt;Cite&gt;&lt;Author&gt;Kreiner&lt;/Author&gt;&lt;Year&gt;1969&lt;/Year&gt;&lt;RecNum&gt;1420&lt;/RecNum&gt;&lt;DisplayText&gt;[43]&lt;/DisplayText&gt;&lt;record&gt;&lt;rec-number&gt;1420&lt;/rec-number&gt;&lt;foreign-keys&gt;&lt;key app="EN" db-id="w9dpzewacvzxzderfx1xxxdxdavs2s92dzz9"&gt;1420&lt;/key&gt;&lt;/foreign-keys&gt;&lt;ref-type name="Journal Article"&gt;17&lt;/ref-type&gt;&lt;contributors&gt;&lt;authors&gt;&lt;author&gt;Kreiner, J. G.&lt;/author&gt;&lt;author&gt;Warner, W. C.&lt;/author&gt;&lt;/authors&gt;&lt;/contributors&gt;&lt;titles&gt;&lt;title&gt;The identification of rubber compounding ingredients using thin-layer chromatography&lt;/title&gt;&lt;secondary-title&gt;Journal of Chromatography A&lt;/secondary-title&gt;&lt;/titles&gt;&lt;periodical&gt;&lt;full-title&gt;Journal of Chromatography A&lt;/full-title&gt;&lt;abbr-1&gt;J. Chromatogr. A&lt;/abbr-1&gt;&lt;/periodical&gt;&lt;pages&gt;315-330&lt;/pages&gt;&lt;volume&gt;44&lt;/volume&gt;&lt;number&gt;0&lt;/number&gt;&lt;dates&gt;&lt;year&gt;1969&lt;/year&gt;&lt;/dates&gt;&lt;isbn&gt;0021-9673&lt;/isbn&gt;&lt;urls&gt;&lt;related-urls&gt;&lt;url&gt;http://www.sciencedirect.com/science/article/pii/S0021967301925439&lt;/url&gt;&lt;/related-urls&gt;&lt;/urls&gt;&lt;electronic-resource-num&gt;http://dx.doi.org/10.1016/S0021-9673(01)92543-9&lt;/electronic-resource-num&gt;&lt;/record&gt;&lt;/Cite&gt;&lt;/EndNote&gt;</w:instrText>
      </w:r>
      <w:r>
        <w:rPr>
          <w:rFonts w:cs="Times New Roman"/>
        </w:rPr>
        <w:fldChar w:fldCharType="separate"/>
      </w:r>
      <w:r>
        <w:rPr>
          <w:rFonts w:cs="Times New Roman"/>
          <w:noProof/>
        </w:rPr>
        <w:t>[</w:t>
      </w:r>
      <w:hyperlink w:anchor="_ENREF_43" w:tooltip="Kreiner, 1969 #1420" w:history="1">
        <w:r w:rsidR="001D70CE">
          <w:rPr>
            <w:rFonts w:cs="Times New Roman"/>
            <w:noProof/>
          </w:rPr>
          <w:t>43</w:t>
        </w:r>
      </w:hyperlink>
      <w:r>
        <w:rPr>
          <w:rFonts w:cs="Times New Roman"/>
          <w:noProof/>
        </w:rPr>
        <w:t>]</w:t>
      </w:r>
      <w:r>
        <w:rPr>
          <w:rFonts w:cs="Times New Roman"/>
        </w:rPr>
        <w:fldChar w:fldCharType="end"/>
      </w:r>
      <w:r w:rsidRPr="00891C54">
        <w:rPr>
          <w:rFonts w:cs="Times New Roman"/>
        </w:rPr>
        <w:t xml:space="preserve">.  </w:t>
      </w:r>
      <w:r>
        <w:rPr>
          <w:rFonts w:cs="Times New Roman"/>
        </w:rPr>
        <w:t xml:space="preserve">Diphenylamine acts as a stabilizer in smokeless powders and </w:t>
      </w:r>
      <w:r w:rsidRPr="00891C54">
        <w:rPr>
          <w:rFonts w:cs="Times New Roman"/>
        </w:rPr>
        <w:t>bind</w:t>
      </w:r>
      <w:r>
        <w:rPr>
          <w:rFonts w:cs="Times New Roman"/>
        </w:rPr>
        <w:t>s</w:t>
      </w:r>
      <w:r w:rsidRPr="00891C54">
        <w:rPr>
          <w:rFonts w:cs="Times New Roman"/>
        </w:rPr>
        <w:t xml:space="preserve"> to nitrous oxide gases formed from NC decomposition</w:t>
      </w:r>
      <w:r>
        <w:rPr>
          <w:rFonts w:cs="Times New Roman"/>
        </w:rPr>
        <w:t xml:space="preserve"> to form</w:t>
      </w:r>
      <w:r w:rsidRPr="00891C54">
        <w:rPr>
          <w:rFonts w:cs="Times New Roman"/>
        </w:rPr>
        <w:t xml:space="preserve"> stable compounds following the process shown in </w:t>
      </w:r>
      <w:r w:rsidR="00F15063">
        <w:rPr>
          <w:rFonts w:cs="Times New Roman"/>
        </w:rPr>
        <w:fldChar w:fldCharType="begin"/>
      </w:r>
      <w:r w:rsidR="00F15063">
        <w:rPr>
          <w:rFonts w:cs="Times New Roman"/>
        </w:rPr>
        <w:instrText xml:space="preserve"> REF _Ref368613357 \h </w:instrText>
      </w:r>
      <w:r w:rsidR="00F15063">
        <w:rPr>
          <w:rFonts w:cs="Times New Roman"/>
        </w:rPr>
      </w:r>
      <w:r w:rsidR="00F15063">
        <w:rPr>
          <w:rFonts w:cs="Times New Roman"/>
        </w:rPr>
        <w:fldChar w:fldCharType="separate"/>
      </w:r>
      <w:r w:rsidR="00F15063" w:rsidRPr="00891C54">
        <w:t xml:space="preserve">Figure </w:t>
      </w:r>
      <w:r w:rsidR="00F15063">
        <w:rPr>
          <w:noProof/>
        </w:rPr>
        <w:t>2</w:t>
      </w:r>
      <w:r w:rsidR="00F15063">
        <w:noBreakHyphen/>
      </w:r>
      <w:r w:rsidR="00F15063">
        <w:rPr>
          <w:noProof/>
        </w:rPr>
        <w:t>1</w:t>
      </w:r>
      <w:r w:rsidR="00F15063">
        <w:rPr>
          <w:rFonts w:cs="Times New Roman"/>
        </w:rPr>
        <w:fldChar w:fldCharType="end"/>
      </w:r>
      <w:r w:rsidR="00F15063">
        <w:rPr>
          <w:rFonts w:cs="Times New Roman"/>
        </w:rPr>
        <w:t xml:space="preserve"> </w:t>
      </w:r>
      <w:r>
        <w:rPr>
          <w:rFonts w:cs="Times New Roman"/>
        </w:rPr>
        <w:fldChar w:fldCharType="begin"/>
      </w:r>
      <w:r>
        <w:rPr>
          <w:rFonts w:cs="Times New Roman"/>
        </w:rPr>
        <w:instrText xml:space="preserve"> ADDIN EN.CITE &lt;EndNote&gt;&lt;Cite&gt;&lt;Author&gt;West&lt;/Author&gt;&lt;Year&gt;2007&lt;/Year&gt;&lt;RecNum&gt;1174&lt;/RecNum&gt;&lt;DisplayText&gt;[37]&lt;/DisplayText&gt;&lt;record&gt;&lt;rec-number&gt;1174&lt;/rec-number&gt;&lt;foreign-keys&gt;&lt;key app="EN" db-id="w9dpzewacvzxzderfx1xxxdxdavs2s92dzz9"&gt;1174&lt;/key&gt;&lt;/foreign-keys&gt;&lt;ref-type name="Journal Article"&gt;17&lt;/ref-type&gt;&lt;contributors&gt;&lt;authors&gt;&lt;author&gt;West, C.&lt;/author&gt;&lt;author&gt;Baron, G.&lt;/author&gt;&lt;author&gt;Minet, J. J.&lt;/author&gt;&lt;/authors&gt;&lt;/contributors&gt;&lt;titles&gt;&lt;title&gt;Detection of gunpowder stabilizers with ion mobility spectrometry&lt;/title&gt;&lt;secondary-title&gt;Forensic Science International&lt;/secondary-title&gt;&lt;/titles&gt;&lt;periodical&gt;&lt;full-title&gt;Forensic Science International&lt;/full-title&gt;&lt;abbr-1&gt;Forensic Sci. Int.&lt;/abbr-1&gt;&lt;/periodical&gt;&lt;pages&gt;91-101&lt;/pages&gt;&lt;volume&gt;166&lt;/volume&gt;&lt;number&gt;2-3&lt;/number&gt;&lt;keywords&gt;&lt;keyword&gt;Diphenylamine&lt;/keyword&gt;&lt;keyword&gt;Ethylcentralite&lt;/keyword&gt;&lt;keyword&gt;Smokeless gunpowder&lt;/keyword&gt;&lt;keyword&gt;Ion mobility spectrometry (IMS)&lt;/keyword&gt;&lt;/keywords&gt;&lt;dates&gt;&lt;year&gt;2007&lt;/year&gt;&lt;/dates&gt;&lt;isbn&gt;0379-0738&lt;/isbn&gt;&lt;urls&gt;&lt;related-urls&gt;&lt;url&gt;http://www.sciencedirect.com/science/article/pii/S0379073806002623&lt;/url&gt;&lt;/related-urls&gt;&lt;/urls&gt;&lt;electronic-resource-num&gt;10.1016/j.forsciint.2006.04.004&lt;/electronic-resource-num&gt;&lt;/record&gt;&lt;/Cite&gt;&lt;/EndNote&gt;</w:instrText>
      </w:r>
      <w:r>
        <w:rPr>
          <w:rFonts w:cs="Times New Roman"/>
        </w:rPr>
        <w:fldChar w:fldCharType="separate"/>
      </w:r>
      <w:r>
        <w:rPr>
          <w:rFonts w:cs="Times New Roman"/>
          <w:noProof/>
        </w:rPr>
        <w:t>[</w:t>
      </w:r>
      <w:hyperlink w:anchor="_ENREF_37" w:tooltip="West, 2007 #1174" w:history="1">
        <w:r w:rsidR="001D70CE">
          <w:rPr>
            <w:rFonts w:cs="Times New Roman"/>
            <w:noProof/>
          </w:rPr>
          <w:t>37</w:t>
        </w:r>
      </w:hyperlink>
      <w:r>
        <w:rPr>
          <w:rFonts w:cs="Times New Roman"/>
          <w:noProof/>
        </w:rPr>
        <w:t>]</w:t>
      </w:r>
      <w:r>
        <w:rPr>
          <w:rFonts w:cs="Times New Roman"/>
        </w:rPr>
        <w:fldChar w:fldCharType="end"/>
      </w:r>
      <w:r w:rsidRPr="00891C54">
        <w:rPr>
          <w:rFonts w:cs="Times New Roman"/>
        </w:rPr>
        <w:t xml:space="preserve">.  </w:t>
      </w:r>
      <w:r>
        <w:rPr>
          <w:rFonts w:cs="Times New Roman"/>
        </w:rPr>
        <w:t>The detection of the nitrous oxidized stabilized compounds confirms</w:t>
      </w:r>
      <w:r w:rsidRPr="00891C54">
        <w:rPr>
          <w:rFonts w:cs="Times New Roman"/>
        </w:rPr>
        <w:t xml:space="preserve"> the presence of gunpowder</w:t>
      </w:r>
      <w:r>
        <w:rPr>
          <w:rFonts w:cs="Times New Roman"/>
        </w:rPr>
        <w:t xml:space="preserve">; however, </w:t>
      </w:r>
      <w:r w:rsidRPr="00891C54">
        <w:rPr>
          <w:rFonts w:cs="Times New Roman"/>
        </w:rPr>
        <w:t xml:space="preserve">the DPA derivatives have relatively low vapor pressure which </w:t>
      </w:r>
      <w:r>
        <w:rPr>
          <w:rFonts w:cs="Times New Roman"/>
        </w:rPr>
        <w:t>complicate the detection process</w:t>
      </w:r>
      <w:r w:rsidRPr="00891C54">
        <w:rPr>
          <w:rFonts w:cs="Times New Roman"/>
        </w:rPr>
        <w:fldChar w:fldCharType="begin"/>
      </w:r>
      <w:r>
        <w:rPr>
          <w:rFonts w:cs="Times New Roman"/>
        </w:rPr>
        <w:instrText xml:space="preserve"> ADDIN EN.CITE &lt;EndNote&gt;&lt;Cite&gt;&lt;Author&gt;West&lt;/Author&gt;&lt;Year&gt;2007&lt;/Year&gt;&lt;RecNum&gt;1174&lt;/RecNum&gt;&lt;DisplayText&gt;[37]&lt;/DisplayText&gt;&lt;record&gt;&lt;rec-number&gt;1174&lt;/rec-number&gt;&lt;foreign-keys&gt;&lt;key app="EN" db-id="w9dpzewacvzxzderfx1xxxdxdavs2s92dzz9"&gt;1174&lt;/key&gt;&lt;/foreign-keys&gt;&lt;ref-type name="Journal Article"&gt;17&lt;/ref-type&gt;&lt;contributors&gt;&lt;authors&gt;&lt;author&gt;West, C.&lt;/author&gt;&lt;author&gt;Baron, G.&lt;/author&gt;&lt;author&gt;Minet, J. J.&lt;/author&gt;&lt;/authors&gt;&lt;/contributors&gt;&lt;titles&gt;&lt;title&gt;Detection of gunpowder stabilizers with ion mobility spectrometry&lt;/title&gt;&lt;secondary-title&gt;Forensic Science International&lt;/secondary-title&gt;&lt;/titles&gt;&lt;periodical&gt;&lt;full-title&gt;Forensic Science International&lt;/full-title&gt;&lt;abbr-1&gt;Forensic Sci. Int.&lt;/abbr-1&gt;&lt;/periodical&gt;&lt;pages&gt;91-101&lt;/pages&gt;&lt;volume&gt;166&lt;/volume&gt;&lt;number&gt;2-3&lt;/number&gt;&lt;keywords&gt;&lt;keyword&gt;Diphenylamine&lt;/keyword&gt;&lt;keyword&gt;Ethylcentralite&lt;/keyword&gt;&lt;keyword&gt;Smokeless gunpowder&lt;/keyword&gt;&lt;keyword&gt;Ion mobility spectrometry (IMS)&lt;/keyword&gt;&lt;/keywords&gt;&lt;dates&gt;&lt;year&gt;2007&lt;/year&gt;&lt;/dates&gt;&lt;isbn&gt;0379-0738&lt;/isbn&gt;&lt;urls&gt;&lt;related-urls&gt;&lt;url&gt;http://www.sciencedirect.com/science/article/pii/S0379073806002623&lt;/url&gt;&lt;/related-urls&gt;&lt;/urls&gt;&lt;electronic-resource-num&gt;10.1016/j.forsciint.2006.04.004&lt;/electronic-resource-num&gt;&lt;/record&gt;&lt;/Cite&gt;&lt;/EndNote&gt;</w:instrText>
      </w:r>
      <w:r w:rsidRPr="00891C54">
        <w:rPr>
          <w:rFonts w:cs="Times New Roman"/>
        </w:rPr>
        <w:fldChar w:fldCharType="separate"/>
      </w:r>
      <w:r>
        <w:rPr>
          <w:rFonts w:cs="Times New Roman"/>
          <w:noProof/>
        </w:rPr>
        <w:t>[</w:t>
      </w:r>
      <w:hyperlink w:anchor="_ENREF_37" w:tooltip="West, 2007 #1174" w:history="1">
        <w:r w:rsidR="001D70CE">
          <w:rPr>
            <w:rFonts w:cs="Times New Roman"/>
            <w:noProof/>
          </w:rPr>
          <w:t>37</w:t>
        </w:r>
      </w:hyperlink>
      <w:r>
        <w:rPr>
          <w:rFonts w:cs="Times New Roman"/>
          <w:noProof/>
        </w:rPr>
        <w:t>]</w:t>
      </w:r>
      <w:r w:rsidRPr="00891C54">
        <w:rPr>
          <w:rFonts w:cs="Times New Roman"/>
        </w:rPr>
        <w:fldChar w:fldCharType="end"/>
      </w:r>
      <w:r w:rsidRPr="00891C54">
        <w:rPr>
          <w:rFonts w:cs="Times New Roman"/>
        </w:rPr>
        <w:t xml:space="preserve">.  </w:t>
      </w:r>
    </w:p>
    <w:p w:rsidR="00F7726D" w:rsidRPr="00891C54" w:rsidRDefault="00F7726D" w:rsidP="00F7726D">
      <w:pPr>
        <w:spacing w:after="0" w:line="240" w:lineRule="auto"/>
        <w:rPr>
          <w:rFonts w:cs="Times New Roman"/>
        </w:rPr>
      </w:pPr>
      <w:r w:rsidRPr="00891C54">
        <w:rPr>
          <w:rFonts w:cs="Times New Roman"/>
          <w:noProof/>
          <w:lang w:eastAsia="en-US"/>
        </w:rPr>
        <w:drawing>
          <wp:inline distT="0" distB="0" distL="0" distR="0" wp14:anchorId="70F259D0" wp14:editId="1C6C76F4">
            <wp:extent cx="3105150" cy="2151789"/>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A stablizer.tif"/>
                    <pic:cNvPicPr/>
                  </pic:nvPicPr>
                  <pic:blipFill rotWithShape="1">
                    <a:blip r:embed="rId15" cstate="print">
                      <a:extLst>
                        <a:ext uri="{28A0092B-C50C-407E-A947-70E740481C1C}">
                          <a14:useLocalDpi xmlns:a14="http://schemas.microsoft.com/office/drawing/2010/main" val="0"/>
                        </a:ext>
                      </a:extLst>
                    </a:blip>
                    <a:srcRect t="1363"/>
                    <a:stretch/>
                  </pic:blipFill>
                  <pic:spPr bwMode="auto">
                    <a:xfrm>
                      <a:off x="0" y="0"/>
                      <a:ext cx="3127753" cy="2167452"/>
                    </a:xfrm>
                    <a:prstGeom prst="rect">
                      <a:avLst/>
                    </a:prstGeom>
                    <a:ln>
                      <a:noFill/>
                    </a:ln>
                    <a:extLst>
                      <a:ext uri="{53640926-AAD7-44D8-BBD7-CCE9431645EC}">
                        <a14:shadowObscured xmlns:a14="http://schemas.microsoft.com/office/drawing/2010/main"/>
                      </a:ext>
                    </a:extLst>
                  </pic:spPr>
                </pic:pic>
              </a:graphicData>
            </a:graphic>
          </wp:inline>
        </w:drawing>
      </w:r>
    </w:p>
    <w:p w:rsidR="00F7726D" w:rsidRPr="00891C54" w:rsidRDefault="00F7726D" w:rsidP="0058282F">
      <w:pPr>
        <w:pStyle w:val="Caption"/>
      </w:pPr>
      <w:bookmarkStart w:id="60" w:name="_Ref368613357"/>
      <w:bookmarkStart w:id="61" w:name="_Toc373245643"/>
      <w:r w:rsidRPr="00891C54">
        <w:t xml:space="preserve">Figure </w:t>
      </w:r>
      <w:fldSimple w:instr=" STYLEREF 1 \s ">
        <w:r w:rsidR="00F15063">
          <w:rPr>
            <w:noProof/>
          </w:rPr>
          <w:t>2</w:t>
        </w:r>
      </w:fldSimple>
      <w:r>
        <w:noBreakHyphen/>
      </w:r>
      <w:fldSimple w:instr=" SEQ Figure \* ARABIC \s 1 ">
        <w:r w:rsidR="00F15063">
          <w:rPr>
            <w:noProof/>
          </w:rPr>
          <w:t>1</w:t>
        </w:r>
      </w:fldSimple>
      <w:bookmarkEnd w:id="60"/>
      <w:r w:rsidRPr="00891C54">
        <w:t xml:space="preserve"> DPA functions as a stabilizer in smokeless powders to convert the energetic gases into stable compounds: (1) DPA, (2) </w:t>
      </w:r>
      <w:r w:rsidRPr="00891C54">
        <w:rPr>
          <w:i/>
        </w:rPr>
        <w:t>N</w:t>
      </w:r>
      <w:r w:rsidRPr="00891C54">
        <w:t>-nitroso-diphenylamine (</w:t>
      </w:r>
      <w:r w:rsidRPr="00891C54">
        <w:rPr>
          <w:i/>
        </w:rPr>
        <w:t>N</w:t>
      </w:r>
      <w:r w:rsidRPr="00891C54">
        <w:t xml:space="preserve">-NODPA), (3) 2-nitrodiphenylamine (2-NDPA), (4) 4-nitroso-diphenylamine (4-NODPA), (5) 4-nitrodiphenylamine (4-NDPA), (6) </w:t>
      </w:r>
      <w:r w:rsidRPr="00891C54">
        <w:rPr>
          <w:i/>
        </w:rPr>
        <w:t>N</w:t>
      </w:r>
      <w:r w:rsidRPr="00891C54">
        <w:t>-nitroso-2-nitrodiphenylamine (</w:t>
      </w:r>
      <w:r w:rsidRPr="00891C54">
        <w:rPr>
          <w:i/>
        </w:rPr>
        <w:t>N</w:t>
      </w:r>
      <w:r w:rsidRPr="00891C54">
        <w:t xml:space="preserve">-NO-2-NDPA, (7) 2,4-dinitrodephenylamine (2,4-NDPA), (8) 2,4’-dinitrodephenylamine (2,4’-NDPA) </w:t>
      </w:r>
      <w:r w:rsidRPr="00891C54">
        <w:fldChar w:fldCharType="begin"/>
      </w:r>
      <w:r>
        <w:instrText xml:space="preserve"> ADDIN EN.CITE &lt;EndNote&gt;&lt;Cite&gt;&lt;Author&gt;West&lt;/Author&gt;&lt;Year&gt;2007&lt;/Year&gt;&lt;RecNum&gt;1174&lt;/RecNum&gt;&lt;DisplayText&gt;[37]&lt;/DisplayText&gt;&lt;record&gt;&lt;rec-number&gt;1174&lt;/rec-number&gt;&lt;foreign-keys&gt;&lt;key app="EN" db-id="w9dpzewacvzxzderfx1xxxdxdavs2s92dzz9"&gt;1174&lt;/key&gt;&lt;/foreign-keys&gt;&lt;ref-type name="Journal Article"&gt;17&lt;/ref-type&gt;&lt;contributors&gt;&lt;authors&gt;&lt;author&gt;West, C.&lt;/author&gt;&lt;author&gt;Baron, G.&lt;/author&gt;&lt;author&gt;Minet, J. J.&lt;/author&gt;&lt;/authors&gt;&lt;/contributors&gt;&lt;titles&gt;&lt;title&gt;Detection of gunpowder stabilizers with ion mobility spectrometry&lt;/title&gt;&lt;secondary-title&gt;Forensic Science International&lt;/secondary-title&gt;&lt;/titles&gt;&lt;periodical&gt;&lt;full-title&gt;Forensic Science International&lt;/full-title&gt;&lt;abbr-1&gt;Forensic Sci. Int.&lt;/abbr-1&gt;&lt;/periodical&gt;&lt;pages&gt;91-101&lt;/pages&gt;&lt;volume&gt;166&lt;/volume&gt;&lt;number&gt;2-3&lt;/number&gt;&lt;keywords&gt;&lt;keyword&gt;Diphenylamine&lt;/keyword&gt;&lt;keyword&gt;Ethylcentralite&lt;/keyword&gt;&lt;keyword&gt;Smokeless gunpowder&lt;/keyword&gt;&lt;keyword&gt;Ion mobility spectrometry (IMS)&lt;/keyword&gt;&lt;/keywords&gt;&lt;dates&gt;&lt;year&gt;2007&lt;/year&gt;&lt;/dates&gt;&lt;isbn&gt;0379-0738&lt;/isbn&gt;&lt;urls&gt;&lt;related-urls&gt;&lt;url&gt;http://www.sciencedirect.com/science/article/pii/S0379073806002623&lt;/url&gt;&lt;/related-urls&gt;&lt;/urls&gt;&lt;electronic-resource-num&gt;10.1016/j.forsciint.2006.04.004&lt;/electronic-resource-num&gt;&lt;/record&gt;&lt;/Cite&gt;&lt;/EndNote&gt;</w:instrText>
      </w:r>
      <w:r w:rsidRPr="00891C54">
        <w:fldChar w:fldCharType="separate"/>
      </w:r>
      <w:r>
        <w:rPr>
          <w:noProof/>
        </w:rPr>
        <w:t>[</w:t>
      </w:r>
      <w:hyperlink w:anchor="_ENREF_37" w:tooltip="West, 2007 #1174" w:history="1">
        <w:r w:rsidR="001D70CE">
          <w:rPr>
            <w:noProof/>
          </w:rPr>
          <w:t>37</w:t>
        </w:r>
      </w:hyperlink>
      <w:r>
        <w:rPr>
          <w:noProof/>
        </w:rPr>
        <w:t>]</w:t>
      </w:r>
      <w:bookmarkEnd w:id="61"/>
      <w:r w:rsidRPr="00891C54">
        <w:fldChar w:fldCharType="end"/>
      </w:r>
    </w:p>
    <w:p w:rsidR="00F7726D" w:rsidRPr="00891C54" w:rsidRDefault="00F7726D" w:rsidP="00F7726D">
      <w:pPr>
        <w:rPr>
          <w:rFonts w:cs="Times New Roman"/>
        </w:rPr>
      </w:pPr>
    </w:p>
    <w:p w:rsidR="00F7726D" w:rsidRPr="00891C54" w:rsidRDefault="00F7726D" w:rsidP="00BE1E4D">
      <w:pPr>
        <w:pStyle w:val="Heading4"/>
      </w:pPr>
      <w:bookmarkStart w:id="62" w:name="_Toc373246073"/>
      <w:r>
        <w:t>2</w:t>
      </w:r>
      <w:r w:rsidRPr="00891C54">
        <w:t>.</w:t>
      </w:r>
      <w:r w:rsidR="00BE1E4D">
        <w:t>2</w:t>
      </w:r>
      <w:r w:rsidRPr="00891C54">
        <w:t>.2</w:t>
      </w:r>
      <w:r w:rsidR="00BE1E4D">
        <w:t>.2</w:t>
      </w:r>
      <w:r w:rsidRPr="00891C54">
        <w:t xml:space="preserve"> Peroxide explosives</w:t>
      </w:r>
      <w:bookmarkEnd w:id="62"/>
      <w:r w:rsidRPr="00891C54">
        <w:t xml:space="preserve"> </w:t>
      </w:r>
    </w:p>
    <w:p w:rsidR="00BE1E4D" w:rsidRPr="00891C54" w:rsidRDefault="00F7726D" w:rsidP="00BE1E4D">
      <w:pPr>
        <w:rPr>
          <w:rFonts w:cs="Times New Roman"/>
        </w:rPr>
      </w:pPr>
      <w:r w:rsidRPr="00891C54">
        <w:rPr>
          <w:rFonts w:cs="Times New Roman"/>
        </w:rPr>
        <w:t xml:space="preserve">Peroxide explosives are generated from decomposition from peroxides or a mixture of peroxides and other organic </w:t>
      </w:r>
      <w:r w:rsidR="00A07D6B" w:rsidRPr="00891C54">
        <w:rPr>
          <w:rFonts w:cs="Times New Roman"/>
        </w:rPr>
        <w:t xml:space="preserve">compounds.  </w:t>
      </w:r>
      <w:r w:rsidR="00BE1E4D">
        <w:rPr>
          <w:rFonts w:cs="Times New Roman"/>
        </w:rPr>
        <w:t xml:space="preserve">Easy access of the reactants has increased the popularity of peroxide explosives as IEDs.  </w:t>
      </w:r>
      <w:r w:rsidR="00BE1E4D" w:rsidRPr="00891C54">
        <w:rPr>
          <w:rFonts w:cs="Times New Roman"/>
        </w:rPr>
        <w:t xml:space="preserve">Peroxides </w:t>
      </w:r>
      <w:r w:rsidR="00BE1E4D">
        <w:rPr>
          <w:rFonts w:cs="Times New Roman"/>
        </w:rPr>
        <w:t>are widely</w:t>
      </w:r>
      <w:r w:rsidR="00BE1E4D" w:rsidRPr="00891C54">
        <w:rPr>
          <w:rFonts w:cs="Times New Roman"/>
        </w:rPr>
        <w:t xml:space="preserve"> use</w:t>
      </w:r>
      <w:r w:rsidR="00BE1E4D">
        <w:rPr>
          <w:rFonts w:cs="Times New Roman"/>
        </w:rPr>
        <w:t>d commercially, such</w:t>
      </w:r>
      <w:r w:rsidR="00BE1E4D" w:rsidRPr="00891C54">
        <w:rPr>
          <w:rFonts w:cs="Times New Roman"/>
        </w:rPr>
        <w:t xml:space="preserve"> as bleaching agents and polymerization catalysts.  The we</w:t>
      </w:r>
      <w:r w:rsidR="00BE1E4D">
        <w:rPr>
          <w:rFonts w:cs="Times New Roman"/>
        </w:rPr>
        <w:t>a</w:t>
      </w:r>
      <w:r w:rsidR="00BE1E4D" w:rsidRPr="00891C54">
        <w:rPr>
          <w:rFonts w:cs="Times New Roman"/>
        </w:rPr>
        <w:t>k O-O bond undergoes exothermic thermal decomposition to produce radicals</w:t>
      </w:r>
      <w:r w:rsidR="00BE1E4D">
        <w:rPr>
          <w:rFonts w:cs="Times New Roman"/>
        </w:rPr>
        <w:t>, causing</w:t>
      </w:r>
      <w:r w:rsidR="00BE1E4D" w:rsidRPr="00891C54">
        <w:rPr>
          <w:rFonts w:cs="Times New Roman"/>
        </w:rPr>
        <w:t xml:space="preserve"> peroxides</w:t>
      </w:r>
      <w:r w:rsidR="00BE1E4D">
        <w:rPr>
          <w:rFonts w:cs="Times New Roman"/>
        </w:rPr>
        <w:t xml:space="preserve"> to be</w:t>
      </w:r>
      <w:r w:rsidR="00BE1E4D" w:rsidRPr="00891C54">
        <w:rPr>
          <w:rFonts w:cs="Times New Roman"/>
        </w:rPr>
        <w:t xml:space="preserve"> sensitive to shock and friction, </w:t>
      </w:r>
      <w:r w:rsidR="00BE1E4D">
        <w:rPr>
          <w:rFonts w:cs="Times New Roman"/>
        </w:rPr>
        <w:t xml:space="preserve">thus </w:t>
      </w:r>
      <w:r w:rsidR="00BE1E4D" w:rsidRPr="00891C54">
        <w:rPr>
          <w:rFonts w:cs="Times New Roman"/>
        </w:rPr>
        <w:t>handling has to be extremely cautious.  Some peroxides, such as dibenzoyl peroxide (used as an acne treatment) or di-t-butyl peroxide (used as a radical initiator in organic synthesis and polymer chemistry), contain too much carbon to be considered as true explosives; however, the</w:t>
      </w:r>
      <w:r w:rsidR="00BE1E4D">
        <w:rPr>
          <w:rFonts w:cs="Times New Roman"/>
        </w:rPr>
        <w:t xml:space="preserve"> energy released in explosion is still equivalent to</w:t>
      </w:r>
      <w:r w:rsidR="00BE1E4D" w:rsidRPr="00891C54">
        <w:rPr>
          <w:rFonts w:cs="Times New Roman"/>
        </w:rPr>
        <w:t xml:space="preserve"> 25 % and 30 %</w:t>
      </w:r>
      <w:r w:rsidR="00BE1E4D">
        <w:rPr>
          <w:rFonts w:cs="Times New Roman"/>
        </w:rPr>
        <w:t xml:space="preserve"> of the energy released by the same amount of TNT</w:t>
      </w:r>
      <w:r w:rsidR="00BE1E4D" w:rsidRPr="00891C54">
        <w:rPr>
          <w:rFonts w:cs="Times New Roman"/>
        </w:rPr>
        <w:t xml:space="preserve">, respectively.   </w:t>
      </w:r>
      <w:r w:rsidR="00BE1E4D">
        <w:rPr>
          <w:rFonts w:cs="Times New Roman"/>
        </w:rPr>
        <w:t>Over</w:t>
      </w:r>
      <w:r w:rsidR="00BE1E4D" w:rsidRPr="00891C54">
        <w:rPr>
          <w:rFonts w:cs="Times New Roman"/>
        </w:rPr>
        <w:t xml:space="preserve"> the past couple years, an increasing number of incidents regarding the use of triacetone triperoxide (TATP), diacetone diperoxide (DADP) and hexamethylene triperoxide diamine (HMTD) were reported; thus, the three peroxide explosives will </w:t>
      </w:r>
      <w:r w:rsidR="00BE1E4D">
        <w:rPr>
          <w:rFonts w:cs="Times New Roman"/>
        </w:rPr>
        <w:t>be the primary</w:t>
      </w:r>
      <w:r w:rsidR="00BE1E4D" w:rsidRPr="00891C54">
        <w:rPr>
          <w:rFonts w:cs="Times New Roman"/>
        </w:rPr>
        <w:t xml:space="preserve"> focus</w:t>
      </w:r>
      <w:r w:rsidR="00BE1E4D">
        <w:rPr>
          <w:rFonts w:cs="Times New Roman"/>
        </w:rPr>
        <w:t xml:space="preserve"> in this research</w:t>
      </w:r>
      <w:r w:rsidR="00BE1E4D" w:rsidRPr="00891C54">
        <w:rPr>
          <w:rFonts w:cs="Times New Roman"/>
        </w:rPr>
        <w:t xml:space="preserve"> </w:t>
      </w:r>
      <w:r w:rsidR="00BE1E4D" w:rsidRPr="00891C54">
        <w:rPr>
          <w:rFonts w:cs="Times New Roman"/>
        </w:rPr>
        <w:fldChar w:fldCharType="begin"/>
      </w:r>
      <w:r w:rsidR="00BE1E4D">
        <w:rPr>
          <w:rFonts w:cs="Times New Roman"/>
        </w:rPr>
        <w:instrText xml:space="preserve"> ADDIN EN.CITE &lt;EndNote&gt;&lt;Cite&gt;&lt;Author&gt;Oxley&lt;/Author&gt;&lt;Year&gt;2002&lt;/Year&gt;&lt;RecNum&gt;859&lt;/RecNum&gt;&lt;DisplayText&gt;[44]&lt;/DisplayText&gt;&lt;record&gt;&lt;rec-number&gt;859&lt;/rec-number&gt;&lt;foreign-keys&gt;&lt;key app="EN" db-id="w9dpzewacvzxzderfx1xxxdxdavs2s92dzz9"&gt;859&lt;/key&gt;&lt;/foreign-keys&gt;&lt;ref-type name="Journal Article"&gt;17&lt;/ref-type&gt;&lt;contributors&gt;&lt;authors&gt;&lt;author&gt;Oxley, Jimmie C&lt;/author&gt;&lt;author&gt;Smith, James L&lt;/author&gt;&lt;author&gt;Chen, Heng&lt;/author&gt;&lt;/authors&gt;&lt;/contributors&gt;&lt;titles&gt;&lt;title&gt;Decomposition of a Multi-Peroxidic Compound: Triacetone Triperoxide (TATP)&lt;/title&gt;&lt;secondary-title&gt;Propellants, Explosives, Pyrotechnics&lt;/secondary-title&gt;&lt;/titles&gt;&lt;periodical&gt;&lt;full-title&gt;Propellants, Explosives, Pyrotechnics&lt;/full-title&gt;&lt;abbr-1&gt;Propellants Explos. Pyrotech.&lt;/abbr-1&gt;&lt;/periodical&gt;&lt;pages&gt;209-216&lt;/pages&gt;&lt;volume&gt;27&lt;/volume&gt;&lt;number&gt;4&lt;/number&gt;&lt;dates&gt;&lt;year&gt;2002&lt;/year&gt;&lt;/dates&gt;&lt;publisher&gt;WILEY-VCH Verlag&lt;/publisher&gt;&lt;isbn&gt;1521-4087&lt;/isbn&gt;&lt;urls&gt;&lt;related-urls&gt;&lt;url&gt;http://dx.doi.org/10.1002/1521-4087(200209)27:4&amp;lt;209::AID-PREP209&amp;gt;3.0.CO;2-J&lt;/url&gt;&lt;/related-urls&gt;&lt;/urls&gt;&lt;electronic-resource-num&gt;10.1002/1521-4087(200209)27:4&amp;lt;209::aid-prep209&amp;gt;3.0.co;2-j&lt;/electronic-resource-num&gt;&lt;/record&gt;&lt;/Cite&gt;&lt;/EndNote&gt;</w:instrText>
      </w:r>
      <w:r w:rsidR="00BE1E4D" w:rsidRPr="00891C54">
        <w:rPr>
          <w:rFonts w:cs="Times New Roman"/>
        </w:rPr>
        <w:fldChar w:fldCharType="separate"/>
      </w:r>
      <w:r w:rsidR="00BE1E4D">
        <w:rPr>
          <w:rFonts w:cs="Times New Roman"/>
          <w:noProof/>
        </w:rPr>
        <w:t>[</w:t>
      </w:r>
      <w:hyperlink w:anchor="_ENREF_44" w:tooltip="Oxley, 2002 #859" w:history="1">
        <w:r w:rsidR="001D70CE">
          <w:rPr>
            <w:rFonts w:cs="Times New Roman"/>
            <w:noProof/>
          </w:rPr>
          <w:t>44</w:t>
        </w:r>
      </w:hyperlink>
      <w:r w:rsidR="00BE1E4D">
        <w:rPr>
          <w:rFonts w:cs="Times New Roman"/>
          <w:noProof/>
        </w:rPr>
        <w:t>]</w:t>
      </w:r>
      <w:r w:rsidR="00BE1E4D" w:rsidRPr="00891C54">
        <w:rPr>
          <w:rFonts w:cs="Times New Roman"/>
        </w:rPr>
        <w:fldChar w:fldCharType="end"/>
      </w:r>
      <w:r w:rsidR="00BE1E4D" w:rsidRPr="00891C54">
        <w:rPr>
          <w:rFonts w:cs="Times New Roman"/>
        </w:rPr>
        <w:t>.</w:t>
      </w:r>
    </w:p>
    <w:p w:rsidR="00BE1E4D" w:rsidRPr="00891C54" w:rsidRDefault="00BE1E4D" w:rsidP="00BE1E4D">
      <w:pPr>
        <w:rPr>
          <w:rFonts w:cs="Times New Roman"/>
        </w:rPr>
      </w:pPr>
      <w:r w:rsidRPr="00891C54">
        <w:rPr>
          <w:rFonts w:cs="Times New Roman"/>
        </w:rPr>
        <w:t>T</w:t>
      </w:r>
      <w:r w:rsidR="00967A21">
        <w:rPr>
          <w:rFonts w:cs="Times New Roman" w:hint="eastAsia"/>
        </w:rPr>
        <w:t>riacetone triperoxide</w:t>
      </w:r>
      <w:r w:rsidRPr="00891C54">
        <w:rPr>
          <w:rFonts w:cs="Times New Roman"/>
        </w:rPr>
        <w:t xml:space="preserve"> was first prepared by Wolffenstein in the 19</w:t>
      </w:r>
      <w:r w:rsidRPr="00891C54">
        <w:rPr>
          <w:rFonts w:cs="Times New Roman"/>
          <w:vertAlign w:val="superscript"/>
        </w:rPr>
        <w:t>th</w:t>
      </w:r>
      <w:r w:rsidRPr="00891C54">
        <w:rPr>
          <w:rFonts w:cs="Times New Roman"/>
        </w:rPr>
        <w:t xml:space="preserve"> century</w:t>
      </w:r>
      <w:r>
        <w:rPr>
          <w:rFonts w:cs="Times New Roman"/>
        </w:rPr>
        <w:t xml:space="preserve"> </w:t>
      </w:r>
      <w:r>
        <w:rPr>
          <w:rFonts w:cs="Times New Roman"/>
        </w:rPr>
        <w:fldChar w:fldCharType="begin"/>
      </w:r>
      <w:r>
        <w:rPr>
          <w:rFonts w:cs="Times New Roman"/>
        </w:rPr>
        <w:instrText xml:space="preserve"> ADDIN EN.CITE &lt;EndNote&gt;&lt;Cite&gt;&lt;Author&gt;Beveridge&lt;/Author&gt;&lt;Year&gt;1998&lt;/Year&gt;&lt;RecNum&gt;968&lt;/RecNum&gt;&lt;DisplayText&gt;[45]&lt;/DisplayText&gt;&lt;record&gt;&lt;rec-number&gt;968&lt;/rec-number&gt;&lt;foreign-keys&gt;&lt;key app="EN" db-id="w9dpzewacvzxzderfx1xxxdxdavs2s92dzz9"&gt;968&lt;/key&gt;&lt;/foreign-keys&gt;&lt;ref-type name="Book"&gt;6&lt;/ref-type&gt;&lt;contributors&gt;&lt;authors&gt;&lt;author&gt;Beveridge, A&lt;/author&gt;&lt;/authors&gt;&lt;/contributors&gt;&lt;titles&gt;&lt;title&gt;Forensic investigation of explosions&lt;/title&gt;&lt;/titles&gt;&lt;dates&gt;&lt;year&gt;1998&lt;/year&gt;&lt;/dates&gt;&lt;publisher&gt;Taylor &amp;amp; Francis&lt;/publisher&gt;&lt;isbn&gt;9780748405657&lt;/isbn&gt;&lt;urls&gt;&lt;related-urls&gt;&lt;url&gt;http://books.google.com/books?id=pZFrU_JFRZsC&lt;/url&gt;&lt;/related-urls&gt;&lt;/urls&gt;&lt;/record&gt;&lt;/Cite&gt;&lt;/EndNote&gt;</w:instrText>
      </w:r>
      <w:r>
        <w:rPr>
          <w:rFonts w:cs="Times New Roman"/>
        </w:rPr>
        <w:fldChar w:fldCharType="separate"/>
      </w:r>
      <w:r>
        <w:rPr>
          <w:rFonts w:cs="Times New Roman"/>
          <w:noProof/>
        </w:rPr>
        <w:t>[</w:t>
      </w:r>
      <w:hyperlink w:anchor="_ENREF_45" w:tooltip="Beveridge, 1998 #968" w:history="1">
        <w:r w:rsidR="001D70CE">
          <w:rPr>
            <w:rFonts w:cs="Times New Roman"/>
            <w:noProof/>
          </w:rPr>
          <w:t>45</w:t>
        </w:r>
      </w:hyperlink>
      <w:r>
        <w:rPr>
          <w:rFonts w:cs="Times New Roman"/>
          <w:noProof/>
        </w:rPr>
        <w:t>]</w:t>
      </w:r>
      <w:r>
        <w:rPr>
          <w:rFonts w:cs="Times New Roman"/>
        </w:rPr>
        <w:fldChar w:fldCharType="end"/>
      </w:r>
      <w:r w:rsidRPr="00891C54">
        <w:rPr>
          <w:rFonts w:cs="Times New Roman"/>
        </w:rPr>
        <w:t xml:space="preserve">.  The dimer of acetone peroxide, also known as DADP, is a byproduct in the synthesis of TATP, especially when sulfuric acid is used as the catalyst in the reaction.  As an explosive, TATP is almost as powerful as TNT, but extremely sensitive to shock, friction, and temperature changes, especially if stored as a dry product.  Because </w:t>
      </w:r>
      <w:r>
        <w:rPr>
          <w:rFonts w:cs="Times New Roman"/>
        </w:rPr>
        <w:t xml:space="preserve">of </w:t>
      </w:r>
      <w:r w:rsidRPr="00891C54">
        <w:rPr>
          <w:rFonts w:cs="Times New Roman"/>
        </w:rPr>
        <w:t xml:space="preserve">its extreme sensitivity, it is not safe to be used in either commercial or military applications </w:t>
      </w:r>
      <w:r w:rsidRPr="00891C54">
        <w:rPr>
          <w:rFonts w:cs="Times New Roman"/>
        </w:rPr>
        <w:fldChar w:fldCharType="begin"/>
      </w:r>
      <w:r>
        <w:rPr>
          <w:rFonts w:cs="Times New Roman"/>
        </w:rPr>
        <w:instrText xml:space="preserve"> ADDIN EN.CITE &lt;EndNote&gt;&lt;Cite&gt;&lt;Author&gt;Schulte-Ladbeck&lt;/Author&gt;&lt;Year&gt;2003&lt;/Year&gt;&lt;RecNum&gt;846&lt;/RecNum&gt;&lt;DisplayText&gt;[46]&lt;/DisplayText&gt;&lt;record&gt;&lt;rec-number&gt;846&lt;/rec-number&gt;&lt;foreign-keys&gt;&lt;key app="EN" db-id="w9dpzewacvzxzderfx1xxxdxdavs2s92dzz9"&gt;846&lt;/key&gt;&lt;/foreign-keys&gt;&lt;ref-type name="Journal Article"&gt;17&lt;/ref-type&gt;&lt;contributors&gt;&lt;authors&gt;&lt;author&gt;Schulte-Ladbeck, Rasmus&lt;/author&gt;&lt;author&gt;Kolla, Peter&lt;/author&gt;&lt;author&gt;Karst, Uwe&lt;/author&gt;&lt;/authors&gt;&lt;/contributors&gt;&lt;titles&gt;&lt;title&gt;Trace Analysis of Peroxide-Based Explosives&lt;/title&gt;&lt;secondary-title&gt;Analytical Chemistry&lt;/secondary-title&gt;&lt;/titles&gt;&lt;periodical&gt;&lt;full-title&gt;Analytical Chemistry&lt;/full-title&gt;&lt;abbr-1&gt;Anal. Chem.&lt;/abbr-1&gt;&lt;/periodical&gt;&lt;pages&gt;731-735&lt;/pages&gt;&lt;volume&gt;75&lt;/volume&gt;&lt;number&gt;4&lt;/number&gt;&lt;dates&gt;&lt;year&gt;2003&lt;/year&gt;&lt;/dates&gt;&lt;publisher&gt;American Chemical Society&lt;/publisher&gt;&lt;isbn&gt;0003-2700&lt;/isbn&gt;&lt;urls&gt;&lt;related-urls&gt;&lt;url&gt;http://dx.doi.org/10.1021/ac020392n&lt;/url&gt;&lt;url&gt;http://pubs.acs.org/doi/pdfplus/10.1021/ac020392n&lt;/url&gt;&lt;/related-urls&gt;&lt;/urls&gt;&lt;electronic-resource-num&gt;10.1021/ac020392n&lt;/electronic-resource-num&gt;&lt;/record&gt;&lt;/Cite&gt;&lt;/EndNote&gt;</w:instrText>
      </w:r>
      <w:r w:rsidRPr="00891C54">
        <w:rPr>
          <w:rFonts w:cs="Times New Roman"/>
        </w:rPr>
        <w:fldChar w:fldCharType="separate"/>
      </w:r>
      <w:r>
        <w:rPr>
          <w:rFonts w:cs="Times New Roman"/>
          <w:noProof/>
        </w:rPr>
        <w:t>[</w:t>
      </w:r>
      <w:hyperlink w:anchor="_ENREF_46" w:tooltip="Schulte-Ladbeck, 2003 #846" w:history="1">
        <w:r w:rsidR="001D70CE">
          <w:rPr>
            <w:rFonts w:cs="Times New Roman"/>
            <w:noProof/>
          </w:rPr>
          <w:t>46</w:t>
        </w:r>
      </w:hyperlink>
      <w:r>
        <w:rPr>
          <w:rFonts w:cs="Times New Roman"/>
          <w:noProof/>
        </w:rPr>
        <w:t>]</w:t>
      </w:r>
      <w:r w:rsidRPr="00891C54">
        <w:rPr>
          <w:rFonts w:cs="Times New Roman"/>
        </w:rPr>
        <w:fldChar w:fldCharType="end"/>
      </w:r>
      <w:r w:rsidRPr="00891C54">
        <w:rPr>
          <w:rFonts w:cs="Times New Roman"/>
        </w:rPr>
        <w:t xml:space="preserve">.  </w:t>
      </w:r>
    </w:p>
    <w:p w:rsidR="00BE1E4D" w:rsidRPr="00891C54" w:rsidRDefault="00BE1E4D" w:rsidP="00BE1E4D">
      <w:pPr>
        <w:rPr>
          <w:rFonts w:cs="Times New Roman"/>
        </w:rPr>
      </w:pPr>
      <w:r>
        <w:rPr>
          <w:rFonts w:cs="Times New Roman"/>
        </w:rPr>
        <w:t xml:space="preserve">The explosive </w:t>
      </w:r>
      <w:r w:rsidRPr="00891C54">
        <w:rPr>
          <w:rFonts w:cs="Times New Roman"/>
        </w:rPr>
        <w:t xml:space="preserve">HMTD was first synthesized by Legler in 1881 </w:t>
      </w:r>
      <w:r>
        <w:rPr>
          <w:rFonts w:cs="Times New Roman"/>
        </w:rPr>
        <w:fldChar w:fldCharType="begin"/>
      </w:r>
      <w:r>
        <w:rPr>
          <w:rFonts w:cs="Times New Roman"/>
        </w:rPr>
        <w:instrText xml:space="preserve"> ADDIN EN.CITE &lt;EndNote&gt;&lt;Cite&gt;&lt;Author&gt;Schulte-Ladbeck&lt;/Author&gt;&lt;Year&gt;2002&lt;/Year&gt;&lt;RecNum&gt;867&lt;/RecNum&gt;&lt;DisplayText&gt;[47]&lt;/DisplayText&gt;&lt;record&gt;&lt;rec-number&gt;867&lt;/rec-number&gt;&lt;foreign-keys&gt;&lt;key app="EN" db-id="w9dpzewacvzxzderfx1xxxdxdavs2s92dzz9"&gt;867&lt;/key&gt;&lt;/foreign-keys&gt;&lt;ref-type name="Journal Article"&gt;17&lt;/ref-type&gt;&lt;contributors&gt;&lt;authors&gt;&lt;author&gt;Schulte-Ladbeck, Rasmus&lt;/author&gt;&lt;author&gt;Kolla, Peter&lt;/author&gt;&lt;author&gt;Karst, Uwe&lt;/author&gt;&lt;/authors&gt;&lt;/contributors&gt;&lt;titles&gt;&lt;title&gt;A field test for the detection of peroxide-based explosives&lt;/title&gt;&lt;secondary-title&gt;Analyst&lt;/secondary-title&gt;&lt;/titles&gt;&lt;periodical&gt;&lt;full-title&gt;Analyst&lt;/full-title&gt;&lt;abbr-1&gt;Analyst&lt;/abbr-1&gt;&lt;/periodical&gt;&lt;pages&gt;1152-1154&lt;/pages&gt;&lt;volume&gt;127&lt;/volume&gt;&lt;number&gt;9&lt;/number&gt;&lt;dates&gt;&lt;year&gt;2002&lt;/year&gt;&lt;/dates&gt;&lt;publisher&gt;The Royal Society of Chemistry&lt;/publisher&gt;&lt;isbn&gt;0003-2654&lt;/isbn&gt;&lt;urls&gt;&lt;related-urls&gt;&lt;url&gt;http://dx.doi.org/10.1039/B206673B&lt;/url&gt;&lt;/related-urls&gt;&lt;/urls&gt;&lt;/record&gt;&lt;/Cite&gt;&lt;/EndNote&gt;</w:instrText>
      </w:r>
      <w:r>
        <w:rPr>
          <w:rFonts w:cs="Times New Roman"/>
        </w:rPr>
        <w:fldChar w:fldCharType="separate"/>
      </w:r>
      <w:r>
        <w:rPr>
          <w:rFonts w:cs="Times New Roman"/>
          <w:noProof/>
        </w:rPr>
        <w:t>[</w:t>
      </w:r>
      <w:hyperlink w:anchor="_ENREF_47" w:tooltip="Schulte-Ladbeck, 2002 #867" w:history="1">
        <w:r w:rsidR="001D70CE">
          <w:rPr>
            <w:rFonts w:cs="Times New Roman"/>
            <w:noProof/>
          </w:rPr>
          <w:t>47</w:t>
        </w:r>
      </w:hyperlink>
      <w:r>
        <w:rPr>
          <w:rFonts w:cs="Times New Roman"/>
          <w:noProof/>
        </w:rPr>
        <w:t>]</w:t>
      </w:r>
      <w:r>
        <w:rPr>
          <w:rFonts w:cs="Times New Roman"/>
        </w:rPr>
        <w:fldChar w:fldCharType="end"/>
      </w:r>
      <w:r>
        <w:rPr>
          <w:rFonts w:cs="Times New Roman"/>
        </w:rPr>
        <w:t xml:space="preserve"> </w:t>
      </w:r>
      <w:r w:rsidRPr="00891C54">
        <w:rPr>
          <w:rFonts w:cs="Times New Roman"/>
        </w:rPr>
        <w:t xml:space="preserve">and initial studies only focused on its synthesis and structure determination.  It is not as sensitive to impact as TATP, so HMTD was used as a military explosive between 1940s and 1960s; nevertheless, the applications in commercial and military were terminated </w:t>
      </w:r>
      <w:r w:rsidR="00967A21">
        <w:rPr>
          <w:rFonts w:cs="Times New Roman" w:hint="eastAsia"/>
        </w:rPr>
        <w:t>because of</w:t>
      </w:r>
      <w:r w:rsidRPr="00891C54">
        <w:rPr>
          <w:rFonts w:cs="Times New Roman"/>
        </w:rPr>
        <w:t xml:space="preserve"> its sensitivity.  Recently, it has found use in terrorist attacks because of ease of synthesis and availability of starting materials.  The thermal decomposition of pure HMTD was examined over the temperature range 100 </w:t>
      </w:r>
      <w:r>
        <w:rPr>
          <w:rFonts w:cs="Times New Roman"/>
        </w:rPr>
        <w:t xml:space="preserve">°C </w:t>
      </w:r>
      <w:r w:rsidRPr="00891C54">
        <w:rPr>
          <w:rFonts w:cs="Times New Roman"/>
        </w:rPr>
        <w:t>and 180 °C and it was found up to 150 °C, the decomposition products are mainly CO</w:t>
      </w:r>
      <w:r w:rsidRPr="00891C54">
        <w:rPr>
          <w:rFonts w:cs="Times New Roman"/>
          <w:vertAlign w:val="subscript"/>
        </w:rPr>
        <w:t>2</w:t>
      </w:r>
      <w:r w:rsidRPr="00891C54">
        <w:rPr>
          <w:rFonts w:cs="Times New Roman"/>
        </w:rPr>
        <w:t xml:space="preserve">, but also trimethylamine and ammonia.  Above 150 °C, the decomposition became nearly instantaneous and instead of carbon dioxide, carbon monoxide was the main product with no observation of trimethylamine </w:t>
      </w:r>
      <w:r w:rsidRPr="00891C54">
        <w:rPr>
          <w:rFonts w:cs="Times New Roman"/>
        </w:rPr>
        <w:fldChar w:fldCharType="begin"/>
      </w:r>
      <w:r>
        <w:rPr>
          <w:rFonts w:cs="Times New Roman"/>
        </w:rPr>
        <w:instrText xml:space="preserve"> ADDIN EN.CITE &lt;EndNote&gt;&lt;Cite&gt;&lt;Author&gt;Oxley&lt;/Author&gt;&lt;Year&gt;2002&lt;/Year&gt;&lt;RecNum&gt;862&lt;/RecNum&gt;&lt;DisplayText&gt;[48]&lt;/DisplayText&gt;&lt;record&gt;&lt;rec-number&gt;862&lt;/rec-number&gt;&lt;foreign-keys&gt;&lt;key app="EN" db-id="w9dpzewacvzxzderfx1xxxdxdavs2s92dzz9"&gt;862&lt;/key&gt;&lt;/foreign-keys&gt;&lt;ref-type name="Journal Article"&gt;17&lt;/ref-type&gt;&lt;contributors&gt;&lt;authors&gt;&lt;author&gt;Oxley, J. C.&lt;/author&gt;&lt;author&gt;Smith, J. L.&lt;/author&gt;&lt;author&gt;Chen, H.&lt;/author&gt;&lt;author&gt;Cioffi, Eugene&lt;/author&gt;&lt;/authors&gt;&lt;/contributors&gt;&lt;titles&gt;&lt;title&gt;Decomposition of multi-peroxidic compounds: Part II. Hexamethylene triperoxide diamine (HMTD)&lt;/title&gt;&lt;secondary-title&gt;Thermochimica Acta&lt;/secondary-title&gt;&lt;/titles&gt;&lt;periodical&gt;&lt;full-title&gt;Thermochimica Acta&lt;/full-title&gt;&lt;abbr-1&gt;Thermochim. Acta&lt;/abbr-1&gt;&lt;/periodical&gt;&lt;pages&gt;215-225&lt;/pages&gt;&lt;volume&gt;388&lt;/volume&gt;&lt;number&gt;1-2&lt;/number&gt;&lt;keywords&gt;&lt;keyword&gt;Hexamethylene triperoxide diamine&lt;/keyword&gt;&lt;keyword&gt;DSC&lt;/keyword&gt;&lt;/keywords&gt;&lt;dates&gt;&lt;year&gt;2002&lt;/year&gt;&lt;/dates&gt;&lt;isbn&gt;0040-6031&lt;/isbn&gt;&lt;urls&gt;&lt;related-urls&gt;&lt;url&gt;http://www.sciencedirect.com/science/article/B6THV-45BRR57-1/2/0fed1cbc6ab1744407c9bb82d54617ee&lt;/url&gt;&lt;/related-urls&gt;&lt;/urls&gt;&lt;/record&gt;&lt;/Cite&gt;&lt;/EndNote&gt;</w:instrText>
      </w:r>
      <w:r w:rsidRPr="00891C54">
        <w:rPr>
          <w:rFonts w:cs="Times New Roman"/>
        </w:rPr>
        <w:fldChar w:fldCharType="separate"/>
      </w:r>
      <w:r>
        <w:rPr>
          <w:rFonts w:cs="Times New Roman"/>
          <w:noProof/>
        </w:rPr>
        <w:t>[</w:t>
      </w:r>
      <w:hyperlink w:anchor="_ENREF_48" w:tooltip="Oxley, 2002 #862" w:history="1">
        <w:r w:rsidR="001D70CE">
          <w:rPr>
            <w:rFonts w:cs="Times New Roman"/>
            <w:noProof/>
          </w:rPr>
          <w:t>48</w:t>
        </w:r>
      </w:hyperlink>
      <w:r>
        <w:rPr>
          <w:rFonts w:cs="Times New Roman"/>
          <w:noProof/>
        </w:rPr>
        <w:t>]</w:t>
      </w:r>
      <w:r w:rsidRPr="00891C54">
        <w:rPr>
          <w:rFonts w:cs="Times New Roman"/>
        </w:rPr>
        <w:fldChar w:fldCharType="end"/>
      </w:r>
      <w:r w:rsidRPr="00891C54">
        <w:rPr>
          <w:rFonts w:cs="Times New Roman"/>
        </w:rPr>
        <w:t xml:space="preserve">.  </w:t>
      </w:r>
    </w:p>
    <w:p w:rsidR="00BE1E4D" w:rsidRPr="00891C54" w:rsidRDefault="00BE1E4D" w:rsidP="00BE1E4D">
      <w:pPr>
        <w:rPr>
          <w:rFonts w:cs="Times New Roman"/>
        </w:rPr>
      </w:pPr>
      <w:r>
        <w:rPr>
          <w:rFonts w:cs="Times New Roman"/>
        </w:rPr>
        <w:t xml:space="preserve">These two peroxide explosives </w:t>
      </w:r>
      <w:r w:rsidRPr="00891C54">
        <w:rPr>
          <w:rFonts w:cs="Times New Roman"/>
        </w:rPr>
        <w:t xml:space="preserve">are not fluorescent and they </w:t>
      </w:r>
      <w:r w:rsidR="00967A21">
        <w:rPr>
          <w:rFonts w:cs="Times New Roman"/>
        </w:rPr>
        <w:t>do not</w:t>
      </w:r>
      <w:r w:rsidRPr="00891C54">
        <w:rPr>
          <w:rFonts w:cs="Times New Roman"/>
        </w:rPr>
        <w:t xml:space="preserve"> have significant adsorption in the UV spectrum </w:t>
      </w:r>
      <w:r>
        <w:rPr>
          <w:rFonts w:cs="Times New Roman"/>
        </w:rPr>
        <w:t>which makes the detection difficult compared to the other explosives</w:t>
      </w:r>
      <w:r w:rsidRPr="00891C54">
        <w:rPr>
          <w:rFonts w:cs="Times New Roman"/>
        </w:rPr>
        <w:t>.</w:t>
      </w:r>
      <w:r>
        <w:rPr>
          <w:rFonts w:cs="Times New Roman"/>
        </w:rPr>
        <w:t xml:space="preserve"> </w:t>
      </w:r>
      <w:r w:rsidRPr="00891C54">
        <w:rPr>
          <w:rFonts w:cs="Times New Roman"/>
        </w:rPr>
        <w:t xml:space="preserve"> Today, the methods most frequently used for identification of TATP and HMTD are </w:t>
      </w:r>
      <w:r>
        <w:rPr>
          <w:rFonts w:cs="Times New Roman"/>
        </w:rPr>
        <w:t>infrared (</w:t>
      </w:r>
      <w:r w:rsidRPr="00891C54">
        <w:rPr>
          <w:rFonts w:cs="Times New Roman"/>
        </w:rPr>
        <w:t>IR</w:t>
      </w:r>
      <w:r>
        <w:rPr>
          <w:rFonts w:cs="Times New Roman"/>
        </w:rPr>
        <w:t>)</w:t>
      </w:r>
      <w:r w:rsidRPr="00891C54">
        <w:rPr>
          <w:rFonts w:cs="Times New Roman"/>
        </w:rPr>
        <w:t xml:space="preserve"> spectroscopy </w:t>
      </w:r>
      <w:r>
        <w:rPr>
          <w:rFonts w:cs="Times New Roman"/>
        </w:rPr>
        <w:t>and</w:t>
      </w:r>
      <w:r w:rsidRPr="00891C54">
        <w:rPr>
          <w:rFonts w:cs="Times New Roman"/>
        </w:rPr>
        <w:t xml:space="preserve"> chemical ionization mass spectrometry.</w:t>
      </w:r>
      <w:r>
        <w:rPr>
          <w:rFonts w:cs="Times New Roman"/>
        </w:rPr>
        <w:t xml:space="preserve">  </w:t>
      </w:r>
      <w:r w:rsidR="00967A21">
        <w:rPr>
          <w:rFonts w:cs="Times New Roman" w:hint="eastAsia"/>
        </w:rPr>
        <w:t xml:space="preserve">The compound </w:t>
      </w:r>
      <w:r w:rsidRPr="00891C54">
        <w:rPr>
          <w:rFonts w:cs="Times New Roman"/>
        </w:rPr>
        <w:t xml:space="preserve">TATP can also be analyzed in a GC-MS or IMS; </w:t>
      </w:r>
      <w:r>
        <w:rPr>
          <w:rFonts w:cs="Times New Roman"/>
        </w:rPr>
        <w:t>on the other hand</w:t>
      </w:r>
      <w:r w:rsidRPr="00891C54">
        <w:rPr>
          <w:rFonts w:cs="Times New Roman"/>
        </w:rPr>
        <w:t xml:space="preserve">, </w:t>
      </w:r>
      <w:r>
        <w:rPr>
          <w:rFonts w:cs="Times New Roman"/>
        </w:rPr>
        <w:t>no sensitive methods are currently available</w:t>
      </w:r>
      <w:r w:rsidRPr="00891C54">
        <w:rPr>
          <w:rFonts w:cs="Times New Roman"/>
        </w:rPr>
        <w:t xml:space="preserve"> for trace analysis of HMTD </w:t>
      </w:r>
      <w:r>
        <w:rPr>
          <w:rFonts w:cs="Times New Roman"/>
        </w:rPr>
        <w:t>explosive</w:t>
      </w:r>
      <w:r w:rsidRPr="00891C54">
        <w:rPr>
          <w:rFonts w:cs="Times New Roman"/>
        </w:rPr>
        <w:t xml:space="preserve"> </w:t>
      </w:r>
      <w:r w:rsidRPr="00891C54">
        <w:rPr>
          <w:rFonts w:cs="Times New Roman"/>
        </w:rPr>
        <w:fldChar w:fldCharType="begin"/>
      </w:r>
      <w:r>
        <w:rPr>
          <w:rFonts w:cs="Times New Roman"/>
        </w:rPr>
        <w:instrText xml:space="preserve"> ADDIN EN.CITE &lt;EndNote&gt;&lt;Cite&gt;&lt;Author&gt;Schulte-Ladbeck&lt;/Author&gt;&lt;Year&gt;2003&lt;/Year&gt;&lt;RecNum&gt;846&lt;/RecNum&gt;&lt;DisplayText&gt;[46]&lt;/DisplayText&gt;&lt;record&gt;&lt;rec-number&gt;846&lt;/rec-number&gt;&lt;foreign-keys&gt;&lt;key app="EN" db-id="w9dpzewacvzxzderfx1xxxdxdavs2s92dzz9"&gt;846&lt;/key&gt;&lt;/foreign-keys&gt;&lt;ref-type name="Journal Article"&gt;17&lt;/ref-type&gt;&lt;contributors&gt;&lt;authors&gt;&lt;author&gt;Schulte-Ladbeck, Rasmus&lt;/author&gt;&lt;author&gt;Kolla, Peter&lt;/author&gt;&lt;author&gt;Karst, Uwe&lt;/author&gt;&lt;/authors&gt;&lt;/contributors&gt;&lt;titles&gt;&lt;title&gt;Trace Analysis of Peroxide-Based Explosives&lt;/title&gt;&lt;secondary-title&gt;Analytical Chemistry&lt;/secondary-title&gt;&lt;/titles&gt;&lt;periodical&gt;&lt;full-title&gt;Analytical Chemistry&lt;/full-title&gt;&lt;abbr-1&gt;Anal. Chem.&lt;/abbr-1&gt;&lt;/periodical&gt;&lt;pages&gt;731-735&lt;/pages&gt;&lt;volume&gt;75&lt;/volume&gt;&lt;number&gt;4&lt;/number&gt;&lt;dates&gt;&lt;year&gt;2003&lt;/year&gt;&lt;/dates&gt;&lt;publisher&gt;American Chemical Society&lt;/publisher&gt;&lt;isbn&gt;0003-2700&lt;/isbn&gt;&lt;urls&gt;&lt;related-urls&gt;&lt;url&gt;http://dx.doi.org/10.1021/ac020392n&lt;/url&gt;&lt;url&gt;http://pubs.acs.org/doi/pdfplus/10.1021/ac020392n&lt;/url&gt;&lt;/related-urls&gt;&lt;/urls&gt;&lt;electronic-resource-num&gt;10.1021/ac020392n&lt;/electronic-resource-num&gt;&lt;/record&gt;&lt;/Cite&gt;&lt;/EndNote&gt;</w:instrText>
      </w:r>
      <w:r w:rsidRPr="00891C54">
        <w:rPr>
          <w:rFonts w:cs="Times New Roman"/>
        </w:rPr>
        <w:fldChar w:fldCharType="separate"/>
      </w:r>
      <w:r>
        <w:rPr>
          <w:rFonts w:cs="Times New Roman"/>
          <w:noProof/>
        </w:rPr>
        <w:t>[</w:t>
      </w:r>
      <w:hyperlink w:anchor="_ENREF_46" w:tooltip="Schulte-Ladbeck, 2003 #846" w:history="1">
        <w:r w:rsidR="001D70CE">
          <w:rPr>
            <w:rFonts w:cs="Times New Roman"/>
            <w:noProof/>
          </w:rPr>
          <w:t>46</w:t>
        </w:r>
      </w:hyperlink>
      <w:r>
        <w:rPr>
          <w:rFonts w:cs="Times New Roman"/>
          <w:noProof/>
        </w:rPr>
        <w:t>]</w:t>
      </w:r>
      <w:r w:rsidRPr="00891C54">
        <w:rPr>
          <w:rFonts w:cs="Times New Roman"/>
        </w:rPr>
        <w:fldChar w:fldCharType="end"/>
      </w:r>
      <w:r w:rsidRPr="00891C54">
        <w:rPr>
          <w:rFonts w:cs="Times New Roman"/>
        </w:rPr>
        <w:t xml:space="preserve">.  </w:t>
      </w:r>
    </w:p>
    <w:p w:rsidR="00BE1E4D" w:rsidRDefault="00BE1E4D" w:rsidP="00BE1E4D">
      <w:pPr>
        <w:pStyle w:val="Heading4"/>
      </w:pPr>
      <w:bookmarkStart w:id="63" w:name="_Toc373246074"/>
      <w:r>
        <w:t>2</w:t>
      </w:r>
      <w:r w:rsidRPr="00891C54">
        <w:t>.</w:t>
      </w:r>
      <w:r>
        <w:t>2.2.3</w:t>
      </w:r>
      <w:r w:rsidRPr="00891C54">
        <w:t xml:space="preserve"> Terrorist attacks</w:t>
      </w:r>
      <w:bookmarkEnd w:id="63"/>
    </w:p>
    <w:p w:rsidR="00BE1E4D" w:rsidRDefault="00BE1E4D" w:rsidP="00BE1E4D">
      <w:r>
        <w:t xml:space="preserve">Numbers of terrorist attacks have increased dramatically in the past 40 years </w:t>
      </w:r>
      <w:r>
        <w:fldChar w:fldCharType="begin"/>
      </w:r>
      <w:r>
        <w:instrText xml:space="preserve"> ADDIN EN.CITE &lt;EndNote&gt;&lt;Cite&gt;&lt;Author&gt;Wikipedia&lt;/Author&gt;&lt;RecNum&gt;1421&lt;/RecNum&gt;&lt;DisplayText&gt;[49]&lt;/DisplayText&gt;&lt;record&gt;&lt;rec-number&gt;1421&lt;/rec-number&gt;&lt;foreign-keys&gt;&lt;key app="EN" db-id="w9dpzewacvzxzderfx1xxxdxdavs2s92dzz9"&gt;1421&lt;/key&gt;&lt;/foreign-keys&gt;&lt;ref-type name="Web Page"&gt;12&lt;/ref-type&gt;&lt;contributors&gt;&lt;authors&gt;&lt;author&gt;Wikipedia&lt;/author&gt;&lt;/authors&gt;&lt;/contributors&gt;&lt;titles&gt;&lt;title&gt;List of terrorist incidents&lt;/title&gt;&lt;/titles&gt;&lt;number&gt;10-02-2013&lt;/number&gt;&lt;dates&gt;&lt;/dates&gt;&lt;urls&gt;&lt;related-urls&gt;&lt;url&gt;http://en.wikipedia.org/wiki/List_of_terrorist_incidents&lt;/url&gt;&lt;/related-urls&gt;&lt;/urls&gt;&lt;/record&gt;&lt;/Cite&gt;&lt;/EndNote&gt;</w:instrText>
      </w:r>
      <w:r>
        <w:fldChar w:fldCharType="separate"/>
      </w:r>
      <w:r>
        <w:rPr>
          <w:noProof/>
        </w:rPr>
        <w:t>[</w:t>
      </w:r>
      <w:hyperlink w:anchor="_ENREF_49" w:tooltip="Wikipedia,  #1421" w:history="1">
        <w:r w:rsidR="001D70CE">
          <w:rPr>
            <w:noProof/>
          </w:rPr>
          <w:t>49</w:t>
        </w:r>
      </w:hyperlink>
      <w:r>
        <w:rPr>
          <w:noProof/>
        </w:rPr>
        <w:t>]</w:t>
      </w:r>
      <w:r>
        <w:fldChar w:fldCharType="end"/>
      </w:r>
      <w:r w:rsidR="004C2534">
        <w:t xml:space="preserve">. </w:t>
      </w:r>
      <w:r>
        <w:t xml:space="preserve"> </w:t>
      </w:r>
      <w:r w:rsidR="004C2534">
        <w:t>A</w:t>
      </w:r>
      <w:r>
        <w:t xml:space="preserve"> few well-known terrorist attacks involved explosives </w:t>
      </w:r>
      <w:r w:rsidR="004C2534">
        <w:t>are</w:t>
      </w:r>
      <w:r>
        <w:t xml:space="preserve"> listed in</w:t>
      </w:r>
      <w:r w:rsidR="00207A6A">
        <w:t xml:space="preserve"> </w:t>
      </w:r>
      <w:r w:rsidR="00207A6A">
        <w:fldChar w:fldCharType="begin"/>
      </w:r>
      <w:r w:rsidR="00207A6A">
        <w:instrText xml:space="preserve"> REF _Ref368613400 \h </w:instrText>
      </w:r>
      <w:r w:rsidR="00207A6A">
        <w:fldChar w:fldCharType="separate"/>
      </w:r>
      <w:r w:rsidR="00207A6A">
        <w:t xml:space="preserve">Table </w:t>
      </w:r>
      <w:r w:rsidR="00207A6A">
        <w:rPr>
          <w:noProof/>
        </w:rPr>
        <w:t>2</w:t>
      </w:r>
      <w:r w:rsidR="00207A6A">
        <w:noBreakHyphen/>
      </w:r>
      <w:r w:rsidR="00207A6A">
        <w:rPr>
          <w:noProof/>
        </w:rPr>
        <w:t>3</w:t>
      </w:r>
      <w:r w:rsidR="00207A6A">
        <w:fldChar w:fldCharType="end"/>
      </w:r>
      <w:r>
        <w:t xml:space="preserve">.  As shown in the table, terrorist attacks </w:t>
      </w:r>
      <w:r w:rsidR="004C2534">
        <w:t>are</w:t>
      </w:r>
      <w:r>
        <w:t xml:space="preserve"> not limited in the United States, but ha</w:t>
      </w:r>
      <w:r w:rsidR="004C2534">
        <w:t>ve</w:t>
      </w:r>
      <w:r>
        <w:t xml:space="preserve"> become a world-wide issue.  Furthermore, the explosions can happen through different transportation systems.  </w:t>
      </w:r>
      <w:r w:rsidRPr="00891C54">
        <w:rPr>
          <w:rFonts w:cs="Times New Roman"/>
        </w:rPr>
        <w:t xml:space="preserve">In the wake of 9/11, the massive deployment of security technology resulted in sophisticated, effective explosives detection capability in aviation security.  To a certain extent, </w:t>
      </w:r>
      <w:r w:rsidR="00967A21">
        <w:rPr>
          <w:rFonts w:cs="Times New Roman" w:hint="eastAsia"/>
        </w:rPr>
        <w:t xml:space="preserve">the increased security in aviation </w:t>
      </w:r>
      <w:r w:rsidRPr="00891C54">
        <w:rPr>
          <w:rFonts w:cs="Times New Roman"/>
        </w:rPr>
        <w:t xml:space="preserve"> has resulted in terrorists shifting their focus from aviation to other targets, such as cargo, mass transportation, and public monuments</w:t>
      </w:r>
      <w:r>
        <w:rPr>
          <w:rFonts w:cs="Times New Roman"/>
        </w:rPr>
        <w:t xml:space="preserve"> and some cases involving </w:t>
      </w:r>
      <w:r w:rsidRPr="00891C54">
        <w:rPr>
          <w:rFonts w:cs="Times New Roman"/>
        </w:rPr>
        <w:t xml:space="preserve">suicide bombings, whereby explosives are carried on the person, rather than in a packages or luggage </w:t>
      </w:r>
      <w:r w:rsidRPr="00891C54">
        <w:rPr>
          <w:rFonts w:cs="Times New Roman"/>
        </w:rPr>
        <w:fldChar w:fldCharType="begin"/>
      </w:r>
      <w:r>
        <w:rPr>
          <w:rFonts w:cs="Times New Roman"/>
        </w:rPr>
        <w:instrText xml:space="preserve"> ADDIN EN.CITE &lt;EndNote&gt;&lt;Cite&gt;&lt;Author&gt;Beveridge&lt;/Author&gt;&lt;Year&gt;2011&lt;/Year&gt;&lt;RecNum&gt;1363&lt;/RecNum&gt;&lt;DisplayText&gt;[34]&lt;/DisplayText&gt;&lt;record&gt;&lt;rec-number&gt;1363&lt;/rec-number&gt;&lt;foreign-keys&gt;&lt;key app="EN" db-id="w9dpzewacvzxzderfx1xxxdxdavs2s92dzz9"&gt;1363&lt;/key&gt;&lt;/foreign-keys&gt;&lt;ref-type name="Book"&gt;6&lt;/ref-type&gt;&lt;contributors&gt;&lt;authors&gt;&lt;author&gt;Beveridge, A.&lt;/author&gt;&lt;/authors&gt;&lt;/contributors&gt;&lt;titles&gt;&lt;title&gt;Forensic Investigation of Explosions, Second Edition&lt;/title&gt;&lt;/titles&gt;&lt;dates&gt;&lt;year&gt;2011&lt;/year&gt;&lt;/dates&gt;&lt;publisher&gt;Taylor &amp;amp; Francis&lt;/publisher&gt;&lt;isbn&gt;1420087258&lt;/isbn&gt;&lt;urls&gt;&lt;related-urls&gt;&lt;url&gt;http://books.google.com/books?id=pZFrU_JFRZsC&lt;/url&gt;&lt;/related-urls&gt;&lt;/urls&gt;&lt;/record&gt;&lt;/Cite&gt;&lt;/EndNote&gt;</w:instrText>
      </w:r>
      <w:r w:rsidRPr="00891C54">
        <w:rPr>
          <w:rFonts w:cs="Times New Roman"/>
        </w:rPr>
        <w:fldChar w:fldCharType="separate"/>
      </w:r>
      <w:r>
        <w:rPr>
          <w:rFonts w:cs="Times New Roman"/>
          <w:noProof/>
        </w:rPr>
        <w:t>[</w:t>
      </w:r>
      <w:hyperlink w:anchor="_ENREF_34" w:tooltip="Beveridge, 2011 #1363" w:history="1">
        <w:r w:rsidR="001D70CE">
          <w:rPr>
            <w:rFonts w:cs="Times New Roman"/>
            <w:noProof/>
          </w:rPr>
          <w:t>34</w:t>
        </w:r>
      </w:hyperlink>
      <w:r>
        <w:rPr>
          <w:rFonts w:cs="Times New Roman"/>
          <w:noProof/>
        </w:rPr>
        <w:t>]</w:t>
      </w:r>
      <w:r w:rsidRPr="00891C54">
        <w:rPr>
          <w:rFonts w:cs="Times New Roman"/>
        </w:rPr>
        <w:fldChar w:fldCharType="end"/>
      </w:r>
      <w:r w:rsidRPr="00891C54">
        <w:rPr>
          <w:rFonts w:cs="Times New Roman"/>
        </w:rPr>
        <w:t xml:space="preserve">.  </w:t>
      </w:r>
      <w:r>
        <w:rPr>
          <w:rFonts w:cs="Times New Roman"/>
        </w:rPr>
        <w:t>T</w:t>
      </w:r>
      <w:r>
        <w:t xml:space="preserve">hus, the detection of explosives is important at different checkpoints to ensure international securities.   </w:t>
      </w:r>
    </w:p>
    <w:p w:rsidR="004B7E44" w:rsidRDefault="00BE1E4D" w:rsidP="00BE1E4D">
      <w:r>
        <w:t xml:space="preserve">Additionally, more than one kind of explosives has been used in terrorist attacks.   </w:t>
      </w:r>
      <w:r w:rsidRPr="00891C54">
        <w:rPr>
          <w:rFonts w:cs="Times New Roman"/>
        </w:rPr>
        <w:t xml:space="preserve">Terrorist plots </w:t>
      </w:r>
      <w:r>
        <w:rPr>
          <w:rFonts w:cs="Times New Roman"/>
        </w:rPr>
        <w:t>involving</w:t>
      </w:r>
      <w:r w:rsidRPr="00891C54">
        <w:rPr>
          <w:rFonts w:cs="Times New Roman"/>
        </w:rPr>
        <w:t xml:space="preserve"> explosives have migrated from </w:t>
      </w:r>
      <w:r>
        <w:rPr>
          <w:rFonts w:cs="Times New Roman"/>
        </w:rPr>
        <w:t xml:space="preserve">the </w:t>
      </w:r>
      <w:r w:rsidRPr="00891C54">
        <w:rPr>
          <w:rFonts w:cs="Times New Roman"/>
        </w:rPr>
        <w:t xml:space="preserve">use of commercial and military explosives </w:t>
      </w:r>
      <w:r>
        <w:rPr>
          <w:rFonts w:cs="Times New Roman"/>
        </w:rPr>
        <w:t xml:space="preserve">(Pan Am Flight 103) </w:t>
      </w:r>
      <w:r w:rsidRPr="00891C54">
        <w:rPr>
          <w:rFonts w:cs="Times New Roman"/>
        </w:rPr>
        <w:t>to a wide range of homemade explosives</w:t>
      </w:r>
      <w:r>
        <w:rPr>
          <w:rFonts w:cs="Times New Roman"/>
        </w:rPr>
        <w:t xml:space="preserve"> (Boston marathon bombing, London bombing, Oklahoma City bombing)</w:t>
      </w:r>
      <w:r w:rsidRPr="00891C54">
        <w:rPr>
          <w:rFonts w:cs="Times New Roman"/>
        </w:rPr>
        <w:t>, formulated from common industrial chemicals</w:t>
      </w:r>
      <w:r w:rsidR="00542D06">
        <w:rPr>
          <w:rFonts w:cs="Times New Roman"/>
        </w:rPr>
        <w:t xml:space="preserve"> </w:t>
      </w:r>
      <w:r w:rsidR="00542D06">
        <w:rPr>
          <w:rFonts w:cs="Times New Roman"/>
        </w:rPr>
        <w:fldChar w:fldCharType="begin"/>
      </w:r>
      <w:r w:rsidR="00542D06">
        <w:rPr>
          <w:rFonts w:cs="Times New Roman"/>
        </w:rPr>
        <w:instrText xml:space="preserve"> ADDIN EN.CITE &lt;EndNote&gt;&lt;Cite&gt;&lt;Author&gt;Kotz&lt;/Author&gt;&lt;Year&gt;2013&lt;/Year&gt;&lt;RecNum&gt;1383&lt;/RecNum&gt;&lt;DisplayText&gt;[50-52]&lt;/DisplayText&gt;&lt;record&gt;&lt;rec-number&gt;1383&lt;/rec-number&gt;&lt;foreign-keys&gt;&lt;key app="EN" db-id="w9dpzewacvzxzderfx1xxxdxdavs2s92dzz9"&gt;1383&lt;/key&gt;&lt;/foreign-keys&gt;&lt;ref-type name="Web Page"&gt;12&lt;/ref-type&gt;&lt;contributors&gt;&lt;authors&gt;&lt;author&gt;Deborah Kotz&lt;/author&gt;&lt;/authors&gt;&lt;/contributors&gt;&lt;titles&gt;&lt;title&gt;Injury toll from Marathon bombs reduced to 264&lt;/title&gt;&lt;/titles&gt;&lt;number&gt;2013-08-30&lt;/number&gt;&lt;dates&gt;&lt;year&gt;2013&lt;/year&gt;&lt;/dates&gt;&lt;urls&gt;&lt;related-urls&gt;&lt;url&gt;http://www.bostonglobe.com/lifestyle/health-wellness/2013/04/23/number-injured-marathon-bombing-revised-downward/NRpaz5mmvGquP7KMA6XsIK/story.html&lt;/url&gt;&lt;/related-urls&gt;&lt;/urls&gt;&lt;/record&gt;&lt;/Cite&gt;&lt;Cite&gt;&lt;Author&gt;Wikipedia&lt;/Author&gt;&lt;RecNum&gt;1392&lt;/RecNum&gt;&lt;record&gt;&lt;rec-number&gt;1392&lt;/rec-number&gt;&lt;foreign-keys&gt;&lt;key app="EN" db-id="w9dpzewacvzxzderfx1xxxdxdavs2s92dzz9"&gt;1392&lt;/key&gt;&lt;/foreign-keys&gt;&lt;ref-type name="Web Page"&gt;12&lt;/ref-type&gt;&lt;contributors&gt;&lt;authors&gt;&lt;author&gt;Wikipedia&lt;/author&gt;&lt;/authors&gt;&lt;/contributors&gt;&lt;titles&gt;&lt;title&gt;7 July 2005 London bombings&lt;/title&gt;&lt;/titles&gt;&lt;number&gt;09-09-2013&lt;/number&gt;&lt;dates&gt;&lt;/dates&gt;&lt;urls&gt;&lt;related-urls&gt;&lt;url&gt;http://en.wikipedia.org/wiki/7_July_2005_London_bombings&lt;/url&gt;&lt;/related-urls&gt;&lt;/urls&gt;&lt;/record&gt;&lt;/Cite&gt;&lt;Cite&gt;&lt;Author&gt;FBI&lt;/Author&gt;&lt;RecNum&gt;1389&lt;/RecNum&gt;&lt;record&gt;&lt;rec-number&gt;1389&lt;/rec-number&gt;&lt;foreign-keys&gt;&lt;key app="EN" db-id="w9dpzewacvzxzderfx1xxxdxdavs2s92dzz9"&gt;1389&lt;/key&gt;&lt;/foreign-keys&gt;&lt;ref-type name="Web Page"&gt;12&lt;/ref-type&gt;&lt;contributors&gt;&lt;authors&gt;&lt;author&gt;FBI&lt;/author&gt;&lt;/authors&gt;&lt;/contributors&gt;&lt;titles&gt;&lt;title&gt;Terror Hits Home: The Oklahoma City Bombing&lt;/title&gt;&lt;/titles&gt;&lt;number&gt;09-09-2013&lt;/number&gt;&lt;dates&gt;&lt;/dates&gt;&lt;urls&gt;&lt;related-urls&gt;&lt;url&gt;http://www.fbi.gov/about-us/history/famous-cases/oklahoma-city-bombing&lt;/url&gt;&lt;/related-urls&gt;&lt;/urls&gt;&lt;/record&gt;&lt;/Cite&gt;&lt;/EndNote&gt;</w:instrText>
      </w:r>
      <w:r w:rsidR="00542D06">
        <w:rPr>
          <w:rFonts w:cs="Times New Roman"/>
        </w:rPr>
        <w:fldChar w:fldCharType="separate"/>
      </w:r>
      <w:r w:rsidR="00542D06">
        <w:rPr>
          <w:rFonts w:cs="Times New Roman"/>
          <w:noProof/>
        </w:rPr>
        <w:t>[</w:t>
      </w:r>
      <w:hyperlink w:anchor="_ENREF_50" w:tooltip="Kotz, 2013 #1383" w:history="1">
        <w:r w:rsidR="001D70CE">
          <w:rPr>
            <w:rFonts w:cs="Times New Roman"/>
            <w:noProof/>
          </w:rPr>
          <w:t>50-52</w:t>
        </w:r>
      </w:hyperlink>
      <w:r w:rsidR="00542D06">
        <w:rPr>
          <w:rFonts w:cs="Times New Roman"/>
          <w:noProof/>
        </w:rPr>
        <w:t>]</w:t>
      </w:r>
      <w:r w:rsidR="00542D06">
        <w:rPr>
          <w:rFonts w:cs="Times New Roman"/>
        </w:rPr>
        <w:fldChar w:fldCharType="end"/>
      </w:r>
      <w:r w:rsidRPr="00891C54">
        <w:rPr>
          <w:rFonts w:cs="Times New Roman"/>
        </w:rPr>
        <w:t xml:space="preserve">.  The proliferation of homemade explosives has resulted in changes in detection strategy to include </w:t>
      </w:r>
      <w:r>
        <w:rPr>
          <w:rFonts w:cs="Times New Roman"/>
        </w:rPr>
        <w:t xml:space="preserve">detection of </w:t>
      </w:r>
      <w:r w:rsidRPr="00891C54">
        <w:rPr>
          <w:rFonts w:cs="Times New Roman"/>
        </w:rPr>
        <w:t xml:space="preserve">many combinations of explosive/oxidizer-fuel formulations based upon raw materials </w:t>
      </w:r>
      <w:r>
        <w:rPr>
          <w:rFonts w:cs="Times New Roman"/>
        </w:rPr>
        <w:t xml:space="preserve">that are </w:t>
      </w:r>
      <w:r w:rsidRPr="00891C54">
        <w:rPr>
          <w:rFonts w:cs="Times New Roman"/>
        </w:rPr>
        <w:t>available to bomb makers.  The need to detect a growing variety of explosives that may be hidden in increasing</w:t>
      </w:r>
      <w:r>
        <w:rPr>
          <w:rFonts w:cs="Times New Roman"/>
        </w:rPr>
        <w:t>ly</w:t>
      </w:r>
      <w:r w:rsidRPr="00891C54">
        <w:rPr>
          <w:rFonts w:cs="Times New Roman"/>
        </w:rPr>
        <w:t xml:space="preserve"> numbers of way</w:t>
      </w:r>
      <w:r>
        <w:rPr>
          <w:rFonts w:cs="Times New Roman"/>
        </w:rPr>
        <w:t>s</w:t>
      </w:r>
      <w:r w:rsidRPr="00891C54">
        <w:rPr>
          <w:rFonts w:cs="Times New Roman"/>
        </w:rPr>
        <w:t xml:space="preserve"> </w:t>
      </w:r>
      <w:r>
        <w:rPr>
          <w:rFonts w:cs="Times New Roman"/>
        </w:rPr>
        <w:t>have</w:t>
      </w:r>
      <w:r w:rsidRPr="00891C54">
        <w:rPr>
          <w:rFonts w:cs="Times New Roman"/>
        </w:rPr>
        <w:t xml:space="preserve"> never been greater </w:t>
      </w:r>
      <w:r w:rsidRPr="00891C54">
        <w:rPr>
          <w:rFonts w:cs="Times New Roman"/>
        </w:rPr>
        <w:fldChar w:fldCharType="begin"/>
      </w:r>
      <w:r>
        <w:rPr>
          <w:rFonts w:cs="Times New Roman"/>
        </w:rPr>
        <w:instrText xml:space="preserve"> ADDIN EN.CITE &lt;EndNote&gt;&lt;Cite&gt;&lt;Author&gt;Beveridge&lt;/Author&gt;&lt;Year&gt;2011&lt;/Year&gt;&lt;RecNum&gt;1363&lt;/RecNum&gt;&lt;DisplayText&gt;[34]&lt;/DisplayText&gt;&lt;record&gt;&lt;rec-number&gt;1363&lt;/rec-number&gt;&lt;foreign-keys&gt;&lt;key app="EN" db-id="w9dpzewacvzxzderfx1xxxdxdavs2s92dzz9"&gt;1363&lt;/key&gt;&lt;/foreign-keys&gt;&lt;ref-type name="Book"&gt;6&lt;/ref-type&gt;&lt;contributors&gt;&lt;authors&gt;&lt;author&gt;Beveridge, A.&lt;/author&gt;&lt;/authors&gt;&lt;/contributors&gt;&lt;titles&gt;&lt;title&gt;Forensic Investigation of Explosions, Second Edition&lt;/title&gt;&lt;/titles&gt;&lt;dates&gt;&lt;year&gt;2011&lt;/year&gt;&lt;/dates&gt;&lt;publisher&gt;Taylor &amp;amp; Francis&lt;/publisher&gt;&lt;isbn&gt;1420087258&lt;/isbn&gt;&lt;urls&gt;&lt;related-urls&gt;&lt;url&gt;http://books.google.com/books?id=pZFrU_JFRZsC&lt;/url&gt;&lt;/related-urls&gt;&lt;/urls&gt;&lt;/record&gt;&lt;/Cite&gt;&lt;/EndNote&gt;</w:instrText>
      </w:r>
      <w:r w:rsidRPr="00891C54">
        <w:rPr>
          <w:rFonts w:cs="Times New Roman"/>
        </w:rPr>
        <w:fldChar w:fldCharType="separate"/>
      </w:r>
      <w:r>
        <w:rPr>
          <w:rFonts w:cs="Times New Roman"/>
          <w:noProof/>
        </w:rPr>
        <w:t>[</w:t>
      </w:r>
      <w:hyperlink w:anchor="_ENREF_34" w:tooltip="Beveridge, 2011 #1363" w:history="1">
        <w:r w:rsidR="001D70CE">
          <w:rPr>
            <w:rFonts w:cs="Times New Roman"/>
            <w:noProof/>
          </w:rPr>
          <w:t>34</w:t>
        </w:r>
      </w:hyperlink>
      <w:r>
        <w:rPr>
          <w:rFonts w:cs="Times New Roman"/>
          <w:noProof/>
        </w:rPr>
        <w:t>]</w:t>
      </w:r>
      <w:r w:rsidRPr="00891C54">
        <w:rPr>
          <w:rFonts w:cs="Times New Roman"/>
        </w:rPr>
        <w:fldChar w:fldCharType="end"/>
      </w:r>
      <w:r w:rsidRPr="00891C54">
        <w:rPr>
          <w:rFonts w:cs="Times New Roman"/>
        </w:rPr>
        <w:t>.</w:t>
      </w:r>
      <w:r>
        <w:rPr>
          <w:rFonts w:cs="Times New Roman"/>
        </w:rPr>
        <w:t xml:space="preserve">  Consequently, </w:t>
      </w:r>
      <w:r>
        <w:t>the method that used for detection of explosives should be universal for all different formulas including the improvised explosive devices which comp</w:t>
      </w:r>
      <w:r w:rsidR="00F819C3">
        <w:t xml:space="preserve">ositions change all the time.  </w:t>
      </w:r>
    </w:p>
    <w:p w:rsidR="004B7E44" w:rsidRDefault="004B7E44" w:rsidP="00BE1E4D"/>
    <w:p w:rsidR="004B7E44" w:rsidRPr="00F819C3" w:rsidRDefault="004B7E44" w:rsidP="00BE1E4D"/>
    <w:p w:rsidR="00BE1E4D" w:rsidRPr="00C34BB4" w:rsidRDefault="00BE1E4D" w:rsidP="0058282F">
      <w:pPr>
        <w:pStyle w:val="Caption"/>
      </w:pPr>
      <w:bookmarkStart w:id="64" w:name="_Ref368613400"/>
      <w:bookmarkStart w:id="65" w:name="_Toc373245604"/>
      <w:r>
        <w:t xml:space="preserve">Table </w:t>
      </w:r>
      <w:fldSimple w:instr=" STYLEREF 1 \s ">
        <w:r w:rsidR="00F15063">
          <w:rPr>
            <w:noProof/>
          </w:rPr>
          <w:t>2</w:t>
        </w:r>
      </w:fldSimple>
      <w:r>
        <w:noBreakHyphen/>
      </w:r>
      <w:fldSimple w:instr=" SEQ Table \* ARABIC \s 1 ">
        <w:r w:rsidR="00F15063">
          <w:rPr>
            <w:noProof/>
          </w:rPr>
          <w:t>3</w:t>
        </w:r>
      </w:fldSimple>
      <w:bookmarkEnd w:id="64"/>
      <w:r>
        <w:t xml:space="preserve"> List of well-known world-wide explosive attacks</w:t>
      </w:r>
      <w:bookmarkEnd w:id="65"/>
    </w:p>
    <w:tbl>
      <w:tblPr>
        <w:tblStyle w:val="MediumShading1-Accent1"/>
        <w:tblW w:w="0" w:type="auto"/>
        <w:tblLook w:val="04A0" w:firstRow="1" w:lastRow="0" w:firstColumn="1" w:lastColumn="0" w:noHBand="0" w:noVBand="1"/>
      </w:tblPr>
      <w:tblGrid>
        <w:gridCol w:w="1098"/>
        <w:gridCol w:w="2160"/>
        <w:gridCol w:w="2160"/>
        <w:gridCol w:w="1829"/>
        <w:gridCol w:w="1609"/>
      </w:tblGrid>
      <w:tr w:rsidR="00BE1E4D" w:rsidRPr="00632251" w:rsidTr="00F819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8" w:type="dxa"/>
            <w:vAlign w:val="center"/>
          </w:tcPr>
          <w:p w:rsidR="00BE1E4D" w:rsidRPr="00485126" w:rsidRDefault="00BE1E4D" w:rsidP="00F819C3">
            <w:pPr>
              <w:spacing w:before="120" w:after="120" w:line="240" w:lineRule="auto"/>
              <w:jc w:val="center"/>
              <w:rPr>
                <w:rFonts w:cs="Times New Roman"/>
                <w:color w:val="auto"/>
              </w:rPr>
            </w:pPr>
            <w:r w:rsidRPr="00485126">
              <w:rPr>
                <w:rFonts w:cs="Times New Roman"/>
                <w:color w:val="auto"/>
              </w:rPr>
              <w:t>Year</w:t>
            </w:r>
          </w:p>
        </w:tc>
        <w:tc>
          <w:tcPr>
            <w:tcW w:w="2160" w:type="dxa"/>
            <w:vAlign w:val="center"/>
          </w:tcPr>
          <w:p w:rsidR="00BE1E4D" w:rsidRPr="00485126" w:rsidRDefault="00BE1E4D" w:rsidP="00F819C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485126">
              <w:rPr>
                <w:rFonts w:cs="Times New Roman"/>
                <w:color w:val="auto"/>
              </w:rPr>
              <w:t>Country</w:t>
            </w:r>
          </w:p>
        </w:tc>
        <w:tc>
          <w:tcPr>
            <w:tcW w:w="2160" w:type="dxa"/>
            <w:vAlign w:val="center"/>
          </w:tcPr>
          <w:p w:rsidR="00BE1E4D" w:rsidRPr="00485126" w:rsidRDefault="00BE1E4D" w:rsidP="00F819C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485126">
              <w:rPr>
                <w:rFonts w:cs="Times New Roman"/>
                <w:color w:val="auto"/>
              </w:rPr>
              <w:t>Explosives</w:t>
            </w:r>
          </w:p>
        </w:tc>
        <w:tc>
          <w:tcPr>
            <w:tcW w:w="1829" w:type="dxa"/>
            <w:vAlign w:val="center"/>
          </w:tcPr>
          <w:p w:rsidR="00BE1E4D" w:rsidRPr="00485126" w:rsidRDefault="00BE1E4D" w:rsidP="00F819C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485126">
              <w:rPr>
                <w:rFonts w:cs="Times New Roman"/>
                <w:color w:val="auto"/>
              </w:rPr>
              <w:t>Death/Injuries</w:t>
            </w:r>
          </w:p>
        </w:tc>
        <w:tc>
          <w:tcPr>
            <w:tcW w:w="1609" w:type="dxa"/>
            <w:vAlign w:val="center"/>
          </w:tcPr>
          <w:p w:rsidR="00BE1E4D" w:rsidRPr="00485126" w:rsidRDefault="00BE1E4D" w:rsidP="00F819C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485126">
              <w:rPr>
                <w:rFonts w:cs="Times New Roman"/>
                <w:color w:val="auto"/>
              </w:rPr>
              <w:t>Reference</w:t>
            </w:r>
          </w:p>
        </w:tc>
      </w:tr>
      <w:tr w:rsidR="00BE1E4D" w:rsidRPr="00632251" w:rsidTr="00F819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8" w:type="dxa"/>
            <w:vAlign w:val="center"/>
          </w:tcPr>
          <w:p w:rsidR="00BE1E4D" w:rsidRPr="00632251" w:rsidRDefault="00BE1E4D" w:rsidP="00F819C3">
            <w:pPr>
              <w:spacing w:before="120" w:after="120" w:line="240" w:lineRule="auto"/>
              <w:jc w:val="center"/>
              <w:rPr>
                <w:rFonts w:cs="Times New Roman"/>
              </w:rPr>
            </w:pPr>
            <w:r w:rsidRPr="00632251">
              <w:rPr>
                <w:rFonts w:cs="Times New Roman"/>
              </w:rPr>
              <w:t>2013</w:t>
            </w:r>
          </w:p>
        </w:tc>
        <w:tc>
          <w:tcPr>
            <w:tcW w:w="2160" w:type="dxa"/>
            <w:vAlign w:val="center"/>
          </w:tcPr>
          <w:p w:rsidR="00BE1E4D" w:rsidRDefault="00BE1E4D" w:rsidP="00F819C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Boston Marathon</w:t>
            </w:r>
          </w:p>
          <w:p w:rsidR="00BE1E4D" w:rsidRPr="00632251" w:rsidRDefault="00BE1E4D" w:rsidP="00F819C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632251">
              <w:rPr>
                <w:rFonts w:cs="Times New Roman"/>
              </w:rPr>
              <w:t>United States</w:t>
            </w:r>
          </w:p>
        </w:tc>
        <w:tc>
          <w:tcPr>
            <w:tcW w:w="2160" w:type="dxa"/>
            <w:vAlign w:val="center"/>
          </w:tcPr>
          <w:p w:rsidR="00BE1E4D" w:rsidRPr="00632251" w:rsidRDefault="00BE1E4D" w:rsidP="00F819C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632251">
              <w:rPr>
                <w:rFonts w:cs="Times New Roman"/>
              </w:rPr>
              <w:t>Low explosives mixture</w:t>
            </w:r>
          </w:p>
        </w:tc>
        <w:tc>
          <w:tcPr>
            <w:tcW w:w="1829" w:type="dxa"/>
            <w:vAlign w:val="center"/>
          </w:tcPr>
          <w:p w:rsidR="00BE1E4D" w:rsidRPr="00632251" w:rsidRDefault="00BE1E4D" w:rsidP="00F819C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632251">
              <w:rPr>
                <w:rFonts w:cs="Times New Roman"/>
              </w:rPr>
              <w:t>3/264</w:t>
            </w:r>
          </w:p>
        </w:tc>
        <w:tc>
          <w:tcPr>
            <w:tcW w:w="1609" w:type="dxa"/>
            <w:vAlign w:val="center"/>
          </w:tcPr>
          <w:p w:rsidR="00BE1E4D" w:rsidRPr="00632251" w:rsidRDefault="00BE1E4D" w:rsidP="001D70C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632251">
              <w:rPr>
                <w:rFonts w:cs="Times New Roman"/>
              </w:rPr>
              <w:fldChar w:fldCharType="begin"/>
            </w:r>
            <w:r w:rsidR="00542D06">
              <w:rPr>
                <w:rFonts w:cs="Times New Roman"/>
              </w:rPr>
              <w:instrText xml:space="preserve"> ADDIN EN.CITE &lt;EndNote&gt;&lt;Cite&gt;&lt;Author&gt;Kotz&lt;/Author&gt;&lt;Year&gt;2013&lt;/Year&gt;&lt;RecNum&gt;1383&lt;/RecNum&gt;&lt;DisplayText&gt;[50,53]&lt;/DisplayText&gt;&lt;record&gt;&lt;rec-number&gt;1383&lt;/rec-number&gt;&lt;foreign-keys&gt;&lt;key app="EN" db-id="w9dpzewacvzxzderfx1xxxdxdavs2s92dzz9"&gt;1383&lt;/key&gt;&lt;/foreign-keys&gt;&lt;ref-type name="Web Page"&gt;12&lt;/ref-type&gt;&lt;contributors&gt;&lt;authors&gt;&lt;author&gt;Deborah Kotz&lt;/author&gt;&lt;/authors&gt;&lt;/contributors&gt;&lt;titles&gt;&lt;title&gt;Injury toll from Marathon bombs reduced to 264&lt;/title&gt;&lt;/titles&gt;&lt;number&gt;2013-08-30&lt;/number&gt;&lt;dates&gt;&lt;year&gt;2013&lt;/year&gt;&lt;/dates&gt;&lt;urls&gt;&lt;related-urls&gt;&lt;url&gt;http://www.bostonglobe.com/lifestyle/health-wellness/2013/04/23/number-injured-marathon-bombing-revised-downward/NRpaz5mmvGquP7KMA6XsIK/story.html&lt;/url&gt;&lt;/related-urls&gt;&lt;/urls&gt;&lt;/record&gt;&lt;/Cite&gt;&lt;Cite&gt;&lt;Author&gt;Bennett&lt;/Author&gt;&lt;Year&gt;2013&lt;/Year&gt;&lt;RecNum&gt;1384&lt;/RecNum&gt;&lt;record&gt;&lt;rec-number&gt;1384&lt;/rec-number&gt;&lt;foreign-keys&gt;&lt;key app="EN" db-id="w9dpzewacvzxzderfx1xxxdxdavs2s92dzz9"&gt;1384&lt;/key&gt;&lt;/foreign-keys&gt;&lt;ref-type name="Web Page"&gt;12&lt;/ref-type&gt;&lt;contributors&gt;&lt;authors&gt;&lt;author&gt;Bennett, Brian &lt;/author&gt;&lt;author&gt;Serrano, Reichard A &lt;/author&gt;&lt;author&gt;Dilanian, Ken &lt;/author&gt;&lt;/authors&gt;&lt;/contributors&gt;&lt;titles&gt;&lt;title&gt;Sophistication of Boston bombing explosive devices found to be &amp;apos;similar to what you might find on a battle field&amp;apos;&lt;/title&gt;&lt;/titles&gt;&lt;number&gt;2013-08-30&lt;/number&gt;&lt;dates&gt;&lt;year&gt;2013&lt;/year&gt;&lt;/dates&gt;&lt;urls&gt;&lt;related-urls&gt;&lt;url&gt;http://www.sott.net/article/261359-Sophistication-of-Boston-bombing-explosive-devices-found-to-be-similar-to-what-you-might-find-on-a-battlefield&lt;/url&gt;&lt;/related-urls&gt;&lt;/urls&gt;&lt;/record&gt;&lt;/Cite&gt;&lt;/EndNote&gt;</w:instrText>
            </w:r>
            <w:r w:rsidRPr="00632251">
              <w:rPr>
                <w:rFonts w:cs="Times New Roman"/>
              </w:rPr>
              <w:fldChar w:fldCharType="separate"/>
            </w:r>
            <w:r w:rsidR="00542D06">
              <w:rPr>
                <w:rFonts w:cs="Times New Roman"/>
                <w:noProof/>
              </w:rPr>
              <w:t>[</w:t>
            </w:r>
            <w:hyperlink w:anchor="_ENREF_50" w:tooltip="Kotz, 2013 #1383" w:history="1">
              <w:r w:rsidR="001D70CE">
                <w:rPr>
                  <w:rFonts w:cs="Times New Roman"/>
                  <w:noProof/>
                </w:rPr>
                <w:t>50</w:t>
              </w:r>
            </w:hyperlink>
            <w:r w:rsidR="00542D06">
              <w:rPr>
                <w:rFonts w:cs="Times New Roman"/>
                <w:noProof/>
              </w:rPr>
              <w:t>,</w:t>
            </w:r>
            <w:hyperlink w:anchor="_ENREF_53" w:tooltip="Bennett, 2013 #1384" w:history="1">
              <w:r w:rsidR="001D70CE">
                <w:rPr>
                  <w:rFonts w:cs="Times New Roman"/>
                  <w:noProof/>
                </w:rPr>
                <w:t>53</w:t>
              </w:r>
            </w:hyperlink>
            <w:r w:rsidR="00542D06">
              <w:rPr>
                <w:rFonts w:cs="Times New Roman"/>
                <w:noProof/>
              </w:rPr>
              <w:t>]</w:t>
            </w:r>
            <w:r w:rsidRPr="00632251">
              <w:rPr>
                <w:rFonts w:cs="Times New Roman"/>
              </w:rPr>
              <w:fldChar w:fldCharType="end"/>
            </w:r>
          </w:p>
        </w:tc>
      </w:tr>
      <w:tr w:rsidR="00BE1E4D" w:rsidRPr="00632251" w:rsidTr="00F819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8" w:type="dxa"/>
            <w:vAlign w:val="center"/>
          </w:tcPr>
          <w:p w:rsidR="00BE1E4D" w:rsidRPr="00632251" w:rsidRDefault="00BE1E4D" w:rsidP="00F819C3">
            <w:pPr>
              <w:spacing w:before="120" w:after="120" w:line="240" w:lineRule="auto"/>
              <w:jc w:val="center"/>
              <w:rPr>
                <w:rFonts w:cs="Times New Roman"/>
              </w:rPr>
            </w:pPr>
            <w:r w:rsidRPr="00632251">
              <w:rPr>
                <w:rFonts w:cs="Times New Roman"/>
              </w:rPr>
              <w:t>2005</w:t>
            </w:r>
          </w:p>
        </w:tc>
        <w:tc>
          <w:tcPr>
            <w:tcW w:w="2160" w:type="dxa"/>
            <w:vAlign w:val="center"/>
          </w:tcPr>
          <w:p w:rsidR="00BE1E4D" w:rsidRPr="00632251" w:rsidRDefault="00BE1E4D" w:rsidP="00F819C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632251">
              <w:rPr>
                <w:rFonts w:cs="Times New Roman"/>
              </w:rPr>
              <w:t>London</w:t>
            </w:r>
          </w:p>
          <w:p w:rsidR="00BE1E4D" w:rsidRPr="00632251" w:rsidRDefault="00BE1E4D" w:rsidP="00F819C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632251">
              <w:rPr>
                <w:rFonts w:cs="Times New Roman"/>
              </w:rPr>
              <w:t>United Kingdom</w:t>
            </w:r>
          </w:p>
        </w:tc>
        <w:tc>
          <w:tcPr>
            <w:tcW w:w="2160" w:type="dxa"/>
            <w:vAlign w:val="center"/>
          </w:tcPr>
          <w:p w:rsidR="00BE1E4D" w:rsidRPr="00632251" w:rsidRDefault="00BE1E4D" w:rsidP="00F819C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632251">
              <w:rPr>
                <w:rFonts w:cs="Times New Roman"/>
              </w:rPr>
              <w:t>Homemade organic peroxide explosives</w:t>
            </w:r>
          </w:p>
        </w:tc>
        <w:tc>
          <w:tcPr>
            <w:tcW w:w="1829" w:type="dxa"/>
            <w:vAlign w:val="center"/>
          </w:tcPr>
          <w:p w:rsidR="00BE1E4D" w:rsidRPr="00632251" w:rsidRDefault="00BE1E4D" w:rsidP="00F819C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632251">
              <w:rPr>
                <w:rFonts w:cs="Times New Roman"/>
              </w:rPr>
              <w:t>52/&gt;700</w:t>
            </w:r>
          </w:p>
        </w:tc>
        <w:tc>
          <w:tcPr>
            <w:tcW w:w="1609" w:type="dxa"/>
            <w:vAlign w:val="center"/>
          </w:tcPr>
          <w:p w:rsidR="00BE1E4D" w:rsidRPr="00632251" w:rsidRDefault="00BE1E4D" w:rsidP="001D70CE">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632251">
              <w:rPr>
                <w:rFonts w:cs="Times New Roman"/>
              </w:rPr>
              <w:fldChar w:fldCharType="begin"/>
            </w:r>
            <w:r w:rsidR="00542D06">
              <w:rPr>
                <w:rFonts w:cs="Times New Roman"/>
              </w:rPr>
              <w:instrText xml:space="preserve"> ADDIN EN.CITE &lt;EndNote&gt;&lt;Cite&gt;&lt;Author&gt;Wikipedia&lt;/Author&gt;&lt;RecNum&gt;1392&lt;/RecNum&gt;&lt;DisplayText&gt;[51]&lt;/DisplayText&gt;&lt;record&gt;&lt;rec-number&gt;1392&lt;/rec-number&gt;&lt;foreign-keys&gt;&lt;key app="EN" db-id="w9dpzewacvzxzderfx1xxxdxdavs2s92dzz9"&gt;1392&lt;/key&gt;&lt;/foreign-keys&gt;&lt;ref-type name="Web Page"&gt;12&lt;/ref-type&gt;&lt;contributors&gt;&lt;authors&gt;&lt;author&gt;Wikipedia&lt;/author&gt;&lt;/authors&gt;&lt;/contributors&gt;&lt;titles&gt;&lt;title&gt;7 July 2005 London bombings&lt;/title&gt;&lt;/titles&gt;&lt;number&gt;09-09-2013&lt;/number&gt;&lt;dates&gt;&lt;/dates&gt;&lt;urls&gt;&lt;related-urls&gt;&lt;url&gt;http://en.wikipedia.org/wiki/7_July_2005_London_bombings&lt;/url&gt;&lt;/related-urls&gt;&lt;/urls&gt;&lt;/record&gt;&lt;/Cite&gt;&lt;/EndNote&gt;</w:instrText>
            </w:r>
            <w:r w:rsidRPr="00632251">
              <w:rPr>
                <w:rFonts w:cs="Times New Roman"/>
              </w:rPr>
              <w:fldChar w:fldCharType="separate"/>
            </w:r>
            <w:r w:rsidR="00542D06">
              <w:rPr>
                <w:rFonts w:cs="Times New Roman"/>
                <w:noProof/>
              </w:rPr>
              <w:t>[</w:t>
            </w:r>
            <w:hyperlink w:anchor="_ENREF_51" w:tooltip="Wikipedia,  #1392" w:history="1">
              <w:r w:rsidR="001D70CE">
                <w:rPr>
                  <w:rFonts w:cs="Times New Roman"/>
                  <w:noProof/>
                </w:rPr>
                <w:t>51</w:t>
              </w:r>
            </w:hyperlink>
            <w:r w:rsidR="00542D06">
              <w:rPr>
                <w:rFonts w:cs="Times New Roman"/>
                <w:noProof/>
              </w:rPr>
              <w:t>]</w:t>
            </w:r>
            <w:r w:rsidRPr="00632251">
              <w:rPr>
                <w:rFonts w:cs="Times New Roman"/>
              </w:rPr>
              <w:fldChar w:fldCharType="end"/>
            </w:r>
          </w:p>
        </w:tc>
      </w:tr>
      <w:tr w:rsidR="00BE1E4D" w:rsidRPr="00632251" w:rsidTr="00F819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8" w:type="dxa"/>
            <w:vAlign w:val="center"/>
          </w:tcPr>
          <w:p w:rsidR="00BE1E4D" w:rsidRPr="00632251" w:rsidRDefault="00BE1E4D" w:rsidP="00F819C3">
            <w:pPr>
              <w:spacing w:before="120" w:after="120" w:line="240" w:lineRule="auto"/>
              <w:jc w:val="center"/>
              <w:rPr>
                <w:rFonts w:cs="Times New Roman"/>
              </w:rPr>
            </w:pPr>
            <w:r w:rsidRPr="00632251">
              <w:rPr>
                <w:rFonts w:cs="Times New Roman"/>
              </w:rPr>
              <w:t>1995</w:t>
            </w:r>
          </w:p>
        </w:tc>
        <w:tc>
          <w:tcPr>
            <w:tcW w:w="2160" w:type="dxa"/>
            <w:vAlign w:val="center"/>
          </w:tcPr>
          <w:p w:rsidR="00BE1E4D" w:rsidRPr="00632251" w:rsidRDefault="00BE1E4D" w:rsidP="00F819C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632251">
              <w:rPr>
                <w:rFonts w:cs="Times New Roman"/>
              </w:rPr>
              <w:t>Oklahoma City</w:t>
            </w:r>
          </w:p>
          <w:p w:rsidR="00BE1E4D" w:rsidRPr="00632251" w:rsidRDefault="00BE1E4D" w:rsidP="00F819C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632251">
              <w:rPr>
                <w:rFonts w:cs="Times New Roman"/>
              </w:rPr>
              <w:t>United States</w:t>
            </w:r>
          </w:p>
        </w:tc>
        <w:tc>
          <w:tcPr>
            <w:tcW w:w="2160" w:type="dxa"/>
            <w:vAlign w:val="center"/>
          </w:tcPr>
          <w:p w:rsidR="00BE1E4D" w:rsidRPr="00632251" w:rsidRDefault="00BE1E4D" w:rsidP="00F819C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A</w:t>
            </w:r>
            <w:r w:rsidRPr="00632251">
              <w:rPr>
                <w:rFonts w:cs="Times New Roman"/>
              </w:rPr>
              <w:t>gricultural fertilizer, diesel fuel</w:t>
            </w:r>
          </w:p>
        </w:tc>
        <w:tc>
          <w:tcPr>
            <w:tcW w:w="1829" w:type="dxa"/>
            <w:vAlign w:val="center"/>
          </w:tcPr>
          <w:p w:rsidR="00BE1E4D" w:rsidRPr="00632251" w:rsidRDefault="00BE1E4D" w:rsidP="00F819C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632251">
              <w:rPr>
                <w:rFonts w:cs="Times New Roman"/>
              </w:rPr>
              <w:t>167/684</w:t>
            </w:r>
          </w:p>
        </w:tc>
        <w:tc>
          <w:tcPr>
            <w:tcW w:w="1609" w:type="dxa"/>
            <w:vAlign w:val="center"/>
          </w:tcPr>
          <w:p w:rsidR="00BE1E4D" w:rsidRPr="00632251" w:rsidRDefault="00BE1E4D" w:rsidP="001D70C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632251">
              <w:rPr>
                <w:rFonts w:cs="Times New Roman"/>
              </w:rPr>
              <w:fldChar w:fldCharType="begin"/>
            </w:r>
            <w:r w:rsidR="00542D06">
              <w:rPr>
                <w:rFonts w:cs="Times New Roman"/>
              </w:rPr>
              <w:instrText xml:space="preserve"> ADDIN EN.CITE &lt;EndNote&gt;&lt;Cite&gt;&lt;Author&gt;Sheryll&lt;/Author&gt;&lt;Year&gt;1998&lt;/Year&gt;&lt;RecNum&gt;1388&lt;/RecNum&gt;&lt;DisplayText&gt;[54,52]&lt;/DisplayText&gt;&lt;record&gt;&lt;rec-number&gt;1388&lt;/rec-number&gt;&lt;foreign-keys&gt;&lt;key app="EN" db-id="w9dpzewacvzxzderfx1xxxdxdavs2s92dzz9"&gt;1388&lt;/key&gt;&lt;/foreign-keys&gt;&lt;ref-type name="Web Page"&gt;12&lt;/ref-type&gt;&lt;contributors&gt;&lt;authors&gt;&lt;author&gt;Sheryll, Shariat&lt;/author&gt;&lt;author&gt;Mallonee, Sue&lt;/author&gt;&lt;author&gt;Stephens-Stidham, Shelli&lt;/author&gt;&lt;/authors&gt;&lt;/contributors&gt;&lt;titles&gt;&lt;title&gt;Summary of Reportable Injuries In Oklahoma&lt;/title&gt;&lt;/titles&gt;&lt;number&gt;09-09-2013&lt;/number&gt;&lt;dates&gt;&lt;year&gt;1998&lt;/year&gt;&lt;/dates&gt;&lt;urls&gt;&lt;related-urls&gt;&lt;url&gt;http://web.archive.org/web/20080110063748/http://www.health.state.ok.us/PROGRAM/injury/Summary/bomb/OKCbomb.htm&lt;/url&gt;&lt;/related-urls&gt;&lt;/urls&gt;&lt;/record&gt;&lt;/Cite&gt;&lt;Cite&gt;&lt;Author&gt;FBI&lt;/Author&gt;&lt;RecNum&gt;1389&lt;/RecNum&gt;&lt;record&gt;&lt;rec-number&gt;1389&lt;/rec-number&gt;&lt;foreign-keys&gt;&lt;key app="EN" db-id="w9dpzewacvzxzderfx1xxxdxdavs2s92dzz9"&gt;1389&lt;/key&gt;&lt;/foreign-keys&gt;&lt;ref-type name="Web Page"&gt;12&lt;/ref-type&gt;&lt;contributors&gt;&lt;authors&gt;&lt;author&gt;FBI&lt;/author&gt;&lt;/authors&gt;&lt;/contributors&gt;&lt;titles&gt;&lt;title&gt;Terror Hits Home: The Oklahoma City Bombing&lt;/title&gt;&lt;/titles&gt;&lt;number&gt;09-09-2013&lt;/number&gt;&lt;dates&gt;&lt;/dates&gt;&lt;urls&gt;&lt;related-urls&gt;&lt;url&gt;http://www.fbi.gov/about-us/history/famous-cases/oklahoma-city-bombing&lt;/url&gt;&lt;/related-urls&gt;&lt;/urls&gt;&lt;/record&gt;&lt;/Cite&gt;&lt;/EndNote&gt;</w:instrText>
            </w:r>
            <w:r w:rsidRPr="00632251">
              <w:rPr>
                <w:rFonts w:cs="Times New Roman"/>
              </w:rPr>
              <w:fldChar w:fldCharType="separate"/>
            </w:r>
            <w:r w:rsidR="00542D06">
              <w:rPr>
                <w:rFonts w:cs="Times New Roman"/>
                <w:noProof/>
              </w:rPr>
              <w:t>[</w:t>
            </w:r>
            <w:hyperlink w:anchor="_ENREF_54" w:tooltip="Sheryll, 1998 #1388" w:history="1">
              <w:r w:rsidR="001D70CE">
                <w:rPr>
                  <w:rFonts w:cs="Times New Roman"/>
                  <w:noProof/>
                </w:rPr>
                <w:t>54</w:t>
              </w:r>
            </w:hyperlink>
            <w:r w:rsidR="00542D06">
              <w:rPr>
                <w:rFonts w:cs="Times New Roman"/>
                <w:noProof/>
              </w:rPr>
              <w:t>,</w:t>
            </w:r>
            <w:hyperlink w:anchor="_ENREF_52" w:tooltip="FBI,  #1389" w:history="1">
              <w:r w:rsidR="001D70CE">
                <w:rPr>
                  <w:rFonts w:cs="Times New Roman"/>
                  <w:noProof/>
                </w:rPr>
                <w:t>52</w:t>
              </w:r>
            </w:hyperlink>
            <w:r w:rsidR="00542D06">
              <w:rPr>
                <w:rFonts w:cs="Times New Roman"/>
                <w:noProof/>
              </w:rPr>
              <w:t>]</w:t>
            </w:r>
            <w:r w:rsidRPr="00632251">
              <w:rPr>
                <w:rFonts w:cs="Times New Roman"/>
              </w:rPr>
              <w:fldChar w:fldCharType="end"/>
            </w:r>
          </w:p>
        </w:tc>
      </w:tr>
      <w:tr w:rsidR="00BE1E4D" w:rsidRPr="00632251" w:rsidTr="00F819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8" w:type="dxa"/>
            <w:vAlign w:val="center"/>
          </w:tcPr>
          <w:p w:rsidR="00BE1E4D" w:rsidRPr="00632251" w:rsidRDefault="00BE1E4D" w:rsidP="00F819C3">
            <w:pPr>
              <w:spacing w:before="120" w:after="120" w:line="240" w:lineRule="auto"/>
              <w:jc w:val="center"/>
              <w:rPr>
                <w:rFonts w:cs="Times New Roman"/>
              </w:rPr>
            </w:pPr>
            <w:r w:rsidRPr="00632251">
              <w:rPr>
                <w:rFonts w:cs="Times New Roman"/>
              </w:rPr>
              <w:t>1993</w:t>
            </w:r>
          </w:p>
        </w:tc>
        <w:tc>
          <w:tcPr>
            <w:tcW w:w="2160" w:type="dxa"/>
            <w:vAlign w:val="center"/>
          </w:tcPr>
          <w:p w:rsidR="00BE1E4D" w:rsidRPr="00632251" w:rsidRDefault="00BE1E4D" w:rsidP="00F819C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632251">
              <w:rPr>
                <w:rFonts w:cs="Times New Roman"/>
              </w:rPr>
              <w:t>World Trade Center</w:t>
            </w:r>
          </w:p>
          <w:p w:rsidR="00BE1E4D" w:rsidRPr="00632251" w:rsidRDefault="00BE1E4D" w:rsidP="00F819C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632251">
              <w:rPr>
                <w:rFonts w:cs="Times New Roman"/>
              </w:rPr>
              <w:t>United States</w:t>
            </w:r>
          </w:p>
        </w:tc>
        <w:tc>
          <w:tcPr>
            <w:tcW w:w="2160" w:type="dxa"/>
            <w:vAlign w:val="center"/>
          </w:tcPr>
          <w:p w:rsidR="00BE1E4D" w:rsidRPr="00632251" w:rsidRDefault="00BE1E4D" w:rsidP="00423FCE">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632251">
              <w:rPr>
                <w:rFonts w:cs="Times New Roman"/>
              </w:rPr>
              <w:t>Urea nitrate</w:t>
            </w:r>
            <w:r w:rsidR="00423FCE">
              <w:rPr>
                <w:rFonts w:cs="Times New Roman"/>
              </w:rPr>
              <w:t xml:space="preserve">, </w:t>
            </w:r>
            <w:r w:rsidRPr="00632251">
              <w:rPr>
                <w:rFonts w:cs="Times New Roman"/>
              </w:rPr>
              <w:t>hydrogen gas</w:t>
            </w:r>
          </w:p>
        </w:tc>
        <w:tc>
          <w:tcPr>
            <w:tcW w:w="1829" w:type="dxa"/>
            <w:vAlign w:val="center"/>
          </w:tcPr>
          <w:p w:rsidR="00BE1E4D" w:rsidRPr="00632251" w:rsidRDefault="00BE1E4D" w:rsidP="00F819C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632251">
              <w:rPr>
                <w:rFonts w:cs="Times New Roman"/>
              </w:rPr>
              <w:t>6/&gt;1000</w:t>
            </w:r>
          </w:p>
        </w:tc>
        <w:tc>
          <w:tcPr>
            <w:tcW w:w="1609" w:type="dxa"/>
            <w:vAlign w:val="center"/>
          </w:tcPr>
          <w:p w:rsidR="00BE1E4D" w:rsidRPr="00632251" w:rsidRDefault="00BE1E4D" w:rsidP="001D70CE">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632251">
              <w:rPr>
                <w:rFonts w:cs="Times New Roman"/>
              </w:rPr>
              <w:fldChar w:fldCharType="begin"/>
            </w:r>
            <w:r>
              <w:rPr>
                <w:rFonts w:cs="Times New Roman"/>
              </w:rPr>
              <w:instrText xml:space="preserve"> ADDIN EN.CITE &lt;EndNote&gt;&lt;Cite&gt;&lt;Author&gt;Wikipedia&lt;/Author&gt;&lt;RecNum&gt;1393&lt;/RecNum&gt;&lt;DisplayText&gt;[55]&lt;/DisplayText&gt;&lt;record&gt;&lt;rec-number&gt;1393&lt;/rec-number&gt;&lt;foreign-keys&gt;&lt;key app="EN" db-id="w9dpzewacvzxzderfx1xxxdxdavs2s92dzz9"&gt;1393&lt;/key&gt;&lt;/foreign-keys&gt;&lt;ref-type name="Web Page"&gt;12&lt;/ref-type&gt;&lt;contributors&gt;&lt;authors&gt;&lt;author&gt;Wikipedia&lt;/author&gt;&lt;/authors&gt;&lt;/contributors&gt;&lt;titles&gt;&lt;title&gt;1993 World Trade Center bombing&lt;/title&gt;&lt;/titles&gt;&lt;number&gt;09-09-2013&lt;/number&gt;&lt;dates&gt;&lt;/dates&gt;&lt;urls&gt;&lt;related-urls&gt;&lt;url&gt;http://en.wikipedia.org/wiki/1993_World_Trade_Center_bombing#Bomb_characteristics&lt;/url&gt;&lt;/related-urls&gt;&lt;/urls&gt;&lt;/record&gt;&lt;/Cite&gt;&lt;/EndNote&gt;</w:instrText>
            </w:r>
            <w:r w:rsidRPr="00632251">
              <w:rPr>
                <w:rFonts w:cs="Times New Roman"/>
              </w:rPr>
              <w:fldChar w:fldCharType="separate"/>
            </w:r>
            <w:r>
              <w:rPr>
                <w:rFonts w:cs="Times New Roman"/>
                <w:noProof/>
              </w:rPr>
              <w:t>[</w:t>
            </w:r>
            <w:hyperlink w:anchor="_ENREF_55" w:tooltip="Wikipedia,  #1393" w:history="1">
              <w:r w:rsidR="001D70CE">
                <w:rPr>
                  <w:rFonts w:cs="Times New Roman"/>
                  <w:noProof/>
                </w:rPr>
                <w:t>55</w:t>
              </w:r>
            </w:hyperlink>
            <w:r>
              <w:rPr>
                <w:rFonts w:cs="Times New Roman"/>
                <w:noProof/>
              </w:rPr>
              <w:t>]</w:t>
            </w:r>
            <w:r w:rsidRPr="00632251">
              <w:rPr>
                <w:rFonts w:cs="Times New Roman"/>
              </w:rPr>
              <w:fldChar w:fldCharType="end"/>
            </w:r>
          </w:p>
        </w:tc>
      </w:tr>
      <w:tr w:rsidR="00BE1E4D" w:rsidRPr="00632251" w:rsidTr="00F819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8" w:type="dxa"/>
            <w:vAlign w:val="center"/>
          </w:tcPr>
          <w:p w:rsidR="00BE1E4D" w:rsidRPr="00632251" w:rsidRDefault="00BE1E4D" w:rsidP="00F819C3">
            <w:pPr>
              <w:spacing w:before="120" w:after="120" w:line="240" w:lineRule="auto"/>
              <w:jc w:val="center"/>
              <w:rPr>
                <w:rFonts w:cs="Times New Roman"/>
              </w:rPr>
            </w:pPr>
            <w:r w:rsidRPr="00632251">
              <w:rPr>
                <w:rFonts w:cs="Times New Roman"/>
              </w:rPr>
              <w:t>1988</w:t>
            </w:r>
          </w:p>
        </w:tc>
        <w:tc>
          <w:tcPr>
            <w:tcW w:w="2160" w:type="dxa"/>
            <w:vAlign w:val="center"/>
          </w:tcPr>
          <w:p w:rsidR="00BE1E4D" w:rsidRPr="00632251" w:rsidRDefault="00BE1E4D" w:rsidP="00F819C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632251">
              <w:rPr>
                <w:rFonts w:cs="Times New Roman"/>
              </w:rPr>
              <w:t>Pan Am Flight 103</w:t>
            </w:r>
          </w:p>
          <w:p w:rsidR="00BE1E4D" w:rsidRPr="00632251" w:rsidRDefault="00BE1E4D" w:rsidP="00F819C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632251">
              <w:rPr>
                <w:rFonts w:cs="Times New Roman"/>
              </w:rPr>
              <w:t>Scotland</w:t>
            </w:r>
          </w:p>
        </w:tc>
        <w:tc>
          <w:tcPr>
            <w:tcW w:w="2160" w:type="dxa"/>
            <w:vAlign w:val="center"/>
          </w:tcPr>
          <w:p w:rsidR="00BE1E4D" w:rsidRPr="00632251" w:rsidRDefault="00BE1E4D" w:rsidP="00F819C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632251">
              <w:rPr>
                <w:rFonts w:cs="Times New Roman"/>
              </w:rPr>
              <w:t>RDX, PETN</w:t>
            </w:r>
          </w:p>
        </w:tc>
        <w:tc>
          <w:tcPr>
            <w:tcW w:w="1829" w:type="dxa"/>
            <w:vAlign w:val="center"/>
          </w:tcPr>
          <w:p w:rsidR="00BE1E4D" w:rsidRPr="00632251" w:rsidRDefault="00BE1E4D" w:rsidP="00F819C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632251">
              <w:rPr>
                <w:rFonts w:cs="Times New Roman"/>
              </w:rPr>
              <w:t>270/--</w:t>
            </w:r>
          </w:p>
        </w:tc>
        <w:tc>
          <w:tcPr>
            <w:tcW w:w="1609" w:type="dxa"/>
            <w:vAlign w:val="center"/>
          </w:tcPr>
          <w:p w:rsidR="00BE1E4D" w:rsidRPr="00632251" w:rsidRDefault="00BE1E4D" w:rsidP="001D70C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632251">
              <w:rPr>
                <w:rFonts w:cs="Times New Roman"/>
              </w:rPr>
              <w:fldChar w:fldCharType="begin"/>
            </w:r>
            <w:r>
              <w:rPr>
                <w:rFonts w:cs="Times New Roman"/>
              </w:rPr>
              <w:instrText xml:space="preserve"> ADDIN EN.CITE &lt;EndNote&gt;&lt;Cite&gt;&lt;Author&gt;FBI&lt;/Author&gt;&lt;Year&gt;2003&lt;/Year&gt;&lt;RecNum&gt;1390&lt;/RecNum&gt;&lt;DisplayText&gt;[56,57]&lt;/DisplayText&gt;&lt;record&gt;&lt;rec-number&gt;1390&lt;/rec-number&gt;&lt;foreign-keys&gt;&lt;key app="EN" db-id="w9dpzewacvzxzderfx1xxxdxdavs2s92dzz9"&gt;1390&lt;/key&gt;&lt;/foreign-keys&gt;&lt;ref-type name="Web Page"&gt;12&lt;/ref-type&gt;&lt;contributors&gt;&lt;authors&gt;&lt;author&gt;FBI&lt;/author&gt;&lt;/authors&gt;&lt;/contributors&gt;&lt;titles&gt;&lt;title&gt;A Byte Out of History - Solving a Complex Case of International Terrorism&lt;/title&gt;&lt;/titles&gt;&lt;number&gt;09-09-2013&lt;/number&gt;&lt;dates&gt;&lt;year&gt;2003&lt;/year&gt;&lt;/dates&gt;&lt;urls&gt;&lt;related-urls&gt;&lt;url&gt;http://www.fbi.gov/news/stories/2003/december/panam121903&lt;/url&gt;&lt;/related-urls&gt;&lt;/urls&gt;&lt;/record&gt;&lt;/Cite&gt;&lt;Cite&gt;&lt;Author&gt;Wikipedia&lt;/Author&gt;&lt;RecNum&gt;1391&lt;/RecNum&gt;&lt;record&gt;&lt;rec-number&gt;1391&lt;/rec-number&gt;&lt;foreign-keys&gt;&lt;key app="EN" db-id="w9dpzewacvzxzderfx1xxxdxdavs2s92dzz9"&gt;1391&lt;/key&gt;&lt;/foreign-keys&gt;&lt;ref-type name="Web Page"&gt;12&lt;/ref-type&gt;&lt;contributors&gt;&lt;authors&gt;&lt;author&gt;Wikipedia&lt;/author&gt;&lt;/authors&gt;&lt;/contributors&gt;&lt;titles&gt;&lt;title&gt;Pan Am Flight 103&lt;/title&gt;&lt;/titles&gt;&lt;number&gt;09-09-2013&lt;/number&gt;&lt;dates&gt;&lt;/dates&gt;&lt;urls&gt;&lt;related-urls&gt;&lt;url&gt;http://en.wikipedia.org/wiki/Pan_Am_Flight_103#Investigation&lt;/url&gt;&lt;/related-urls&gt;&lt;/urls&gt;&lt;/record&gt;&lt;/Cite&gt;&lt;/EndNote&gt;</w:instrText>
            </w:r>
            <w:r w:rsidRPr="00632251">
              <w:rPr>
                <w:rFonts w:cs="Times New Roman"/>
              </w:rPr>
              <w:fldChar w:fldCharType="separate"/>
            </w:r>
            <w:r>
              <w:rPr>
                <w:rFonts w:cs="Times New Roman"/>
                <w:noProof/>
              </w:rPr>
              <w:t>[</w:t>
            </w:r>
            <w:hyperlink w:anchor="_ENREF_56" w:tooltip="FBI, 2003 #1390" w:history="1">
              <w:r w:rsidR="001D70CE">
                <w:rPr>
                  <w:rFonts w:cs="Times New Roman"/>
                  <w:noProof/>
                </w:rPr>
                <w:t>56</w:t>
              </w:r>
            </w:hyperlink>
            <w:r>
              <w:rPr>
                <w:rFonts w:cs="Times New Roman"/>
                <w:noProof/>
              </w:rPr>
              <w:t>,</w:t>
            </w:r>
            <w:hyperlink w:anchor="_ENREF_57" w:tooltip="Wikipedia,  #1391" w:history="1">
              <w:r w:rsidR="001D70CE">
                <w:rPr>
                  <w:rFonts w:cs="Times New Roman"/>
                  <w:noProof/>
                </w:rPr>
                <w:t>57</w:t>
              </w:r>
            </w:hyperlink>
            <w:r>
              <w:rPr>
                <w:rFonts w:cs="Times New Roman"/>
                <w:noProof/>
              </w:rPr>
              <w:t>]</w:t>
            </w:r>
            <w:r w:rsidRPr="00632251">
              <w:rPr>
                <w:rFonts w:cs="Times New Roman"/>
              </w:rPr>
              <w:fldChar w:fldCharType="end"/>
            </w:r>
          </w:p>
        </w:tc>
      </w:tr>
    </w:tbl>
    <w:p w:rsidR="00BE1E4D" w:rsidRPr="00891C54" w:rsidRDefault="00BE1E4D" w:rsidP="00BE1E4D">
      <w:pPr>
        <w:rPr>
          <w:rFonts w:cs="Times New Roman"/>
        </w:rPr>
      </w:pPr>
    </w:p>
    <w:p w:rsidR="00BE1E4D" w:rsidRPr="00891C54" w:rsidRDefault="00BE1E4D" w:rsidP="00BE1E4D">
      <w:pPr>
        <w:pStyle w:val="Heading2"/>
      </w:pPr>
      <w:bookmarkStart w:id="66" w:name="_Toc373246075"/>
      <w:r>
        <w:t>2</w:t>
      </w:r>
      <w:r w:rsidRPr="00891C54">
        <w:t>.</w:t>
      </w:r>
      <w:r>
        <w:t>3</w:t>
      </w:r>
      <w:r w:rsidRPr="00891C54">
        <w:t xml:space="preserve"> Detection of explosives</w:t>
      </w:r>
      <w:bookmarkEnd w:id="66"/>
    </w:p>
    <w:p w:rsidR="00BE1E4D" w:rsidRPr="00891C54" w:rsidRDefault="00BE1E4D" w:rsidP="00BE1E4D">
      <w:pPr>
        <w:rPr>
          <w:rFonts w:cs="Times New Roman"/>
        </w:rPr>
      </w:pPr>
      <w:r w:rsidRPr="00891C54">
        <w:rPr>
          <w:rFonts w:cs="Times New Roman"/>
        </w:rPr>
        <w:t>The fundamentals of explosives detection can be summarized into the following three primary goals</w:t>
      </w:r>
      <w:r>
        <w:rPr>
          <w:rFonts w:cs="Times New Roman"/>
        </w:rPr>
        <w:t xml:space="preserve">: sensitivity, specificity and throughput.  Sensitivity is defined as a minimum detectable mass for various threat materials.  The presence of fast expanded threat materials meant that a detection list </w:t>
      </w:r>
      <w:r w:rsidR="00B21BC9">
        <w:rPr>
          <w:rFonts w:cs="Times New Roman"/>
        </w:rPr>
        <w:t>can not</w:t>
      </w:r>
      <w:r>
        <w:rPr>
          <w:rFonts w:cs="Times New Roman"/>
        </w:rPr>
        <w:t xml:space="preserve"> be </w:t>
      </w:r>
      <w:r w:rsidR="008E26BC">
        <w:rPr>
          <w:rFonts w:cs="Times New Roman"/>
        </w:rPr>
        <w:t>effectively used by agencies</w:t>
      </w:r>
      <w:r>
        <w:rPr>
          <w:rFonts w:cs="Times New Roman"/>
        </w:rPr>
        <w:t xml:space="preserve">.  Programming the </w:t>
      </w:r>
      <w:r w:rsidRPr="00891C54">
        <w:rPr>
          <w:rFonts w:cs="Times New Roman"/>
        </w:rPr>
        <w:t>new combination</w:t>
      </w:r>
      <w:r>
        <w:rPr>
          <w:rFonts w:cs="Times New Roman"/>
        </w:rPr>
        <w:t>s of alarm threats</w:t>
      </w:r>
      <w:r w:rsidRPr="00891C54">
        <w:rPr>
          <w:rFonts w:cs="Times New Roman"/>
        </w:rPr>
        <w:t xml:space="preserve"> </w:t>
      </w:r>
      <w:r>
        <w:rPr>
          <w:rFonts w:cs="Times New Roman"/>
        </w:rPr>
        <w:t>in a timely manner may still miss a newly synthesized homemade explosive which</w:t>
      </w:r>
      <w:r w:rsidRPr="00891C54">
        <w:rPr>
          <w:rFonts w:cs="Times New Roman"/>
        </w:rPr>
        <w:t xml:space="preserve"> would lead to </w:t>
      </w:r>
      <w:r>
        <w:rPr>
          <w:rFonts w:cs="Times New Roman"/>
        </w:rPr>
        <w:t xml:space="preserve">a </w:t>
      </w:r>
      <w:r w:rsidRPr="00891C54">
        <w:rPr>
          <w:rFonts w:cs="Times New Roman"/>
        </w:rPr>
        <w:t xml:space="preserve">national catastrophe.  Besides, because </w:t>
      </w:r>
      <w:r>
        <w:rPr>
          <w:rFonts w:cs="Times New Roman"/>
        </w:rPr>
        <w:t xml:space="preserve">of the development of </w:t>
      </w:r>
      <w:r w:rsidRPr="00891C54">
        <w:rPr>
          <w:rFonts w:cs="Times New Roman"/>
        </w:rPr>
        <w:t>all the advanced technologies, terrorist</w:t>
      </w:r>
      <w:r>
        <w:rPr>
          <w:rFonts w:cs="Times New Roman"/>
        </w:rPr>
        <w:t>s</w:t>
      </w:r>
      <w:r w:rsidRPr="00891C54">
        <w:rPr>
          <w:rFonts w:cs="Times New Roman"/>
        </w:rPr>
        <w:t xml:space="preserve"> made the improvised devices harder to be </w:t>
      </w:r>
      <w:r>
        <w:rPr>
          <w:rFonts w:cs="Times New Roman"/>
        </w:rPr>
        <w:t>identified</w:t>
      </w:r>
      <w:r w:rsidRPr="00891C54">
        <w:rPr>
          <w:rFonts w:cs="Times New Roman"/>
        </w:rPr>
        <w:t xml:space="preserve"> </w:t>
      </w:r>
      <w:r>
        <w:rPr>
          <w:rFonts w:cs="Times New Roman"/>
        </w:rPr>
        <w:t>from improvements in</w:t>
      </w:r>
      <w:r w:rsidRPr="00891C54">
        <w:rPr>
          <w:rFonts w:cs="Times New Roman"/>
        </w:rPr>
        <w:t xml:space="preserve"> concealments</w:t>
      </w:r>
      <w:r>
        <w:rPr>
          <w:rFonts w:cs="Times New Roman"/>
        </w:rPr>
        <w:t xml:space="preserve"> which </w:t>
      </w:r>
      <w:r w:rsidRPr="00891C54">
        <w:rPr>
          <w:rFonts w:cs="Times New Roman"/>
        </w:rPr>
        <w:t xml:space="preserve">requires the detection system to be able to perform </w:t>
      </w:r>
      <w:r>
        <w:rPr>
          <w:rFonts w:cs="Times New Roman"/>
        </w:rPr>
        <w:t>with appropriate sensitivity</w:t>
      </w:r>
      <w:r w:rsidRPr="00891C54">
        <w:rPr>
          <w:rFonts w:cs="Times New Roman"/>
        </w:rPr>
        <w:t xml:space="preserve"> when the targeted compounds</w:t>
      </w:r>
      <w:r>
        <w:rPr>
          <w:rFonts w:cs="Times New Roman"/>
        </w:rPr>
        <w:t xml:space="preserve"> are only on the trace level </w:t>
      </w:r>
      <w:r w:rsidRPr="00891C54">
        <w:rPr>
          <w:rFonts w:cs="Times New Roman"/>
        </w:rPr>
        <w:fldChar w:fldCharType="begin"/>
      </w:r>
      <w:r>
        <w:rPr>
          <w:rFonts w:cs="Times New Roman"/>
        </w:rPr>
        <w:instrText xml:space="preserve"> ADDIN EN.CITE &lt;EndNote&gt;&lt;Cite&gt;&lt;Author&gt;Beveridge&lt;/Author&gt;&lt;Year&gt;2011&lt;/Year&gt;&lt;RecNum&gt;1363&lt;/RecNum&gt;&lt;DisplayText&gt;[34]&lt;/DisplayText&gt;&lt;record&gt;&lt;rec-number&gt;1363&lt;/rec-number&gt;&lt;foreign-keys&gt;&lt;key app="EN" db-id="w9dpzewacvzxzderfx1xxxdxdavs2s92dzz9"&gt;1363&lt;/key&gt;&lt;/foreign-keys&gt;&lt;ref-type name="Book"&gt;6&lt;/ref-type&gt;&lt;contributors&gt;&lt;authors&gt;&lt;author&gt;Beveridge, A.&lt;/author&gt;&lt;/authors&gt;&lt;/contributors&gt;&lt;titles&gt;&lt;title&gt;Forensic Investigation of Explosions, Second Edition&lt;/title&gt;&lt;/titles&gt;&lt;dates&gt;&lt;year&gt;2011&lt;/year&gt;&lt;/dates&gt;&lt;publisher&gt;Taylor &amp;amp; Francis&lt;/publisher&gt;&lt;isbn&gt;1420087258&lt;/isbn&gt;&lt;urls&gt;&lt;related-urls&gt;&lt;url&gt;http://books.google.com/books?id=pZFrU_JFRZsC&lt;/url&gt;&lt;/related-urls&gt;&lt;/urls&gt;&lt;/record&gt;&lt;/Cite&gt;&lt;/EndNote&gt;</w:instrText>
      </w:r>
      <w:r w:rsidRPr="00891C54">
        <w:rPr>
          <w:rFonts w:cs="Times New Roman"/>
        </w:rPr>
        <w:fldChar w:fldCharType="separate"/>
      </w:r>
      <w:r>
        <w:rPr>
          <w:rFonts w:cs="Times New Roman"/>
          <w:noProof/>
        </w:rPr>
        <w:t>[</w:t>
      </w:r>
      <w:hyperlink w:anchor="_ENREF_34" w:tooltip="Beveridge, 2011 #1363" w:history="1">
        <w:r w:rsidR="001D70CE">
          <w:rPr>
            <w:rFonts w:cs="Times New Roman"/>
            <w:noProof/>
          </w:rPr>
          <w:t>34</w:t>
        </w:r>
      </w:hyperlink>
      <w:r>
        <w:rPr>
          <w:rFonts w:cs="Times New Roman"/>
          <w:noProof/>
        </w:rPr>
        <w:t>]</w:t>
      </w:r>
      <w:r w:rsidRPr="00891C54">
        <w:rPr>
          <w:rFonts w:cs="Times New Roman"/>
        </w:rPr>
        <w:fldChar w:fldCharType="end"/>
      </w:r>
      <w:r>
        <w:rPr>
          <w:rFonts w:cs="Times New Roman"/>
        </w:rPr>
        <w:t>.  Specificity relies on the minimized false alarm rate.  False positive alarms are economically costly and bothersome to customers because additional investigations are required to higher level of security examinations.  False negative alarms have to be avoided to prevent national tragic incidents; however, the false negative alarm potential is increasing as the list of energetic materials are expanding in such a fast rate</w:t>
      </w:r>
      <w:r w:rsidRPr="00891C54">
        <w:rPr>
          <w:rFonts w:cs="Times New Roman"/>
        </w:rPr>
        <w:t xml:space="preserve"> </w:t>
      </w:r>
      <w:r w:rsidRPr="00891C54">
        <w:rPr>
          <w:rFonts w:cs="Times New Roman"/>
        </w:rPr>
        <w:fldChar w:fldCharType="begin"/>
      </w:r>
      <w:r>
        <w:rPr>
          <w:rFonts w:cs="Times New Roman"/>
        </w:rPr>
        <w:instrText xml:space="preserve"> ADDIN EN.CITE &lt;EndNote&gt;&lt;Cite&gt;&lt;Author&gt;Beveridge&lt;/Author&gt;&lt;Year&gt;2011&lt;/Year&gt;&lt;RecNum&gt;1363&lt;/RecNum&gt;&lt;DisplayText&gt;[34]&lt;/DisplayText&gt;&lt;record&gt;&lt;rec-number&gt;1363&lt;/rec-number&gt;&lt;foreign-keys&gt;&lt;key app="EN" db-id="w9dpzewacvzxzderfx1xxxdxdavs2s92dzz9"&gt;1363&lt;/key&gt;&lt;/foreign-keys&gt;&lt;ref-type name="Book"&gt;6&lt;/ref-type&gt;&lt;contributors&gt;&lt;authors&gt;&lt;author&gt;Beveridge, A.&lt;/author&gt;&lt;/authors&gt;&lt;/contributors&gt;&lt;titles&gt;&lt;title&gt;Forensic Investigation of Explosions, Second Edition&lt;/title&gt;&lt;/titles&gt;&lt;dates&gt;&lt;year&gt;2011&lt;/year&gt;&lt;/dates&gt;&lt;publisher&gt;Taylor &amp;amp; Francis&lt;/publisher&gt;&lt;isbn&gt;1420087258&lt;/isbn&gt;&lt;urls&gt;&lt;related-urls&gt;&lt;url&gt;http://books.google.com/books?id=pZFrU_JFRZsC&lt;/url&gt;&lt;/related-urls&gt;&lt;/urls&gt;&lt;/record&gt;&lt;/Cite&gt;&lt;/EndNote&gt;</w:instrText>
      </w:r>
      <w:r w:rsidRPr="00891C54">
        <w:rPr>
          <w:rFonts w:cs="Times New Roman"/>
        </w:rPr>
        <w:fldChar w:fldCharType="separate"/>
      </w:r>
      <w:r>
        <w:rPr>
          <w:rFonts w:cs="Times New Roman"/>
          <w:noProof/>
        </w:rPr>
        <w:t>[</w:t>
      </w:r>
      <w:hyperlink w:anchor="_ENREF_34" w:tooltip="Beveridge, 2011 #1363" w:history="1">
        <w:r w:rsidR="001D70CE">
          <w:rPr>
            <w:rFonts w:cs="Times New Roman"/>
            <w:noProof/>
          </w:rPr>
          <w:t>34</w:t>
        </w:r>
      </w:hyperlink>
      <w:r>
        <w:rPr>
          <w:rFonts w:cs="Times New Roman"/>
          <w:noProof/>
        </w:rPr>
        <w:t>]</w:t>
      </w:r>
      <w:r w:rsidRPr="00891C54">
        <w:rPr>
          <w:rFonts w:cs="Times New Roman"/>
        </w:rPr>
        <w:fldChar w:fldCharType="end"/>
      </w:r>
      <w:r w:rsidRPr="00891C54">
        <w:rPr>
          <w:rFonts w:cs="Times New Roman"/>
        </w:rPr>
        <w:t>.</w:t>
      </w:r>
      <w:r>
        <w:rPr>
          <w:rFonts w:cs="Times New Roman"/>
        </w:rPr>
        <w:t xml:space="preserve">  The third goal is to maximize the operation throughput, in which </w:t>
      </w:r>
      <w:r w:rsidRPr="00891C54">
        <w:rPr>
          <w:rFonts w:cs="Times New Roman"/>
        </w:rPr>
        <w:t>the screening must be in a high speed to not delay on the progress of reaching the destination</w:t>
      </w:r>
      <w:r>
        <w:rPr>
          <w:rFonts w:cs="Times New Roman"/>
        </w:rPr>
        <w:t xml:space="preserve"> regardless of whether it is a </w:t>
      </w:r>
      <w:r w:rsidRPr="00891C54">
        <w:rPr>
          <w:rFonts w:cs="Times New Roman"/>
        </w:rPr>
        <w:t>checkpoint for cargoes transportation, or it is a security check for passengers in the airport.</w:t>
      </w:r>
      <w:r>
        <w:rPr>
          <w:rFonts w:cs="Times New Roman"/>
        </w:rPr>
        <w:t xml:space="preserve">  The modern techniques that applied in the field should achieve the three primary goals at the same time to ensure efficient detection.  </w:t>
      </w:r>
    </w:p>
    <w:p w:rsidR="00BE1E4D" w:rsidRPr="00891C54" w:rsidRDefault="00BE1E4D" w:rsidP="00BE1E4D">
      <w:pPr>
        <w:pStyle w:val="Heading3"/>
      </w:pPr>
      <w:bookmarkStart w:id="67" w:name="_Toc373246076"/>
      <w:r>
        <w:t xml:space="preserve">2.3.1 </w:t>
      </w:r>
      <w:r w:rsidRPr="00891C54">
        <w:t>Bulk Detection</w:t>
      </w:r>
      <w:bookmarkEnd w:id="67"/>
    </w:p>
    <w:p w:rsidR="00BE1E4D" w:rsidRPr="00891C54" w:rsidRDefault="00BE1E4D" w:rsidP="00BE1E4D">
      <w:pPr>
        <w:rPr>
          <w:rFonts w:cs="Times New Roman"/>
        </w:rPr>
      </w:pPr>
      <w:r w:rsidRPr="00891C54">
        <w:rPr>
          <w:rFonts w:cs="Times New Roman"/>
        </w:rPr>
        <w:t xml:space="preserve">Bulk explosives detection refers to </w:t>
      </w:r>
      <w:r>
        <w:rPr>
          <w:rFonts w:cs="Times New Roman"/>
        </w:rPr>
        <w:t xml:space="preserve">the detection of large amounts of energetic materials through </w:t>
      </w:r>
      <w:r w:rsidRPr="00891C54">
        <w:rPr>
          <w:rFonts w:cs="Times New Roman"/>
        </w:rPr>
        <w:t>the interaction of explosive material with energy, such as those in the electromagnetic spectrum (ultrasound, infrared, terahertz, gigahertz, millimeter, microwaves and radio waves), the X-ray spectrum and neutron interrogation techniques</w:t>
      </w:r>
      <w:r>
        <w:rPr>
          <w:rFonts w:cs="Times New Roman"/>
        </w:rPr>
        <w:t xml:space="preserve"> </w:t>
      </w:r>
      <w:r>
        <w:rPr>
          <w:rFonts w:cs="Times New Roman"/>
        </w:rPr>
        <w:fldChar w:fldCharType="begin"/>
      </w:r>
      <w:r>
        <w:rPr>
          <w:rFonts w:cs="Times New Roman"/>
        </w:rPr>
        <w:instrText xml:space="preserve"> ADDIN EN.CITE &lt;EndNote&gt;&lt;Cite&gt;&lt;Author&gt;Beveridge&lt;/Author&gt;&lt;Year&gt;2011&lt;/Year&gt;&lt;RecNum&gt;1363&lt;/RecNum&gt;&lt;DisplayText&gt;[34]&lt;/DisplayText&gt;&lt;record&gt;&lt;rec-number&gt;1363&lt;/rec-number&gt;&lt;foreign-keys&gt;&lt;key app="EN" db-id="w9dpzewacvzxzderfx1xxxdxdavs2s92dzz9"&gt;1363&lt;/key&gt;&lt;/foreign-keys&gt;&lt;ref-type name="Book"&gt;6&lt;/ref-type&gt;&lt;contributors&gt;&lt;authors&gt;&lt;author&gt;Beveridge, A.&lt;/author&gt;&lt;/authors&gt;&lt;/contributors&gt;&lt;titles&gt;&lt;title&gt;Forensic Investigation of Explosions, Second Edition&lt;/title&gt;&lt;/titles&gt;&lt;dates&gt;&lt;year&gt;2011&lt;/year&gt;&lt;/dates&gt;&lt;publisher&gt;Taylor &amp;amp; Francis&lt;/publisher&gt;&lt;isbn&gt;1420087258&lt;/isbn&gt;&lt;urls&gt;&lt;related-urls&gt;&lt;url&gt;http://books.google.com/books?id=pZFrU_JFRZsC&lt;/url&gt;&lt;/related-urls&gt;&lt;/urls&gt;&lt;/record&gt;&lt;/Cite&gt;&lt;/EndNote&gt;</w:instrText>
      </w:r>
      <w:r>
        <w:rPr>
          <w:rFonts w:cs="Times New Roman"/>
        </w:rPr>
        <w:fldChar w:fldCharType="separate"/>
      </w:r>
      <w:r>
        <w:rPr>
          <w:rFonts w:cs="Times New Roman"/>
          <w:noProof/>
        </w:rPr>
        <w:t>[</w:t>
      </w:r>
      <w:hyperlink w:anchor="_ENREF_34" w:tooltip="Beveridge, 2011 #1363" w:history="1">
        <w:r w:rsidR="001D70CE">
          <w:rPr>
            <w:rFonts w:cs="Times New Roman"/>
            <w:noProof/>
          </w:rPr>
          <w:t>34</w:t>
        </w:r>
      </w:hyperlink>
      <w:r>
        <w:rPr>
          <w:rFonts w:cs="Times New Roman"/>
          <w:noProof/>
        </w:rPr>
        <w:t>]</w:t>
      </w:r>
      <w:r>
        <w:rPr>
          <w:rFonts w:cs="Times New Roman"/>
        </w:rPr>
        <w:fldChar w:fldCharType="end"/>
      </w:r>
      <w:r w:rsidRPr="00891C54">
        <w:rPr>
          <w:rFonts w:cs="Times New Roman"/>
        </w:rPr>
        <w:t xml:space="preserve">.  For examining small objects such as a bottle, the appropriate techniques </w:t>
      </w:r>
      <w:r>
        <w:rPr>
          <w:rFonts w:cs="Times New Roman"/>
        </w:rPr>
        <w:t xml:space="preserve">that </w:t>
      </w:r>
      <w:r w:rsidR="008E26BC">
        <w:rPr>
          <w:rFonts w:cs="Times New Roman"/>
        </w:rPr>
        <w:t>may</w:t>
      </w:r>
      <w:r>
        <w:rPr>
          <w:rFonts w:cs="Times New Roman"/>
        </w:rPr>
        <w:t xml:space="preserve"> be applied </w:t>
      </w:r>
      <w:r w:rsidR="008E26BC">
        <w:rPr>
          <w:rFonts w:cs="Times New Roman"/>
        </w:rPr>
        <w:t xml:space="preserve">include the following: </w:t>
      </w:r>
      <w:r w:rsidRPr="00891C54">
        <w:rPr>
          <w:rFonts w:cs="Times New Roman"/>
        </w:rPr>
        <w:t>ultrasound</w:t>
      </w:r>
      <w:r w:rsidR="008E26BC">
        <w:rPr>
          <w:rFonts w:cs="Times New Roman"/>
        </w:rPr>
        <w:t>;</w:t>
      </w:r>
      <w:r w:rsidRPr="00891C54">
        <w:rPr>
          <w:rFonts w:cs="Times New Roman"/>
        </w:rPr>
        <w:t xml:space="preserve"> Raman scattering</w:t>
      </w:r>
      <w:r w:rsidR="008E26BC">
        <w:rPr>
          <w:rFonts w:cs="Times New Roman"/>
        </w:rPr>
        <w:t>;</w:t>
      </w:r>
      <w:r w:rsidRPr="00891C54">
        <w:rPr>
          <w:rFonts w:cs="Times New Roman"/>
        </w:rPr>
        <w:t xml:space="preserve"> X-ray fluorescence</w:t>
      </w:r>
      <w:r w:rsidR="008E26BC">
        <w:rPr>
          <w:rFonts w:cs="Times New Roman"/>
        </w:rPr>
        <w:t>;</w:t>
      </w:r>
      <w:r w:rsidRPr="00891C54">
        <w:rPr>
          <w:rFonts w:cs="Times New Roman"/>
        </w:rPr>
        <w:t xml:space="preserve"> neutron activation analysis and </w:t>
      </w:r>
      <w:r w:rsidR="008E26BC">
        <w:rPr>
          <w:rFonts w:cs="Times New Roman"/>
        </w:rPr>
        <w:t>many other approaches</w:t>
      </w:r>
      <w:r w:rsidRPr="00891C54">
        <w:rPr>
          <w:rFonts w:cs="Times New Roman"/>
        </w:rPr>
        <w:t xml:space="preserve">.  </w:t>
      </w:r>
      <w:r>
        <w:rPr>
          <w:rFonts w:cs="Times New Roman"/>
        </w:rPr>
        <w:t xml:space="preserve">For </w:t>
      </w:r>
      <w:r w:rsidRPr="00891C54">
        <w:rPr>
          <w:rFonts w:cs="Times New Roman"/>
        </w:rPr>
        <w:t>larger object</w:t>
      </w:r>
      <w:r>
        <w:rPr>
          <w:rFonts w:cs="Times New Roman"/>
        </w:rPr>
        <w:t>s</w:t>
      </w:r>
      <w:r w:rsidRPr="00891C54">
        <w:rPr>
          <w:rFonts w:cs="Times New Roman"/>
        </w:rPr>
        <w:t xml:space="preserve">, such as a briefcase, purse, or luggage </w:t>
      </w:r>
      <w:r>
        <w:rPr>
          <w:rFonts w:cs="Times New Roman"/>
        </w:rPr>
        <w:t xml:space="preserve">which </w:t>
      </w:r>
      <w:r w:rsidRPr="00891C54">
        <w:rPr>
          <w:rFonts w:cs="Times New Roman"/>
        </w:rPr>
        <w:t xml:space="preserve">typically contains a wider variety of materials, </w:t>
      </w:r>
      <w:r>
        <w:rPr>
          <w:rFonts w:cs="Times New Roman"/>
        </w:rPr>
        <w:t>i</w:t>
      </w:r>
      <w:r w:rsidRPr="00891C54">
        <w:rPr>
          <w:rFonts w:cs="Times New Roman"/>
        </w:rPr>
        <w:t xml:space="preserve">maging technologies (X-ray, neutron, </w:t>
      </w:r>
      <w:r>
        <w:rPr>
          <w:rFonts w:cs="Times New Roman"/>
        </w:rPr>
        <w:t>and magnetic resonance imaging (</w:t>
      </w:r>
      <w:r w:rsidRPr="00891C54">
        <w:rPr>
          <w:rFonts w:cs="Times New Roman"/>
        </w:rPr>
        <w:t>MRI</w:t>
      </w:r>
      <w:r>
        <w:rPr>
          <w:rFonts w:cs="Times New Roman"/>
        </w:rPr>
        <w:t>)</w:t>
      </w:r>
      <w:r w:rsidRPr="00891C54">
        <w:rPr>
          <w:rFonts w:cs="Times New Roman"/>
        </w:rPr>
        <w:t>) or non</w:t>
      </w:r>
      <w:r>
        <w:rPr>
          <w:rFonts w:cs="Times New Roman"/>
        </w:rPr>
        <w:t>-</w:t>
      </w:r>
      <w:r w:rsidRPr="00891C54">
        <w:rPr>
          <w:rFonts w:cs="Times New Roman"/>
        </w:rPr>
        <w:t xml:space="preserve">imaging element-specific techniques such as </w:t>
      </w:r>
      <w:r>
        <w:rPr>
          <w:rFonts w:cs="Times New Roman"/>
        </w:rPr>
        <w:t>n</w:t>
      </w:r>
      <w:r w:rsidRPr="00DE704F">
        <w:rPr>
          <w:rFonts w:cs="Times New Roman"/>
        </w:rPr>
        <w:t>uclear quadrupole resonance</w:t>
      </w:r>
      <w:r>
        <w:rPr>
          <w:rFonts w:cs="Times New Roman"/>
        </w:rPr>
        <w:t xml:space="preserve"> (</w:t>
      </w:r>
      <w:r w:rsidRPr="00891C54">
        <w:rPr>
          <w:rFonts w:cs="Times New Roman"/>
        </w:rPr>
        <w:t>NQR</w:t>
      </w:r>
      <w:r>
        <w:rPr>
          <w:rFonts w:cs="Times New Roman"/>
        </w:rPr>
        <w:t>)</w:t>
      </w:r>
      <w:r w:rsidRPr="008F1C8E">
        <w:rPr>
          <w:rFonts w:cs="Times New Roman"/>
        </w:rPr>
        <w:t xml:space="preserve"> </w:t>
      </w:r>
      <w:r w:rsidRPr="00891C54">
        <w:rPr>
          <w:rFonts w:cs="Times New Roman"/>
        </w:rPr>
        <w:t xml:space="preserve">may be applicable </w:t>
      </w:r>
      <w:r>
        <w:rPr>
          <w:rFonts w:cs="Times New Roman"/>
        </w:rPr>
        <w:t xml:space="preserve">which enables the visualization of the contents </w:t>
      </w:r>
      <w:r w:rsidRPr="00891C54">
        <w:rPr>
          <w:rFonts w:cs="Times New Roman"/>
        </w:rPr>
        <w:t xml:space="preserve">without opening the </w:t>
      </w:r>
      <w:r>
        <w:rPr>
          <w:rFonts w:cs="Times New Roman"/>
        </w:rPr>
        <w:t>concealments</w:t>
      </w:r>
      <w:r w:rsidRPr="00891C54">
        <w:rPr>
          <w:rFonts w:cs="Times New Roman"/>
        </w:rPr>
        <w:t>.  Fo</w:t>
      </w:r>
      <w:r w:rsidR="008E26BC">
        <w:rPr>
          <w:rFonts w:cs="Times New Roman"/>
        </w:rPr>
        <w:t xml:space="preserve">r even larger objects, such as </w:t>
      </w:r>
      <w:r w:rsidRPr="00891C54">
        <w:rPr>
          <w:rFonts w:cs="Times New Roman"/>
        </w:rPr>
        <w:t xml:space="preserve">boxes or crates </w:t>
      </w:r>
      <w:r w:rsidR="008E26BC">
        <w:rPr>
          <w:rFonts w:cs="Times New Roman"/>
        </w:rPr>
        <w:t xml:space="preserve">used </w:t>
      </w:r>
      <w:r w:rsidRPr="00891C54">
        <w:rPr>
          <w:rFonts w:cs="Times New Roman"/>
        </w:rPr>
        <w:t xml:space="preserve">in air cargo, variants of X-ray and neutron imaging are applicable </w:t>
      </w:r>
      <w:r w:rsidRPr="00891C54">
        <w:rPr>
          <w:rFonts w:cs="Times New Roman"/>
        </w:rPr>
        <w:fldChar w:fldCharType="begin"/>
      </w:r>
      <w:r>
        <w:rPr>
          <w:rFonts w:cs="Times New Roman"/>
        </w:rPr>
        <w:instrText xml:space="preserve"> ADDIN EN.CITE &lt;EndNote&gt;&lt;Cite&gt;&lt;Author&gt;Beveridge&lt;/Author&gt;&lt;Year&gt;2011&lt;/Year&gt;&lt;RecNum&gt;1363&lt;/RecNum&gt;&lt;DisplayText&gt;[34]&lt;/DisplayText&gt;&lt;record&gt;&lt;rec-number&gt;1363&lt;/rec-number&gt;&lt;foreign-keys&gt;&lt;key app="EN" db-id="w9dpzewacvzxzderfx1xxxdxdavs2s92dzz9"&gt;1363&lt;/key&gt;&lt;/foreign-keys&gt;&lt;ref-type name="Book"&gt;6&lt;/ref-type&gt;&lt;contributors&gt;&lt;authors&gt;&lt;author&gt;Beveridge, A.&lt;/author&gt;&lt;/authors&gt;&lt;/contributors&gt;&lt;titles&gt;&lt;title&gt;Forensic Investigation of Explosions, Second Edition&lt;/title&gt;&lt;/titles&gt;&lt;dates&gt;&lt;year&gt;2011&lt;/year&gt;&lt;/dates&gt;&lt;publisher&gt;Taylor &amp;amp; Francis&lt;/publisher&gt;&lt;isbn&gt;1420087258&lt;/isbn&gt;&lt;urls&gt;&lt;related-urls&gt;&lt;url&gt;http://books.google.com/books?id=pZFrU_JFRZsC&lt;/url&gt;&lt;/related-urls&gt;&lt;/urls&gt;&lt;/record&gt;&lt;/Cite&gt;&lt;/EndNote&gt;</w:instrText>
      </w:r>
      <w:r w:rsidRPr="00891C54">
        <w:rPr>
          <w:rFonts w:cs="Times New Roman"/>
        </w:rPr>
        <w:fldChar w:fldCharType="separate"/>
      </w:r>
      <w:r>
        <w:rPr>
          <w:rFonts w:cs="Times New Roman"/>
          <w:noProof/>
        </w:rPr>
        <w:t>[</w:t>
      </w:r>
      <w:hyperlink w:anchor="_ENREF_34" w:tooltip="Beveridge, 2011 #1363" w:history="1">
        <w:r w:rsidR="001D70CE">
          <w:rPr>
            <w:rFonts w:cs="Times New Roman"/>
            <w:noProof/>
          </w:rPr>
          <w:t>34</w:t>
        </w:r>
      </w:hyperlink>
      <w:r>
        <w:rPr>
          <w:rFonts w:cs="Times New Roman"/>
          <w:noProof/>
        </w:rPr>
        <w:t>]</w:t>
      </w:r>
      <w:r w:rsidRPr="00891C54">
        <w:rPr>
          <w:rFonts w:cs="Times New Roman"/>
        </w:rPr>
        <w:fldChar w:fldCharType="end"/>
      </w:r>
      <w:r w:rsidRPr="00891C54">
        <w:rPr>
          <w:rFonts w:cs="Times New Roman"/>
        </w:rPr>
        <w:t xml:space="preserve">.  </w:t>
      </w:r>
    </w:p>
    <w:p w:rsidR="00BE1E4D" w:rsidRPr="00891C54" w:rsidRDefault="00BE1E4D" w:rsidP="00BE1E4D">
      <w:pPr>
        <w:rPr>
          <w:rFonts w:cs="Times New Roman"/>
        </w:rPr>
      </w:pPr>
      <w:r>
        <w:rPr>
          <w:rFonts w:cs="Times New Roman"/>
        </w:rPr>
        <w:t>The throughput of bulk detection technologies is generally speaking high; however, there is not one technique can meet all the detection requirements</w:t>
      </w:r>
      <w:r w:rsidR="008E26BC">
        <w:rPr>
          <w:rFonts w:cs="Times New Roman"/>
        </w:rPr>
        <w:t>.</w:t>
      </w:r>
      <w:r>
        <w:rPr>
          <w:rFonts w:cs="Times New Roman"/>
        </w:rPr>
        <w:t xml:space="preserve"> </w:t>
      </w:r>
      <w:r w:rsidR="008E26BC">
        <w:rPr>
          <w:rFonts w:cs="Times New Roman"/>
        </w:rPr>
        <w:t xml:space="preserve"> Additionally</w:t>
      </w:r>
      <w:r>
        <w:rPr>
          <w:rFonts w:cs="Times New Roman"/>
        </w:rPr>
        <w:t xml:space="preserve"> different bulk detection technologies suffer from </w:t>
      </w:r>
      <w:r w:rsidR="008E26BC">
        <w:rPr>
          <w:rFonts w:cs="Times New Roman"/>
        </w:rPr>
        <w:t>specific</w:t>
      </w:r>
      <w:r>
        <w:rPr>
          <w:rFonts w:cs="Times New Roman"/>
        </w:rPr>
        <w:t xml:space="preserve"> disadvantages</w:t>
      </w:r>
      <w:r w:rsidR="008E26BC">
        <w:rPr>
          <w:rFonts w:cs="Times New Roman"/>
        </w:rPr>
        <w:t>,</w:t>
      </w:r>
      <w:r>
        <w:rPr>
          <w:rFonts w:cs="Times New Roman"/>
        </w:rPr>
        <w:t xml:space="preserve"> which include not suitable for liquid detection, low resolution or lacking of specificity </w:t>
      </w:r>
      <w:r>
        <w:rPr>
          <w:rFonts w:cs="Times New Roman"/>
        </w:rPr>
        <w:fldChar w:fldCharType="begin"/>
      </w:r>
      <w:r>
        <w:rPr>
          <w:rFonts w:cs="Times New Roman"/>
        </w:rPr>
        <w:instrText xml:space="preserve"> ADDIN EN.CITE &lt;EndNote&gt;&lt;Cite&gt;&lt;Author&gt;Techniques&lt;/Author&gt;&lt;Year&gt;2004&lt;/Year&gt;&lt;RecNum&gt;1423&lt;/RecNum&gt;&lt;DisplayText&gt;[58]&lt;/DisplayText&gt;&lt;record&gt;&lt;rec-number&gt;1423&lt;/rec-number&gt;&lt;foreign-keys&gt;&lt;key app="EN" db-id="w9dpzewacvzxzderfx1xxxdxdavs2s92dzz9"&gt;1423&lt;/key&gt;&lt;/foreign-keys&gt;&lt;ref-type name="Book"&gt;6&lt;/ref-type&gt;&lt;contributors&gt;&lt;authors&gt;&lt;author&gt;Techniques, C.R.E.P.S.E.D.&lt;/author&gt;&lt;author&gt;Technology, B.C.S.&lt;/author&gt;&lt;author&gt;Studies, D.E.L.&lt;/author&gt;&lt;author&gt;Council, N.R.&lt;/author&gt;&lt;/authors&gt;&lt;/contributors&gt;&lt;titles&gt;&lt;title&gt;Existing and Potential Standoff Explosives Detection Techniques&lt;/title&gt;&lt;/titles&gt;&lt;dates&gt;&lt;year&gt;2004&lt;/year&gt;&lt;/dates&gt;&lt;publisher&gt;National Academies Press&lt;/publisher&gt;&lt;isbn&gt;9780309166034&lt;/isbn&gt;&lt;urls&gt;&lt;related-urls&gt;&lt;url&gt;http://books.google.com/books?id=_HA-C7WZYSMC&lt;/url&gt;&lt;/related-urls&gt;&lt;/urls&gt;&lt;/record&gt;&lt;/Cite&gt;&lt;/EndNote&gt;</w:instrText>
      </w:r>
      <w:r>
        <w:rPr>
          <w:rFonts w:cs="Times New Roman"/>
        </w:rPr>
        <w:fldChar w:fldCharType="separate"/>
      </w:r>
      <w:r>
        <w:rPr>
          <w:rFonts w:cs="Times New Roman"/>
          <w:noProof/>
        </w:rPr>
        <w:t>[</w:t>
      </w:r>
      <w:hyperlink w:anchor="_ENREF_58" w:tooltip="Techniques, 2004 #1423" w:history="1">
        <w:r w:rsidR="001D70CE">
          <w:rPr>
            <w:rFonts w:cs="Times New Roman"/>
            <w:noProof/>
          </w:rPr>
          <w:t>58</w:t>
        </w:r>
      </w:hyperlink>
      <w:r>
        <w:rPr>
          <w:rFonts w:cs="Times New Roman"/>
          <w:noProof/>
        </w:rPr>
        <w:t>]</w:t>
      </w:r>
      <w:r>
        <w:rPr>
          <w:rFonts w:cs="Times New Roman"/>
        </w:rPr>
        <w:fldChar w:fldCharType="end"/>
      </w:r>
      <w:r>
        <w:rPr>
          <w:rFonts w:cs="Times New Roman"/>
        </w:rPr>
        <w:t xml:space="preserve">.  </w:t>
      </w:r>
    </w:p>
    <w:p w:rsidR="00BE1E4D" w:rsidRPr="00891C54" w:rsidRDefault="00BE1E4D" w:rsidP="00BE1E4D">
      <w:pPr>
        <w:pStyle w:val="Heading3"/>
      </w:pPr>
      <w:bookmarkStart w:id="68" w:name="_Toc373246077"/>
      <w:r>
        <w:t xml:space="preserve">2.3.2 </w:t>
      </w:r>
      <w:r w:rsidRPr="00891C54">
        <w:t>Trace Detection</w:t>
      </w:r>
      <w:bookmarkEnd w:id="68"/>
    </w:p>
    <w:p w:rsidR="00BE1E4D" w:rsidRPr="00891C54" w:rsidRDefault="00BE1E4D" w:rsidP="00BE1E4D">
      <w:pPr>
        <w:rPr>
          <w:rFonts w:cs="Times New Roman"/>
        </w:rPr>
      </w:pPr>
      <w:r w:rsidRPr="00891C54">
        <w:rPr>
          <w:rFonts w:cs="Times New Roman"/>
        </w:rPr>
        <w:t xml:space="preserve">Trace </w:t>
      </w:r>
      <w:r>
        <w:rPr>
          <w:rFonts w:cs="Times New Roman"/>
        </w:rPr>
        <w:t xml:space="preserve">explosives </w:t>
      </w:r>
      <w:r w:rsidRPr="00891C54">
        <w:rPr>
          <w:rFonts w:cs="Times New Roman"/>
        </w:rPr>
        <w:t xml:space="preserve">detection </w:t>
      </w:r>
      <w:r w:rsidR="00B21BC9">
        <w:rPr>
          <w:rFonts w:cs="Times New Roman" w:hint="eastAsia"/>
        </w:rPr>
        <w:t>uses a</w:t>
      </w:r>
      <w:r w:rsidRPr="00891C54">
        <w:rPr>
          <w:rFonts w:cs="Times New Roman"/>
        </w:rPr>
        <w:t xml:space="preserve"> chemical analysis of explosi</w:t>
      </w:r>
      <w:r>
        <w:rPr>
          <w:rFonts w:cs="Times New Roman"/>
        </w:rPr>
        <w:t xml:space="preserve">ve residues resulting from </w:t>
      </w:r>
      <w:r w:rsidRPr="00891C54">
        <w:rPr>
          <w:rFonts w:cs="Times New Roman"/>
        </w:rPr>
        <w:t>building or conceal</w:t>
      </w:r>
      <w:r>
        <w:rPr>
          <w:rFonts w:cs="Times New Roman"/>
        </w:rPr>
        <w:t>ing explosive devices</w:t>
      </w:r>
      <w:r w:rsidR="00B21BC9">
        <w:rPr>
          <w:rFonts w:cs="Times New Roman" w:hint="eastAsia"/>
        </w:rPr>
        <w:t xml:space="preserve">. Trace detection has </w:t>
      </w:r>
      <w:r w:rsidRPr="00891C54">
        <w:rPr>
          <w:rFonts w:cs="Times New Roman"/>
        </w:rPr>
        <w:t>well-established applications to aviation security, particularly aviation checkpoints, for screening of people, carry</w:t>
      </w:r>
      <w:r>
        <w:rPr>
          <w:rFonts w:cs="Times New Roman"/>
        </w:rPr>
        <w:t>-</w:t>
      </w:r>
      <w:r w:rsidRPr="00891C54">
        <w:rPr>
          <w:rFonts w:cs="Times New Roman"/>
        </w:rPr>
        <w:t>on</w:t>
      </w:r>
      <w:r>
        <w:rPr>
          <w:rFonts w:cs="Times New Roman"/>
        </w:rPr>
        <w:t xml:space="preserve"> baggage, and checked baggage; however, some applications including p</w:t>
      </w:r>
      <w:r w:rsidRPr="00891C54">
        <w:rPr>
          <w:rFonts w:cs="Times New Roman"/>
        </w:rPr>
        <w:t>ersonnel, small and large cargo items, and vehicle screening</w:t>
      </w:r>
      <w:r>
        <w:rPr>
          <w:rFonts w:cs="Times New Roman"/>
        </w:rPr>
        <w:t xml:space="preserve"> </w:t>
      </w:r>
      <w:r w:rsidRPr="00891C54">
        <w:rPr>
          <w:rFonts w:cs="Times New Roman"/>
        </w:rPr>
        <w:t xml:space="preserve">cannot be addressed with existing trace explosives detection equipment </w:t>
      </w:r>
      <w:r w:rsidR="00B21BC9">
        <w:rPr>
          <w:rFonts w:cs="Times New Roman" w:hint="eastAsia"/>
        </w:rPr>
        <w:t>as a result of</w:t>
      </w:r>
      <w:r w:rsidRPr="00891C54">
        <w:rPr>
          <w:rFonts w:cs="Times New Roman"/>
        </w:rPr>
        <w:t xml:space="preserve"> difficult technology requirements such as higher throughput or increased screening complexity.  </w:t>
      </w:r>
      <w:r>
        <w:rPr>
          <w:rFonts w:cs="Times New Roman"/>
        </w:rPr>
        <w:t>In contrast to bulk explosive detection, t</w:t>
      </w:r>
      <w:r w:rsidRPr="00891C54">
        <w:rPr>
          <w:rFonts w:cs="Times New Roman"/>
        </w:rPr>
        <w:t xml:space="preserve">race </w:t>
      </w:r>
      <w:r>
        <w:rPr>
          <w:rFonts w:cs="Times New Roman"/>
        </w:rPr>
        <w:t>explosives detection technologies are generally more complicated involving three major components</w:t>
      </w:r>
      <w:r w:rsidRPr="00891C54">
        <w:rPr>
          <w:rFonts w:cs="Times New Roman"/>
        </w:rPr>
        <w:t xml:space="preserve">: </w:t>
      </w:r>
      <w:r>
        <w:rPr>
          <w:rFonts w:cs="Times New Roman"/>
        </w:rPr>
        <w:t>signatures</w:t>
      </w:r>
      <w:r w:rsidRPr="00891C54">
        <w:rPr>
          <w:rFonts w:cs="Times New Roman"/>
        </w:rPr>
        <w:t>, sampling</w:t>
      </w:r>
      <w:r>
        <w:rPr>
          <w:rFonts w:cs="Times New Roman"/>
        </w:rPr>
        <w:t xml:space="preserve">, </w:t>
      </w:r>
      <w:r w:rsidRPr="00891C54">
        <w:rPr>
          <w:rFonts w:cs="Times New Roman"/>
        </w:rPr>
        <w:t xml:space="preserve">and </w:t>
      </w:r>
      <w:r>
        <w:rPr>
          <w:rFonts w:cs="Times New Roman"/>
        </w:rPr>
        <w:t>detection</w:t>
      </w:r>
      <w:r w:rsidRPr="00891C54">
        <w:rPr>
          <w:rFonts w:cs="Times New Roman"/>
        </w:rPr>
        <w:t xml:space="preserve"> </w:t>
      </w:r>
      <w:r w:rsidRPr="00891C54">
        <w:rPr>
          <w:rFonts w:cs="Times New Roman"/>
        </w:rPr>
        <w:fldChar w:fldCharType="begin"/>
      </w:r>
      <w:r>
        <w:rPr>
          <w:rFonts w:cs="Times New Roman"/>
        </w:rPr>
        <w:instrText xml:space="preserve"> ADDIN EN.CITE &lt;EndNote&gt;&lt;Cite&gt;&lt;Author&gt;Beveridge&lt;/Author&gt;&lt;Year&gt;2011&lt;/Year&gt;&lt;RecNum&gt;1363&lt;/RecNum&gt;&lt;DisplayText&gt;[34]&lt;/DisplayText&gt;&lt;record&gt;&lt;rec-number&gt;1363&lt;/rec-number&gt;&lt;foreign-keys&gt;&lt;key app="EN" db-id="w9dpzewacvzxzderfx1xxxdxdavs2s92dzz9"&gt;1363&lt;/key&gt;&lt;/foreign-keys&gt;&lt;ref-type name="Book"&gt;6&lt;/ref-type&gt;&lt;contributors&gt;&lt;authors&gt;&lt;author&gt;Beveridge, A.&lt;/author&gt;&lt;/authors&gt;&lt;/contributors&gt;&lt;titles&gt;&lt;title&gt;Forensic Investigation of Explosions, Second Edition&lt;/title&gt;&lt;/titles&gt;&lt;dates&gt;&lt;year&gt;2011&lt;/year&gt;&lt;/dates&gt;&lt;publisher&gt;Taylor &amp;amp; Francis&lt;/publisher&gt;&lt;isbn&gt;1420087258&lt;/isbn&gt;&lt;urls&gt;&lt;related-urls&gt;&lt;url&gt;http://books.google.com/books?id=pZFrU_JFRZsC&lt;/url&gt;&lt;/related-urls&gt;&lt;/urls&gt;&lt;/record&gt;&lt;/Cite&gt;&lt;/EndNote&gt;</w:instrText>
      </w:r>
      <w:r w:rsidRPr="00891C54">
        <w:rPr>
          <w:rFonts w:cs="Times New Roman"/>
        </w:rPr>
        <w:fldChar w:fldCharType="separate"/>
      </w:r>
      <w:r>
        <w:rPr>
          <w:rFonts w:cs="Times New Roman"/>
          <w:noProof/>
        </w:rPr>
        <w:t>[</w:t>
      </w:r>
      <w:hyperlink w:anchor="_ENREF_34" w:tooltip="Beveridge, 2011 #1363" w:history="1">
        <w:r w:rsidR="001D70CE">
          <w:rPr>
            <w:rFonts w:cs="Times New Roman"/>
            <w:noProof/>
          </w:rPr>
          <w:t>34</w:t>
        </w:r>
      </w:hyperlink>
      <w:r>
        <w:rPr>
          <w:rFonts w:cs="Times New Roman"/>
          <w:noProof/>
        </w:rPr>
        <w:t>]</w:t>
      </w:r>
      <w:r w:rsidRPr="00891C54">
        <w:rPr>
          <w:rFonts w:cs="Times New Roman"/>
        </w:rPr>
        <w:fldChar w:fldCharType="end"/>
      </w:r>
      <w:r w:rsidRPr="00891C54">
        <w:rPr>
          <w:rFonts w:cs="Times New Roman"/>
        </w:rPr>
        <w:t xml:space="preserve">.  </w:t>
      </w:r>
    </w:p>
    <w:p w:rsidR="00BE1E4D" w:rsidRPr="00891C54" w:rsidRDefault="00BE1E4D" w:rsidP="00BE1E4D">
      <w:pPr>
        <w:pStyle w:val="Heading4"/>
        <w:numPr>
          <w:ilvl w:val="0"/>
          <w:numId w:val="0"/>
        </w:numPr>
      </w:pPr>
      <w:bookmarkStart w:id="69" w:name="_Toc373246078"/>
      <w:r>
        <w:t>2.3.2.1 Chemical S</w:t>
      </w:r>
      <w:r w:rsidRPr="00891C54">
        <w:t>ignatures</w:t>
      </w:r>
      <w:bookmarkEnd w:id="69"/>
    </w:p>
    <w:p w:rsidR="00BE1E4D" w:rsidRPr="00891C54" w:rsidRDefault="00BE1E4D" w:rsidP="00BE1E4D">
      <w:pPr>
        <w:rPr>
          <w:rFonts w:cs="Times New Roman"/>
        </w:rPr>
      </w:pPr>
      <w:r w:rsidRPr="00891C54">
        <w:rPr>
          <w:rFonts w:cs="Times New Roman"/>
        </w:rPr>
        <w:t xml:space="preserve">The </w:t>
      </w:r>
      <w:r>
        <w:rPr>
          <w:rFonts w:cs="Times New Roman"/>
        </w:rPr>
        <w:t>detection of</w:t>
      </w:r>
      <w:r w:rsidRPr="00891C54">
        <w:rPr>
          <w:rFonts w:cs="Times New Roman"/>
        </w:rPr>
        <w:t xml:space="preserve"> explosives </w:t>
      </w:r>
      <w:r>
        <w:rPr>
          <w:rFonts w:cs="Times New Roman"/>
        </w:rPr>
        <w:t xml:space="preserve">with </w:t>
      </w:r>
      <w:r w:rsidRPr="00891C54">
        <w:rPr>
          <w:rFonts w:cs="Times New Roman"/>
        </w:rPr>
        <w:t xml:space="preserve">trace technology </w:t>
      </w:r>
      <w:r>
        <w:rPr>
          <w:rFonts w:cs="Times New Roman"/>
        </w:rPr>
        <w:t>relies on</w:t>
      </w:r>
      <w:r w:rsidRPr="00891C54">
        <w:rPr>
          <w:rFonts w:cs="Times New Roman"/>
        </w:rPr>
        <w:t xml:space="preserve"> the determination of unique chemical signatures that can be exploited for detection</w:t>
      </w:r>
      <w:r>
        <w:rPr>
          <w:rFonts w:cs="Times New Roman"/>
        </w:rPr>
        <w:t>, especially in vapor form detection</w:t>
      </w:r>
      <w:r w:rsidRPr="00891C54">
        <w:rPr>
          <w:rFonts w:cs="Times New Roman"/>
        </w:rPr>
        <w:t xml:space="preserve">.  </w:t>
      </w:r>
      <w:r>
        <w:rPr>
          <w:rFonts w:cs="Times New Roman"/>
        </w:rPr>
        <w:t>S</w:t>
      </w:r>
      <w:r w:rsidRPr="00891C54">
        <w:rPr>
          <w:rFonts w:cs="Times New Roman"/>
        </w:rPr>
        <w:t xml:space="preserve">ince </w:t>
      </w:r>
      <w:r>
        <w:rPr>
          <w:rFonts w:cs="Times New Roman"/>
        </w:rPr>
        <w:t xml:space="preserve">the vapor pressures of some explosives are very low and nonhomogeneous mixture in the IEDs, detection of parent compounds </w:t>
      </w:r>
      <w:r w:rsidR="00B21BC9">
        <w:rPr>
          <w:rFonts w:cs="Times New Roman"/>
        </w:rPr>
        <w:t>can not</w:t>
      </w:r>
      <w:r>
        <w:rPr>
          <w:rFonts w:cs="Times New Roman"/>
        </w:rPr>
        <w:t xml:space="preserve"> be relied on; instead, identification of the signature volatile compounds in the headspace either from the volatile portion or the decomposition products is critical in determination of the presence of the explosives.  </w:t>
      </w:r>
      <w:r w:rsidRPr="00891C54">
        <w:rPr>
          <w:rFonts w:cs="Times New Roman"/>
        </w:rPr>
        <w:t xml:space="preserve">The </w:t>
      </w:r>
      <w:r>
        <w:rPr>
          <w:rFonts w:cs="Times New Roman"/>
        </w:rPr>
        <w:t>instruments used</w:t>
      </w:r>
      <w:r w:rsidRPr="00891C54">
        <w:rPr>
          <w:rFonts w:cs="Times New Roman"/>
        </w:rPr>
        <w:t xml:space="preserve"> should adequately detect a wide range of particulate and vapor trace threat signatures, which may involve increasing sampling capability, instrumental resolution, and </w:t>
      </w:r>
      <w:r>
        <w:rPr>
          <w:rFonts w:cs="Times New Roman"/>
        </w:rPr>
        <w:t xml:space="preserve">improving </w:t>
      </w:r>
      <w:r w:rsidRPr="00891C54">
        <w:rPr>
          <w:rFonts w:cs="Times New Roman"/>
        </w:rPr>
        <w:t xml:space="preserve">methods of detection </w:t>
      </w:r>
      <w:r w:rsidRPr="00891C54">
        <w:rPr>
          <w:rFonts w:cs="Times New Roman"/>
        </w:rPr>
        <w:fldChar w:fldCharType="begin"/>
      </w:r>
      <w:r>
        <w:rPr>
          <w:rFonts w:cs="Times New Roman"/>
        </w:rPr>
        <w:instrText xml:space="preserve"> ADDIN EN.CITE &lt;EndNote&gt;&lt;Cite&gt;&lt;Author&gt;Beveridge&lt;/Author&gt;&lt;Year&gt;2011&lt;/Year&gt;&lt;RecNum&gt;1363&lt;/RecNum&gt;&lt;DisplayText&gt;[34]&lt;/DisplayText&gt;&lt;record&gt;&lt;rec-number&gt;1363&lt;/rec-number&gt;&lt;foreign-keys&gt;&lt;key app="EN" db-id="w9dpzewacvzxzderfx1xxxdxdavs2s92dzz9"&gt;1363&lt;/key&gt;&lt;/foreign-keys&gt;&lt;ref-type name="Book"&gt;6&lt;/ref-type&gt;&lt;contributors&gt;&lt;authors&gt;&lt;author&gt;Beveridge, A.&lt;/author&gt;&lt;/authors&gt;&lt;/contributors&gt;&lt;titles&gt;&lt;title&gt;Forensic Investigation of Explosions, Second Edition&lt;/title&gt;&lt;/titles&gt;&lt;dates&gt;&lt;year&gt;2011&lt;/year&gt;&lt;/dates&gt;&lt;publisher&gt;Taylor &amp;amp; Francis&lt;/publisher&gt;&lt;isbn&gt;1420087258&lt;/isbn&gt;&lt;urls&gt;&lt;related-urls&gt;&lt;url&gt;http://books.google.com/books?id=pZFrU_JFRZsC&lt;/url&gt;&lt;/related-urls&gt;&lt;/urls&gt;&lt;/record&gt;&lt;/Cite&gt;&lt;/EndNote&gt;</w:instrText>
      </w:r>
      <w:r w:rsidRPr="00891C54">
        <w:rPr>
          <w:rFonts w:cs="Times New Roman"/>
        </w:rPr>
        <w:fldChar w:fldCharType="separate"/>
      </w:r>
      <w:r>
        <w:rPr>
          <w:rFonts w:cs="Times New Roman"/>
          <w:noProof/>
        </w:rPr>
        <w:t>[</w:t>
      </w:r>
      <w:hyperlink w:anchor="_ENREF_34" w:tooltip="Beveridge, 2011 #1363" w:history="1">
        <w:r w:rsidR="001D70CE">
          <w:rPr>
            <w:rFonts w:cs="Times New Roman"/>
            <w:noProof/>
          </w:rPr>
          <w:t>34</w:t>
        </w:r>
      </w:hyperlink>
      <w:r>
        <w:rPr>
          <w:rFonts w:cs="Times New Roman"/>
          <w:noProof/>
        </w:rPr>
        <w:t>]</w:t>
      </w:r>
      <w:r w:rsidRPr="00891C54">
        <w:rPr>
          <w:rFonts w:cs="Times New Roman"/>
        </w:rPr>
        <w:fldChar w:fldCharType="end"/>
      </w:r>
      <w:r w:rsidRPr="00891C54">
        <w:rPr>
          <w:rFonts w:cs="Times New Roman"/>
        </w:rPr>
        <w:t xml:space="preserve">.  </w:t>
      </w:r>
    </w:p>
    <w:p w:rsidR="00BE1E4D" w:rsidRPr="00891C54" w:rsidRDefault="00BE1E4D" w:rsidP="00BE1E4D">
      <w:pPr>
        <w:pStyle w:val="Heading4"/>
      </w:pPr>
      <w:bookmarkStart w:id="70" w:name="_Toc373246079"/>
      <w:r>
        <w:t>2.3.2.2 Sampling of T</w:t>
      </w:r>
      <w:r w:rsidRPr="00891C54">
        <w:t xml:space="preserve">race </w:t>
      </w:r>
      <w:r>
        <w:t>Amount of E</w:t>
      </w:r>
      <w:r w:rsidRPr="00891C54">
        <w:t>xplosives</w:t>
      </w:r>
      <w:bookmarkEnd w:id="70"/>
    </w:p>
    <w:p w:rsidR="00BE1E4D" w:rsidRDefault="00BE1E4D" w:rsidP="00BE1E4D">
      <w:pPr>
        <w:rPr>
          <w:rFonts w:cs="Times New Roman"/>
        </w:rPr>
      </w:pPr>
      <w:r w:rsidRPr="00891C54">
        <w:rPr>
          <w:rFonts w:cs="Times New Roman"/>
        </w:rPr>
        <w:t xml:space="preserve">Even if a given trace explosives detector </w:t>
      </w:r>
      <w:r>
        <w:rPr>
          <w:rFonts w:cs="Times New Roman"/>
        </w:rPr>
        <w:t>ha</w:t>
      </w:r>
      <w:r w:rsidR="00B21BC9">
        <w:rPr>
          <w:rFonts w:cs="Times New Roman" w:hint="eastAsia"/>
        </w:rPr>
        <w:t>s</w:t>
      </w:r>
      <w:r w:rsidRPr="00891C54">
        <w:rPr>
          <w:rFonts w:cs="Times New Roman"/>
        </w:rPr>
        <w:t xml:space="preserve"> sufficient detection sensitivity, </w:t>
      </w:r>
      <w:r w:rsidR="00B21BC9">
        <w:rPr>
          <w:rFonts w:cs="Times New Roman" w:hint="eastAsia"/>
        </w:rPr>
        <w:t xml:space="preserve">a </w:t>
      </w:r>
      <w:r w:rsidRPr="00891C54">
        <w:rPr>
          <w:rFonts w:cs="Times New Roman"/>
        </w:rPr>
        <w:t>poor sampling approach</w:t>
      </w:r>
      <w:r>
        <w:rPr>
          <w:rFonts w:cs="Times New Roman"/>
        </w:rPr>
        <w:t xml:space="preserve"> will diminish</w:t>
      </w:r>
      <w:r w:rsidRPr="00891C54">
        <w:rPr>
          <w:rFonts w:cs="Times New Roman"/>
        </w:rPr>
        <w:t xml:space="preserve"> the detection performance of the entire system </w:t>
      </w:r>
      <w:r>
        <w:rPr>
          <w:rFonts w:cs="Times New Roman"/>
        </w:rPr>
        <w:t>because of</w:t>
      </w:r>
      <w:r w:rsidRPr="00891C54">
        <w:rPr>
          <w:rFonts w:cs="Times New Roman"/>
        </w:rPr>
        <w:t xml:space="preserve"> the inability of the system to effectively deliver samples to the detectors for analysis.  </w:t>
      </w:r>
      <w:r>
        <w:rPr>
          <w:rFonts w:cs="Times New Roman"/>
        </w:rPr>
        <w:t>The sampling process</w:t>
      </w:r>
      <w:r w:rsidRPr="00891C54">
        <w:rPr>
          <w:rFonts w:cs="Times New Roman"/>
        </w:rPr>
        <w:t xml:space="preserve"> includes the harvesting the explosives residues from a person or item of interest</w:t>
      </w:r>
      <w:r>
        <w:rPr>
          <w:rFonts w:cs="Times New Roman"/>
        </w:rPr>
        <w:t xml:space="preserve"> efficiently and transferring the collected materials to a suitable detector for analysis </w:t>
      </w:r>
      <w:r w:rsidRPr="00891C54">
        <w:rPr>
          <w:rFonts w:cs="Times New Roman"/>
        </w:rPr>
        <w:fldChar w:fldCharType="begin"/>
      </w:r>
      <w:r>
        <w:rPr>
          <w:rFonts w:cs="Times New Roman"/>
        </w:rPr>
        <w:instrText xml:space="preserve"> ADDIN EN.CITE &lt;EndNote&gt;&lt;Cite&gt;&lt;Author&gt;Beveridge&lt;/Author&gt;&lt;Year&gt;2011&lt;/Year&gt;&lt;RecNum&gt;1363&lt;/RecNum&gt;&lt;DisplayText&gt;[34]&lt;/DisplayText&gt;&lt;record&gt;&lt;rec-number&gt;1363&lt;/rec-number&gt;&lt;foreign-keys&gt;&lt;key app="EN" db-id="w9dpzewacvzxzderfx1xxxdxdavs2s92dzz9"&gt;1363&lt;/key&gt;&lt;/foreign-keys&gt;&lt;ref-type name="Book"&gt;6&lt;/ref-type&gt;&lt;contributors&gt;&lt;authors&gt;&lt;author&gt;Beveridge, A.&lt;/author&gt;&lt;/authors&gt;&lt;/contributors&gt;&lt;titles&gt;&lt;title&gt;Forensic Investigation of Explosions, Second Edition&lt;/title&gt;&lt;/titles&gt;&lt;dates&gt;&lt;year&gt;2011&lt;/year&gt;&lt;/dates&gt;&lt;publisher&gt;Taylor &amp;amp; Francis&lt;/publisher&gt;&lt;isbn&gt;1420087258&lt;/isbn&gt;&lt;urls&gt;&lt;related-urls&gt;&lt;url&gt;http://books.google.com/books?id=pZFrU_JFRZsC&lt;/url&gt;&lt;/related-urls&gt;&lt;/urls&gt;&lt;/record&gt;&lt;/Cite&gt;&lt;/EndNote&gt;</w:instrText>
      </w:r>
      <w:r w:rsidRPr="00891C54">
        <w:rPr>
          <w:rFonts w:cs="Times New Roman"/>
        </w:rPr>
        <w:fldChar w:fldCharType="separate"/>
      </w:r>
      <w:r>
        <w:rPr>
          <w:rFonts w:cs="Times New Roman"/>
          <w:noProof/>
        </w:rPr>
        <w:t>[</w:t>
      </w:r>
      <w:hyperlink w:anchor="_ENREF_34" w:tooltip="Beveridge, 2011 #1363" w:history="1">
        <w:r w:rsidR="001D70CE">
          <w:rPr>
            <w:rFonts w:cs="Times New Roman"/>
            <w:noProof/>
          </w:rPr>
          <w:t>34</w:t>
        </w:r>
      </w:hyperlink>
      <w:r>
        <w:rPr>
          <w:rFonts w:cs="Times New Roman"/>
          <w:noProof/>
        </w:rPr>
        <w:t>]</w:t>
      </w:r>
      <w:r w:rsidRPr="00891C54">
        <w:rPr>
          <w:rFonts w:cs="Times New Roman"/>
        </w:rPr>
        <w:fldChar w:fldCharType="end"/>
      </w:r>
      <w:r w:rsidRPr="00891C54">
        <w:rPr>
          <w:rFonts w:cs="Times New Roman"/>
        </w:rPr>
        <w:t xml:space="preserve">.  </w:t>
      </w:r>
      <w:r>
        <w:rPr>
          <w:rFonts w:cs="Times New Roman"/>
        </w:rPr>
        <w:t xml:space="preserve">Trace detection can be in particulate or vapor forms, where particle detection relies on the swabs to pick up the particulate matter that was left on the surface whereas vapor detection relies on a relative high concentration of the explosive in the headspace.  </w:t>
      </w:r>
    </w:p>
    <w:p w:rsidR="00BE1E4D" w:rsidRPr="00891C54" w:rsidRDefault="00BE1E4D" w:rsidP="00BE1E4D">
      <w:pPr>
        <w:rPr>
          <w:rFonts w:cs="Times New Roman"/>
        </w:rPr>
      </w:pPr>
      <w:r w:rsidRPr="00891C54">
        <w:rPr>
          <w:rFonts w:cs="Times New Roman"/>
        </w:rPr>
        <w:t xml:space="preserve">Improvements in </w:t>
      </w:r>
      <w:r>
        <w:rPr>
          <w:rFonts w:cs="Times New Roman"/>
        </w:rPr>
        <w:t xml:space="preserve">the </w:t>
      </w:r>
      <w:r w:rsidRPr="00891C54">
        <w:rPr>
          <w:rFonts w:cs="Times New Roman"/>
        </w:rPr>
        <w:t xml:space="preserve">sampling </w:t>
      </w:r>
      <w:r>
        <w:rPr>
          <w:rFonts w:cs="Times New Roman"/>
        </w:rPr>
        <w:t xml:space="preserve">process </w:t>
      </w:r>
      <w:r w:rsidRPr="00891C54">
        <w:rPr>
          <w:rFonts w:cs="Times New Roman"/>
        </w:rPr>
        <w:t xml:space="preserve">are active areas of research and development, and may benefit from improvements in sample media, better introduction of the sample to the detector, and effective collection of both particles and vapor samples across the range of detection scenarios.  </w:t>
      </w:r>
    </w:p>
    <w:p w:rsidR="00BE1E4D" w:rsidRPr="00891C54" w:rsidRDefault="00BE1E4D" w:rsidP="00BE1E4D">
      <w:pPr>
        <w:pStyle w:val="Heading4"/>
      </w:pPr>
      <w:bookmarkStart w:id="71" w:name="_Toc373246080"/>
      <w:r>
        <w:t>2.3.2.3 Detection with Trace Detectors</w:t>
      </w:r>
      <w:bookmarkEnd w:id="71"/>
    </w:p>
    <w:p w:rsidR="00BE1E4D" w:rsidRPr="00891C54" w:rsidRDefault="00BE1E4D" w:rsidP="00BE1E4D">
      <w:pPr>
        <w:rPr>
          <w:rFonts w:cs="Times New Roman"/>
        </w:rPr>
      </w:pPr>
      <w:r w:rsidRPr="00891C54">
        <w:rPr>
          <w:rFonts w:cs="Times New Roman"/>
        </w:rPr>
        <w:t xml:space="preserve">Ion mobility chemistry is the foundation of a class of </w:t>
      </w:r>
      <w:r>
        <w:rPr>
          <w:rFonts w:cs="Times New Roman"/>
        </w:rPr>
        <w:t>explosive trace detectors</w:t>
      </w:r>
      <w:r w:rsidRPr="00891C54">
        <w:rPr>
          <w:rFonts w:cs="Times New Roman"/>
        </w:rPr>
        <w:t xml:space="preserve"> that demonstrates unique specificity for explosives by virtue of the high electron affinity</w:t>
      </w:r>
      <w:r w:rsidRPr="00A7359A">
        <w:rPr>
          <w:rFonts w:cs="Times New Roman"/>
        </w:rPr>
        <w:t xml:space="preserve"> </w:t>
      </w:r>
      <w:r w:rsidRPr="00891C54">
        <w:rPr>
          <w:rFonts w:cs="Times New Roman"/>
        </w:rPr>
        <w:t>typically express</w:t>
      </w:r>
      <w:r>
        <w:rPr>
          <w:rFonts w:cs="Times New Roman"/>
        </w:rPr>
        <w:t>ed</w:t>
      </w:r>
      <w:r w:rsidRPr="00891C54">
        <w:rPr>
          <w:rFonts w:cs="Times New Roman"/>
        </w:rPr>
        <w:t xml:space="preserve"> </w:t>
      </w:r>
      <w:r>
        <w:rPr>
          <w:rFonts w:cs="Times New Roman"/>
        </w:rPr>
        <w:t>in</w:t>
      </w:r>
      <w:r w:rsidRPr="00891C54">
        <w:rPr>
          <w:rFonts w:cs="Times New Roman"/>
        </w:rPr>
        <w:t xml:space="preserve"> explosives.  </w:t>
      </w:r>
      <w:r>
        <w:rPr>
          <w:rFonts w:cs="Times New Roman"/>
        </w:rPr>
        <w:t xml:space="preserve">Ion mobility spectrometers (IMS) are trace detectors analyzing </w:t>
      </w:r>
      <w:r w:rsidRPr="00891C54">
        <w:rPr>
          <w:rFonts w:cs="Times New Roman"/>
        </w:rPr>
        <w:t>both v</w:t>
      </w:r>
      <w:r>
        <w:rPr>
          <w:rFonts w:cs="Times New Roman"/>
        </w:rPr>
        <w:t>apor and particulate explosives</w:t>
      </w:r>
      <w:r w:rsidRPr="00891C54">
        <w:rPr>
          <w:rFonts w:cs="Times New Roman"/>
        </w:rPr>
        <w:t>, though not all models can perform both function</w:t>
      </w:r>
      <w:r>
        <w:rPr>
          <w:rFonts w:cs="Times New Roman"/>
        </w:rPr>
        <w:t>s.  The IMS,</w:t>
      </w:r>
      <w:r w:rsidRPr="00891C54">
        <w:rPr>
          <w:rFonts w:cs="Times New Roman"/>
        </w:rPr>
        <w:t xml:space="preserve"> which are widely used at airports, can be used wit</w:t>
      </w:r>
      <w:r>
        <w:rPr>
          <w:rFonts w:cs="Times New Roman"/>
        </w:rPr>
        <w:t>h two different sample protocols</w:t>
      </w:r>
      <w:r w:rsidRPr="00891C54">
        <w:rPr>
          <w:rFonts w:cs="Times New Roman"/>
        </w:rPr>
        <w:t xml:space="preserve"> including swabbing with</w:t>
      </w:r>
      <w:r>
        <w:rPr>
          <w:rFonts w:cs="Times New Roman"/>
        </w:rPr>
        <w:t xml:space="preserve"> or without the assistance of</w:t>
      </w:r>
      <w:r w:rsidRPr="00891C54">
        <w:rPr>
          <w:rFonts w:cs="Times New Roman"/>
        </w:rPr>
        <w:t xml:space="preserve"> hand held wands</w:t>
      </w:r>
      <w:r>
        <w:rPr>
          <w:rFonts w:cs="Times New Roman"/>
        </w:rPr>
        <w:t>,</w:t>
      </w:r>
      <w:r w:rsidRPr="00891C54">
        <w:rPr>
          <w:rFonts w:cs="Times New Roman"/>
        </w:rPr>
        <w:t xml:space="preserve"> </w:t>
      </w:r>
      <w:r>
        <w:rPr>
          <w:rFonts w:cs="Times New Roman"/>
        </w:rPr>
        <w:t>and</w:t>
      </w:r>
      <w:r w:rsidRPr="00891C54">
        <w:rPr>
          <w:rFonts w:cs="Times New Roman"/>
        </w:rPr>
        <w:t xml:space="preserve"> automated detection with a single or series of forced air vents to pass the vapor or particles to a sample trap. </w:t>
      </w:r>
      <w:r>
        <w:rPr>
          <w:rFonts w:cs="Times New Roman"/>
        </w:rPr>
        <w:t xml:space="preserve"> Sensitivity and throughput are extremely high for IMS trace detectors, but specificity is sometimes compromised when the surrounding environment has contaminated chemicals.  </w:t>
      </w:r>
    </w:p>
    <w:p w:rsidR="00BE1E4D" w:rsidRDefault="00BE1E4D" w:rsidP="00BE1E4D">
      <w:pPr>
        <w:rPr>
          <w:rFonts w:cs="Times New Roman"/>
        </w:rPr>
      </w:pPr>
      <w:r w:rsidRPr="00891C54">
        <w:rPr>
          <w:rFonts w:cs="Times New Roman"/>
        </w:rPr>
        <w:t xml:space="preserve">Mass spectrometer </w:t>
      </w:r>
      <w:r>
        <w:rPr>
          <w:rFonts w:cs="Times New Roman"/>
        </w:rPr>
        <w:t>explosive trace detectors</w:t>
      </w:r>
      <w:r w:rsidRPr="00891C54">
        <w:rPr>
          <w:rFonts w:cs="Times New Roman"/>
        </w:rPr>
        <w:t xml:space="preserve"> </w:t>
      </w:r>
      <w:r>
        <w:rPr>
          <w:rFonts w:cs="Times New Roman"/>
        </w:rPr>
        <w:t xml:space="preserve">can </w:t>
      </w:r>
      <w:r w:rsidRPr="00891C54">
        <w:rPr>
          <w:rFonts w:cs="Times New Roman"/>
        </w:rPr>
        <w:t xml:space="preserve">use a quadrupole, </w:t>
      </w:r>
      <w:r>
        <w:rPr>
          <w:rFonts w:cs="Times New Roman"/>
        </w:rPr>
        <w:t xml:space="preserve">a </w:t>
      </w:r>
      <w:r w:rsidRPr="00891C54">
        <w:rPr>
          <w:rFonts w:cs="Times New Roman"/>
        </w:rPr>
        <w:t xml:space="preserve">time-of-flight </w:t>
      </w:r>
      <w:r>
        <w:rPr>
          <w:rFonts w:cs="Times New Roman"/>
        </w:rPr>
        <w:t>or</w:t>
      </w:r>
      <w:r w:rsidRPr="00891C54">
        <w:rPr>
          <w:rFonts w:cs="Times New Roman"/>
        </w:rPr>
        <w:t xml:space="preserve"> </w:t>
      </w:r>
      <w:r>
        <w:rPr>
          <w:rFonts w:cs="Times New Roman"/>
        </w:rPr>
        <w:t xml:space="preserve">an </w:t>
      </w:r>
      <w:r w:rsidRPr="00891C54">
        <w:rPr>
          <w:rFonts w:cs="Times New Roman"/>
        </w:rPr>
        <w:t xml:space="preserve">ion trap analyzer coupled to a variety </w:t>
      </w:r>
      <w:r>
        <w:rPr>
          <w:rFonts w:cs="Times New Roman"/>
        </w:rPr>
        <w:t xml:space="preserve">of front end sampling systems </w:t>
      </w:r>
      <w:r w:rsidRPr="00891C54">
        <w:rPr>
          <w:rFonts w:cs="Times New Roman"/>
        </w:rPr>
        <w:fldChar w:fldCharType="begin"/>
      </w:r>
      <w:r>
        <w:rPr>
          <w:rFonts w:cs="Times New Roman"/>
        </w:rPr>
        <w:instrText xml:space="preserve"> ADDIN EN.CITE &lt;EndNote&gt;&lt;Cite&gt;&lt;Author&gt;Beveridge&lt;/Author&gt;&lt;Year&gt;2011&lt;/Year&gt;&lt;RecNum&gt;1363&lt;/RecNum&gt;&lt;DisplayText&gt;[34]&lt;/DisplayText&gt;&lt;record&gt;&lt;rec-number&gt;1363&lt;/rec-number&gt;&lt;foreign-keys&gt;&lt;key app="EN" db-id="w9dpzewacvzxzderfx1xxxdxdavs2s92dzz9"&gt;1363&lt;/key&gt;&lt;/foreign-keys&gt;&lt;ref-type name="Book"&gt;6&lt;/ref-type&gt;&lt;contributors&gt;&lt;authors&gt;&lt;author&gt;Beveridge, A.&lt;/author&gt;&lt;/authors&gt;&lt;/contributors&gt;&lt;titles&gt;&lt;title&gt;Forensic Investigation of Explosions, Second Edition&lt;/title&gt;&lt;/titles&gt;&lt;dates&gt;&lt;year&gt;2011&lt;/year&gt;&lt;/dates&gt;&lt;publisher&gt;Taylor &amp;amp; Francis&lt;/publisher&gt;&lt;isbn&gt;1420087258&lt;/isbn&gt;&lt;urls&gt;&lt;related-urls&gt;&lt;url&gt;http://books.google.com/books?id=pZFrU_JFRZsC&lt;/url&gt;&lt;/related-urls&gt;&lt;/urls&gt;&lt;/record&gt;&lt;/Cite&gt;&lt;/EndNote&gt;</w:instrText>
      </w:r>
      <w:r w:rsidRPr="00891C54">
        <w:rPr>
          <w:rFonts w:cs="Times New Roman"/>
        </w:rPr>
        <w:fldChar w:fldCharType="separate"/>
      </w:r>
      <w:r>
        <w:rPr>
          <w:rFonts w:cs="Times New Roman"/>
          <w:noProof/>
        </w:rPr>
        <w:t>[</w:t>
      </w:r>
      <w:hyperlink w:anchor="_ENREF_34" w:tooltip="Beveridge, 2011 #1363" w:history="1">
        <w:r w:rsidR="001D70CE">
          <w:rPr>
            <w:rFonts w:cs="Times New Roman"/>
            <w:noProof/>
          </w:rPr>
          <w:t>34</w:t>
        </w:r>
      </w:hyperlink>
      <w:r>
        <w:rPr>
          <w:rFonts w:cs="Times New Roman"/>
          <w:noProof/>
        </w:rPr>
        <w:t>]</w:t>
      </w:r>
      <w:r w:rsidRPr="00891C54">
        <w:rPr>
          <w:rFonts w:cs="Times New Roman"/>
        </w:rPr>
        <w:fldChar w:fldCharType="end"/>
      </w:r>
      <w:r>
        <w:rPr>
          <w:rFonts w:cs="Times New Roman"/>
        </w:rPr>
        <w:t xml:space="preserve">; however these detectors </w:t>
      </w:r>
      <w:r w:rsidRPr="00891C54">
        <w:rPr>
          <w:rFonts w:cs="Times New Roman"/>
        </w:rPr>
        <w:t xml:space="preserve">are </w:t>
      </w:r>
      <w:r>
        <w:rPr>
          <w:rFonts w:cs="Times New Roman"/>
        </w:rPr>
        <w:t>currently</w:t>
      </w:r>
      <w:r w:rsidRPr="00891C54">
        <w:rPr>
          <w:rFonts w:cs="Times New Roman"/>
        </w:rPr>
        <w:t xml:space="preserve"> limited </w:t>
      </w:r>
      <w:r>
        <w:rPr>
          <w:rFonts w:cs="Times New Roman"/>
        </w:rPr>
        <w:t xml:space="preserve">in </w:t>
      </w:r>
      <w:r w:rsidRPr="00891C54">
        <w:rPr>
          <w:rFonts w:cs="Times New Roman"/>
        </w:rPr>
        <w:t xml:space="preserve">deployment and undergoing active development.  </w:t>
      </w:r>
      <w:r>
        <w:rPr>
          <w:rFonts w:cs="Times New Roman"/>
        </w:rPr>
        <w:t xml:space="preserve">The analyzers used in this type of detectors allow for a much higher specificity compared to IMS; however, throughput is the limited factor for deploying MS-based detectors in the checkpoints.  </w:t>
      </w:r>
    </w:p>
    <w:p w:rsidR="001A2AE8" w:rsidRDefault="00D24328" w:rsidP="00F92B5F">
      <w:pPr>
        <w:rPr>
          <w:rFonts w:cs="Times New Roman"/>
        </w:rPr>
        <w:sectPr w:rsidR="001A2AE8" w:rsidSect="00587FAB">
          <w:pgSz w:w="12240" w:h="15840"/>
          <w:pgMar w:top="1440" w:right="1440" w:bottom="1800" w:left="2160" w:header="720" w:footer="432" w:gutter="0"/>
          <w:pgNumType w:start="1"/>
          <w:cols w:space="720"/>
          <w:docGrid w:linePitch="360"/>
        </w:sectPr>
      </w:pPr>
      <w:r w:rsidRPr="00891C54">
        <w:rPr>
          <w:rFonts w:cs="Times New Roman"/>
        </w:rPr>
        <w:t xml:space="preserve">  </w:t>
      </w:r>
    </w:p>
    <w:p w:rsidR="00A529F5" w:rsidRPr="00891C54" w:rsidRDefault="00A529F5" w:rsidP="00753636">
      <w:pPr>
        <w:pStyle w:val="Heading1"/>
      </w:pPr>
      <w:bookmarkStart w:id="72" w:name="_Toc360548688"/>
      <w:bookmarkStart w:id="73" w:name="_Toc366078835"/>
      <w:bookmarkStart w:id="74" w:name="_Toc366140146"/>
      <w:bookmarkStart w:id="75" w:name="_Toc366140405"/>
      <w:bookmarkStart w:id="76" w:name="_Toc366756731"/>
      <w:bookmarkStart w:id="77" w:name="_Toc368393547"/>
      <w:bookmarkStart w:id="78" w:name="_Toc373246081"/>
      <w:bookmarkStart w:id="79" w:name="_Toc360548682"/>
      <w:r w:rsidRPr="00891C54">
        <w:t>Instrumentation</w:t>
      </w:r>
      <w:bookmarkEnd w:id="72"/>
      <w:bookmarkEnd w:id="73"/>
      <w:r w:rsidR="00214A48">
        <w:t xml:space="preserve"> Background</w:t>
      </w:r>
      <w:bookmarkEnd w:id="74"/>
      <w:bookmarkEnd w:id="75"/>
      <w:bookmarkEnd w:id="76"/>
      <w:bookmarkEnd w:id="77"/>
      <w:bookmarkEnd w:id="78"/>
    </w:p>
    <w:p w:rsidR="00456CC0" w:rsidRPr="00891C54" w:rsidRDefault="00E40909" w:rsidP="00227489">
      <w:pPr>
        <w:pStyle w:val="Heading2"/>
      </w:pPr>
      <w:bookmarkStart w:id="80" w:name="_Toc360548690"/>
      <w:bookmarkStart w:id="81" w:name="_Toc366078836"/>
      <w:bookmarkStart w:id="82" w:name="_Toc366140147"/>
      <w:bookmarkStart w:id="83" w:name="_Toc366140406"/>
      <w:bookmarkStart w:id="84" w:name="_Toc366756732"/>
      <w:bookmarkStart w:id="85" w:name="_Toc368393548"/>
      <w:bookmarkStart w:id="86" w:name="_Toc373246082"/>
      <w:bookmarkStart w:id="87" w:name="_Toc360548689"/>
      <w:r>
        <w:t>3</w:t>
      </w:r>
      <w:r w:rsidR="00456CC0" w:rsidRPr="00891C54">
        <w:t xml:space="preserve">.1 </w:t>
      </w:r>
      <w:r w:rsidR="00C00FD1" w:rsidRPr="00891C54">
        <w:t>Gas Chromatography – Mass Spectrometry (</w:t>
      </w:r>
      <w:r w:rsidR="00456CC0" w:rsidRPr="00891C54">
        <w:t>GC-MS</w:t>
      </w:r>
      <w:bookmarkEnd w:id="80"/>
      <w:r w:rsidR="00C00FD1" w:rsidRPr="00891C54">
        <w:t>)</w:t>
      </w:r>
      <w:bookmarkEnd w:id="81"/>
      <w:bookmarkEnd w:id="82"/>
      <w:bookmarkEnd w:id="83"/>
      <w:bookmarkEnd w:id="84"/>
      <w:bookmarkEnd w:id="85"/>
      <w:bookmarkEnd w:id="86"/>
    </w:p>
    <w:p w:rsidR="00076A18" w:rsidRDefault="00076A18" w:rsidP="00076A18">
      <w:pPr>
        <w:rPr>
          <w:rFonts w:cs="Times New Roman"/>
        </w:rPr>
      </w:pPr>
      <w:r w:rsidRPr="00891C54">
        <w:rPr>
          <w:rFonts w:cs="Times New Roman"/>
        </w:rPr>
        <w:t xml:space="preserve">Gas chromatography is an analytical technique using solid or liquid stationary phase and gas as the mobile phase to separate complex samples </w:t>
      </w:r>
      <w:r w:rsidRPr="00891C54">
        <w:rPr>
          <w:rFonts w:cs="Times New Roman"/>
        </w:rPr>
        <w:fldChar w:fldCharType="begin"/>
      </w:r>
      <w:r>
        <w:rPr>
          <w:rFonts w:cs="Times New Roman"/>
        </w:rPr>
        <w:instrText xml:space="preserve"> ADDIN EN.CITE &lt;EndNote&gt;&lt;Cite&gt;&lt;Author&gt;Robards&lt;/Author&gt;&lt;Year&gt;1994&lt;/Year&gt;&lt;RecNum&gt;1361&lt;/RecNum&gt;&lt;DisplayText&gt;[59]&lt;/DisplayText&gt;&lt;record&gt;&lt;rec-number&gt;1361&lt;/rec-number&gt;&lt;foreign-keys&gt;&lt;key app="EN" db-id="w9dpzewacvzxzderfx1xxxdxdavs2s92dzz9"&gt;1361&lt;/key&gt;&lt;/foreign-keys&gt;&lt;ref-type name="Book"&gt;6&lt;/ref-type&gt;&lt;contributors&gt;&lt;authors&gt;&lt;author&gt;Robards, K.&lt;/author&gt;&lt;author&gt;Haddad, P.R.&lt;/author&gt;&lt;author&gt;Jackson, P.E.&lt;/author&gt;&lt;/authors&gt;&lt;/contributors&gt;&lt;titles&gt;&lt;title&gt;Principles and Practice of Modern Chromatographic Methods&lt;/title&gt;&lt;/titles&gt;&lt;dates&gt;&lt;year&gt;1994&lt;/year&gt;&lt;/dates&gt;&lt;publisher&gt;Elsevier/Academic Press&lt;/publisher&gt;&lt;isbn&gt;9780125895705&lt;/isbn&gt;&lt;urls&gt;&lt;related-urls&gt;&lt;url&gt;http://books.google.com/books?id=4T_JEr-OI5QC&lt;/url&gt;&lt;/related-urls&gt;&lt;/urls&gt;&lt;/record&gt;&lt;/Cite&gt;&lt;/EndNote&gt;</w:instrText>
      </w:r>
      <w:r w:rsidRPr="00891C54">
        <w:rPr>
          <w:rFonts w:cs="Times New Roman"/>
        </w:rPr>
        <w:fldChar w:fldCharType="separate"/>
      </w:r>
      <w:r>
        <w:rPr>
          <w:rFonts w:cs="Times New Roman"/>
          <w:noProof/>
        </w:rPr>
        <w:t>[</w:t>
      </w:r>
      <w:hyperlink w:anchor="_ENREF_59" w:tooltip="Robards, 1994 #1361" w:history="1">
        <w:r w:rsidR="001D70CE">
          <w:rPr>
            <w:rFonts w:cs="Times New Roman"/>
            <w:noProof/>
          </w:rPr>
          <w:t>59</w:t>
        </w:r>
      </w:hyperlink>
      <w:r>
        <w:rPr>
          <w:rFonts w:cs="Times New Roman"/>
          <w:noProof/>
        </w:rPr>
        <w:t>]</w:t>
      </w:r>
      <w:r w:rsidRPr="00891C54">
        <w:rPr>
          <w:rFonts w:cs="Times New Roman"/>
        </w:rPr>
        <w:fldChar w:fldCharType="end"/>
      </w:r>
      <w:r w:rsidRPr="00891C54">
        <w:rPr>
          <w:rFonts w:cs="Times New Roman"/>
        </w:rPr>
        <w:t xml:space="preserve">.  The typical process for a GC analysis includes five steps: sampling (collection and storage), sample preparation (extraction, fractionation, concentration and derivatization), GC analysis (separation), data handling (identification and quantification) and reporting the data </w:t>
      </w:r>
      <w:r w:rsidRPr="00891C54">
        <w:rPr>
          <w:rFonts w:cs="Times New Roman"/>
        </w:rPr>
        <w:fldChar w:fldCharType="begin"/>
      </w:r>
      <w:r>
        <w:rPr>
          <w:rFonts w:cs="Times New Roman"/>
        </w:rPr>
        <w:instrText xml:space="preserve"> ADDIN EN.CITE &lt;EndNote&gt;&lt;Cite&gt;&lt;Author&gt;Handley&lt;/Author&gt;&lt;Year&gt;2001&lt;/Year&gt;&lt;RecNum&gt;1373&lt;/RecNum&gt;&lt;DisplayText&gt;[60]&lt;/DisplayText&gt;&lt;record&gt;&lt;rec-number&gt;1373&lt;/rec-number&gt;&lt;foreign-keys&gt;&lt;key app="EN" db-id="w9dpzewacvzxzderfx1xxxdxdavs2s92dzz9"&gt;1373&lt;/key&gt;&lt;/foreign-keys&gt;&lt;ref-type name="Book"&gt;6&lt;/ref-type&gt;&lt;contributors&gt;&lt;authors&gt;&lt;author&gt;Handley, A.J.&lt;/author&gt;&lt;author&gt;Adlard, E.R.&lt;/author&gt;&lt;/authors&gt;&lt;/contributors&gt;&lt;titles&gt;&lt;title&gt;Gas Chromatographic Techniques and Applications&lt;/title&gt;&lt;/titles&gt;&lt;dates&gt;&lt;year&gt;2001&lt;/year&gt;&lt;/dates&gt;&lt;publisher&gt;Sheffield Academic Press&lt;/publisher&gt;&lt;isbn&gt;9780849305146&lt;/isbn&gt;&lt;urls&gt;&lt;related-urls&gt;&lt;url&gt;http://books.google.com/books?id=FNhFBhwgeqUC&lt;/url&gt;&lt;/related-urls&gt;&lt;/urls&gt;&lt;/record&gt;&lt;/Cite&gt;&lt;/EndNote&gt;</w:instrText>
      </w:r>
      <w:r w:rsidRPr="00891C54">
        <w:rPr>
          <w:rFonts w:cs="Times New Roman"/>
        </w:rPr>
        <w:fldChar w:fldCharType="separate"/>
      </w:r>
      <w:r>
        <w:rPr>
          <w:rFonts w:cs="Times New Roman"/>
          <w:noProof/>
        </w:rPr>
        <w:t>[</w:t>
      </w:r>
      <w:hyperlink w:anchor="_ENREF_60" w:tooltip="Handley, 2001 #1373" w:history="1">
        <w:r w:rsidR="001D70CE">
          <w:rPr>
            <w:rFonts w:cs="Times New Roman"/>
            <w:noProof/>
          </w:rPr>
          <w:t>60</w:t>
        </w:r>
      </w:hyperlink>
      <w:r>
        <w:rPr>
          <w:rFonts w:cs="Times New Roman"/>
          <w:noProof/>
        </w:rPr>
        <w:t>]</w:t>
      </w:r>
      <w:r w:rsidRPr="00891C54">
        <w:rPr>
          <w:rFonts w:cs="Times New Roman"/>
        </w:rPr>
        <w:fldChar w:fldCharType="end"/>
      </w:r>
      <w:r>
        <w:rPr>
          <w:rFonts w:cs="Times New Roman"/>
        </w:rPr>
        <w:t>; a</w:t>
      </w:r>
      <w:r w:rsidRPr="00891C54">
        <w:rPr>
          <w:rFonts w:cs="Times New Roman"/>
        </w:rPr>
        <w:t xml:space="preserve">mong these, sampling and sample preparation are the most time-consuming, error-prone and contamination prone steps </w:t>
      </w:r>
      <w:r w:rsidRPr="00891C54">
        <w:rPr>
          <w:rFonts w:cs="Times New Roman"/>
        </w:rPr>
        <w:fldChar w:fldCharType="begin"/>
      </w:r>
      <w:r>
        <w:rPr>
          <w:rFonts w:cs="Times New Roman"/>
        </w:rPr>
        <w:instrText xml:space="preserve"> ADDIN EN.CITE &lt;EndNote&gt;&lt;Cite&gt;&lt;Author&gt;Handley&lt;/Author&gt;&lt;Year&gt;2001&lt;/Year&gt;&lt;RecNum&gt;1373&lt;/RecNum&gt;&lt;DisplayText&gt;[60]&lt;/DisplayText&gt;&lt;record&gt;&lt;rec-number&gt;1373&lt;/rec-number&gt;&lt;foreign-keys&gt;&lt;key app="EN" db-id="w9dpzewacvzxzderfx1xxxdxdavs2s92dzz9"&gt;1373&lt;/key&gt;&lt;/foreign-keys&gt;&lt;ref-type name="Book"&gt;6&lt;/ref-type&gt;&lt;contributors&gt;&lt;authors&gt;&lt;author&gt;Handley, A.J.&lt;/author&gt;&lt;author&gt;Adlard, E.R.&lt;/author&gt;&lt;/authors&gt;&lt;/contributors&gt;&lt;titles&gt;&lt;title&gt;Gas Chromatographic Techniques and Applications&lt;/title&gt;&lt;/titles&gt;&lt;dates&gt;&lt;year&gt;2001&lt;/year&gt;&lt;/dates&gt;&lt;publisher&gt;Sheffield Academic Press&lt;/publisher&gt;&lt;isbn&gt;9780849305146&lt;/isbn&gt;&lt;urls&gt;&lt;related-urls&gt;&lt;url&gt;http://books.google.com/books?id=FNhFBhwgeqUC&lt;/url&gt;&lt;/related-urls&gt;&lt;/urls&gt;&lt;/record&gt;&lt;/Cite&gt;&lt;/EndNote&gt;</w:instrText>
      </w:r>
      <w:r w:rsidRPr="00891C54">
        <w:rPr>
          <w:rFonts w:cs="Times New Roman"/>
        </w:rPr>
        <w:fldChar w:fldCharType="separate"/>
      </w:r>
      <w:r>
        <w:rPr>
          <w:rFonts w:cs="Times New Roman"/>
          <w:noProof/>
        </w:rPr>
        <w:t>[</w:t>
      </w:r>
      <w:hyperlink w:anchor="_ENREF_60" w:tooltip="Handley, 2001 #1373" w:history="1">
        <w:r w:rsidR="001D70CE">
          <w:rPr>
            <w:rFonts w:cs="Times New Roman"/>
            <w:noProof/>
          </w:rPr>
          <w:t>60</w:t>
        </w:r>
      </w:hyperlink>
      <w:r>
        <w:rPr>
          <w:rFonts w:cs="Times New Roman"/>
          <w:noProof/>
        </w:rPr>
        <w:t>]</w:t>
      </w:r>
      <w:r w:rsidRPr="00891C54">
        <w:rPr>
          <w:rFonts w:cs="Times New Roman"/>
        </w:rPr>
        <w:fldChar w:fldCharType="end"/>
      </w:r>
      <w:r w:rsidRPr="00891C54">
        <w:rPr>
          <w:rFonts w:cs="Times New Roman"/>
        </w:rPr>
        <w:t xml:space="preserve">.  A typical gas chromatograph system </w:t>
      </w:r>
      <w:r>
        <w:rPr>
          <w:rFonts w:cs="Times New Roman"/>
        </w:rPr>
        <w:t>is</w:t>
      </w:r>
      <w:r w:rsidRPr="00891C54">
        <w:rPr>
          <w:rFonts w:cs="Times New Roman"/>
        </w:rPr>
        <w:t xml:space="preserve"> shown in</w:t>
      </w:r>
      <w:r w:rsidR="008E1F84">
        <w:rPr>
          <w:rFonts w:cs="Times New Roman"/>
        </w:rPr>
        <w:t xml:space="preserve"> </w:t>
      </w:r>
      <w:r w:rsidR="008E1F84">
        <w:rPr>
          <w:rFonts w:cs="Times New Roman"/>
        </w:rPr>
        <w:fldChar w:fldCharType="begin"/>
      </w:r>
      <w:r w:rsidR="008E1F84">
        <w:rPr>
          <w:rFonts w:cs="Times New Roman"/>
        </w:rPr>
        <w:instrText xml:space="preserve"> REF _Ref368613431 \h </w:instrText>
      </w:r>
      <w:r w:rsidR="008E1F84">
        <w:rPr>
          <w:rFonts w:cs="Times New Roman"/>
        </w:rPr>
      </w:r>
      <w:r w:rsidR="008E1F84">
        <w:rPr>
          <w:rFonts w:cs="Times New Roman"/>
        </w:rPr>
        <w:fldChar w:fldCharType="separate"/>
      </w:r>
      <w:r w:rsidR="008E1F84" w:rsidRPr="00891C54">
        <w:t xml:space="preserve">Figure </w:t>
      </w:r>
      <w:r w:rsidR="008E1F84">
        <w:rPr>
          <w:noProof/>
        </w:rPr>
        <w:t>3</w:t>
      </w:r>
      <w:r w:rsidR="008E1F84">
        <w:noBreakHyphen/>
      </w:r>
      <w:r w:rsidR="008E1F84">
        <w:rPr>
          <w:noProof/>
        </w:rPr>
        <w:t>1</w:t>
      </w:r>
      <w:r w:rsidR="008E1F84">
        <w:rPr>
          <w:rFonts w:cs="Times New Roman"/>
        </w:rPr>
        <w:fldChar w:fldCharType="end"/>
      </w:r>
      <w:r w:rsidRPr="00891C54">
        <w:rPr>
          <w:rFonts w:cs="Times New Roman"/>
        </w:rPr>
        <w:t>.  Normally, the samples (solid and liquid samples need to be diluted in organic solvents before injected into the system) are injected into a thermally heated port to vaporize all the compounds</w:t>
      </w:r>
      <w:r>
        <w:rPr>
          <w:rFonts w:cs="Times New Roman"/>
        </w:rPr>
        <w:t xml:space="preserve"> present</w:t>
      </w:r>
      <w:r w:rsidRPr="00891C54">
        <w:rPr>
          <w:rFonts w:cs="Times New Roman"/>
        </w:rPr>
        <w:t xml:space="preserve"> in the solution and then the compounds are further moved </w:t>
      </w:r>
      <w:r>
        <w:rPr>
          <w:rFonts w:cs="Times New Roman"/>
        </w:rPr>
        <w:t xml:space="preserve">through a </w:t>
      </w:r>
      <w:r w:rsidRPr="00891C54">
        <w:rPr>
          <w:rFonts w:cs="Times New Roman"/>
        </w:rPr>
        <w:t xml:space="preserve">packed column or </w:t>
      </w:r>
      <w:r>
        <w:rPr>
          <w:rFonts w:cs="Times New Roman"/>
        </w:rPr>
        <w:t xml:space="preserve">an </w:t>
      </w:r>
      <w:r w:rsidRPr="00891C54">
        <w:rPr>
          <w:rFonts w:cs="Times New Roman"/>
        </w:rPr>
        <w:t>open tubular column</w:t>
      </w:r>
      <w:r>
        <w:rPr>
          <w:rFonts w:cs="Times New Roman"/>
        </w:rPr>
        <w:t xml:space="preserve"> with the assistance of the gas mobile phase</w:t>
      </w:r>
      <w:r w:rsidRPr="00891C54">
        <w:rPr>
          <w:rFonts w:cs="Times New Roman"/>
        </w:rPr>
        <w:t>.  Depend</w:t>
      </w:r>
      <w:r>
        <w:rPr>
          <w:rFonts w:cs="Times New Roman"/>
        </w:rPr>
        <w:t>ing</w:t>
      </w:r>
      <w:r w:rsidRPr="00891C54">
        <w:rPr>
          <w:rFonts w:cs="Times New Roman"/>
        </w:rPr>
        <w:t xml:space="preserve"> on the </w:t>
      </w:r>
      <w:r>
        <w:rPr>
          <w:rFonts w:cs="Times New Roman"/>
        </w:rPr>
        <w:t xml:space="preserve">chemical </w:t>
      </w:r>
      <w:r w:rsidRPr="00891C54">
        <w:rPr>
          <w:rFonts w:cs="Times New Roman"/>
        </w:rPr>
        <w:t xml:space="preserve">structure, different compounds have different polarity which could change their interaction with the stationary phase </w:t>
      </w:r>
      <w:r>
        <w:rPr>
          <w:rFonts w:cs="Times New Roman"/>
        </w:rPr>
        <w:t xml:space="preserve">and inert gas phase, </w:t>
      </w:r>
      <w:r w:rsidRPr="00891C54">
        <w:rPr>
          <w:rFonts w:cs="Times New Roman"/>
        </w:rPr>
        <w:t>thus separat</w:t>
      </w:r>
      <w:r>
        <w:rPr>
          <w:rFonts w:cs="Times New Roman"/>
        </w:rPr>
        <w:t>ing the individual compounds</w:t>
      </w:r>
      <w:r w:rsidRPr="00891C54">
        <w:rPr>
          <w:rFonts w:cs="Times New Roman"/>
        </w:rPr>
        <w:t xml:space="preserve"> in the column.  Upon separation, the compounds will be eluted from the column one by one in the order of </w:t>
      </w:r>
      <w:r>
        <w:rPr>
          <w:rFonts w:cs="Times New Roman"/>
        </w:rPr>
        <w:t>retention time to the detectors in which</w:t>
      </w:r>
      <w:r w:rsidRPr="00891C54">
        <w:rPr>
          <w:rFonts w:cs="Times New Roman"/>
        </w:rPr>
        <w:t xml:space="preserve"> the compounds are analyzed for identification and quantitation.  </w:t>
      </w:r>
      <w:r>
        <w:rPr>
          <w:rFonts w:cs="Times New Roman"/>
        </w:rPr>
        <w:t>The most common used detectors coupled to GC systems are mass spectrometers, which is</w:t>
      </w:r>
      <w:r w:rsidRPr="00891C54">
        <w:rPr>
          <w:rFonts w:cs="Times New Roman"/>
        </w:rPr>
        <w:t xml:space="preserve"> defined as any instrument capable of producing ions from neutral species and provides a means of determining the mass of those ions, </w:t>
      </w:r>
      <w:r w:rsidR="005C0E9B">
        <w:rPr>
          <w:rFonts w:cs="Times New Roman" w:hint="eastAsia"/>
        </w:rPr>
        <w:t>on the basis of</w:t>
      </w:r>
      <w:r w:rsidRPr="00891C54">
        <w:rPr>
          <w:rFonts w:cs="Times New Roman"/>
        </w:rPr>
        <w:t xml:space="preserve"> the mass-to-charge ratio (m/z, where z is the number of elemental charges) and/or the number of ions.  A mass spectrometer is composed of an ion source, analyzer(s), and detector(s) </w:t>
      </w:r>
      <w:r w:rsidRPr="00891C54">
        <w:rPr>
          <w:rFonts w:cs="Times New Roman"/>
        </w:rPr>
        <w:fldChar w:fldCharType="begin"/>
      </w:r>
      <w:r>
        <w:rPr>
          <w:rFonts w:cs="Times New Roman"/>
        </w:rPr>
        <w:instrText xml:space="preserve"> ADDIN EN.CITE &lt;EndNote&gt;&lt;Cite&gt;&lt;Author&gt;Günzler&lt;/Author&gt;&lt;Year&gt;2001&lt;/Year&gt;&lt;RecNum&gt;1376&lt;/RecNum&gt;&lt;DisplayText&gt;[61]&lt;/DisplayText&gt;&lt;record&gt;&lt;rec-number&gt;1376&lt;/rec-number&gt;&lt;foreign-keys&gt;&lt;key app="EN" db-id="w9dpzewacvzxzderfx1xxxdxdavs2s92dzz9"&gt;1376&lt;/key&gt;&lt;/foreign-keys&gt;&lt;ref-type name="Book"&gt;6&lt;/ref-type&gt;&lt;contributors&gt;&lt;authors&gt;&lt;author&gt;Günzler, H.&lt;/author&gt;&lt;author&gt;Williams, A.&lt;/author&gt;&lt;/authors&gt;&lt;/contributors&gt;&lt;titles&gt;&lt;title&gt;Handbook of analytical techniques&lt;/title&gt;&lt;/titles&gt;&lt;number&gt;v. 2&lt;/number&gt;&lt;dates&gt;&lt;year&gt;2001&lt;/year&gt;&lt;/dates&gt;&lt;publisher&gt;Wiley-VCH&lt;/publisher&gt;&lt;isbn&gt;9783527301652&lt;/isbn&gt;&lt;urls&gt;&lt;related-urls&gt;&lt;url&gt;http://books.google.com/books?id=u_nvAAAAMAAJ&lt;/url&gt;&lt;/related-urls&gt;&lt;/urls&gt;&lt;/record&gt;&lt;/Cite&gt;&lt;/EndNote&gt;</w:instrText>
      </w:r>
      <w:r w:rsidRPr="00891C54">
        <w:rPr>
          <w:rFonts w:cs="Times New Roman"/>
        </w:rPr>
        <w:fldChar w:fldCharType="separate"/>
      </w:r>
      <w:r>
        <w:rPr>
          <w:rFonts w:cs="Times New Roman"/>
          <w:noProof/>
        </w:rPr>
        <w:t>[</w:t>
      </w:r>
      <w:hyperlink w:anchor="_ENREF_61" w:tooltip="Günzler, 2001 #1376" w:history="1">
        <w:r w:rsidR="001D70CE">
          <w:rPr>
            <w:rFonts w:cs="Times New Roman"/>
            <w:noProof/>
          </w:rPr>
          <w:t>61</w:t>
        </w:r>
      </w:hyperlink>
      <w:r>
        <w:rPr>
          <w:rFonts w:cs="Times New Roman"/>
          <w:noProof/>
        </w:rPr>
        <w:t>]</w:t>
      </w:r>
      <w:r w:rsidRPr="00891C54">
        <w:rPr>
          <w:rFonts w:cs="Times New Roman"/>
        </w:rPr>
        <w:fldChar w:fldCharType="end"/>
      </w:r>
      <w:r w:rsidRPr="00891C54">
        <w:rPr>
          <w:rFonts w:cs="Times New Roman"/>
        </w:rPr>
        <w:t xml:space="preserve">.  </w:t>
      </w:r>
      <w:r>
        <w:rPr>
          <w:rFonts w:cs="Times New Roman"/>
        </w:rPr>
        <w:t>The exceptional performance</w:t>
      </w:r>
      <w:r w:rsidRPr="00891C54">
        <w:rPr>
          <w:rFonts w:cs="Times New Roman"/>
        </w:rPr>
        <w:t xml:space="preserve"> have raised it to an outstanding position among analytical methods</w:t>
      </w:r>
      <w:r>
        <w:rPr>
          <w:rFonts w:cs="Times New Roman"/>
        </w:rPr>
        <w:t xml:space="preserve"> providing</w:t>
      </w:r>
      <w:r w:rsidRPr="00891C54">
        <w:rPr>
          <w:rFonts w:cs="Times New Roman"/>
        </w:rPr>
        <w:t xml:space="preserve"> unequalled sensitivity, detection limits, speed and diversity of its applications</w:t>
      </w:r>
      <w:r>
        <w:rPr>
          <w:rFonts w:cs="Times New Roman"/>
        </w:rPr>
        <w:t>,</w:t>
      </w:r>
      <w:r w:rsidRPr="00891C54">
        <w:rPr>
          <w:rFonts w:cs="Times New Roman"/>
        </w:rPr>
        <w:t xml:space="preserve"> which include biochemical </w:t>
      </w:r>
      <w:r>
        <w:rPr>
          <w:rFonts w:cs="Times New Roman"/>
        </w:rPr>
        <w:t>analysis</w:t>
      </w:r>
      <w:r w:rsidRPr="00891C54">
        <w:rPr>
          <w:rFonts w:cs="Times New Roman"/>
        </w:rPr>
        <w:t xml:space="preserve">, pollution control, food control, natural products or process monitoring, and forensic </w:t>
      </w:r>
      <w:r>
        <w:rPr>
          <w:rFonts w:cs="Times New Roman"/>
        </w:rPr>
        <w:t>analysis</w:t>
      </w:r>
      <w:r w:rsidRPr="00891C54">
        <w:rPr>
          <w:rFonts w:cs="Times New Roman"/>
        </w:rPr>
        <w:t xml:space="preserve"> and so on </w:t>
      </w:r>
      <w:r w:rsidRPr="00891C54">
        <w:rPr>
          <w:rFonts w:cs="Times New Roman"/>
        </w:rPr>
        <w:fldChar w:fldCharType="begin"/>
      </w:r>
      <w:r>
        <w:rPr>
          <w:rFonts w:cs="Times New Roman"/>
        </w:rPr>
        <w:instrText xml:space="preserve"> ADDIN EN.CITE &lt;EndNote&gt;&lt;Cite&gt;&lt;Author&gt;Hoffmann&lt;/Author&gt;&lt;Year&gt;2007&lt;/Year&gt;&lt;RecNum&gt;808&lt;/RecNum&gt;&lt;DisplayText&gt;[62]&lt;/DisplayText&gt;&lt;record&gt;&lt;rec-number&gt;808&lt;/rec-number&gt;&lt;foreign-keys&gt;&lt;key app="EN" db-id="w9dpzewacvzxzderfx1xxxdxdavs2s92dzz9"&gt;808&lt;/key&gt;&lt;/foreign-keys&gt;&lt;ref-type name="Book"&gt;6&lt;/ref-type&gt;&lt;contributors&gt;&lt;authors&gt;&lt;author&gt;Hoffmann, E&lt;/author&gt;&lt;author&gt;Stroobant, V&lt;/author&gt;&lt;/authors&gt;&lt;/contributors&gt;&lt;titles&gt;&lt;title&gt;Mass spectrometry: principles and applications&lt;/title&gt;&lt;/titles&gt;&lt;dates&gt;&lt;year&gt;2007&lt;/year&gt;&lt;/dates&gt;&lt;publisher&gt;J. Wiley&lt;/publisher&gt;&lt;isbn&gt;9780470033104&lt;/isbn&gt;&lt;urls&gt;&lt;related-urls&gt;&lt;url&gt;http://books.google.com/books?id=pqhr5XQZDtUC&lt;/url&gt;&lt;/related-urls&gt;&lt;/urls&gt;&lt;/record&gt;&lt;/Cite&gt;&lt;/EndNote&gt;</w:instrText>
      </w:r>
      <w:r w:rsidRPr="00891C54">
        <w:rPr>
          <w:rFonts w:cs="Times New Roman"/>
        </w:rPr>
        <w:fldChar w:fldCharType="separate"/>
      </w:r>
      <w:r>
        <w:rPr>
          <w:rFonts w:cs="Times New Roman"/>
          <w:noProof/>
        </w:rPr>
        <w:t>[</w:t>
      </w:r>
      <w:hyperlink w:anchor="_ENREF_62" w:tooltip="Hoffmann, 2007 #808" w:history="1">
        <w:r w:rsidR="001D70CE">
          <w:rPr>
            <w:rFonts w:cs="Times New Roman"/>
            <w:noProof/>
          </w:rPr>
          <w:t>62</w:t>
        </w:r>
      </w:hyperlink>
      <w:r>
        <w:rPr>
          <w:rFonts w:cs="Times New Roman"/>
          <w:noProof/>
        </w:rPr>
        <w:t>]</w:t>
      </w:r>
      <w:r w:rsidRPr="00891C54">
        <w:rPr>
          <w:rFonts w:cs="Times New Roman"/>
        </w:rPr>
        <w:fldChar w:fldCharType="end"/>
      </w:r>
      <w:r w:rsidRPr="00891C54">
        <w:rPr>
          <w:rFonts w:cs="Times New Roman"/>
        </w:rPr>
        <w:t xml:space="preserve">.  </w:t>
      </w:r>
    </w:p>
    <w:p w:rsidR="00076A18" w:rsidRPr="00891C54" w:rsidRDefault="00076A18" w:rsidP="00076A18">
      <w:pPr>
        <w:rPr>
          <w:rFonts w:cs="Times New Roman"/>
        </w:rPr>
      </w:pPr>
      <w:r w:rsidRPr="00891C54">
        <w:rPr>
          <w:rFonts w:cs="Times New Roman"/>
        </w:rPr>
        <w:t xml:space="preserve">Many factors could affect the separation and detection results </w:t>
      </w:r>
      <w:r>
        <w:rPr>
          <w:rFonts w:cs="Times New Roman"/>
        </w:rPr>
        <w:t>obtained from</w:t>
      </w:r>
      <w:r w:rsidRPr="00891C54">
        <w:rPr>
          <w:rFonts w:cs="Times New Roman"/>
        </w:rPr>
        <w:t xml:space="preserve"> a gas chromatography anal</w:t>
      </w:r>
      <w:r>
        <w:rPr>
          <w:rFonts w:cs="Times New Roman"/>
        </w:rPr>
        <w:t>y</w:t>
      </w:r>
      <w:r w:rsidRPr="00891C54">
        <w:rPr>
          <w:rFonts w:cs="Times New Roman"/>
        </w:rPr>
        <w:t>sis</w:t>
      </w:r>
      <w:r>
        <w:rPr>
          <w:rFonts w:cs="Times New Roman"/>
        </w:rPr>
        <w:t>,</w:t>
      </w:r>
      <w:r w:rsidRPr="00891C54">
        <w:rPr>
          <w:rFonts w:cs="Times New Roman"/>
        </w:rPr>
        <w:t xml:space="preserve"> which include injection methods, types of columns, detectors and the coupling to the detectors </w:t>
      </w:r>
      <w:r w:rsidRPr="00891C54">
        <w:rPr>
          <w:rFonts w:cs="Times New Roman"/>
        </w:rPr>
        <w:fldChar w:fldCharType="begin"/>
      </w:r>
      <w:r>
        <w:rPr>
          <w:rFonts w:cs="Times New Roman"/>
        </w:rPr>
        <w:instrText xml:space="preserve"> ADDIN EN.CITE &lt;EndNote&gt;&lt;Cite&gt;&lt;Author&gt;Robards&lt;/Author&gt;&lt;Year&gt;1994&lt;/Year&gt;&lt;RecNum&gt;1361&lt;/RecNum&gt;&lt;DisplayText&gt;[59]&lt;/DisplayText&gt;&lt;record&gt;&lt;rec-number&gt;1361&lt;/rec-number&gt;&lt;foreign-keys&gt;&lt;key app="EN" db-id="w9dpzewacvzxzderfx1xxxdxdavs2s92dzz9"&gt;1361&lt;/key&gt;&lt;/foreign-keys&gt;&lt;ref-type name="Book"&gt;6&lt;/ref-type&gt;&lt;contributors&gt;&lt;authors&gt;&lt;author&gt;Robards, K.&lt;/author&gt;&lt;author&gt;Haddad, P.R.&lt;/author&gt;&lt;author&gt;Jackson, P.E.&lt;/author&gt;&lt;/authors&gt;&lt;/contributors&gt;&lt;titles&gt;&lt;title&gt;Principles and Practice of Modern Chromatographic Methods&lt;/title&gt;&lt;/titles&gt;&lt;dates&gt;&lt;year&gt;1994&lt;/year&gt;&lt;/dates&gt;&lt;publisher&gt;Elsevier/Academic Press&lt;/publisher&gt;&lt;isbn&gt;9780125895705&lt;/isbn&gt;&lt;urls&gt;&lt;related-urls&gt;&lt;url&gt;http://books.google.com/books?id=4T_JEr-OI5QC&lt;/url&gt;&lt;/related-urls&gt;&lt;/urls&gt;&lt;/record&gt;&lt;/Cite&gt;&lt;/EndNote&gt;</w:instrText>
      </w:r>
      <w:r w:rsidRPr="00891C54">
        <w:rPr>
          <w:rFonts w:cs="Times New Roman"/>
        </w:rPr>
        <w:fldChar w:fldCharType="separate"/>
      </w:r>
      <w:r>
        <w:rPr>
          <w:rFonts w:cs="Times New Roman"/>
          <w:noProof/>
        </w:rPr>
        <w:t>[</w:t>
      </w:r>
      <w:hyperlink w:anchor="_ENREF_59" w:tooltip="Robards, 1994 #1361" w:history="1">
        <w:r w:rsidR="001D70CE">
          <w:rPr>
            <w:rFonts w:cs="Times New Roman"/>
            <w:noProof/>
          </w:rPr>
          <w:t>59</w:t>
        </w:r>
      </w:hyperlink>
      <w:r>
        <w:rPr>
          <w:rFonts w:cs="Times New Roman"/>
          <w:noProof/>
        </w:rPr>
        <w:t>]</w:t>
      </w:r>
      <w:r w:rsidRPr="00891C54">
        <w:rPr>
          <w:rFonts w:cs="Times New Roman"/>
        </w:rPr>
        <w:fldChar w:fldCharType="end"/>
      </w:r>
      <w:r w:rsidRPr="00891C54">
        <w:rPr>
          <w:rFonts w:cs="Times New Roman"/>
        </w:rPr>
        <w:t xml:space="preserve">.  </w:t>
      </w:r>
      <w:r>
        <w:rPr>
          <w:rFonts w:cs="Times New Roman"/>
        </w:rPr>
        <w:t xml:space="preserve">Detailed explanation can be found elsewhere </w:t>
      </w:r>
      <w:r>
        <w:rPr>
          <w:rFonts w:cs="Times New Roman"/>
        </w:rPr>
        <w:fldChar w:fldCharType="begin"/>
      </w:r>
      <w:r>
        <w:rPr>
          <w:rFonts w:cs="Times New Roman"/>
        </w:rPr>
        <w:instrText xml:space="preserve"> ADDIN EN.CITE &lt;EndNote&gt;&lt;Cite&gt;&lt;Author&gt;Jennings&lt;/Author&gt;&lt;Year&gt;2012&lt;/Year&gt;&lt;RecNum&gt;1374&lt;/RecNum&gt;&lt;DisplayText&gt;[63-65]&lt;/DisplayText&gt;&lt;record&gt;&lt;rec-number&gt;1374&lt;/rec-number&gt;&lt;foreign-keys&gt;&lt;key app="EN" db-id="w9dpzewacvzxzderfx1xxxdxdavs2s92dzz9"&gt;1374&lt;/key&gt;&lt;/foreign-keys&gt;&lt;ref-type name="Book"&gt;6&lt;/ref-type&gt;&lt;contributors&gt;&lt;authors&gt;&lt;author&gt;Jennings, W.&lt;/author&gt;&lt;/authors&gt;&lt;/contributors&gt;&lt;titles&gt;&lt;title&gt;Analytical Gas Chromatography&lt;/title&gt;&lt;/titles&gt;&lt;dates&gt;&lt;year&gt;2012&lt;/year&gt;&lt;/dates&gt;&lt;publisher&gt;Elsevier Science&lt;/publisher&gt;&lt;isbn&gt;9780323141079&lt;/isbn&gt;&lt;urls&gt;&lt;related-urls&gt;&lt;url&gt;http://books.google.com/books?id=UjwLIjZXv3IC&lt;/url&gt;&lt;/related-urls&gt;&lt;/urls&gt;&lt;/record&gt;&lt;/Cite&gt;&lt;Cite&gt;&lt;Author&gt;Kolb&lt;/Author&gt;&lt;Year&gt;2006&lt;/Year&gt;&lt;RecNum&gt;1368&lt;/RecNum&gt;&lt;record&gt;&lt;rec-number&gt;1368&lt;/rec-number&gt;&lt;foreign-keys&gt;&lt;key app="EN" db-id="w9dpzewacvzxzderfx1xxxdxdavs2s92dzz9"&gt;1368&lt;/key&gt;&lt;/foreign-keys&gt;&lt;ref-type name="Book"&gt;6&lt;/ref-type&gt;&lt;contributors&gt;&lt;authors&gt;&lt;author&gt;Kolb, B.&lt;/author&gt;&lt;author&gt;Ettre, L.S.&lt;/author&gt;&lt;/authors&gt;&lt;/contributors&gt;&lt;titles&gt;&lt;title&gt;Static Headspace-Gas Chromatography: Theory and Practice&lt;/title&gt;&lt;/titles&gt;&lt;dates&gt;&lt;year&gt;2006&lt;/year&gt;&lt;/dates&gt;&lt;publisher&gt;Wiley&lt;/publisher&gt;&lt;isbn&gt;9780471914563&lt;/isbn&gt;&lt;urls&gt;&lt;related-urls&gt;&lt;url&gt;http://books.google.com/books?id=nGPmpb4VvEgC&lt;/url&gt;&lt;/related-urls&gt;&lt;/urls&gt;&lt;/record&gt;&lt;/Cite&gt;&lt;Cite&gt;&lt;Author&gt;Message&lt;/Author&gt;&lt;Year&gt;1984&lt;/Year&gt;&lt;RecNum&gt;1375&lt;/RecNum&gt;&lt;record&gt;&lt;rec-number&gt;1375&lt;/rec-number&gt;&lt;foreign-keys&gt;&lt;key app="EN" db-id="w9dpzewacvzxzderfx1xxxdxdavs2s92dzz9"&gt;1375&lt;/key&gt;&lt;/foreign-keys&gt;&lt;ref-type name="Book"&gt;6&lt;/ref-type&gt;&lt;contributors&gt;&lt;authors&gt;&lt;author&gt;Message, G.M.&lt;/author&gt;&lt;/authors&gt;&lt;/contributors&gt;&lt;titles&gt;&lt;title&gt;Practical aspects of gas chromatography/mass spectrometry&lt;/title&gt;&lt;/titles&gt;&lt;dates&gt;&lt;year&gt;1984&lt;/year&gt;&lt;/dates&gt;&lt;publisher&gt;Wiley&lt;/publisher&gt;&lt;isbn&gt;9780471062776&lt;/isbn&gt;&lt;urls&gt;&lt;related-urls&gt;&lt;url&gt;http://books.google.com/books?id=VXtOAQAAIAAJ&lt;/url&gt;&lt;/related-urls&gt;&lt;/urls&gt;&lt;/record&gt;&lt;/Cite&gt;&lt;/EndNote&gt;</w:instrText>
      </w:r>
      <w:r>
        <w:rPr>
          <w:rFonts w:cs="Times New Roman"/>
        </w:rPr>
        <w:fldChar w:fldCharType="separate"/>
      </w:r>
      <w:r>
        <w:rPr>
          <w:rFonts w:cs="Times New Roman"/>
          <w:noProof/>
        </w:rPr>
        <w:t>[</w:t>
      </w:r>
      <w:hyperlink w:anchor="_ENREF_63" w:tooltip="Jennings, 2012 #1374" w:history="1">
        <w:r w:rsidR="001D70CE">
          <w:rPr>
            <w:rFonts w:cs="Times New Roman"/>
            <w:noProof/>
          </w:rPr>
          <w:t>63-65</w:t>
        </w:r>
      </w:hyperlink>
      <w:r>
        <w:rPr>
          <w:rFonts w:cs="Times New Roman"/>
          <w:noProof/>
        </w:rPr>
        <w:t>]</w:t>
      </w:r>
      <w:r>
        <w:rPr>
          <w:rFonts w:cs="Times New Roman"/>
        </w:rPr>
        <w:fldChar w:fldCharType="end"/>
      </w:r>
      <w:r>
        <w:rPr>
          <w:rFonts w:cs="Times New Roman"/>
        </w:rPr>
        <w:t xml:space="preserve"> and only the most recent development that is used in the dissertation will be discussed in the following contents.  </w:t>
      </w:r>
      <w:r w:rsidRPr="00891C54">
        <w:rPr>
          <w:rFonts w:cs="Times New Roman"/>
        </w:rPr>
        <w:t xml:space="preserve">  </w:t>
      </w:r>
    </w:p>
    <w:p w:rsidR="00076A18" w:rsidRPr="00891C54" w:rsidRDefault="00076A18" w:rsidP="00076A18">
      <w:pPr>
        <w:spacing w:after="0" w:line="240" w:lineRule="auto"/>
        <w:rPr>
          <w:rFonts w:cs="Times New Roman"/>
        </w:rPr>
      </w:pPr>
      <w:r w:rsidRPr="00891C54">
        <w:rPr>
          <w:rFonts w:cs="Times New Roman"/>
          <w:noProof/>
          <w:lang w:eastAsia="en-US"/>
        </w:rPr>
        <w:drawing>
          <wp:inline distT="0" distB="0" distL="0" distR="0" wp14:anchorId="73EB099E" wp14:editId="1ADCECFC">
            <wp:extent cx="3411191" cy="2282024"/>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tif"/>
                    <pic:cNvPicPr/>
                  </pic:nvPicPr>
                  <pic:blipFill>
                    <a:blip r:embed="rId16">
                      <a:extLst>
                        <a:ext uri="{28A0092B-C50C-407E-A947-70E740481C1C}">
                          <a14:useLocalDpi xmlns:a14="http://schemas.microsoft.com/office/drawing/2010/main" val="0"/>
                        </a:ext>
                      </a:extLst>
                    </a:blip>
                    <a:stretch>
                      <a:fillRect/>
                    </a:stretch>
                  </pic:blipFill>
                  <pic:spPr>
                    <a:xfrm>
                      <a:off x="0" y="0"/>
                      <a:ext cx="3415610" cy="2284980"/>
                    </a:xfrm>
                    <a:prstGeom prst="rect">
                      <a:avLst/>
                    </a:prstGeom>
                  </pic:spPr>
                </pic:pic>
              </a:graphicData>
            </a:graphic>
          </wp:inline>
        </w:drawing>
      </w:r>
    </w:p>
    <w:p w:rsidR="00076A18" w:rsidRPr="00891C54" w:rsidRDefault="00076A18" w:rsidP="0058282F">
      <w:pPr>
        <w:pStyle w:val="Caption"/>
      </w:pPr>
      <w:bookmarkStart w:id="88" w:name="_Ref368613431"/>
      <w:bookmarkStart w:id="89" w:name="_Toc373245644"/>
      <w:r w:rsidRPr="00891C54">
        <w:t xml:space="preserve">Figure </w:t>
      </w:r>
      <w:fldSimple w:instr=" STYLEREF 1 \s ">
        <w:r w:rsidR="00F15063">
          <w:rPr>
            <w:noProof/>
          </w:rPr>
          <w:t>3</w:t>
        </w:r>
      </w:fldSimple>
      <w:r>
        <w:noBreakHyphen/>
      </w:r>
      <w:fldSimple w:instr=" SEQ Figure \* ARABIC \s 1 ">
        <w:r w:rsidR="00F15063">
          <w:rPr>
            <w:noProof/>
          </w:rPr>
          <w:t>1</w:t>
        </w:r>
      </w:fldSimple>
      <w:bookmarkEnd w:id="88"/>
      <w:r w:rsidRPr="00891C54">
        <w:t xml:space="preserve"> Schematic diagram of a typical gas chromatography system</w:t>
      </w:r>
      <w:bookmarkEnd w:id="89"/>
    </w:p>
    <w:p w:rsidR="00076A18" w:rsidRPr="00891C54" w:rsidRDefault="00076A18" w:rsidP="00076A18">
      <w:pPr>
        <w:rPr>
          <w:rFonts w:cs="Times New Roman"/>
        </w:rPr>
      </w:pPr>
    </w:p>
    <w:p w:rsidR="00076A18" w:rsidRPr="00891C54" w:rsidRDefault="00076A18" w:rsidP="00076A18">
      <w:pPr>
        <w:pStyle w:val="Heading3"/>
      </w:pPr>
      <w:bookmarkStart w:id="90" w:name="_Toc373246083"/>
      <w:r>
        <w:t>3</w:t>
      </w:r>
      <w:r w:rsidRPr="00891C54">
        <w:t>.1.</w:t>
      </w:r>
      <w:r>
        <w:t>1</w:t>
      </w:r>
      <w:r w:rsidRPr="00891C54">
        <w:t xml:space="preserve"> Sample Introduction</w:t>
      </w:r>
      <w:bookmarkEnd w:id="90"/>
    </w:p>
    <w:p w:rsidR="00076A18" w:rsidRPr="00891C54" w:rsidRDefault="00076A18" w:rsidP="00076A18">
      <w:pPr>
        <w:rPr>
          <w:rFonts w:cs="Times New Roman"/>
        </w:rPr>
      </w:pPr>
      <w:r w:rsidRPr="00891C54">
        <w:rPr>
          <w:rFonts w:cs="Times New Roman"/>
        </w:rPr>
        <w:t xml:space="preserve">Sample introduction is one of the critical steps in GC where it must be instantaneous to minimize the sample vapor band introduced into the column which already has a significant width.  The injection port, or the GC inlet, must receive the sample, evaporate it rapidly and deliver accurate, reproducible and predictable amount of materials to the column as a </w:t>
      </w:r>
      <w:r>
        <w:rPr>
          <w:rFonts w:cs="Times New Roman"/>
        </w:rPr>
        <w:t>narrow</w:t>
      </w:r>
      <w:r w:rsidRPr="00891C54">
        <w:rPr>
          <w:rFonts w:cs="Times New Roman"/>
        </w:rPr>
        <w:t xml:space="preserve"> band.  Generally speaking, thermal decomposition should be limited to keep the composition of the transferred material unchanged </w:t>
      </w:r>
      <w:r>
        <w:rPr>
          <w:rFonts w:cs="Times New Roman"/>
        </w:rPr>
        <w:t xml:space="preserve">upon </w:t>
      </w:r>
      <w:r w:rsidRPr="00891C54">
        <w:rPr>
          <w:rFonts w:cs="Times New Roman"/>
        </w:rPr>
        <w:t>entering the column; however, there are some techniques such as purge and trap,</w:t>
      </w:r>
      <w:r>
        <w:rPr>
          <w:rFonts w:cs="Times New Roman"/>
        </w:rPr>
        <w:t xml:space="preserve"> and</w:t>
      </w:r>
      <w:r w:rsidRPr="00891C54">
        <w:rPr>
          <w:rFonts w:cs="Times New Roman"/>
        </w:rPr>
        <w:t xml:space="preserve"> pyrolysis GC </w:t>
      </w:r>
      <w:r>
        <w:rPr>
          <w:rFonts w:cs="Times New Roman"/>
        </w:rPr>
        <w:t xml:space="preserve">in which </w:t>
      </w:r>
      <w:r w:rsidRPr="00891C54">
        <w:rPr>
          <w:rFonts w:cs="Times New Roman"/>
        </w:rPr>
        <w:t xml:space="preserve">finish the sample introduction the opposite way </w:t>
      </w:r>
      <w:r w:rsidRPr="00891C54">
        <w:rPr>
          <w:rFonts w:cs="Times New Roman"/>
        </w:rPr>
        <w:fldChar w:fldCharType="begin"/>
      </w:r>
      <w:r>
        <w:rPr>
          <w:rFonts w:cs="Times New Roman"/>
        </w:rPr>
        <w:instrText xml:space="preserve"> ADDIN EN.CITE &lt;EndNote&gt;&lt;Cite&gt;&lt;Author&gt;Robards&lt;/Author&gt;&lt;Year&gt;1994&lt;/Year&gt;&lt;RecNum&gt;1361&lt;/RecNum&gt;&lt;DisplayText&gt;[59,60]&lt;/DisplayText&gt;&lt;record&gt;&lt;rec-number&gt;1361&lt;/rec-number&gt;&lt;foreign-keys&gt;&lt;key app="EN" db-id="w9dpzewacvzxzderfx1xxxdxdavs2s92dzz9"&gt;1361&lt;/key&gt;&lt;/foreign-keys&gt;&lt;ref-type name="Book"&gt;6&lt;/ref-type&gt;&lt;contributors&gt;&lt;authors&gt;&lt;author&gt;Robards, K.&lt;/author&gt;&lt;author&gt;Haddad, P.R.&lt;/author&gt;&lt;author&gt;Jackson, P.E.&lt;/author&gt;&lt;/authors&gt;&lt;/contributors&gt;&lt;titles&gt;&lt;title&gt;Principles and Practice of Modern Chromatographic Methods&lt;/title&gt;&lt;/titles&gt;&lt;dates&gt;&lt;year&gt;1994&lt;/year&gt;&lt;/dates&gt;&lt;publisher&gt;Elsevier/Academic Press&lt;/publisher&gt;&lt;isbn&gt;9780125895705&lt;/isbn&gt;&lt;urls&gt;&lt;related-urls&gt;&lt;url&gt;http://books.google.com/books?id=4T_JEr-OI5QC&lt;/url&gt;&lt;/related-urls&gt;&lt;/urls&gt;&lt;/record&gt;&lt;/Cite&gt;&lt;Cite&gt;&lt;Author&gt;Handley&lt;/Author&gt;&lt;Year&gt;2001&lt;/Year&gt;&lt;RecNum&gt;1373&lt;/RecNum&gt;&lt;record&gt;&lt;rec-number&gt;1373&lt;/rec-number&gt;&lt;foreign-keys&gt;&lt;key app="EN" db-id="w9dpzewacvzxzderfx1xxxdxdavs2s92dzz9"&gt;1373&lt;/key&gt;&lt;/foreign-keys&gt;&lt;ref-type name="Book"&gt;6&lt;/ref-type&gt;&lt;contributors&gt;&lt;authors&gt;&lt;author&gt;Handley, A.J.&lt;/author&gt;&lt;author&gt;Adlard, E.R.&lt;/author&gt;&lt;/authors&gt;&lt;/contributors&gt;&lt;titles&gt;&lt;title&gt;Gas Chromatographic Techniques and Applications&lt;/title&gt;&lt;/titles&gt;&lt;dates&gt;&lt;year&gt;2001&lt;/year&gt;&lt;/dates&gt;&lt;publisher&gt;Sheffield Academic Press&lt;/publisher&gt;&lt;isbn&gt;9780849305146&lt;/isbn&gt;&lt;urls&gt;&lt;related-urls&gt;&lt;url&gt;http://books.google.com/books?id=FNhFBhwgeqUC&lt;/url&gt;&lt;/related-urls&gt;&lt;/urls&gt;&lt;/record&gt;&lt;/Cite&gt;&lt;/EndNote&gt;</w:instrText>
      </w:r>
      <w:r w:rsidRPr="00891C54">
        <w:rPr>
          <w:rFonts w:cs="Times New Roman"/>
        </w:rPr>
        <w:fldChar w:fldCharType="separate"/>
      </w:r>
      <w:r>
        <w:rPr>
          <w:rFonts w:cs="Times New Roman"/>
          <w:noProof/>
        </w:rPr>
        <w:t>[</w:t>
      </w:r>
      <w:hyperlink w:anchor="_ENREF_59" w:tooltip="Robards, 1994 #1361" w:history="1">
        <w:r w:rsidR="001D70CE">
          <w:rPr>
            <w:rFonts w:cs="Times New Roman"/>
            <w:noProof/>
          </w:rPr>
          <w:t>59</w:t>
        </w:r>
      </w:hyperlink>
      <w:r>
        <w:rPr>
          <w:rFonts w:cs="Times New Roman"/>
          <w:noProof/>
        </w:rPr>
        <w:t>,</w:t>
      </w:r>
      <w:hyperlink w:anchor="_ENREF_60" w:tooltip="Handley, 2001 #1373" w:history="1">
        <w:r w:rsidR="001D70CE">
          <w:rPr>
            <w:rFonts w:cs="Times New Roman"/>
            <w:noProof/>
          </w:rPr>
          <w:t>60</w:t>
        </w:r>
      </w:hyperlink>
      <w:r>
        <w:rPr>
          <w:rFonts w:cs="Times New Roman"/>
          <w:noProof/>
        </w:rPr>
        <w:t>]</w:t>
      </w:r>
      <w:r w:rsidRPr="00891C54">
        <w:rPr>
          <w:rFonts w:cs="Times New Roman"/>
        </w:rPr>
        <w:fldChar w:fldCharType="end"/>
      </w:r>
      <w:r w:rsidRPr="00891C54">
        <w:rPr>
          <w:rFonts w:cs="Times New Roman"/>
        </w:rPr>
        <w:t>.</w:t>
      </w:r>
    </w:p>
    <w:p w:rsidR="00076A18" w:rsidRDefault="00076A18" w:rsidP="00076A18">
      <w:pPr>
        <w:rPr>
          <w:rFonts w:cs="Times New Roman"/>
        </w:rPr>
      </w:pPr>
      <w:r w:rsidRPr="00891C54">
        <w:rPr>
          <w:rFonts w:cs="Times New Roman"/>
        </w:rPr>
        <w:t xml:space="preserve">For a capillary column, multi inlets have been developed to improve the sample introduction which include the most commonly used split/splitless mode, programmed temperature vaporizer, cool-on-column injection and other auxiliary sample introduction devices such as headspace, purge and trap, thermal desorption devices and gas and liquid sampling valves </w:t>
      </w:r>
      <w:r w:rsidRPr="00891C54">
        <w:rPr>
          <w:rFonts w:cs="Times New Roman"/>
        </w:rPr>
        <w:fldChar w:fldCharType="begin"/>
      </w:r>
      <w:r>
        <w:rPr>
          <w:rFonts w:cs="Times New Roman"/>
        </w:rPr>
        <w:instrText xml:space="preserve"> ADDIN EN.CITE &lt;EndNote&gt;&lt;Cite&gt;&lt;Author&gt;Handley&lt;/Author&gt;&lt;Year&gt;2001&lt;/Year&gt;&lt;RecNum&gt;1373&lt;/RecNum&gt;&lt;DisplayText&gt;[60]&lt;/DisplayText&gt;&lt;record&gt;&lt;rec-number&gt;1373&lt;/rec-number&gt;&lt;foreign-keys&gt;&lt;key app="EN" db-id="w9dpzewacvzxzderfx1xxxdxdavs2s92dzz9"&gt;1373&lt;/key&gt;&lt;/foreign-keys&gt;&lt;ref-type name="Book"&gt;6&lt;/ref-type&gt;&lt;contributors&gt;&lt;authors&gt;&lt;author&gt;Handley, A.J.&lt;/author&gt;&lt;author&gt;Adlard, E.R.&lt;/author&gt;&lt;/authors&gt;&lt;/contributors&gt;&lt;titles&gt;&lt;title&gt;Gas Chromatographic Techniques and Applications&lt;/title&gt;&lt;/titles&gt;&lt;dates&gt;&lt;year&gt;2001&lt;/year&gt;&lt;/dates&gt;&lt;publisher&gt;Sheffield Academic Press&lt;/publisher&gt;&lt;isbn&gt;9780849305146&lt;/isbn&gt;&lt;urls&gt;&lt;related-urls&gt;&lt;url&gt;http://books.google.com/books?id=FNhFBhwgeqUC&lt;/url&gt;&lt;/related-urls&gt;&lt;/urls&gt;&lt;/record&gt;&lt;/Cite&gt;&lt;/EndNote&gt;</w:instrText>
      </w:r>
      <w:r w:rsidRPr="00891C54">
        <w:rPr>
          <w:rFonts w:cs="Times New Roman"/>
        </w:rPr>
        <w:fldChar w:fldCharType="separate"/>
      </w:r>
      <w:r>
        <w:rPr>
          <w:rFonts w:cs="Times New Roman"/>
          <w:noProof/>
        </w:rPr>
        <w:t>[</w:t>
      </w:r>
      <w:hyperlink w:anchor="_ENREF_60" w:tooltip="Handley, 2001 #1373" w:history="1">
        <w:r w:rsidR="001D70CE">
          <w:rPr>
            <w:rFonts w:cs="Times New Roman"/>
            <w:noProof/>
          </w:rPr>
          <w:t>60</w:t>
        </w:r>
      </w:hyperlink>
      <w:r>
        <w:rPr>
          <w:rFonts w:cs="Times New Roman"/>
          <w:noProof/>
        </w:rPr>
        <w:t>]</w:t>
      </w:r>
      <w:r w:rsidRPr="00891C54">
        <w:rPr>
          <w:rFonts w:cs="Times New Roman"/>
        </w:rPr>
        <w:fldChar w:fldCharType="end"/>
      </w:r>
      <w:r w:rsidRPr="00891C54">
        <w:rPr>
          <w:rFonts w:cs="Times New Roman"/>
        </w:rPr>
        <w:t xml:space="preserve">.  </w:t>
      </w:r>
    </w:p>
    <w:p w:rsidR="00076A18" w:rsidRPr="00891C54" w:rsidRDefault="00076A18" w:rsidP="00076A18">
      <w:pPr>
        <w:rPr>
          <w:rFonts w:cs="Times New Roman"/>
        </w:rPr>
      </w:pPr>
      <w:r>
        <w:rPr>
          <w:rFonts w:cs="Times New Roman"/>
        </w:rPr>
        <w:t xml:space="preserve">Except the general use of GC syringes as the injection method to introduce liquid samples, there are </w:t>
      </w:r>
      <w:r w:rsidRPr="00891C54">
        <w:rPr>
          <w:rFonts w:cs="Times New Roman"/>
        </w:rPr>
        <w:t xml:space="preserve">other inlets that allow introduction of gas, liquid or solid samples directly into the GC without dissolving the samples in organic solvents </w:t>
      </w:r>
      <w:r>
        <w:rPr>
          <w:rFonts w:cs="Times New Roman"/>
        </w:rPr>
        <w:t xml:space="preserve">as </w:t>
      </w:r>
      <w:r w:rsidRPr="00891C54">
        <w:rPr>
          <w:rFonts w:cs="Times New Roman"/>
        </w:rPr>
        <w:t>previously</w:t>
      </w:r>
      <w:r>
        <w:rPr>
          <w:rFonts w:cs="Times New Roman"/>
        </w:rPr>
        <w:t xml:space="preserve"> discussed</w:t>
      </w:r>
      <w:r w:rsidRPr="00891C54">
        <w:rPr>
          <w:rFonts w:cs="Times New Roman"/>
        </w:rPr>
        <w:t>.</w:t>
      </w:r>
    </w:p>
    <w:p w:rsidR="00076A18" w:rsidRPr="00891C54" w:rsidRDefault="00076A18" w:rsidP="00076A18">
      <w:pPr>
        <w:pStyle w:val="Heading4"/>
      </w:pPr>
      <w:bookmarkStart w:id="91" w:name="_Toc373246084"/>
      <w:r>
        <w:t xml:space="preserve">3.1.1.1 </w:t>
      </w:r>
      <w:r w:rsidRPr="00891C54">
        <w:t xml:space="preserve">Headspace </w:t>
      </w:r>
      <w:r>
        <w:t>Samplers</w:t>
      </w:r>
      <w:bookmarkEnd w:id="91"/>
    </w:p>
    <w:p w:rsidR="00076A18" w:rsidRPr="00891C54" w:rsidRDefault="00076A18" w:rsidP="00076A18">
      <w:pPr>
        <w:rPr>
          <w:rFonts w:cs="Times New Roman"/>
        </w:rPr>
      </w:pPr>
      <w:r w:rsidRPr="00891C54">
        <w:rPr>
          <w:rFonts w:cs="Times New Roman"/>
        </w:rPr>
        <w:t xml:space="preserve">Headspace samplers are used to introduce a portion of the headspace gas present over the sample </w:t>
      </w:r>
      <w:r>
        <w:rPr>
          <w:rFonts w:cs="Times New Roman"/>
        </w:rPr>
        <w:t>confined in a closed system</w:t>
      </w:r>
      <w:r w:rsidRPr="00891C54">
        <w:rPr>
          <w:rFonts w:cs="Times New Roman"/>
        </w:rPr>
        <w:t xml:space="preserve">.  Any type of samples, gas, liquid or solid, can be sealed in a vial.  The vial can be left at room temperature or heated to a certain temperature to let all the volatiles equilibrate in the vial.  The advantage of headspace sampler is to selectively sample the species of interest while leaving the complex matrix in the vial without causing any contamination </w:t>
      </w:r>
      <w:r w:rsidRPr="00891C54">
        <w:rPr>
          <w:rFonts w:cs="Times New Roman"/>
        </w:rPr>
        <w:fldChar w:fldCharType="begin"/>
      </w:r>
      <w:r>
        <w:rPr>
          <w:rFonts w:cs="Times New Roman"/>
        </w:rPr>
        <w:instrText xml:space="preserve"> ADDIN EN.CITE &lt;EndNote&gt;&lt;Cite&gt;&lt;Author&gt;Handley&lt;/Author&gt;&lt;Year&gt;2001&lt;/Year&gt;&lt;RecNum&gt;1373&lt;/RecNum&gt;&lt;DisplayText&gt;[60]&lt;/DisplayText&gt;&lt;record&gt;&lt;rec-number&gt;1373&lt;/rec-number&gt;&lt;foreign-keys&gt;&lt;key app="EN" db-id="w9dpzewacvzxzderfx1xxxdxdavs2s92dzz9"&gt;1373&lt;/key&gt;&lt;/foreign-keys&gt;&lt;ref-type name="Book"&gt;6&lt;/ref-type&gt;&lt;contributors&gt;&lt;authors&gt;&lt;author&gt;Handley, A.J.&lt;/author&gt;&lt;author&gt;Adlard, E.R.&lt;/author&gt;&lt;/authors&gt;&lt;/contributors&gt;&lt;titles&gt;&lt;title&gt;Gas Chromatographic Techniques and Applications&lt;/title&gt;&lt;/titles&gt;&lt;dates&gt;&lt;year&gt;2001&lt;/year&gt;&lt;/dates&gt;&lt;publisher&gt;Sheffield Academic Press&lt;/publisher&gt;&lt;isbn&gt;9780849305146&lt;/isbn&gt;&lt;urls&gt;&lt;related-urls&gt;&lt;url&gt;http://books.google.com/books?id=FNhFBhwgeqUC&lt;/url&gt;&lt;/related-urls&gt;&lt;/urls&gt;&lt;/record&gt;&lt;/Cite&gt;&lt;/EndNote&gt;</w:instrText>
      </w:r>
      <w:r w:rsidRPr="00891C54">
        <w:rPr>
          <w:rFonts w:cs="Times New Roman"/>
        </w:rPr>
        <w:fldChar w:fldCharType="separate"/>
      </w:r>
      <w:r>
        <w:rPr>
          <w:rFonts w:cs="Times New Roman"/>
          <w:noProof/>
        </w:rPr>
        <w:t>[</w:t>
      </w:r>
      <w:hyperlink w:anchor="_ENREF_60" w:tooltip="Handley, 2001 #1373" w:history="1">
        <w:r w:rsidR="001D70CE">
          <w:rPr>
            <w:rFonts w:cs="Times New Roman"/>
            <w:noProof/>
          </w:rPr>
          <w:t>60</w:t>
        </w:r>
      </w:hyperlink>
      <w:r>
        <w:rPr>
          <w:rFonts w:cs="Times New Roman"/>
          <w:noProof/>
        </w:rPr>
        <w:t>]</w:t>
      </w:r>
      <w:r w:rsidRPr="00891C54">
        <w:rPr>
          <w:rFonts w:cs="Times New Roman"/>
        </w:rPr>
        <w:fldChar w:fldCharType="end"/>
      </w:r>
      <w:r w:rsidRPr="00891C54">
        <w:rPr>
          <w:rFonts w:cs="Times New Roman"/>
        </w:rPr>
        <w:t xml:space="preserve">.  When the gas phase is in equilibrium, a portion of the headspace will be purged into the column using gas syringes, loop systems or balanced pressure system </w:t>
      </w:r>
      <w:r w:rsidRPr="00891C54">
        <w:rPr>
          <w:rFonts w:cs="Times New Roman"/>
        </w:rPr>
        <w:fldChar w:fldCharType="begin"/>
      </w:r>
      <w:r>
        <w:rPr>
          <w:rFonts w:cs="Times New Roman"/>
        </w:rPr>
        <w:instrText xml:space="preserve"> ADDIN EN.CITE &lt;EndNote&gt;&lt;Cite&gt;&lt;Author&gt;Kolb&lt;/Author&gt;&lt;Year&gt;2006&lt;/Year&gt;&lt;RecNum&gt;1368&lt;/RecNum&gt;&lt;DisplayText&gt;[64]&lt;/DisplayText&gt;&lt;record&gt;&lt;rec-number&gt;1368&lt;/rec-number&gt;&lt;foreign-keys&gt;&lt;key app="EN" db-id="w9dpzewacvzxzderfx1xxxdxdavs2s92dzz9"&gt;1368&lt;/key&gt;&lt;/foreign-keys&gt;&lt;ref-type name="Book"&gt;6&lt;/ref-type&gt;&lt;contributors&gt;&lt;authors&gt;&lt;author&gt;Kolb, B.&lt;/author&gt;&lt;author&gt;Ettre, L.S.&lt;/author&gt;&lt;/authors&gt;&lt;/contributors&gt;&lt;titles&gt;&lt;title&gt;Static Headspace-Gas Chromatography: Theory and Practice&lt;/title&gt;&lt;/titles&gt;&lt;dates&gt;&lt;year&gt;2006&lt;/year&gt;&lt;/dates&gt;&lt;publisher&gt;Wiley&lt;/publisher&gt;&lt;isbn&gt;9780471914563&lt;/isbn&gt;&lt;urls&gt;&lt;related-urls&gt;&lt;url&gt;http://books.google.com/books?id=nGPmpb4VvEgC&lt;/url&gt;&lt;/related-urls&gt;&lt;/urls&gt;&lt;/record&gt;&lt;/Cite&gt;&lt;/EndNote&gt;</w:instrText>
      </w:r>
      <w:r w:rsidRPr="00891C54">
        <w:rPr>
          <w:rFonts w:cs="Times New Roman"/>
        </w:rPr>
        <w:fldChar w:fldCharType="separate"/>
      </w:r>
      <w:r>
        <w:rPr>
          <w:rFonts w:cs="Times New Roman"/>
          <w:noProof/>
        </w:rPr>
        <w:t>[</w:t>
      </w:r>
      <w:hyperlink w:anchor="_ENREF_64" w:tooltip="Kolb, 2006 #1368" w:history="1">
        <w:r w:rsidR="001D70CE">
          <w:rPr>
            <w:rFonts w:cs="Times New Roman"/>
            <w:noProof/>
          </w:rPr>
          <w:t>64</w:t>
        </w:r>
      </w:hyperlink>
      <w:r>
        <w:rPr>
          <w:rFonts w:cs="Times New Roman"/>
          <w:noProof/>
        </w:rPr>
        <w:t>]</w:t>
      </w:r>
      <w:r w:rsidRPr="00891C54">
        <w:rPr>
          <w:rFonts w:cs="Times New Roman"/>
        </w:rPr>
        <w:fldChar w:fldCharType="end"/>
      </w:r>
      <w:r w:rsidRPr="00891C54">
        <w:rPr>
          <w:rFonts w:cs="Times New Roman"/>
        </w:rPr>
        <w:t xml:space="preserve">.   Overall, headspace is very useful for analysis of samples with complicated matrix such as soil, water, food and drinks; however, </w:t>
      </w:r>
      <w:r w:rsidR="005C0E9B">
        <w:rPr>
          <w:rFonts w:cs="Times New Roman" w:hint="eastAsia"/>
        </w:rPr>
        <w:t>as a result of</w:t>
      </w:r>
      <w:r w:rsidRPr="00891C54">
        <w:rPr>
          <w:rFonts w:cs="Times New Roman"/>
        </w:rPr>
        <w:t xml:space="preserve"> the low concentration in the headspace and small sample volume, the detection of </w:t>
      </w:r>
      <w:r>
        <w:rPr>
          <w:rFonts w:cs="Times New Roman"/>
        </w:rPr>
        <w:t>trace</w:t>
      </w:r>
      <w:r w:rsidRPr="00891C54">
        <w:rPr>
          <w:rFonts w:cs="Times New Roman"/>
        </w:rPr>
        <w:t xml:space="preserve"> compounds could be problematic.  </w:t>
      </w:r>
    </w:p>
    <w:p w:rsidR="00076A18" w:rsidRPr="00891C54" w:rsidRDefault="00076A18" w:rsidP="00076A18">
      <w:pPr>
        <w:pStyle w:val="Heading4"/>
      </w:pPr>
      <w:bookmarkStart w:id="92" w:name="_Toc373246085"/>
      <w:r>
        <w:t xml:space="preserve">3.1.1.2 </w:t>
      </w:r>
      <w:r w:rsidRPr="00891C54">
        <w:t>Thermal Desorption Devices</w:t>
      </w:r>
      <w:bookmarkEnd w:id="92"/>
    </w:p>
    <w:p w:rsidR="00076A18" w:rsidRPr="00891C54" w:rsidRDefault="00076A18" w:rsidP="00076A18">
      <w:pPr>
        <w:rPr>
          <w:rFonts w:cs="Times New Roman"/>
        </w:rPr>
      </w:pPr>
      <w:r w:rsidRPr="00891C54">
        <w:rPr>
          <w:rFonts w:cs="Times New Roman"/>
        </w:rPr>
        <w:t>Thermal desorption devices are very much alike split/splitless inlets</w:t>
      </w:r>
      <w:r>
        <w:rPr>
          <w:rFonts w:cs="Times New Roman"/>
        </w:rPr>
        <w:t xml:space="preserve"> with the only</w:t>
      </w:r>
      <w:r w:rsidRPr="00891C54">
        <w:rPr>
          <w:rFonts w:cs="Times New Roman"/>
        </w:rPr>
        <w:t xml:space="preserve"> difference that instead of using a GC syringe, a micro-vial is used to contain the sample and the injection is accomplished using a probe. </w:t>
      </w:r>
      <w:r w:rsidR="008E1F84">
        <w:rPr>
          <w:rFonts w:cs="Times New Roman"/>
        </w:rPr>
        <w:fldChar w:fldCharType="begin"/>
      </w:r>
      <w:r w:rsidR="008E1F84">
        <w:rPr>
          <w:rFonts w:cs="Times New Roman"/>
        </w:rPr>
        <w:instrText xml:space="preserve"> REF _Ref368577818 \h </w:instrText>
      </w:r>
      <w:r w:rsidR="008E1F84">
        <w:rPr>
          <w:rFonts w:cs="Times New Roman"/>
        </w:rPr>
      </w:r>
      <w:r w:rsidR="008E1F84">
        <w:rPr>
          <w:rFonts w:cs="Times New Roman"/>
        </w:rPr>
        <w:fldChar w:fldCharType="separate"/>
      </w:r>
      <w:r w:rsidR="008E1F84" w:rsidRPr="00891C54">
        <w:t xml:space="preserve">Figure </w:t>
      </w:r>
      <w:r w:rsidR="008E1F84">
        <w:rPr>
          <w:noProof/>
        </w:rPr>
        <w:t>3</w:t>
      </w:r>
      <w:r w:rsidR="008E1F84">
        <w:noBreakHyphen/>
      </w:r>
      <w:r w:rsidR="008E1F84">
        <w:rPr>
          <w:noProof/>
        </w:rPr>
        <w:t>2</w:t>
      </w:r>
      <w:r w:rsidR="008E1F84">
        <w:rPr>
          <w:rFonts w:cs="Times New Roman"/>
        </w:rPr>
        <w:fldChar w:fldCharType="end"/>
      </w:r>
      <w:r w:rsidR="008E1F84">
        <w:rPr>
          <w:rFonts w:cs="Times New Roman"/>
        </w:rPr>
        <w:t xml:space="preserve"> </w:t>
      </w:r>
      <w:r w:rsidRPr="00891C54">
        <w:rPr>
          <w:rFonts w:cs="Times New Roman"/>
        </w:rPr>
        <w:t xml:space="preserve">shows an example of a commercially available thermal desorption device that is able to </w:t>
      </w:r>
      <w:r>
        <w:rPr>
          <w:rFonts w:cs="Times New Roman"/>
        </w:rPr>
        <w:t xml:space="preserve">be easily </w:t>
      </w:r>
      <w:r w:rsidRPr="00891C54">
        <w:rPr>
          <w:rFonts w:cs="Times New Roman"/>
        </w:rPr>
        <w:t>couple</w:t>
      </w:r>
      <w:r>
        <w:rPr>
          <w:rFonts w:cs="Times New Roman"/>
        </w:rPr>
        <w:t>d</w:t>
      </w:r>
      <w:r w:rsidRPr="00891C54">
        <w:rPr>
          <w:rFonts w:cs="Times New Roman"/>
        </w:rPr>
        <w:t xml:space="preserve"> to GC</w:t>
      </w:r>
      <w:r>
        <w:rPr>
          <w:rFonts w:cs="Times New Roman"/>
        </w:rPr>
        <w:t xml:space="preserve"> systems</w:t>
      </w:r>
      <w:r w:rsidRPr="00891C54">
        <w:rPr>
          <w:rFonts w:cs="Times New Roman"/>
        </w:rPr>
        <w:t>.  By using the micro-vial, liquid and solid samples can be both analyzed in the GC-MS</w:t>
      </w:r>
      <w:r>
        <w:rPr>
          <w:rFonts w:cs="Times New Roman"/>
        </w:rPr>
        <w:t xml:space="preserve"> as shown in </w:t>
      </w:r>
      <w:r w:rsidR="008E1F84">
        <w:rPr>
          <w:rFonts w:cs="Times New Roman"/>
        </w:rPr>
        <w:fldChar w:fldCharType="begin"/>
      </w:r>
      <w:r w:rsidR="008E1F84">
        <w:rPr>
          <w:rFonts w:cs="Times New Roman"/>
        </w:rPr>
        <w:instrText xml:space="preserve"> REF _Ref368577824 \h </w:instrText>
      </w:r>
      <w:r w:rsidR="008E1F84">
        <w:rPr>
          <w:rFonts w:cs="Times New Roman"/>
        </w:rPr>
      </w:r>
      <w:r w:rsidR="008E1F84">
        <w:rPr>
          <w:rFonts w:cs="Times New Roman"/>
        </w:rPr>
        <w:fldChar w:fldCharType="separate"/>
      </w:r>
      <w:r w:rsidR="008E1F84" w:rsidRPr="00891C54">
        <w:t xml:space="preserve">Figure </w:t>
      </w:r>
      <w:r w:rsidR="008E1F84">
        <w:rPr>
          <w:noProof/>
        </w:rPr>
        <w:t>3</w:t>
      </w:r>
      <w:r w:rsidR="008E1F84">
        <w:noBreakHyphen/>
      </w:r>
      <w:r w:rsidR="008E1F84">
        <w:rPr>
          <w:noProof/>
        </w:rPr>
        <w:t>3</w:t>
      </w:r>
      <w:r w:rsidR="008E1F84">
        <w:rPr>
          <w:rFonts w:cs="Times New Roman"/>
        </w:rPr>
        <w:fldChar w:fldCharType="end"/>
      </w:r>
      <w:r w:rsidR="008E1F84">
        <w:rPr>
          <w:rFonts w:cs="Times New Roman"/>
        </w:rPr>
        <w:t xml:space="preserve"> </w:t>
      </w:r>
      <w:r>
        <w:rPr>
          <w:rFonts w:cs="Times New Roman"/>
        </w:rPr>
        <w:t>with the</w:t>
      </w:r>
      <w:r w:rsidRPr="00891C54">
        <w:rPr>
          <w:rFonts w:cs="Times New Roman"/>
        </w:rPr>
        <w:t xml:space="preserve"> flow diagram </w:t>
      </w:r>
      <w:r>
        <w:rPr>
          <w:rFonts w:cs="Times New Roman"/>
        </w:rPr>
        <w:t xml:space="preserve">of the </w:t>
      </w:r>
      <w:r w:rsidRPr="00891C54">
        <w:rPr>
          <w:rFonts w:cs="Times New Roman"/>
        </w:rPr>
        <w:t>thermal desorption device in split mode</w:t>
      </w:r>
      <w:r>
        <w:rPr>
          <w:rFonts w:cs="Times New Roman"/>
        </w:rPr>
        <w:t xml:space="preserve"> </w:t>
      </w:r>
      <w:r>
        <w:rPr>
          <w:rFonts w:cs="Times New Roman"/>
        </w:rPr>
        <w:fldChar w:fldCharType="begin"/>
      </w:r>
      <w:r>
        <w:rPr>
          <w:rFonts w:cs="Times New Roman"/>
        </w:rPr>
        <w:instrText xml:space="preserve"> ADDIN EN.CITE &lt;EndNote&gt;&lt;Cite&gt;&lt;Author&gt;Technologies&lt;/Author&gt;&lt;RecNum&gt;1414&lt;/RecNum&gt;&lt;DisplayText&gt;[66]&lt;/DisplayText&gt;&lt;record&gt;&lt;rec-number&gt;1414&lt;/rec-number&gt;&lt;foreign-keys&gt;&lt;key app="EN" db-id="w9dpzewacvzxzderfx1xxxdxdavs2s92dzz9"&gt;1414&lt;/key&gt;&lt;/foreign-keys&gt;&lt;ref-type name="Online Multimedia"&gt;48&lt;/ref-type&gt;&lt;contributors&gt;&lt;authors&gt;&lt;author&gt;Agilent Technologies&lt;/author&gt;&lt;/authors&gt;&lt;/contributors&gt;&lt;titles&gt;&lt;title&gt;Thermal Separation Probe (TSP) Training&lt;/title&gt;&lt;/titles&gt;&lt;dates&gt;&lt;/dates&gt;&lt;urls&gt;&lt;/urls&gt;&lt;/record&gt;&lt;/Cite&gt;&lt;/EndNote&gt;</w:instrText>
      </w:r>
      <w:r>
        <w:rPr>
          <w:rFonts w:cs="Times New Roman"/>
        </w:rPr>
        <w:fldChar w:fldCharType="separate"/>
      </w:r>
      <w:r>
        <w:rPr>
          <w:rFonts w:cs="Times New Roman"/>
          <w:noProof/>
        </w:rPr>
        <w:t>[</w:t>
      </w:r>
      <w:hyperlink w:anchor="_ENREF_66" w:tooltip="Technologies,  #1414" w:history="1">
        <w:r w:rsidR="001D70CE">
          <w:rPr>
            <w:rFonts w:cs="Times New Roman"/>
            <w:noProof/>
          </w:rPr>
          <w:t>66</w:t>
        </w:r>
      </w:hyperlink>
      <w:r>
        <w:rPr>
          <w:rFonts w:cs="Times New Roman"/>
          <w:noProof/>
        </w:rPr>
        <w:t>]</w:t>
      </w:r>
      <w:r>
        <w:rPr>
          <w:rFonts w:cs="Times New Roman"/>
        </w:rPr>
        <w:fldChar w:fldCharType="end"/>
      </w:r>
      <w:r w:rsidRPr="00891C54">
        <w:rPr>
          <w:rFonts w:cs="Times New Roman"/>
        </w:rPr>
        <w:t xml:space="preserve">.  It simplifies the sample preparation with the elimination of the step of dissolving the sample in organic solvents.   The advantage of thermal desorption devices over headspace samplers is instead of taking a portion of the gas phase, the sample matrix is heated and the entire volatile gas phase is transferred into the column which could significantly improve sensitivity.  </w:t>
      </w:r>
    </w:p>
    <w:p w:rsidR="00076A18" w:rsidRPr="00891C54" w:rsidRDefault="00076A18" w:rsidP="00076A18">
      <w:pPr>
        <w:spacing w:after="0" w:line="240" w:lineRule="auto"/>
        <w:rPr>
          <w:rFonts w:cs="Times New Roman"/>
        </w:rPr>
      </w:pPr>
      <w:r w:rsidRPr="00891C54">
        <w:rPr>
          <w:rFonts w:cs="Times New Roman"/>
          <w:noProof/>
          <w:lang w:eastAsia="en-US"/>
        </w:rPr>
        <w:drawing>
          <wp:inline distT="0" distB="0" distL="0" distR="0" wp14:anchorId="287C3951" wp14:editId="40AFB3FD">
            <wp:extent cx="1716882" cy="1144587"/>
            <wp:effectExtent l="38418" t="37782" r="36512" b="36513"/>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49.JPG"/>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1726512" cy="1151007"/>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076A18" w:rsidRDefault="00076A18" w:rsidP="0058282F">
      <w:pPr>
        <w:pStyle w:val="Caption"/>
      </w:pPr>
      <w:bookmarkStart w:id="93" w:name="_Ref368577818"/>
      <w:bookmarkStart w:id="94" w:name="_Toc373245645"/>
      <w:r w:rsidRPr="00891C54">
        <w:t xml:space="preserve">Figure </w:t>
      </w:r>
      <w:fldSimple w:instr=" STYLEREF 1 \s ">
        <w:r w:rsidR="00F15063">
          <w:rPr>
            <w:noProof/>
          </w:rPr>
          <w:t>3</w:t>
        </w:r>
      </w:fldSimple>
      <w:r>
        <w:noBreakHyphen/>
      </w:r>
      <w:fldSimple w:instr=" SEQ Figure \* ARABIC \s 1 ">
        <w:r w:rsidR="00F15063">
          <w:rPr>
            <w:noProof/>
          </w:rPr>
          <w:t>2</w:t>
        </w:r>
      </w:fldSimple>
      <w:bookmarkEnd w:id="93"/>
      <w:r w:rsidRPr="00891C54">
        <w:t xml:space="preserve"> A commercially available thermal desorption device that</w:t>
      </w:r>
      <w:r>
        <w:t xml:space="preserve"> can be coupled to a GC-MS</w:t>
      </w:r>
      <w:bookmarkEnd w:id="94"/>
    </w:p>
    <w:p w:rsidR="00076A18" w:rsidRPr="00E40909" w:rsidRDefault="00076A18" w:rsidP="00076A18"/>
    <w:p w:rsidR="00076A18" w:rsidRPr="00891C54" w:rsidRDefault="006F10DF" w:rsidP="00076A18">
      <w:pPr>
        <w:spacing w:after="0" w:line="240" w:lineRule="auto"/>
        <w:rPr>
          <w:rFonts w:cs="Times New Roman"/>
        </w:rPr>
      </w:pPr>
      <w:r>
        <w:rPr>
          <w:rFonts w:cs="Times New Roman"/>
          <w:noProof/>
          <w:lang w:eastAsia="en-US"/>
        </w:rPr>
        <w:drawing>
          <wp:inline distT="0" distB="0" distL="0" distR="0" wp14:anchorId="2F98C967" wp14:editId="13733BC1">
            <wp:extent cx="3845904" cy="256032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P Split.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45904" cy="2560320"/>
                    </a:xfrm>
                    <a:prstGeom prst="rect">
                      <a:avLst/>
                    </a:prstGeom>
                  </pic:spPr>
                </pic:pic>
              </a:graphicData>
            </a:graphic>
          </wp:inline>
        </w:drawing>
      </w:r>
    </w:p>
    <w:p w:rsidR="00076A18" w:rsidRPr="00891C54" w:rsidRDefault="00076A18" w:rsidP="0058282F">
      <w:pPr>
        <w:pStyle w:val="Caption"/>
      </w:pPr>
      <w:bookmarkStart w:id="95" w:name="_Ref368577824"/>
      <w:bookmarkStart w:id="96" w:name="_Toc373245646"/>
      <w:r w:rsidRPr="00891C54">
        <w:t xml:space="preserve">Figure </w:t>
      </w:r>
      <w:fldSimple w:instr=" STYLEREF 1 \s ">
        <w:r w:rsidR="00F15063">
          <w:rPr>
            <w:noProof/>
          </w:rPr>
          <w:t>3</w:t>
        </w:r>
      </w:fldSimple>
      <w:r>
        <w:noBreakHyphen/>
      </w:r>
      <w:fldSimple w:instr=" SEQ Figure \* ARABIC \s 1 ">
        <w:r w:rsidR="00F15063">
          <w:rPr>
            <w:noProof/>
          </w:rPr>
          <w:t>3</w:t>
        </w:r>
      </w:fldSimple>
      <w:bookmarkEnd w:id="95"/>
      <w:r w:rsidRPr="00891C54">
        <w:t xml:space="preserve"> Flow diagram in a thermal desorption device in split mode</w:t>
      </w:r>
      <w:r>
        <w:t xml:space="preserve"> </w:t>
      </w:r>
      <w:r>
        <w:fldChar w:fldCharType="begin"/>
      </w:r>
      <w:r>
        <w:instrText xml:space="preserve"> ADDIN EN.CITE &lt;EndNote&gt;&lt;Cite&gt;&lt;Author&gt;Technologies&lt;/Author&gt;&lt;RecNum&gt;1414&lt;/RecNum&gt;&lt;DisplayText&gt;[66]&lt;/DisplayText&gt;&lt;record&gt;&lt;rec-number&gt;1414&lt;/rec-number&gt;&lt;foreign-keys&gt;&lt;key app="EN" db-id="w9dpzewacvzxzderfx1xxxdxdavs2s92dzz9"&gt;1414&lt;/key&gt;&lt;/foreign-keys&gt;&lt;ref-type name="Online Multimedia"&gt;48&lt;/ref-type&gt;&lt;contributors&gt;&lt;authors&gt;&lt;author&gt;Agilent Technologies&lt;/author&gt;&lt;/authors&gt;&lt;/contributors&gt;&lt;titles&gt;&lt;title&gt;Thermal Separation Probe (TSP) Training&lt;/title&gt;&lt;/titles&gt;&lt;dates&gt;&lt;/dates&gt;&lt;urls&gt;&lt;/urls&gt;&lt;/record&gt;&lt;/Cite&gt;&lt;/EndNote&gt;</w:instrText>
      </w:r>
      <w:r>
        <w:fldChar w:fldCharType="separate"/>
      </w:r>
      <w:r>
        <w:rPr>
          <w:noProof/>
        </w:rPr>
        <w:t>[</w:t>
      </w:r>
      <w:hyperlink w:anchor="_ENREF_66" w:tooltip="Technologies,  #1414" w:history="1">
        <w:r w:rsidR="001D70CE">
          <w:rPr>
            <w:noProof/>
          </w:rPr>
          <w:t>66</w:t>
        </w:r>
      </w:hyperlink>
      <w:r>
        <w:rPr>
          <w:noProof/>
        </w:rPr>
        <w:t>]</w:t>
      </w:r>
      <w:bookmarkEnd w:id="96"/>
      <w:r>
        <w:fldChar w:fldCharType="end"/>
      </w:r>
    </w:p>
    <w:p w:rsidR="00076A18" w:rsidRPr="00891C54" w:rsidRDefault="00076A18" w:rsidP="00076A18">
      <w:pPr>
        <w:rPr>
          <w:rFonts w:cs="Times New Roman"/>
        </w:rPr>
      </w:pPr>
    </w:p>
    <w:p w:rsidR="00076A18" w:rsidRPr="00891C54" w:rsidRDefault="00076A18" w:rsidP="00076A18">
      <w:pPr>
        <w:pStyle w:val="Heading3"/>
      </w:pPr>
      <w:bookmarkStart w:id="97" w:name="_Toc373246086"/>
      <w:r>
        <w:t>3</w:t>
      </w:r>
      <w:r w:rsidRPr="00891C54">
        <w:t>.1.</w:t>
      </w:r>
      <w:r w:rsidR="004C2534">
        <w:t>2</w:t>
      </w:r>
      <w:r w:rsidRPr="00891C54">
        <w:t xml:space="preserve"> </w:t>
      </w:r>
      <w:r>
        <w:t xml:space="preserve">Types of </w:t>
      </w:r>
      <w:r w:rsidRPr="00891C54">
        <w:t>Detectors</w:t>
      </w:r>
      <w:bookmarkEnd w:id="97"/>
    </w:p>
    <w:p w:rsidR="00076A18" w:rsidRPr="00891C54" w:rsidRDefault="00076A18" w:rsidP="00076A18">
      <w:pPr>
        <w:rPr>
          <w:rFonts w:cs="Times New Roman"/>
        </w:rPr>
      </w:pPr>
      <w:r>
        <w:rPr>
          <w:rFonts w:cs="Times New Roman"/>
        </w:rPr>
        <w:t>Two different types of detectors are the ones that only respond to</w:t>
      </w:r>
      <w:r w:rsidRPr="00891C54">
        <w:rPr>
          <w:rFonts w:cs="Times New Roman"/>
        </w:rPr>
        <w:t xml:space="preserve"> certain type of compound</w:t>
      </w:r>
      <w:r>
        <w:rPr>
          <w:rFonts w:cs="Times New Roman"/>
        </w:rPr>
        <w:t>s</w:t>
      </w:r>
      <w:r w:rsidRPr="00891C54">
        <w:rPr>
          <w:rFonts w:cs="Times New Roman"/>
        </w:rPr>
        <w:t xml:space="preserve">, considered as to be selective </w:t>
      </w:r>
      <w:r>
        <w:rPr>
          <w:rFonts w:cs="Times New Roman"/>
        </w:rPr>
        <w:t xml:space="preserve">or </w:t>
      </w:r>
      <w:r w:rsidRPr="00891C54">
        <w:rPr>
          <w:rFonts w:cs="Times New Roman"/>
        </w:rPr>
        <w:t>element-specific detector</w:t>
      </w:r>
      <w:r>
        <w:rPr>
          <w:rFonts w:cs="Times New Roman"/>
        </w:rPr>
        <w:t>s, and the</w:t>
      </w:r>
      <w:r w:rsidRPr="00891C54">
        <w:rPr>
          <w:rFonts w:cs="Times New Roman"/>
        </w:rPr>
        <w:t xml:space="preserve"> detector</w:t>
      </w:r>
      <w:r>
        <w:rPr>
          <w:rFonts w:cs="Times New Roman"/>
        </w:rPr>
        <w:t>s that</w:t>
      </w:r>
      <w:r w:rsidRPr="00891C54">
        <w:rPr>
          <w:rFonts w:cs="Times New Roman"/>
        </w:rPr>
        <w:t xml:space="preserve"> </w:t>
      </w:r>
      <w:r>
        <w:rPr>
          <w:rFonts w:cs="Times New Roman"/>
        </w:rPr>
        <w:t>do not</w:t>
      </w:r>
      <w:r w:rsidRPr="00891C54">
        <w:rPr>
          <w:rFonts w:cs="Times New Roman"/>
        </w:rPr>
        <w:t xml:space="preserve"> show any selectivity towards certain type of compound</w:t>
      </w:r>
      <w:r>
        <w:rPr>
          <w:rFonts w:cs="Times New Roman"/>
        </w:rPr>
        <w:t xml:space="preserve">s, known as </w:t>
      </w:r>
      <w:r w:rsidRPr="00891C54">
        <w:rPr>
          <w:rFonts w:cs="Times New Roman"/>
        </w:rPr>
        <w:t>universal detector</w:t>
      </w:r>
      <w:r>
        <w:rPr>
          <w:rFonts w:cs="Times New Roman"/>
        </w:rPr>
        <w:t>s or</w:t>
      </w:r>
      <w:r w:rsidRPr="00891C54">
        <w:rPr>
          <w:rFonts w:cs="Times New Roman"/>
        </w:rPr>
        <w:t xml:space="preserve"> non-specific detector</w:t>
      </w:r>
      <w:r>
        <w:rPr>
          <w:rFonts w:cs="Times New Roman"/>
        </w:rPr>
        <w:t>s</w:t>
      </w:r>
      <w:r w:rsidRPr="00891C54">
        <w:rPr>
          <w:rFonts w:cs="Times New Roman"/>
        </w:rPr>
        <w:t>.  While selective detectors can greatly simplify the chromatogram when analyzing complex mixtures, universal detectors ha</w:t>
      </w:r>
      <w:r w:rsidR="004C2534">
        <w:rPr>
          <w:rFonts w:cs="Times New Roman"/>
        </w:rPr>
        <w:t>ve</w:t>
      </w:r>
      <w:r w:rsidRPr="00891C54">
        <w:rPr>
          <w:rFonts w:cs="Times New Roman"/>
        </w:rPr>
        <w:t xml:space="preserve"> great advantages in identification of an unknown.  Both types of detectors can be coupled to a GC system and the combination of a selective with a universal detector can not only provide information on the entire sample, but also give greater quantitative sensitivity on specific components </w:t>
      </w:r>
      <w:r w:rsidRPr="00891C54">
        <w:rPr>
          <w:rFonts w:cs="Times New Roman"/>
        </w:rPr>
        <w:fldChar w:fldCharType="begin"/>
      </w:r>
      <w:r>
        <w:rPr>
          <w:rFonts w:cs="Times New Roman"/>
        </w:rPr>
        <w:instrText xml:space="preserve"> ADDIN EN.CITE &lt;EndNote&gt;&lt;Cite&gt;&lt;Author&gt;Robards&lt;/Author&gt;&lt;Year&gt;1994&lt;/Year&gt;&lt;RecNum&gt;1361&lt;/RecNum&gt;&lt;DisplayText&gt;[59]&lt;/DisplayText&gt;&lt;record&gt;&lt;rec-number&gt;1361&lt;/rec-number&gt;&lt;foreign-keys&gt;&lt;key app="EN" db-id="w9dpzewacvzxzderfx1xxxdxdavs2s92dzz9"&gt;1361&lt;/key&gt;&lt;/foreign-keys&gt;&lt;ref-type name="Book"&gt;6&lt;/ref-type&gt;&lt;contributors&gt;&lt;authors&gt;&lt;author&gt;Robards, K.&lt;/author&gt;&lt;author&gt;Haddad, P.R.&lt;/author&gt;&lt;author&gt;Jackson, P.E.&lt;/author&gt;&lt;/authors&gt;&lt;/contributors&gt;&lt;titles&gt;&lt;title&gt;Principles and Practice of Modern Chromatographic Methods&lt;/title&gt;&lt;/titles&gt;&lt;dates&gt;&lt;year&gt;1994&lt;/year&gt;&lt;/dates&gt;&lt;publisher&gt;Elsevier/Academic Press&lt;/publisher&gt;&lt;isbn&gt;9780125895705&lt;/isbn&gt;&lt;urls&gt;&lt;related-urls&gt;&lt;url&gt;http://books.google.com/books?id=4T_JEr-OI5QC&lt;/url&gt;&lt;/related-urls&gt;&lt;/urls&gt;&lt;/record&gt;&lt;/Cite&gt;&lt;/EndNote&gt;</w:instrText>
      </w:r>
      <w:r w:rsidRPr="00891C54">
        <w:rPr>
          <w:rFonts w:cs="Times New Roman"/>
        </w:rPr>
        <w:fldChar w:fldCharType="separate"/>
      </w:r>
      <w:r>
        <w:rPr>
          <w:rFonts w:cs="Times New Roman"/>
          <w:noProof/>
        </w:rPr>
        <w:t>[</w:t>
      </w:r>
      <w:hyperlink w:anchor="_ENREF_59" w:tooltip="Robards, 1994 #1361" w:history="1">
        <w:r w:rsidR="001D70CE">
          <w:rPr>
            <w:rFonts w:cs="Times New Roman"/>
            <w:noProof/>
          </w:rPr>
          <w:t>59</w:t>
        </w:r>
      </w:hyperlink>
      <w:r>
        <w:rPr>
          <w:rFonts w:cs="Times New Roman"/>
          <w:noProof/>
        </w:rPr>
        <w:t>]</w:t>
      </w:r>
      <w:r w:rsidRPr="00891C54">
        <w:rPr>
          <w:rFonts w:cs="Times New Roman"/>
        </w:rPr>
        <w:fldChar w:fldCharType="end"/>
      </w:r>
      <w:r w:rsidRPr="00891C54">
        <w:rPr>
          <w:rFonts w:cs="Times New Roman"/>
        </w:rPr>
        <w:t xml:space="preserve">. </w:t>
      </w:r>
    </w:p>
    <w:p w:rsidR="00076A18" w:rsidRPr="00891C54" w:rsidRDefault="00076A18" w:rsidP="00076A18">
      <w:pPr>
        <w:pStyle w:val="Heading4"/>
      </w:pPr>
      <w:bookmarkStart w:id="98" w:name="_Toc373246087"/>
      <w:r>
        <w:t>3.1.</w:t>
      </w:r>
      <w:r w:rsidR="004C2534">
        <w:t>2</w:t>
      </w:r>
      <w:r>
        <w:t>.</w:t>
      </w:r>
      <w:r w:rsidR="004C2534">
        <w:t>1</w:t>
      </w:r>
      <w:r>
        <w:t xml:space="preserve"> Mass Spectrometers</w:t>
      </w:r>
      <w:bookmarkEnd w:id="98"/>
    </w:p>
    <w:p w:rsidR="00076A18" w:rsidRPr="001A2AE8" w:rsidRDefault="00076A18" w:rsidP="00076A18">
      <w:pPr>
        <w:rPr>
          <w:rFonts w:cs="Times New Roman"/>
        </w:rPr>
      </w:pPr>
      <w:r w:rsidRPr="00891C54">
        <w:rPr>
          <w:rFonts w:cs="Times New Roman"/>
        </w:rPr>
        <w:t xml:space="preserve">The selective detectors like </w:t>
      </w:r>
      <w:r w:rsidR="00423FCE">
        <w:rPr>
          <w:rFonts w:cs="Times New Roman"/>
        </w:rPr>
        <w:t>electron capture detector (</w:t>
      </w:r>
      <w:r w:rsidRPr="00891C54">
        <w:rPr>
          <w:rFonts w:cs="Times New Roman"/>
        </w:rPr>
        <w:t>ECD</w:t>
      </w:r>
      <w:r w:rsidR="00423FCE">
        <w:rPr>
          <w:rFonts w:cs="Times New Roman"/>
        </w:rPr>
        <w:t>)</w:t>
      </w:r>
      <w:r w:rsidRPr="00891C54">
        <w:rPr>
          <w:rFonts w:cs="Times New Roman"/>
        </w:rPr>
        <w:t xml:space="preserve"> allow for detection of a certain type of compounds, but they </w:t>
      </w:r>
      <w:r w:rsidR="00967A21">
        <w:rPr>
          <w:rFonts w:cs="Times New Roman"/>
        </w:rPr>
        <w:t>do not</w:t>
      </w:r>
      <w:r w:rsidRPr="00891C54">
        <w:rPr>
          <w:rFonts w:cs="Times New Roman"/>
        </w:rPr>
        <w:t xml:space="preserve"> provide enough information to identify the eluting solutes.  Therefore, most of the GC detection</w:t>
      </w:r>
      <w:r>
        <w:rPr>
          <w:rFonts w:cs="Times New Roman"/>
        </w:rPr>
        <w:t xml:space="preserve"> systems</w:t>
      </w:r>
      <w:r w:rsidRPr="00891C54">
        <w:rPr>
          <w:rFonts w:cs="Times New Roman"/>
        </w:rPr>
        <w:t xml:space="preserve"> rel</w:t>
      </w:r>
      <w:r>
        <w:rPr>
          <w:rFonts w:cs="Times New Roman"/>
        </w:rPr>
        <w:t>y</w:t>
      </w:r>
      <w:r w:rsidRPr="00891C54">
        <w:rPr>
          <w:rFonts w:cs="Times New Roman"/>
        </w:rPr>
        <w:t xml:space="preserve"> on spectroscopic detectors that allow selective recognition of the separated compounds</w:t>
      </w:r>
      <w:r>
        <w:rPr>
          <w:rFonts w:cs="Times New Roman"/>
        </w:rPr>
        <w:t>, such as</w:t>
      </w:r>
      <w:r w:rsidRPr="00891C54">
        <w:rPr>
          <w:rFonts w:cs="Times New Roman"/>
        </w:rPr>
        <w:t xml:space="preserve"> GC-fourier t</w:t>
      </w:r>
      <w:r w:rsidR="004C2534">
        <w:rPr>
          <w:rFonts w:cs="Times New Roman"/>
        </w:rPr>
        <w:t>r</w:t>
      </w:r>
      <w:r w:rsidRPr="00891C54">
        <w:rPr>
          <w:rFonts w:cs="Times New Roman"/>
        </w:rPr>
        <w:t xml:space="preserve">ansform infrared spectroscopy (GC-FTIR), GC-atomic emission detection (GC-AED) and GC-mass spectrometry (GC-MS).  These systems can provide sensitive and selective quantitation of eluted solutes </w:t>
      </w:r>
      <w:r>
        <w:rPr>
          <w:rFonts w:cs="Times New Roman"/>
        </w:rPr>
        <w:t>with</w:t>
      </w:r>
      <w:r w:rsidRPr="00891C54">
        <w:rPr>
          <w:rFonts w:cs="Times New Roman"/>
        </w:rPr>
        <w:t xml:space="preserve"> structural information for unknown identification </w:t>
      </w:r>
      <w:r w:rsidRPr="00891C54">
        <w:rPr>
          <w:rFonts w:cs="Times New Roman"/>
        </w:rPr>
        <w:fldChar w:fldCharType="begin"/>
      </w:r>
      <w:r>
        <w:rPr>
          <w:rFonts w:cs="Times New Roman"/>
        </w:rPr>
        <w:instrText xml:space="preserve"> ADDIN EN.CITE &lt;EndNote&gt;&lt;Cite&gt;&lt;Author&gt;Günzler&lt;/Author&gt;&lt;Year&gt;2001&lt;/Year&gt;&lt;RecNum&gt;1376&lt;/RecNum&gt;&lt;DisplayText&gt;[61]&lt;/DisplayText&gt;&lt;record&gt;&lt;rec-number&gt;1376&lt;/rec-number&gt;&lt;foreign-keys&gt;&lt;key app="EN" db-id="w9dpzewacvzxzderfx1xxxdxdavs2s92dzz9"&gt;1376&lt;/key&gt;&lt;/foreign-keys&gt;&lt;ref-type name="Book"&gt;6&lt;/ref-type&gt;&lt;contributors&gt;&lt;authors&gt;&lt;author&gt;Günzler, H.&lt;/author&gt;&lt;author&gt;Williams, A.&lt;/author&gt;&lt;/authors&gt;&lt;/contributors&gt;&lt;titles&gt;&lt;title&gt;Handbook of analytical techniques&lt;/title&gt;&lt;/titles&gt;&lt;number&gt;v. 2&lt;/number&gt;&lt;dates&gt;&lt;year&gt;2001&lt;/year&gt;&lt;/dates&gt;&lt;publisher&gt;Wiley-VCH&lt;/publisher&gt;&lt;isbn&gt;9783527301652&lt;/isbn&gt;&lt;urls&gt;&lt;related-urls&gt;&lt;url&gt;http://books.google.com/books?id=u_nvAAAAMAAJ&lt;/url&gt;&lt;/related-urls&gt;&lt;/urls&gt;&lt;/record&gt;&lt;/Cite&gt;&lt;/EndNote&gt;</w:instrText>
      </w:r>
      <w:r w:rsidRPr="00891C54">
        <w:rPr>
          <w:rFonts w:cs="Times New Roman"/>
        </w:rPr>
        <w:fldChar w:fldCharType="separate"/>
      </w:r>
      <w:r>
        <w:rPr>
          <w:rFonts w:cs="Times New Roman"/>
          <w:noProof/>
        </w:rPr>
        <w:t>[</w:t>
      </w:r>
      <w:hyperlink w:anchor="_ENREF_61" w:tooltip="Günzler, 2001 #1376" w:history="1">
        <w:r w:rsidR="001D70CE">
          <w:rPr>
            <w:rFonts w:cs="Times New Roman"/>
            <w:noProof/>
          </w:rPr>
          <w:t>61</w:t>
        </w:r>
      </w:hyperlink>
      <w:r>
        <w:rPr>
          <w:rFonts w:cs="Times New Roman"/>
          <w:noProof/>
        </w:rPr>
        <w:t>]</w:t>
      </w:r>
      <w:r w:rsidRPr="00891C54">
        <w:rPr>
          <w:rFonts w:cs="Times New Roman"/>
        </w:rPr>
        <w:fldChar w:fldCharType="end"/>
      </w:r>
      <w:r w:rsidRPr="00891C54">
        <w:rPr>
          <w:rFonts w:cs="Times New Roman"/>
        </w:rPr>
        <w:t xml:space="preserve">.  Among these techniques, mass spectrometry has the widest applications and is the detector used in </w:t>
      </w:r>
      <w:r w:rsidR="005C0E9B">
        <w:rPr>
          <w:rFonts w:cs="Times New Roman" w:hint="eastAsia"/>
        </w:rPr>
        <w:t>my</w:t>
      </w:r>
      <w:r w:rsidRPr="00891C54">
        <w:rPr>
          <w:rFonts w:cs="Times New Roman"/>
        </w:rPr>
        <w:t xml:space="preserve"> dissertation</w:t>
      </w:r>
      <w:r>
        <w:rPr>
          <w:rFonts w:cs="Times New Roman"/>
        </w:rPr>
        <w:t xml:space="preserve">.  Mass spectrometry theory has been well explained in different textbooks and won’t be described further </w:t>
      </w:r>
      <w:r>
        <w:rPr>
          <w:rFonts w:cs="Times New Roman"/>
        </w:rPr>
        <w:fldChar w:fldCharType="begin"/>
      </w:r>
      <w:r>
        <w:rPr>
          <w:rFonts w:cs="Times New Roman"/>
        </w:rPr>
        <w:instrText xml:space="preserve"> ADDIN EN.CITE &lt;EndNote&gt;&lt;Cite&gt;&lt;Author&gt;Hoffmann&lt;/Author&gt;&lt;Year&gt;2007&lt;/Year&gt;&lt;RecNum&gt;808&lt;/RecNum&gt;&lt;DisplayText&gt;[62,61]&lt;/DisplayText&gt;&lt;record&gt;&lt;rec-number&gt;808&lt;/rec-number&gt;&lt;foreign-keys&gt;&lt;key app="EN" db-id="w9dpzewacvzxzderfx1xxxdxdavs2s92dzz9"&gt;808&lt;/key&gt;&lt;/foreign-keys&gt;&lt;ref-type name="Book"&gt;6&lt;/ref-type&gt;&lt;contributors&gt;&lt;authors&gt;&lt;author&gt;Hoffmann, E&lt;/author&gt;&lt;author&gt;Stroobant, V&lt;/author&gt;&lt;/authors&gt;&lt;/contributors&gt;&lt;titles&gt;&lt;title&gt;Mass spectrometry: principles and applications&lt;/title&gt;&lt;/titles&gt;&lt;dates&gt;&lt;year&gt;2007&lt;/year&gt;&lt;/dates&gt;&lt;publisher&gt;J. Wiley&lt;/publisher&gt;&lt;isbn&gt;9780470033104&lt;/isbn&gt;&lt;urls&gt;&lt;related-urls&gt;&lt;url&gt;http://books.google.com/books?id=pqhr5XQZDtUC&lt;/url&gt;&lt;/related-urls&gt;&lt;/urls&gt;&lt;/record&gt;&lt;/Cite&gt;&lt;Cite&gt;&lt;Author&gt;Günzler&lt;/Author&gt;&lt;Year&gt;2001&lt;/Year&gt;&lt;RecNum&gt;1376&lt;/RecNum&gt;&lt;record&gt;&lt;rec-number&gt;1376&lt;/rec-number&gt;&lt;foreign-keys&gt;&lt;key app="EN" db-id="w9dpzewacvzxzderfx1xxxdxdavs2s92dzz9"&gt;1376&lt;/key&gt;&lt;/foreign-keys&gt;&lt;ref-type name="Book"&gt;6&lt;/ref-type&gt;&lt;contributors&gt;&lt;authors&gt;&lt;author&gt;Günzler, H.&lt;/author&gt;&lt;author&gt;Williams, A.&lt;/author&gt;&lt;/authors&gt;&lt;/contributors&gt;&lt;titles&gt;&lt;title&gt;Handbook of analytical techniques&lt;/title&gt;&lt;/titles&gt;&lt;number&gt;v. 2&lt;/number&gt;&lt;dates&gt;&lt;year&gt;2001&lt;/year&gt;&lt;/dates&gt;&lt;publisher&gt;Wiley-VCH&lt;/publisher&gt;&lt;isbn&gt;9783527301652&lt;/isbn&gt;&lt;urls&gt;&lt;related-urls&gt;&lt;url&gt;http://books.google.com/books?id=u_nvAAAAMAAJ&lt;/url&gt;&lt;/related-urls&gt;&lt;/urls&gt;&lt;/record&gt;&lt;/Cite&gt;&lt;/EndNote&gt;</w:instrText>
      </w:r>
      <w:r>
        <w:rPr>
          <w:rFonts w:cs="Times New Roman"/>
        </w:rPr>
        <w:fldChar w:fldCharType="separate"/>
      </w:r>
      <w:r>
        <w:rPr>
          <w:rFonts w:cs="Times New Roman"/>
          <w:noProof/>
        </w:rPr>
        <w:t>[</w:t>
      </w:r>
      <w:hyperlink w:anchor="_ENREF_62" w:tooltip="Hoffmann, 2007 #808" w:history="1">
        <w:r w:rsidR="001D70CE">
          <w:rPr>
            <w:rFonts w:cs="Times New Roman"/>
            <w:noProof/>
          </w:rPr>
          <w:t>62</w:t>
        </w:r>
      </w:hyperlink>
      <w:r>
        <w:rPr>
          <w:rFonts w:cs="Times New Roman"/>
          <w:noProof/>
        </w:rPr>
        <w:t>,</w:t>
      </w:r>
      <w:hyperlink w:anchor="_ENREF_61" w:tooltip="Günzler, 2001 #1376" w:history="1">
        <w:r w:rsidR="001D70CE">
          <w:rPr>
            <w:rFonts w:cs="Times New Roman"/>
            <w:noProof/>
          </w:rPr>
          <w:t>61</w:t>
        </w:r>
      </w:hyperlink>
      <w:r>
        <w:rPr>
          <w:rFonts w:cs="Times New Roman"/>
          <w:noProof/>
        </w:rPr>
        <w:t>]</w:t>
      </w:r>
      <w:r>
        <w:rPr>
          <w:rFonts w:cs="Times New Roman"/>
        </w:rPr>
        <w:fldChar w:fldCharType="end"/>
      </w:r>
      <w:r>
        <w:rPr>
          <w:rFonts w:cs="Times New Roman"/>
        </w:rPr>
        <w:t xml:space="preserve">.  </w:t>
      </w:r>
    </w:p>
    <w:p w:rsidR="00076A18" w:rsidRPr="00891C54" w:rsidRDefault="00076A18" w:rsidP="00076A18">
      <w:pPr>
        <w:pStyle w:val="Heading2"/>
      </w:pPr>
      <w:bookmarkStart w:id="99" w:name="_Toc373246088"/>
      <w:r>
        <w:t>3</w:t>
      </w:r>
      <w:r w:rsidRPr="00891C54">
        <w:t>.2 Ion Mobility Spectrometry (IMS)</w:t>
      </w:r>
      <w:bookmarkEnd w:id="99"/>
    </w:p>
    <w:p w:rsidR="00076A18" w:rsidRPr="00891C54" w:rsidRDefault="005C0E9B" w:rsidP="00076A18">
      <w:pPr>
        <w:spacing w:after="120"/>
        <w:rPr>
          <w:rFonts w:cs="Times New Roman"/>
        </w:rPr>
      </w:pPr>
      <w:r>
        <w:rPr>
          <w:rFonts w:cs="Times New Roman"/>
        </w:rPr>
        <w:t>I</w:t>
      </w:r>
      <w:r>
        <w:rPr>
          <w:rFonts w:cs="Times New Roman" w:hint="eastAsia"/>
        </w:rPr>
        <w:t>on mobility spectrometry</w:t>
      </w:r>
      <w:r w:rsidR="00076A18" w:rsidRPr="00891C54">
        <w:rPr>
          <w:rFonts w:cs="Times New Roman"/>
        </w:rPr>
        <w:t xml:space="preserve"> is an analytical technique used to separate and identify ions </w:t>
      </w:r>
      <w:r>
        <w:rPr>
          <w:rFonts w:cs="Times New Roman" w:hint="eastAsia"/>
        </w:rPr>
        <w:t xml:space="preserve">on the basis of </w:t>
      </w:r>
      <w:r w:rsidR="00076A18" w:rsidRPr="00891C54">
        <w:rPr>
          <w:rFonts w:cs="Times New Roman"/>
        </w:rPr>
        <w:t xml:space="preserve">their ion mobility in an electric field </w:t>
      </w:r>
      <w:r w:rsidR="00076A18" w:rsidRPr="00891C54">
        <w:rPr>
          <w:rFonts w:cs="Times New Roman"/>
        </w:rPr>
        <w:fldChar w:fldCharType="begin"/>
      </w:r>
      <w:r w:rsidR="004C2534">
        <w:rPr>
          <w:rFonts w:cs="Times New Roman"/>
        </w:rPr>
        <w:instrText xml:space="preserve"> ADDIN EN.CITE &lt;EndNote&gt;&lt;Cite&gt;&lt;Author&gt;Eiceman&lt;/Author&gt;&lt;Year&gt;2005&lt;/Year&gt;&lt;RecNum&gt;345&lt;/RecNum&gt;&lt;DisplayText&gt;[67]&lt;/DisplayText&gt;&lt;record&gt;&lt;rec-number&gt;345&lt;/rec-number&gt;&lt;foreign-keys&gt;&lt;key app="EN" db-id="w9dpzewacvzxzderfx1xxxdxdavs2s92dzz9"&gt;345&lt;/key&gt;&lt;/foreign-keys&gt;&lt;ref-type name="Book"&gt;6&lt;/ref-type&gt;&lt;contributors&gt;&lt;authors&gt;&lt;author&gt;G.A. Eiceman&lt;/author&gt;&lt;author&gt;Z. Karpas&lt;/author&gt;&lt;/authors&gt;&lt;/contributors&gt;&lt;titles&gt;&lt;title&gt;Ion Mobility Spectrometry&lt;/title&gt;&lt;/titles&gt;&lt;edition&gt;2nd&lt;/edition&gt;&lt;section&gt;370 pages&lt;/section&gt;&lt;dates&gt;&lt;year&gt;2005&lt;/year&gt;&lt;pub-dates&gt;&lt;date&gt;July 26, 2004&lt;/date&gt;&lt;/pub-dates&gt;&lt;/dates&gt;&lt;pub-location&gt;Boca Raton&lt;/pub-location&gt;&lt;publisher&gt;CRC Press&lt;/publisher&gt;&lt;isbn&gt;978-0849322471&lt;/isbn&gt;&lt;urls&gt;&lt;/urls&gt;&lt;/record&gt;&lt;/Cite&gt;&lt;/EndNote&gt;</w:instrText>
      </w:r>
      <w:r w:rsidR="00076A18" w:rsidRPr="00891C54">
        <w:rPr>
          <w:rFonts w:cs="Times New Roman"/>
        </w:rPr>
        <w:fldChar w:fldCharType="separate"/>
      </w:r>
      <w:r w:rsidR="004C2534">
        <w:rPr>
          <w:rFonts w:cs="Times New Roman"/>
          <w:noProof/>
        </w:rPr>
        <w:t>[</w:t>
      </w:r>
      <w:hyperlink w:anchor="_ENREF_67" w:tooltip="Eiceman, 2005 #345" w:history="1">
        <w:r w:rsidR="001D70CE">
          <w:rPr>
            <w:rFonts w:cs="Times New Roman"/>
            <w:noProof/>
          </w:rPr>
          <w:t>67</w:t>
        </w:r>
      </w:hyperlink>
      <w:r w:rsidR="004C2534">
        <w:rPr>
          <w:rFonts w:cs="Times New Roman"/>
          <w:noProof/>
        </w:rPr>
        <w:t>]</w:t>
      </w:r>
      <w:r w:rsidR="00076A18" w:rsidRPr="00891C54">
        <w:rPr>
          <w:rFonts w:cs="Times New Roman"/>
        </w:rPr>
        <w:fldChar w:fldCharType="end"/>
      </w:r>
      <w:r w:rsidR="004C2534">
        <w:rPr>
          <w:rFonts w:cs="Times New Roman"/>
        </w:rPr>
        <w:t>.</w:t>
      </w:r>
      <w:r w:rsidR="00076A18" w:rsidRPr="00891C54">
        <w:rPr>
          <w:rFonts w:cs="Times New Roman"/>
        </w:rPr>
        <w:t xml:space="preserve"> </w:t>
      </w:r>
      <w:r w:rsidR="004C2534">
        <w:rPr>
          <w:rFonts w:cs="Times New Roman"/>
        </w:rPr>
        <w:t xml:space="preserve"> A</w:t>
      </w:r>
      <w:r w:rsidR="00076A18" w:rsidRPr="00891C54">
        <w:rPr>
          <w:rFonts w:cs="Times New Roman"/>
        </w:rPr>
        <w:t xml:space="preserve"> schematic displaying the process of IMS can be seen in </w:t>
      </w:r>
      <w:r w:rsidR="008E1F84">
        <w:rPr>
          <w:rFonts w:cs="Times New Roman"/>
        </w:rPr>
        <w:fldChar w:fldCharType="begin"/>
      </w:r>
      <w:r w:rsidR="008E1F84">
        <w:rPr>
          <w:rFonts w:cs="Times New Roman"/>
        </w:rPr>
        <w:instrText xml:space="preserve"> REF _Ref368613510 \h </w:instrText>
      </w:r>
      <w:r w:rsidR="008E1F84">
        <w:rPr>
          <w:rFonts w:cs="Times New Roman"/>
        </w:rPr>
      </w:r>
      <w:r w:rsidR="008E1F84">
        <w:rPr>
          <w:rFonts w:cs="Times New Roman"/>
        </w:rPr>
        <w:fldChar w:fldCharType="separate"/>
      </w:r>
      <w:r w:rsidR="008E1F84" w:rsidRPr="00891C54">
        <w:t xml:space="preserve">Figure </w:t>
      </w:r>
      <w:r w:rsidR="008E1F84">
        <w:rPr>
          <w:noProof/>
        </w:rPr>
        <w:t>3</w:t>
      </w:r>
      <w:r w:rsidR="008E1F84">
        <w:noBreakHyphen/>
      </w:r>
      <w:r w:rsidR="008E1F84">
        <w:rPr>
          <w:noProof/>
        </w:rPr>
        <w:t>4</w:t>
      </w:r>
      <w:r w:rsidR="008E1F84">
        <w:rPr>
          <w:rFonts w:cs="Times New Roman"/>
        </w:rPr>
        <w:fldChar w:fldCharType="end"/>
      </w:r>
      <w:r w:rsidR="008E1F84">
        <w:rPr>
          <w:rFonts w:cs="Times New Roman"/>
        </w:rPr>
        <w:t xml:space="preserve"> </w:t>
      </w:r>
      <w:r w:rsidR="00076A18" w:rsidRPr="00891C54">
        <w:rPr>
          <w:rFonts w:cs="Times New Roman"/>
        </w:rPr>
        <w:fldChar w:fldCharType="begin"/>
      </w:r>
      <w:r w:rsidR="004C2534">
        <w:rPr>
          <w:rFonts w:cs="Times New Roman"/>
        </w:rPr>
        <w:instrText xml:space="preserve"> ADDIN EN.CITE &lt;EndNote&gt;&lt;Cite&gt;&lt;Author&gt;PNNL&lt;/Author&gt;&lt;Year&gt;2010&lt;/Year&gt;&lt;RecNum&gt;346&lt;/RecNum&gt;&lt;DisplayText&gt;[68,37]&lt;/DisplayText&gt;&lt;record&gt;&lt;rec-number&gt;346&lt;/rec-number&gt;&lt;foreign-keys&gt;&lt;key app="EN" db-id="w9dpzewacvzxzderfx1xxxdxdavs2s92dzz9"&gt;346&lt;/key&gt;&lt;/foreign-keys&gt;&lt;ref-type name="Web Page"&gt;12&lt;/ref-type&gt;&lt;contributors&gt;&lt;authors&gt;&lt;author&gt;PNNL&lt;/author&gt;&lt;/authors&gt;&lt;/contributors&gt;&lt;titles&gt;&lt;/titles&gt;&lt;number&gt;Oct 3rd, 2010&lt;/number&gt;&lt;dates&gt;&lt;year&gt;2010&lt;/year&gt;&lt;/dates&gt;&lt;urls&gt;&lt;related-urls&gt;&lt;url&gt;http://www.technet.pnl.gov/sensors/chemical/projects/ES4_IMS.stm&lt;/url&gt;&lt;/related-urls&gt;&lt;/urls&gt;&lt;/record&gt;&lt;/Cite&gt;&lt;Cite&gt;&lt;Author&gt;West&lt;/Author&gt;&lt;Year&gt;2007&lt;/Year&gt;&lt;RecNum&gt;1174&lt;/RecNum&gt;&lt;record&gt;&lt;rec-number&gt;1174&lt;/rec-number&gt;&lt;foreign-keys&gt;&lt;key app="EN" db-id="w9dpzewacvzxzderfx1xxxdxdavs2s92dzz9"&gt;1174&lt;/key&gt;&lt;/foreign-keys&gt;&lt;ref-type name="Journal Article"&gt;17&lt;/ref-type&gt;&lt;contributors&gt;&lt;authors&gt;&lt;author&gt;West, C.&lt;/author&gt;&lt;author&gt;Baron, G.&lt;/author&gt;&lt;author&gt;Minet, J. J.&lt;/author&gt;&lt;/authors&gt;&lt;/contributors&gt;&lt;titles&gt;&lt;title&gt;Detection of gunpowder stabilizers with ion mobility spectrometry&lt;/title&gt;&lt;secondary-title&gt;Forensic Science International&lt;/secondary-title&gt;&lt;/titles&gt;&lt;periodical&gt;&lt;full-title&gt;Forensic Science International&lt;/full-title&gt;&lt;abbr-1&gt;Forensic Sci. Int.&lt;/abbr-1&gt;&lt;/periodical&gt;&lt;pages&gt;91-101&lt;/pages&gt;&lt;volume&gt;166&lt;/volume&gt;&lt;number&gt;2-3&lt;/number&gt;&lt;keywords&gt;&lt;keyword&gt;Diphenylamine&lt;/keyword&gt;&lt;keyword&gt;Ethylcentralite&lt;/keyword&gt;&lt;keyword&gt;Smokeless gunpowder&lt;/keyword&gt;&lt;keyword&gt;Ion mobility spectrometry (IMS)&lt;/keyword&gt;&lt;/keywords&gt;&lt;dates&gt;&lt;year&gt;2007&lt;/year&gt;&lt;/dates&gt;&lt;isbn&gt;0379-0738&lt;/isbn&gt;&lt;urls&gt;&lt;related-urls&gt;&lt;url&gt;http://www.sciencedirect.com/science/article/pii/S0379073806002623&lt;/url&gt;&lt;/related-urls&gt;&lt;/urls&gt;&lt;electronic-resource-num&gt;10.1016/j.forsciint.2006.04.004&lt;/electronic-resource-num&gt;&lt;/record&gt;&lt;/Cite&gt;&lt;/EndNote&gt;</w:instrText>
      </w:r>
      <w:r w:rsidR="00076A18" w:rsidRPr="00891C54">
        <w:rPr>
          <w:rFonts w:cs="Times New Roman"/>
        </w:rPr>
        <w:fldChar w:fldCharType="separate"/>
      </w:r>
      <w:r w:rsidR="004C2534">
        <w:rPr>
          <w:rFonts w:cs="Times New Roman"/>
          <w:noProof/>
        </w:rPr>
        <w:t>[</w:t>
      </w:r>
      <w:hyperlink w:anchor="_ENREF_68" w:tooltip="PNNL, 2010 #346" w:history="1">
        <w:r w:rsidR="001D70CE">
          <w:rPr>
            <w:rFonts w:cs="Times New Roman"/>
            <w:noProof/>
          </w:rPr>
          <w:t>68</w:t>
        </w:r>
      </w:hyperlink>
      <w:r w:rsidR="004C2534">
        <w:rPr>
          <w:rFonts w:cs="Times New Roman"/>
          <w:noProof/>
        </w:rPr>
        <w:t>,</w:t>
      </w:r>
      <w:hyperlink w:anchor="_ENREF_37" w:tooltip="West, 2007 #1174" w:history="1">
        <w:r w:rsidR="001D70CE">
          <w:rPr>
            <w:rFonts w:cs="Times New Roman"/>
            <w:noProof/>
          </w:rPr>
          <w:t>37</w:t>
        </w:r>
      </w:hyperlink>
      <w:r w:rsidR="004C2534">
        <w:rPr>
          <w:rFonts w:cs="Times New Roman"/>
          <w:noProof/>
        </w:rPr>
        <w:t>]</w:t>
      </w:r>
      <w:r w:rsidR="00076A18" w:rsidRPr="00891C54">
        <w:rPr>
          <w:rFonts w:cs="Times New Roman"/>
        </w:rPr>
        <w:fldChar w:fldCharType="end"/>
      </w:r>
      <w:r w:rsidR="00076A18" w:rsidRPr="00891C54">
        <w:rPr>
          <w:rFonts w:cs="Times New Roman"/>
        </w:rPr>
        <w:t>.    Even though</w:t>
      </w:r>
      <w:r w:rsidR="00076A18">
        <w:rPr>
          <w:rFonts w:cs="Times New Roman"/>
        </w:rPr>
        <w:t xml:space="preserve"> different ionization sources, including</w:t>
      </w:r>
      <w:r w:rsidR="00076A18" w:rsidRPr="00891C54">
        <w:rPr>
          <w:rFonts w:cs="Times New Roman"/>
        </w:rPr>
        <w:t xml:space="preserve"> laser ionization, corona discharge and electrospray</w:t>
      </w:r>
      <w:r w:rsidR="00076A18">
        <w:rPr>
          <w:rFonts w:cs="Times New Roman"/>
        </w:rPr>
        <w:t xml:space="preserve"> ionization,</w:t>
      </w:r>
      <w:r w:rsidR="00076A18" w:rsidRPr="00891C54">
        <w:rPr>
          <w:rFonts w:cs="Times New Roman"/>
        </w:rPr>
        <w:t xml:space="preserve"> can all be coupled to IMS drift tubes, IMS</w:t>
      </w:r>
      <w:r w:rsidR="00076A18">
        <w:rPr>
          <w:rFonts w:cs="Times New Roman"/>
        </w:rPr>
        <w:t xml:space="preserve"> systems that use </w:t>
      </w:r>
      <w:r w:rsidR="00076A18" w:rsidRPr="00891C54">
        <w:rPr>
          <w:rFonts w:cs="Times New Roman"/>
        </w:rPr>
        <w:t xml:space="preserve">radioactive </w:t>
      </w:r>
      <w:r w:rsidR="00076A18">
        <w:rPr>
          <w:rFonts w:cs="Times New Roman"/>
        </w:rPr>
        <w:t xml:space="preserve">ionization </w:t>
      </w:r>
      <w:r w:rsidR="00076A18" w:rsidRPr="00891C54">
        <w:rPr>
          <w:rFonts w:cs="Times New Roman"/>
        </w:rPr>
        <w:t>source</w:t>
      </w:r>
      <w:r w:rsidR="00076A18">
        <w:rPr>
          <w:rFonts w:cs="Times New Roman"/>
        </w:rPr>
        <w:t>s</w:t>
      </w:r>
      <w:r w:rsidR="00076A18" w:rsidRPr="00891C54">
        <w:rPr>
          <w:rFonts w:cs="Times New Roman"/>
        </w:rPr>
        <w:t xml:space="preserve"> still take the great</w:t>
      </w:r>
      <w:r w:rsidR="00076A18">
        <w:rPr>
          <w:rFonts w:cs="Times New Roman"/>
        </w:rPr>
        <w:t>est</w:t>
      </w:r>
      <w:r w:rsidR="00076A18" w:rsidRPr="00891C54">
        <w:rPr>
          <w:rFonts w:cs="Times New Roman"/>
        </w:rPr>
        <w:t xml:space="preserve"> part in the </w:t>
      </w:r>
      <w:r w:rsidR="00076A18">
        <w:rPr>
          <w:rFonts w:cs="Times New Roman"/>
        </w:rPr>
        <w:t>currently</w:t>
      </w:r>
      <w:r w:rsidR="00076A18" w:rsidRPr="00891C54">
        <w:rPr>
          <w:rFonts w:cs="Times New Roman"/>
        </w:rPr>
        <w:t xml:space="preserve"> deployed IMS</w:t>
      </w:r>
      <w:r w:rsidR="00076A18">
        <w:rPr>
          <w:rFonts w:cs="Times New Roman"/>
        </w:rPr>
        <w:t xml:space="preserve"> instruments</w:t>
      </w:r>
      <w:r w:rsidR="00076A18" w:rsidRPr="00891C54">
        <w:rPr>
          <w:rFonts w:cs="Times New Roman"/>
        </w:rPr>
        <w:t xml:space="preserve">.  Solid particles on a swab or a small amount of solutions on a swab can be thermally desorbed into the IMS drift tube where all the compounds were present in the gas-phase and then further ionized in the ionization chamber.  The swarm of ions formed in the reaction region is then pulsed into the drift region through an ion shutter which functions like a gate.  In the drift region, the ions are moved by the applied electric field (E) of several hundred V/cm over a fixed distance (drift tube length L), usually 5 – 8 cm long </w:t>
      </w:r>
      <w:r w:rsidR="00076A18" w:rsidRPr="00891C54">
        <w:rPr>
          <w:rFonts w:cs="Times New Roman"/>
        </w:rPr>
        <w:fldChar w:fldCharType="begin"/>
      </w:r>
      <w:r w:rsidR="004C2534">
        <w:rPr>
          <w:rFonts w:cs="Times New Roman"/>
        </w:rPr>
        <w:instrText xml:space="preserve"> ADDIN EN.CITE &lt;EndNote&gt;&lt;Cite&gt;&lt;Author&gt;Magin&lt;/Author&gt;&lt;Year&gt;1979&lt;/Year&gt;&lt;RecNum&gt;1357&lt;/RecNum&gt;&lt;DisplayText&gt;[69]&lt;/DisplayText&gt;&lt;record&gt;&lt;rec-number&gt;1357&lt;/rec-number&gt;&lt;foreign-keys&gt;&lt;key app="EN" db-id="w9dpzewacvzxzderfx1xxxdxdavs2s92dzz9"&gt;1357&lt;/key&gt;&lt;/foreign-keys&gt;&lt;ref-type name="Journal Article"&gt;17&lt;/ref-type&gt;&lt;contributors&gt;&lt;authors&gt;&lt;author&gt;Magin, D. F.&lt;/author&gt;&lt;/authors&gt;&lt;/contributors&gt;&lt;auth-address&gt;MAGIN, DF (reprint author), PHILIP MORRIS RES CTR, RICHMOND, VA USA.&lt;/auth-address&gt;&lt;titles&gt;&lt;title&gt;Variable All-glass Effluent Splitter for Dual-detector Operation and Collection of GC Fractions&lt;/title&gt;&lt;secondary-title&gt;Industrial Research &amp;amp; Development&lt;/secondary-title&gt;&lt;/titles&gt;&lt;periodical&gt;&lt;full-title&gt;Industrial Research &amp;amp; Development&lt;/full-title&gt;&lt;/periodical&gt;&lt;pages&gt;C6-+&lt;/pages&gt;&lt;volume&gt;21&lt;/volume&gt;&lt;number&gt;10&lt;/number&gt;&lt;dates&gt;&lt;year&gt;1979&lt;/year&gt;&lt;/dates&gt;&lt;isbn&gt;0034-5199&lt;/isbn&gt;&lt;accession-num&gt;WOS:A1979HQ70400012&lt;/accession-num&gt;&lt;work-type&gt;Article&lt;/work-type&gt;&lt;urls&gt;&lt;related-urls&gt;&lt;url&gt;&amp;lt;Go to ISI&amp;gt;://WOS:A1979HQ70400012&lt;/url&gt;&lt;/related-urls&gt;&lt;/urls&gt;&lt;language&gt;English&lt;/language&gt;&lt;/record&gt;&lt;/Cite&gt;&lt;/EndNote&gt;</w:instrText>
      </w:r>
      <w:r w:rsidR="00076A18" w:rsidRPr="00891C54">
        <w:rPr>
          <w:rFonts w:cs="Times New Roman"/>
        </w:rPr>
        <w:fldChar w:fldCharType="separate"/>
      </w:r>
      <w:r w:rsidR="004C2534">
        <w:rPr>
          <w:rFonts w:cs="Times New Roman"/>
          <w:noProof/>
        </w:rPr>
        <w:t>[</w:t>
      </w:r>
      <w:hyperlink w:anchor="_ENREF_69" w:tooltip="Magin, 1979 #1357" w:history="1">
        <w:r w:rsidR="001D70CE">
          <w:rPr>
            <w:rFonts w:cs="Times New Roman"/>
            <w:noProof/>
          </w:rPr>
          <w:t>69</w:t>
        </w:r>
      </w:hyperlink>
      <w:r w:rsidR="004C2534">
        <w:rPr>
          <w:rFonts w:cs="Times New Roman"/>
          <w:noProof/>
        </w:rPr>
        <w:t>]</w:t>
      </w:r>
      <w:r w:rsidR="00076A18" w:rsidRPr="00891C54">
        <w:rPr>
          <w:rFonts w:cs="Times New Roman"/>
        </w:rPr>
        <w:fldChar w:fldCharType="end"/>
      </w:r>
      <w:r w:rsidR="00076A18" w:rsidRPr="00891C54">
        <w:rPr>
          <w:rFonts w:cs="Times New Roman"/>
        </w:rPr>
        <w:t>.  As the ions travel through the drift tube, they are slowed down by collisions with the drift gas molecules travelling in the opposite direction.  Depending upon the ion size and shape (collision cross section</w:t>
      </w:r>
      <w:proofErr w:type="gramStart"/>
      <w:r w:rsidR="00076A18" w:rsidRPr="00891C54">
        <w:rPr>
          <w:rFonts w:cs="Times New Roman"/>
        </w:rPr>
        <w:t xml:space="preserve">, </w:t>
      </w:r>
      <w:proofErr w:type="gramEnd"/>
      <m:oMath>
        <m:sSub>
          <m:sSubPr>
            <m:ctrlPr>
              <w:rPr>
                <w:rFonts w:ascii="Cambria Math" w:hAnsi="Cambria Math" w:cs="Times New Roman"/>
                <w:i/>
              </w:rPr>
            </m:ctrlPr>
          </m:sSubPr>
          <m:e>
            <m:r>
              <m:rPr>
                <m:sty m:val="p"/>
              </m:rPr>
              <w:rPr>
                <w:rFonts w:ascii="Cambria Math" w:hAnsi="Cambria Math" w:cs="Times New Roman"/>
              </w:rPr>
              <m:t>Ω</m:t>
            </m:r>
          </m:e>
          <m:sub>
            <m:r>
              <w:rPr>
                <w:rFonts w:ascii="Cambria Math" w:hAnsi="Cambria Math" w:cs="Times New Roman"/>
              </w:rPr>
              <m:t>D</m:t>
            </m:r>
          </m:sub>
        </m:sSub>
      </m:oMath>
      <w:r w:rsidR="00076A18" w:rsidRPr="00891C54">
        <w:rPr>
          <w:rFonts w:cs="Times New Roman"/>
        </w:rPr>
        <w:t>), different constant velocities (</w:t>
      </w:r>
      <m:oMath>
        <m:sSub>
          <m:sSubPr>
            <m:ctrlPr>
              <w:rPr>
                <w:rFonts w:ascii="Cambria Math" w:hAnsi="Cambria Math" w:cs="Times New Roman"/>
              </w:rPr>
            </m:ctrlPr>
          </m:sSubPr>
          <m:e>
            <m:r>
              <w:rPr>
                <w:rFonts w:ascii="Cambria Math" w:hAnsi="Cambria Math" w:cs="Times New Roman"/>
              </w:rPr>
              <m:t>v</m:t>
            </m:r>
          </m:e>
          <m:sub>
            <m:r>
              <w:rPr>
                <w:rFonts w:ascii="Cambria Math" w:hAnsi="Cambria Math" w:cs="Times New Roman"/>
              </w:rPr>
              <m:t>d</m:t>
            </m:r>
          </m:sub>
        </m:sSub>
      </m:oMath>
      <w:r w:rsidR="00076A18" w:rsidRPr="00891C54">
        <w:rPr>
          <w:rFonts w:cs="Times New Roman"/>
        </w:rPr>
        <w:t>) are attained.  Ion</w:t>
      </w:r>
      <w:r w:rsidR="00076A18">
        <w:rPr>
          <w:rFonts w:cs="Times New Roman"/>
        </w:rPr>
        <w:t>s</w:t>
      </w:r>
      <w:r w:rsidR="00076A18" w:rsidRPr="00891C54">
        <w:rPr>
          <w:rFonts w:cs="Times New Roman"/>
        </w:rPr>
        <w:t xml:space="preserve"> with lower mass, smaller collision cross </w:t>
      </w:r>
      <w:proofErr w:type="gramStart"/>
      <w:r w:rsidR="00240FC7">
        <w:rPr>
          <w:rFonts w:cs="Times New Roman"/>
        </w:rPr>
        <w:t>section,</w:t>
      </w:r>
      <w:proofErr w:type="gramEnd"/>
      <w:r w:rsidR="00240FC7">
        <w:rPr>
          <w:rFonts w:cs="Times New Roman"/>
        </w:rPr>
        <w:t xml:space="preserve"> and higher charge</w:t>
      </w:r>
      <w:r w:rsidR="00076A18" w:rsidRPr="00891C54">
        <w:rPr>
          <w:rFonts w:cs="Times New Roman"/>
        </w:rPr>
        <w:t xml:space="preserve"> reach the detector </w:t>
      </w:r>
      <w:r w:rsidR="00076A18">
        <w:rPr>
          <w:rFonts w:cs="Times New Roman"/>
        </w:rPr>
        <w:t>at a faster rate</w:t>
      </w:r>
      <w:r w:rsidR="00076A18" w:rsidRPr="00891C54">
        <w:rPr>
          <w:rFonts w:cs="Times New Roman"/>
        </w:rPr>
        <w:t xml:space="preserve"> since they are less affected </w:t>
      </w:r>
      <w:r w:rsidR="00076A18">
        <w:rPr>
          <w:rFonts w:cs="Times New Roman"/>
        </w:rPr>
        <w:t>by</w:t>
      </w:r>
      <w:r w:rsidR="00076A18" w:rsidRPr="00891C54">
        <w:rPr>
          <w:rFonts w:cs="Times New Roman"/>
        </w:rPr>
        <w:t xml:space="preserve"> the drift gas molecules and more affected </w:t>
      </w:r>
      <w:r w:rsidR="00076A18">
        <w:rPr>
          <w:rFonts w:cs="Times New Roman"/>
        </w:rPr>
        <w:t>by</w:t>
      </w:r>
      <w:r w:rsidR="00076A18" w:rsidRPr="00891C54">
        <w:rPr>
          <w:rFonts w:cs="Times New Roman"/>
        </w:rPr>
        <w:t xml:space="preserve"> the electric field.  Upon separation, ions collide with a faraday detector, in the order of </w:t>
      </w:r>
      <w:r w:rsidR="00076A18">
        <w:rPr>
          <w:rFonts w:cs="Times New Roman"/>
        </w:rPr>
        <w:t xml:space="preserve">the </w:t>
      </w:r>
      <w:r w:rsidR="00076A18" w:rsidRPr="00891C54">
        <w:rPr>
          <w:rFonts w:cs="Times New Roman"/>
        </w:rPr>
        <w:t>smallest ion</w:t>
      </w:r>
      <w:r w:rsidR="00076A18">
        <w:rPr>
          <w:rFonts w:cs="Times New Roman"/>
        </w:rPr>
        <w:t>s</w:t>
      </w:r>
      <w:r w:rsidR="00076A18" w:rsidRPr="00891C54">
        <w:rPr>
          <w:rFonts w:cs="Times New Roman"/>
        </w:rPr>
        <w:t xml:space="preserve"> to </w:t>
      </w:r>
      <w:r w:rsidR="00076A18">
        <w:rPr>
          <w:rFonts w:cs="Times New Roman"/>
        </w:rPr>
        <w:t xml:space="preserve">the </w:t>
      </w:r>
      <w:r w:rsidR="00076A18" w:rsidRPr="00891C54">
        <w:rPr>
          <w:rFonts w:cs="Times New Roman"/>
        </w:rPr>
        <w:t>largest ion</w:t>
      </w:r>
      <w:r w:rsidR="00076A18">
        <w:rPr>
          <w:rFonts w:cs="Times New Roman"/>
        </w:rPr>
        <w:t>s</w:t>
      </w:r>
      <w:r w:rsidR="00076A18" w:rsidRPr="00891C54">
        <w:rPr>
          <w:rFonts w:cs="Times New Roman"/>
        </w:rPr>
        <w:t xml:space="preserve">, causing them to become neutralized which in turn generates a current flow of 10 to 100 pA that is then amplified and converted into a voltage signal of 0 to 10 V </w:t>
      </w:r>
      <w:r w:rsidR="00076A18" w:rsidRPr="00891C54">
        <w:rPr>
          <w:rFonts w:cs="Times New Roman"/>
        </w:rPr>
        <w:fldChar w:fldCharType="begin"/>
      </w:r>
      <w:r w:rsidR="004C2534">
        <w:rPr>
          <w:rFonts w:cs="Times New Roman"/>
        </w:rPr>
        <w:instrText xml:space="preserve"> ADDIN EN.CITE &lt;EndNote&gt;&lt;Cite&gt;&lt;Author&gt;Eiceman&lt;/Author&gt;&lt;Year&gt;2005&lt;/Year&gt;&lt;RecNum&gt;345&lt;/RecNum&gt;&lt;DisplayText&gt;[67]&lt;/DisplayText&gt;&lt;record&gt;&lt;rec-number&gt;345&lt;/rec-number&gt;&lt;foreign-keys&gt;&lt;key app="EN" db-id="w9dpzewacvzxzderfx1xxxdxdavs2s92dzz9"&gt;345&lt;/key&gt;&lt;/foreign-keys&gt;&lt;ref-type name="Book"&gt;6&lt;/ref-type&gt;&lt;contributors&gt;&lt;authors&gt;&lt;author&gt;G.A. Eiceman&lt;/author&gt;&lt;author&gt;Z. Karpas&lt;/author&gt;&lt;/authors&gt;&lt;/contributors&gt;&lt;titles&gt;&lt;title&gt;Ion Mobility Spectrometry&lt;/title&gt;&lt;/titles&gt;&lt;edition&gt;2nd&lt;/edition&gt;&lt;section&gt;370 pages&lt;/section&gt;&lt;dates&gt;&lt;year&gt;2005&lt;/year&gt;&lt;pub-dates&gt;&lt;date&gt;July 26, 2004&lt;/date&gt;&lt;/pub-dates&gt;&lt;/dates&gt;&lt;pub-location&gt;Boca Raton&lt;/pub-location&gt;&lt;publisher&gt;CRC Press&lt;/publisher&gt;&lt;isbn&gt;978-0849322471&lt;/isbn&gt;&lt;urls&gt;&lt;/urls&gt;&lt;/record&gt;&lt;/Cite&gt;&lt;/EndNote&gt;</w:instrText>
      </w:r>
      <w:r w:rsidR="00076A18" w:rsidRPr="00891C54">
        <w:rPr>
          <w:rFonts w:cs="Times New Roman"/>
        </w:rPr>
        <w:fldChar w:fldCharType="separate"/>
      </w:r>
      <w:r w:rsidR="004C2534">
        <w:rPr>
          <w:rFonts w:cs="Times New Roman"/>
          <w:noProof/>
        </w:rPr>
        <w:t>[</w:t>
      </w:r>
      <w:hyperlink w:anchor="_ENREF_67" w:tooltip="Eiceman, 2005 #345" w:history="1">
        <w:r w:rsidR="001D70CE">
          <w:rPr>
            <w:rFonts w:cs="Times New Roman"/>
            <w:noProof/>
          </w:rPr>
          <w:t>67</w:t>
        </w:r>
      </w:hyperlink>
      <w:r w:rsidR="004C2534">
        <w:rPr>
          <w:rFonts w:cs="Times New Roman"/>
          <w:noProof/>
        </w:rPr>
        <w:t>]</w:t>
      </w:r>
      <w:r w:rsidR="00076A18" w:rsidRPr="00891C54">
        <w:rPr>
          <w:rFonts w:cs="Times New Roman"/>
        </w:rPr>
        <w:fldChar w:fldCharType="end"/>
      </w:r>
      <w:r w:rsidR="00076A18" w:rsidRPr="00891C54">
        <w:rPr>
          <w:rFonts w:cs="Times New Roman"/>
        </w:rPr>
        <w:t>.  The voltage signal, along with the drift time (</w:t>
      </w:r>
      <m:oMath>
        <m:sSub>
          <m:sSubPr>
            <m:ctrlPr>
              <w:rPr>
                <w:rFonts w:ascii="Cambria Math" w:hAnsi="Cambria Math" w:cs="Times New Roman"/>
              </w:rPr>
            </m:ctrlPr>
          </m:sSubPr>
          <m:e>
            <m:r>
              <w:rPr>
                <w:rFonts w:ascii="Cambria Math" w:hAnsi="Cambria Math" w:cs="Times New Roman"/>
              </w:rPr>
              <m:t>t</m:t>
            </m:r>
          </m:e>
          <m:sub>
            <m:r>
              <w:rPr>
                <w:rFonts w:ascii="Cambria Math" w:hAnsi="Cambria Math" w:cs="Times New Roman"/>
              </w:rPr>
              <m:t>d</m:t>
            </m:r>
          </m:sub>
        </m:sSub>
      </m:oMath>
      <w:r w:rsidR="00240FC7">
        <w:rPr>
          <w:rFonts w:cs="Times New Roman"/>
        </w:rPr>
        <w:t>), are</w:t>
      </w:r>
      <w:r w:rsidR="00076A18" w:rsidRPr="00891C54">
        <w:rPr>
          <w:rFonts w:cs="Times New Roman"/>
        </w:rPr>
        <w:t xml:space="preserve"> plotted against each other in a mobility spectrum.  </w:t>
      </w:r>
    </w:p>
    <w:p w:rsidR="00076A18" w:rsidRPr="00891C54" w:rsidRDefault="00076A18" w:rsidP="00076A18">
      <w:pPr>
        <w:spacing w:after="0" w:line="240" w:lineRule="auto"/>
        <w:rPr>
          <w:rFonts w:cs="Times New Roman"/>
        </w:rPr>
      </w:pPr>
      <w:r w:rsidRPr="00891C54">
        <w:rPr>
          <w:rFonts w:cs="Times New Roman"/>
          <w:noProof/>
          <w:lang w:eastAsia="en-US"/>
        </w:rPr>
        <w:drawing>
          <wp:inline distT="0" distB="0" distL="0" distR="0" wp14:anchorId="46C80B98" wp14:editId="03718DB4">
            <wp:extent cx="5486400" cy="2621915"/>
            <wp:effectExtent l="0" t="0" r="0" b="69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S diagram final.tif"/>
                    <pic:cNvPicPr/>
                  </pic:nvPicPr>
                  <pic:blipFill>
                    <a:blip r:embed="rId19">
                      <a:extLst>
                        <a:ext uri="{28A0092B-C50C-407E-A947-70E740481C1C}">
                          <a14:useLocalDpi xmlns:a14="http://schemas.microsoft.com/office/drawing/2010/main" val="0"/>
                        </a:ext>
                      </a:extLst>
                    </a:blip>
                    <a:stretch>
                      <a:fillRect/>
                    </a:stretch>
                  </pic:blipFill>
                  <pic:spPr>
                    <a:xfrm>
                      <a:off x="0" y="0"/>
                      <a:ext cx="5486400" cy="2621915"/>
                    </a:xfrm>
                    <a:prstGeom prst="rect">
                      <a:avLst/>
                    </a:prstGeom>
                  </pic:spPr>
                </pic:pic>
              </a:graphicData>
            </a:graphic>
          </wp:inline>
        </w:drawing>
      </w:r>
    </w:p>
    <w:p w:rsidR="00076A18" w:rsidRPr="00891C54" w:rsidRDefault="00076A18" w:rsidP="0058282F">
      <w:pPr>
        <w:pStyle w:val="Caption"/>
      </w:pPr>
      <w:bookmarkStart w:id="100" w:name="_Ref368613510"/>
      <w:bookmarkStart w:id="101" w:name="_Toc373245647"/>
      <w:r w:rsidRPr="00891C54">
        <w:t xml:space="preserve">Figure </w:t>
      </w:r>
      <w:fldSimple w:instr=" STYLEREF 1 \s ">
        <w:r w:rsidR="00F15063">
          <w:rPr>
            <w:noProof/>
          </w:rPr>
          <w:t>3</w:t>
        </w:r>
      </w:fldSimple>
      <w:r>
        <w:noBreakHyphen/>
      </w:r>
      <w:fldSimple w:instr=" SEQ Figure \* ARABIC \s 1 ">
        <w:r w:rsidR="00F15063">
          <w:rPr>
            <w:noProof/>
          </w:rPr>
          <w:t>4</w:t>
        </w:r>
      </w:fldSimple>
      <w:bookmarkEnd w:id="100"/>
      <w:r w:rsidRPr="00891C54">
        <w:t xml:space="preserve"> Schematic diagram of an IMS</w:t>
      </w:r>
      <w:bookmarkEnd w:id="101"/>
    </w:p>
    <w:p w:rsidR="00076A18" w:rsidRPr="00891C54" w:rsidRDefault="00076A18" w:rsidP="00076A18">
      <w:pPr>
        <w:rPr>
          <w:rFonts w:cs="Times New Roman"/>
        </w:rPr>
      </w:pPr>
    </w:p>
    <w:p w:rsidR="00076A18" w:rsidRPr="00891C54" w:rsidRDefault="00076A18" w:rsidP="00076A18">
      <w:pPr>
        <w:pStyle w:val="Heading3"/>
        <w:rPr>
          <w:rFonts w:cs="Times New Roman"/>
        </w:rPr>
      </w:pPr>
      <w:bookmarkStart w:id="102" w:name="_Toc373246089"/>
      <w:r>
        <w:rPr>
          <w:rFonts w:cs="Times New Roman"/>
        </w:rPr>
        <w:t>3</w:t>
      </w:r>
      <w:r w:rsidRPr="00891C54">
        <w:rPr>
          <w:rFonts w:cs="Times New Roman"/>
        </w:rPr>
        <w:t xml:space="preserve">.2.1 </w:t>
      </w:r>
      <w:r>
        <w:rPr>
          <w:rFonts w:cs="Times New Roman"/>
        </w:rPr>
        <w:t xml:space="preserve">Radioactive </w:t>
      </w:r>
      <w:r w:rsidRPr="00891C54">
        <w:rPr>
          <w:rFonts w:cs="Times New Roman"/>
        </w:rPr>
        <w:t>Ionization Source</w:t>
      </w:r>
      <w:r>
        <w:rPr>
          <w:rFonts w:cs="Times New Roman"/>
        </w:rPr>
        <w:t>s</w:t>
      </w:r>
      <w:bookmarkEnd w:id="102"/>
    </w:p>
    <w:p w:rsidR="00F9030D" w:rsidRPr="00537ADA" w:rsidRDefault="00076A18" w:rsidP="00076A18">
      <w:pPr>
        <w:rPr>
          <w:rFonts w:cs="Times New Roman"/>
        </w:rPr>
      </w:pPr>
      <w:r w:rsidRPr="00891C54">
        <w:rPr>
          <w:rFonts w:cs="Times New Roman"/>
        </w:rPr>
        <w:t xml:space="preserve">Ionization in IMS instruments </w:t>
      </w:r>
      <w:r>
        <w:rPr>
          <w:rFonts w:cs="Times New Roman"/>
        </w:rPr>
        <w:t>occur</w:t>
      </w:r>
      <w:r w:rsidRPr="00891C54">
        <w:rPr>
          <w:rFonts w:cs="Times New Roman"/>
        </w:rPr>
        <w:t xml:space="preserve"> under atmospheric pressure where the </w:t>
      </w:r>
      <w:r>
        <w:rPr>
          <w:rFonts w:cs="Times New Roman"/>
        </w:rPr>
        <w:t>ion production mechanism</w:t>
      </w:r>
      <w:r w:rsidRPr="00891C54">
        <w:rPr>
          <w:rFonts w:cs="Times New Roman"/>
        </w:rPr>
        <w:t xml:space="preserve"> must be able to operate with the levels of moisture and oxygen in the ambient air.  There are several ionization methods that can be used in IMS systems which include radioactive sources, photo-discharge lamps, lasers, electrospray ion sources, flames, corona discharges, and other surface ionization sources.  </w:t>
      </w:r>
      <w:r w:rsidR="00537ADA">
        <w:rPr>
          <w:rFonts w:cs="Times New Roman"/>
        </w:rPr>
        <w:t>A s</w:t>
      </w:r>
      <w:r w:rsidRPr="00891C54">
        <w:rPr>
          <w:rFonts w:cs="Times New Roman"/>
        </w:rPr>
        <w:t xml:space="preserve">ummary of these ionization techniques </w:t>
      </w:r>
      <w:r>
        <w:rPr>
          <w:rFonts w:cs="Times New Roman"/>
        </w:rPr>
        <w:t>are</w:t>
      </w:r>
      <w:r w:rsidRPr="00891C54">
        <w:rPr>
          <w:rFonts w:cs="Times New Roman"/>
        </w:rPr>
        <w:t xml:space="preserve"> listed in</w:t>
      </w:r>
      <w:r w:rsidR="008E1F84">
        <w:rPr>
          <w:rFonts w:cs="Times New Roman"/>
        </w:rPr>
        <w:t xml:space="preserve"> </w:t>
      </w:r>
      <w:r w:rsidR="008E1F84">
        <w:rPr>
          <w:rFonts w:cs="Times New Roman"/>
        </w:rPr>
        <w:fldChar w:fldCharType="begin"/>
      </w:r>
      <w:r w:rsidR="008E1F84">
        <w:rPr>
          <w:rFonts w:cs="Times New Roman"/>
        </w:rPr>
        <w:instrText xml:space="preserve"> REF _Ref368613525 \h </w:instrText>
      </w:r>
      <w:r w:rsidR="008E1F84">
        <w:rPr>
          <w:rFonts w:cs="Times New Roman"/>
        </w:rPr>
      </w:r>
      <w:r w:rsidR="008E1F84">
        <w:rPr>
          <w:rFonts w:cs="Times New Roman"/>
        </w:rPr>
        <w:fldChar w:fldCharType="separate"/>
      </w:r>
      <w:r w:rsidR="008E1F84" w:rsidRPr="00891C54">
        <w:t xml:space="preserve">Table </w:t>
      </w:r>
      <w:r w:rsidR="008E1F84">
        <w:rPr>
          <w:noProof/>
        </w:rPr>
        <w:t>3</w:t>
      </w:r>
      <w:r w:rsidR="008E1F84">
        <w:noBreakHyphen/>
      </w:r>
      <w:r w:rsidR="008E1F84">
        <w:rPr>
          <w:noProof/>
        </w:rPr>
        <w:t>1</w:t>
      </w:r>
      <w:r w:rsidR="008E1F84">
        <w:rPr>
          <w:rFonts w:cs="Times New Roman"/>
        </w:rPr>
        <w:fldChar w:fldCharType="end"/>
      </w:r>
      <w:r w:rsidRPr="00891C54">
        <w:rPr>
          <w:rFonts w:cs="Times New Roman"/>
        </w:rPr>
        <w:t xml:space="preserve">.  Among the techniques, radioactive sources are the most popular because of the stability and reliability with the ionization chemistry in the applications of IMS </w:t>
      </w:r>
      <w:r w:rsidRPr="00891C54">
        <w:rPr>
          <w:rFonts w:cs="Times New Roman"/>
        </w:rPr>
        <w:fldChar w:fldCharType="begin"/>
      </w:r>
      <w:r w:rsidR="004C2534">
        <w:rPr>
          <w:rFonts w:cs="Times New Roman"/>
        </w:rPr>
        <w:instrText xml:space="preserve"> ADDIN EN.CITE &lt;EndNote&gt;&lt;Cite&gt;&lt;Author&gt;Eiceman&lt;/Author&gt;&lt;Year&gt;2005&lt;/Year&gt;&lt;RecNum&gt;345&lt;/RecNum&gt;&lt;DisplayText&gt;[67]&lt;/DisplayText&gt;&lt;record&gt;&lt;rec-number&gt;345&lt;/rec-number&gt;&lt;foreign-keys&gt;&lt;key app="EN" db-id="w9dpzewacvzxzderfx1xxxdxdavs2s92dzz9"&gt;345&lt;/key&gt;&lt;/foreign-keys&gt;&lt;ref-type name="Book"&gt;6&lt;/ref-type&gt;&lt;contributors&gt;&lt;authors&gt;&lt;author&gt;G.A. Eiceman&lt;/author&gt;&lt;author&gt;Z. Karpas&lt;/author&gt;&lt;/authors&gt;&lt;/contributors&gt;&lt;titles&gt;&lt;title&gt;Ion Mobility Spectrometry&lt;/title&gt;&lt;/titles&gt;&lt;edition&gt;2nd&lt;/edition&gt;&lt;section&gt;370 pages&lt;/section&gt;&lt;dates&gt;&lt;year&gt;2005&lt;/year&gt;&lt;pub-dates&gt;&lt;date&gt;July 26, 2004&lt;/date&gt;&lt;/pub-dates&gt;&lt;/dates&gt;&lt;pub-location&gt;Boca Raton&lt;/pub-location&gt;&lt;publisher&gt;CRC Press&lt;/publisher&gt;&lt;isbn&gt;978-0849322471&lt;/isbn&gt;&lt;urls&gt;&lt;/urls&gt;&lt;/record&gt;&lt;/Cite&gt;&lt;/EndNote&gt;</w:instrText>
      </w:r>
      <w:r w:rsidRPr="00891C54">
        <w:rPr>
          <w:rFonts w:cs="Times New Roman"/>
        </w:rPr>
        <w:fldChar w:fldCharType="separate"/>
      </w:r>
      <w:r w:rsidR="004C2534">
        <w:rPr>
          <w:rFonts w:cs="Times New Roman"/>
          <w:noProof/>
        </w:rPr>
        <w:t>[</w:t>
      </w:r>
      <w:hyperlink w:anchor="_ENREF_67" w:tooltip="Eiceman, 2005 #345" w:history="1">
        <w:r w:rsidR="001D70CE">
          <w:rPr>
            <w:rFonts w:cs="Times New Roman"/>
            <w:noProof/>
          </w:rPr>
          <w:t>67</w:t>
        </w:r>
      </w:hyperlink>
      <w:r w:rsidR="004C2534">
        <w:rPr>
          <w:rFonts w:cs="Times New Roman"/>
          <w:noProof/>
        </w:rPr>
        <w:t>]</w:t>
      </w:r>
      <w:r w:rsidRPr="00891C54">
        <w:rPr>
          <w:rFonts w:cs="Times New Roman"/>
        </w:rPr>
        <w:fldChar w:fldCharType="end"/>
      </w:r>
      <w:r w:rsidRPr="00891C54">
        <w:rPr>
          <w:rFonts w:cs="Times New Roman"/>
        </w:rPr>
        <w:t xml:space="preserve">.  </w:t>
      </w:r>
    </w:p>
    <w:p w:rsidR="00076A18" w:rsidRPr="00891C54" w:rsidRDefault="00076A18" w:rsidP="0058282F">
      <w:pPr>
        <w:pStyle w:val="Caption"/>
      </w:pPr>
      <w:bookmarkStart w:id="103" w:name="_Ref368613525"/>
      <w:bookmarkStart w:id="104" w:name="_Toc373245605"/>
      <w:r w:rsidRPr="00891C54">
        <w:t xml:space="preserve">Table </w:t>
      </w:r>
      <w:fldSimple w:instr=" STYLEREF 1 \s ">
        <w:r w:rsidR="00F15063">
          <w:rPr>
            <w:noProof/>
          </w:rPr>
          <w:t>3</w:t>
        </w:r>
      </w:fldSimple>
      <w:r>
        <w:noBreakHyphen/>
      </w:r>
      <w:fldSimple w:instr=" SEQ Table \* ARABIC \s 1 ">
        <w:r w:rsidR="00F15063">
          <w:rPr>
            <w:noProof/>
          </w:rPr>
          <w:t>1</w:t>
        </w:r>
      </w:fldSimple>
      <w:bookmarkEnd w:id="103"/>
      <w:r w:rsidRPr="00891C54">
        <w:t xml:space="preserve"> Summary of ionization techniques used in ion mobility spectrometry </w:t>
      </w:r>
      <w:r w:rsidRPr="00891C54">
        <w:fldChar w:fldCharType="begin"/>
      </w:r>
      <w:r w:rsidR="004C2534">
        <w:instrText xml:space="preserve"> ADDIN EN.CITE &lt;EndNote&gt;&lt;Cite&gt;&lt;Author&gt;Eiceman&lt;/Author&gt;&lt;Year&gt;2005&lt;/Year&gt;&lt;RecNum&gt;345&lt;/RecNum&gt;&lt;DisplayText&gt;[67]&lt;/DisplayText&gt;&lt;record&gt;&lt;rec-number&gt;345&lt;/rec-number&gt;&lt;foreign-keys&gt;&lt;key app="EN" db-id="w9dpzewacvzxzderfx1xxxdxdavs2s92dzz9"&gt;345&lt;/key&gt;&lt;/foreign-keys&gt;&lt;ref-type name="Book"&gt;6&lt;/ref-type&gt;&lt;contributors&gt;&lt;authors&gt;&lt;author&gt;G.A. Eiceman&lt;/author&gt;&lt;author&gt;Z. Karpas&lt;/author&gt;&lt;/authors&gt;&lt;/contributors&gt;&lt;titles&gt;&lt;title&gt;Ion Mobility Spectrometry&lt;/title&gt;&lt;/titles&gt;&lt;edition&gt;2nd&lt;/edition&gt;&lt;section&gt;370 pages&lt;/section&gt;&lt;dates&gt;&lt;year&gt;2005&lt;/year&gt;&lt;pub-dates&gt;&lt;date&gt;July 26, 2004&lt;/date&gt;&lt;/pub-dates&gt;&lt;/dates&gt;&lt;pub-location&gt;Boca Raton&lt;/pub-location&gt;&lt;publisher&gt;CRC Press&lt;/publisher&gt;&lt;isbn&gt;978-0849322471&lt;/isbn&gt;&lt;urls&gt;&lt;/urls&gt;&lt;/record&gt;&lt;/Cite&gt;&lt;/EndNote&gt;</w:instrText>
      </w:r>
      <w:r w:rsidRPr="00891C54">
        <w:fldChar w:fldCharType="separate"/>
      </w:r>
      <w:r w:rsidR="004C2534">
        <w:rPr>
          <w:noProof/>
        </w:rPr>
        <w:t>[</w:t>
      </w:r>
      <w:hyperlink w:anchor="_ENREF_67" w:tooltip="Eiceman, 2005 #345" w:history="1">
        <w:r w:rsidR="001D70CE">
          <w:rPr>
            <w:noProof/>
          </w:rPr>
          <w:t>67</w:t>
        </w:r>
      </w:hyperlink>
      <w:r w:rsidR="004C2534">
        <w:rPr>
          <w:noProof/>
        </w:rPr>
        <w:t>]</w:t>
      </w:r>
      <w:bookmarkEnd w:id="104"/>
      <w:r w:rsidRPr="00891C54">
        <w:fldChar w:fldCharType="end"/>
      </w:r>
    </w:p>
    <w:tbl>
      <w:tblPr>
        <w:tblStyle w:val="LightList-Accent1"/>
        <w:tblW w:w="0" w:type="auto"/>
        <w:tblLayout w:type="fixed"/>
        <w:tblLook w:val="04A0" w:firstRow="1" w:lastRow="0" w:firstColumn="1" w:lastColumn="0" w:noHBand="0" w:noVBand="1"/>
      </w:tblPr>
      <w:tblGrid>
        <w:gridCol w:w="1908"/>
        <w:gridCol w:w="1350"/>
        <w:gridCol w:w="1620"/>
        <w:gridCol w:w="1620"/>
        <w:gridCol w:w="2358"/>
      </w:tblGrid>
      <w:tr w:rsidR="00076A18" w:rsidRPr="00891C54" w:rsidTr="004C24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08" w:type="dxa"/>
            <w:vAlign w:val="center"/>
          </w:tcPr>
          <w:p w:rsidR="00076A18" w:rsidRPr="00891C54" w:rsidRDefault="00076A18" w:rsidP="004C2433">
            <w:pPr>
              <w:spacing w:before="120" w:after="120" w:line="240" w:lineRule="auto"/>
              <w:jc w:val="center"/>
              <w:rPr>
                <w:rFonts w:cs="Times New Roman"/>
                <w:color w:val="auto"/>
              </w:rPr>
            </w:pPr>
            <w:r w:rsidRPr="00891C54">
              <w:rPr>
                <w:rFonts w:cs="Times New Roman"/>
                <w:color w:val="auto"/>
              </w:rPr>
              <w:t>Source</w:t>
            </w:r>
          </w:p>
        </w:tc>
        <w:tc>
          <w:tcPr>
            <w:tcW w:w="1350" w:type="dxa"/>
            <w:vAlign w:val="center"/>
          </w:tcPr>
          <w:p w:rsidR="00076A18" w:rsidRPr="00891C54" w:rsidRDefault="00076A18" w:rsidP="004C243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891C54">
              <w:rPr>
                <w:rFonts w:cs="Times New Roman"/>
                <w:color w:val="auto"/>
              </w:rPr>
              <w:t>Type of Chemicals</w:t>
            </w:r>
          </w:p>
        </w:tc>
        <w:tc>
          <w:tcPr>
            <w:tcW w:w="1620" w:type="dxa"/>
            <w:vAlign w:val="center"/>
          </w:tcPr>
          <w:p w:rsidR="00076A18" w:rsidRPr="00891C54" w:rsidRDefault="00076A18" w:rsidP="004C243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891C54">
              <w:rPr>
                <w:rFonts w:cs="Times New Roman"/>
                <w:color w:val="auto"/>
              </w:rPr>
              <w:t>Maintenance</w:t>
            </w:r>
          </w:p>
        </w:tc>
        <w:tc>
          <w:tcPr>
            <w:tcW w:w="1620" w:type="dxa"/>
            <w:vAlign w:val="center"/>
          </w:tcPr>
          <w:p w:rsidR="00076A18" w:rsidRPr="00891C54" w:rsidRDefault="00076A18" w:rsidP="004C243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891C54">
              <w:rPr>
                <w:rFonts w:cs="Times New Roman"/>
                <w:color w:val="auto"/>
              </w:rPr>
              <w:t>Cost</w:t>
            </w:r>
          </w:p>
        </w:tc>
        <w:tc>
          <w:tcPr>
            <w:tcW w:w="2358" w:type="dxa"/>
            <w:vAlign w:val="center"/>
          </w:tcPr>
          <w:p w:rsidR="00076A18" w:rsidRPr="00891C54" w:rsidRDefault="00076A18" w:rsidP="004C243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891C54">
              <w:rPr>
                <w:rFonts w:cs="Times New Roman"/>
                <w:color w:val="auto"/>
              </w:rPr>
              <w:t>Comments</w:t>
            </w:r>
          </w:p>
        </w:tc>
      </w:tr>
      <w:tr w:rsidR="00076A18" w:rsidRPr="00891C54" w:rsidTr="004C24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08" w:type="dxa"/>
            <w:vAlign w:val="center"/>
          </w:tcPr>
          <w:p w:rsidR="00076A18" w:rsidRPr="00891C54" w:rsidRDefault="00076A18" w:rsidP="004C2433">
            <w:pPr>
              <w:spacing w:before="120" w:after="120" w:line="240" w:lineRule="auto"/>
              <w:jc w:val="center"/>
              <w:rPr>
                <w:rFonts w:cs="Times New Roman"/>
              </w:rPr>
            </w:pPr>
            <w:r w:rsidRPr="00891C54">
              <w:rPr>
                <w:rFonts w:cs="Times New Roman"/>
              </w:rPr>
              <w:t>Radioactive</w:t>
            </w:r>
          </w:p>
        </w:tc>
        <w:tc>
          <w:tcPr>
            <w:tcW w:w="1350" w:type="dxa"/>
            <w:vAlign w:val="center"/>
          </w:tcPr>
          <w:p w:rsidR="00076A18" w:rsidRPr="00891C54" w:rsidRDefault="00076A18"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Universal</w:t>
            </w:r>
          </w:p>
        </w:tc>
        <w:tc>
          <w:tcPr>
            <w:tcW w:w="1620" w:type="dxa"/>
            <w:vAlign w:val="center"/>
          </w:tcPr>
          <w:p w:rsidR="00076A18" w:rsidRPr="00891C54" w:rsidRDefault="00076A18"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Low</w:t>
            </w:r>
          </w:p>
        </w:tc>
        <w:tc>
          <w:tcPr>
            <w:tcW w:w="1620" w:type="dxa"/>
            <w:vAlign w:val="center"/>
          </w:tcPr>
          <w:p w:rsidR="00076A18" w:rsidRPr="00891C54" w:rsidRDefault="00076A18"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Medium/Low</w:t>
            </w:r>
          </w:p>
        </w:tc>
        <w:tc>
          <w:tcPr>
            <w:tcW w:w="2358" w:type="dxa"/>
            <w:vAlign w:val="center"/>
          </w:tcPr>
          <w:p w:rsidR="00076A18" w:rsidRPr="00891C54" w:rsidRDefault="00076A18"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Licensing required</w:t>
            </w:r>
          </w:p>
        </w:tc>
      </w:tr>
      <w:tr w:rsidR="00076A18" w:rsidRPr="00891C54" w:rsidTr="004C2433">
        <w:tc>
          <w:tcPr>
            <w:cnfStyle w:val="001000000000" w:firstRow="0" w:lastRow="0" w:firstColumn="1" w:lastColumn="0" w:oddVBand="0" w:evenVBand="0" w:oddHBand="0" w:evenHBand="0" w:firstRowFirstColumn="0" w:firstRowLastColumn="0" w:lastRowFirstColumn="0" w:lastRowLastColumn="0"/>
            <w:tcW w:w="1908" w:type="dxa"/>
            <w:vAlign w:val="center"/>
          </w:tcPr>
          <w:p w:rsidR="00076A18" w:rsidRPr="00891C54" w:rsidRDefault="00076A18" w:rsidP="004C2433">
            <w:pPr>
              <w:spacing w:before="120" w:after="120" w:line="240" w:lineRule="auto"/>
              <w:jc w:val="center"/>
              <w:rPr>
                <w:rFonts w:cs="Times New Roman"/>
              </w:rPr>
            </w:pPr>
            <w:r w:rsidRPr="00891C54">
              <w:rPr>
                <w:rFonts w:cs="Times New Roman"/>
              </w:rPr>
              <w:t>Corona discharge</w:t>
            </w:r>
          </w:p>
        </w:tc>
        <w:tc>
          <w:tcPr>
            <w:tcW w:w="1350" w:type="dxa"/>
            <w:vAlign w:val="center"/>
          </w:tcPr>
          <w:p w:rsidR="00076A18" w:rsidRPr="00891C54" w:rsidRDefault="00076A18"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Universal</w:t>
            </w:r>
          </w:p>
        </w:tc>
        <w:tc>
          <w:tcPr>
            <w:tcW w:w="1620" w:type="dxa"/>
            <w:vAlign w:val="center"/>
          </w:tcPr>
          <w:p w:rsidR="00076A18" w:rsidRPr="00891C54" w:rsidRDefault="00076A18"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High</w:t>
            </w:r>
          </w:p>
        </w:tc>
        <w:tc>
          <w:tcPr>
            <w:tcW w:w="1620" w:type="dxa"/>
            <w:vAlign w:val="center"/>
          </w:tcPr>
          <w:p w:rsidR="00076A18" w:rsidRPr="00891C54" w:rsidRDefault="00076A18"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Medium</w:t>
            </w:r>
          </w:p>
        </w:tc>
        <w:tc>
          <w:tcPr>
            <w:tcW w:w="2358" w:type="dxa"/>
            <w:vAlign w:val="center"/>
          </w:tcPr>
          <w:p w:rsidR="00076A18" w:rsidRPr="00891C54" w:rsidRDefault="00076A18"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Maintenance required</w:t>
            </w:r>
          </w:p>
        </w:tc>
      </w:tr>
      <w:tr w:rsidR="00076A18" w:rsidRPr="00891C54" w:rsidTr="004C24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08" w:type="dxa"/>
            <w:vAlign w:val="center"/>
          </w:tcPr>
          <w:p w:rsidR="00076A18" w:rsidRPr="00891C54" w:rsidRDefault="00076A18" w:rsidP="004C2433">
            <w:pPr>
              <w:spacing w:before="120" w:after="120" w:line="240" w:lineRule="auto"/>
              <w:jc w:val="center"/>
              <w:rPr>
                <w:rFonts w:cs="Times New Roman"/>
              </w:rPr>
            </w:pPr>
            <w:r w:rsidRPr="00891C54">
              <w:rPr>
                <w:rFonts w:cs="Times New Roman"/>
              </w:rPr>
              <w:t>Photoionization</w:t>
            </w:r>
          </w:p>
        </w:tc>
        <w:tc>
          <w:tcPr>
            <w:tcW w:w="1350" w:type="dxa"/>
            <w:vAlign w:val="center"/>
          </w:tcPr>
          <w:p w:rsidR="00076A18" w:rsidRPr="00891C54" w:rsidRDefault="00076A18"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Selective (IP)</w:t>
            </w:r>
          </w:p>
        </w:tc>
        <w:tc>
          <w:tcPr>
            <w:tcW w:w="1620" w:type="dxa"/>
            <w:vAlign w:val="center"/>
          </w:tcPr>
          <w:p w:rsidR="00076A18" w:rsidRPr="00891C54" w:rsidRDefault="00076A18"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Medium</w:t>
            </w:r>
          </w:p>
        </w:tc>
        <w:tc>
          <w:tcPr>
            <w:tcW w:w="1620" w:type="dxa"/>
            <w:vAlign w:val="center"/>
          </w:tcPr>
          <w:p w:rsidR="00076A18" w:rsidRPr="00891C54" w:rsidRDefault="00076A18"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Medium</w:t>
            </w:r>
          </w:p>
        </w:tc>
        <w:tc>
          <w:tcPr>
            <w:tcW w:w="2358" w:type="dxa"/>
            <w:vAlign w:val="center"/>
          </w:tcPr>
          <w:p w:rsidR="00076A18" w:rsidRPr="00891C54" w:rsidRDefault="00076A18"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Low efficiency</w:t>
            </w:r>
          </w:p>
        </w:tc>
      </w:tr>
      <w:tr w:rsidR="00076A18" w:rsidRPr="00891C54" w:rsidTr="004C2433">
        <w:tc>
          <w:tcPr>
            <w:cnfStyle w:val="001000000000" w:firstRow="0" w:lastRow="0" w:firstColumn="1" w:lastColumn="0" w:oddVBand="0" w:evenVBand="0" w:oddHBand="0" w:evenHBand="0" w:firstRowFirstColumn="0" w:firstRowLastColumn="0" w:lastRowFirstColumn="0" w:lastRowLastColumn="0"/>
            <w:tcW w:w="1908" w:type="dxa"/>
            <w:vAlign w:val="center"/>
          </w:tcPr>
          <w:p w:rsidR="00076A18" w:rsidRPr="00891C54" w:rsidRDefault="00076A18" w:rsidP="004C2433">
            <w:pPr>
              <w:spacing w:before="120" w:after="120" w:line="240" w:lineRule="auto"/>
              <w:jc w:val="center"/>
              <w:rPr>
                <w:rFonts w:cs="Times New Roman"/>
              </w:rPr>
            </w:pPr>
            <w:r w:rsidRPr="00891C54">
              <w:rPr>
                <w:rFonts w:cs="Times New Roman"/>
              </w:rPr>
              <w:t>Surface ionization</w:t>
            </w:r>
          </w:p>
        </w:tc>
        <w:tc>
          <w:tcPr>
            <w:tcW w:w="1350" w:type="dxa"/>
            <w:vAlign w:val="center"/>
          </w:tcPr>
          <w:p w:rsidR="00076A18" w:rsidRPr="00891C54" w:rsidRDefault="00076A18"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Nitrogen bases</w:t>
            </w:r>
          </w:p>
        </w:tc>
        <w:tc>
          <w:tcPr>
            <w:tcW w:w="1620" w:type="dxa"/>
            <w:vAlign w:val="center"/>
          </w:tcPr>
          <w:p w:rsidR="00076A18" w:rsidRPr="00891C54" w:rsidRDefault="00076A18"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High</w:t>
            </w:r>
          </w:p>
        </w:tc>
        <w:tc>
          <w:tcPr>
            <w:tcW w:w="1620" w:type="dxa"/>
            <w:vAlign w:val="center"/>
          </w:tcPr>
          <w:p w:rsidR="00076A18" w:rsidRPr="00891C54" w:rsidRDefault="00076A18"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Medium</w:t>
            </w:r>
          </w:p>
        </w:tc>
        <w:tc>
          <w:tcPr>
            <w:tcW w:w="2358" w:type="dxa"/>
            <w:vAlign w:val="center"/>
          </w:tcPr>
          <w:p w:rsidR="00076A18" w:rsidRPr="00891C54" w:rsidRDefault="00076A18"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Complex</w:t>
            </w:r>
          </w:p>
        </w:tc>
      </w:tr>
      <w:tr w:rsidR="00076A18" w:rsidRPr="00891C54" w:rsidTr="004C24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08" w:type="dxa"/>
            <w:vAlign w:val="center"/>
          </w:tcPr>
          <w:p w:rsidR="00076A18" w:rsidRPr="00891C54" w:rsidRDefault="00076A18" w:rsidP="004C2433">
            <w:pPr>
              <w:spacing w:before="120" w:after="120" w:line="240" w:lineRule="auto"/>
              <w:jc w:val="center"/>
              <w:rPr>
                <w:rFonts w:cs="Times New Roman"/>
              </w:rPr>
            </w:pPr>
            <w:r w:rsidRPr="00891C54">
              <w:rPr>
                <w:rFonts w:cs="Times New Roman"/>
              </w:rPr>
              <w:t>Electrospray</w:t>
            </w:r>
          </w:p>
        </w:tc>
        <w:tc>
          <w:tcPr>
            <w:tcW w:w="1350" w:type="dxa"/>
            <w:vAlign w:val="center"/>
          </w:tcPr>
          <w:p w:rsidR="00076A18" w:rsidRPr="00891C54" w:rsidRDefault="00076A18"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Liquids</w:t>
            </w:r>
          </w:p>
        </w:tc>
        <w:tc>
          <w:tcPr>
            <w:tcW w:w="1620" w:type="dxa"/>
            <w:vAlign w:val="center"/>
          </w:tcPr>
          <w:p w:rsidR="00076A18" w:rsidRPr="00891C54" w:rsidRDefault="00076A18"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Medium</w:t>
            </w:r>
          </w:p>
        </w:tc>
        <w:tc>
          <w:tcPr>
            <w:tcW w:w="1620" w:type="dxa"/>
            <w:vAlign w:val="center"/>
          </w:tcPr>
          <w:p w:rsidR="00076A18" w:rsidRPr="00891C54" w:rsidRDefault="00076A18"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Medium</w:t>
            </w:r>
          </w:p>
        </w:tc>
        <w:tc>
          <w:tcPr>
            <w:tcW w:w="2358" w:type="dxa"/>
            <w:vAlign w:val="center"/>
          </w:tcPr>
          <w:p w:rsidR="00076A18" w:rsidRPr="00891C54" w:rsidRDefault="00076A18"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Long clearance</w:t>
            </w:r>
          </w:p>
        </w:tc>
      </w:tr>
      <w:tr w:rsidR="00076A18" w:rsidRPr="00891C54" w:rsidTr="004C2433">
        <w:tc>
          <w:tcPr>
            <w:cnfStyle w:val="001000000000" w:firstRow="0" w:lastRow="0" w:firstColumn="1" w:lastColumn="0" w:oddVBand="0" w:evenVBand="0" w:oddHBand="0" w:evenHBand="0" w:firstRowFirstColumn="0" w:firstRowLastColumn="0" w:lastRowFirstColumn="0" w:lastRowLastColumn="0"/>
            <w:tcW w:w="1908" w:type="dxa"/>
            <w:vAlign w:val="center"/>
          </w:tcPr>
          <w:p w:rsidR="00076A18" w:rsidRPr="00891C54" w:rsidRDefault="00076A18" w:rsidP="004C2433">
            <w:pPr>
              <w:spacing w:before="120" w:after="120" w:line="240" w:lineRule="auto"/>
              <w:jc w:val="center"/>
              <w:rPr>
                <w:rFonts w:cs="Times New Roman"/>
              </w:rPr>
            </w:pPr>
            <w:r w:rsidRPr="00891C54">
              <w:rPr>
                <w:rFonts w:cs="Times New Roman"/>
              </w:rPr>
              <w:t>MALDI</w:t>
            </w:r>
          </w:p>
        </w:tc>
        <w:tc>
          <w:tcPr>
            <w:tcW w:w="1350" w:type="dxa"/>
            <w:vAlign w:val="center"/>
          </w:tcPr>
          <w:p w:rsidR="00076A18" w:rsidRPr="00891C54" w:rsidRDefault="00076A18"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Solids</w:t>
            </w:r>
          </w:p>
        </w:tc>
        <w:tc>
          <w:tcPr>
            <w:tcW w:w="1620" w:type="dxa"/>
            <w:vAlign w:val="center"/>
          </w:tcPr>
          <w:p w:rsidR="00076A18" w:rsidRPr="00891C54" w:rsidRDefault="00076A18"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High</w:t>
            </w:r>
          </w:p>
        </w:tc>
        <w:tc>
          <w:tcPr>
            <w:tcW w:w="1620" w:type="dxa"/>
            <w:vAlign w:val="center"/>
          </w:tcPr>
          <w:p w:rsidR="00076A18" w:rsidRPr="00891C54" w:rsidRDefault="00076A18"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High</w:t>
            </w:r>
          </w:p>
        </w:tc>
        <w:tc>
          <w:tcPr>
            <w:tcW w:w="2358" w:type="dxa"/>
            <w:vAlign w:val="center"/>
          </w:tcPr>
          <w:p w:rsidR="00076A18" w:rsidRPr="00891C54" w:rsidRDefault="00076A18"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Laboratory use</w:t>
            </w:r>
          </w:p>
        </w:tc>
      </w:tr>
      <w:tr w:rsidR="00076A18" w:rsidRPr="00891C54" w:rsidTr="004C24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08" w:type="dxa"/>
            <w:vAlign w:val="center"/>
          </w:tcPr>
          <w:p w:rsidR="00076A18" w:rsidRPr="00891C54" w:rsidRDefault="00076A18" w:rsidP="004C2433">
            <w:pPr>
              <w:spacing w:before="120" w:after="120" w:line="240" w:lineRule="auto"/>
              <w:jc w:val="center"/>
              <w:rPr>
                <w:rFonts w:cs="Times New Roman"/>
              </w:rPr>
            </w:pPr>
            <w:r w:rsidRPr="00891C54">
              <w:rPr>
                <w:rFonts w:cs="Times New Roman"/>
              </w:rPr>
              <w:t>Flame</w:t>
            </w:r>
          </w:p>
        </w:tc>
        <w:tc>
          <w:tcPr>
            <w:tcW w:w="1350" w:type="dxa"/>
            <w:vAlign w:val="center"/>
          </w:tcPr>
          <w:p w:rsidR="00076A18" w:rsidRPr="00891C54" w:rsidRDefault="00076A18"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Selective</w:t>
            </w:r>
          </w:p>
        </w:tc>
        <w:tc>
          <w:tcPr>
            <w:tcW w:w="1620" w:type="dxa"/>
            <w:vAlign w:val="center"/>
          </w:tcPr>
          <w:p w:rsidR="00076A18" w:rsidRPr="00891C54" w:rsidRDefault="00076A18"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Medium</w:t>
            </w:r>
          </w:p>
        </w:tc>
        <w:tc>
          <w:tcPr>
            <w:tcW w:w="1620" w:type="dxa"/>
            <w:vAlign w:val="center"/>
          </w:tcPr>
          <w:p w:rsidR="00076A18" w:rsidRPr="00891C54" w:rsidRDefault="00076A18"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Low</w:t>
            </w:r>
          </w:p>
        </w:tc>
        <w:tc>
          <w:tcPr>
            <w:tcW w:w="2358" w:type="dxa"/>
            <w:vAlign w:val="center"/>
          </w:tcPr>
          <w:p w:rsidR="00076A18" w:rsidRPr="00891C54" w:rsidRDefault="00076A18"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Molecular structure lost</w:t>
            </w:r>
          </w:p>
        </w:tc>
      </w:tr>
    </w:tbl>
    <w:p w:rsidR="00076A18" w:rsidRPr="00891C54" w:rsidRDefault="00076A18" w:rsidP="00076A18">
      <w:pPr>
        <w:rPr>
          <w:rFonts w:cs="Times New Roman"/>
        </w:rPr>
      </w:pPr>
    </w:p>
    <w:p w:rsidR="00076A18" w:rsidRPr="00891C54" w:rsidRDefault="00076A18" w:rsidP="00076A18">
      <w:pPr>
        <w:rPr>
          <w:rFonts w:cs="Times New Roman"/>
        </w:rPr>
      </w:pPr>
      <w:r w:rsidRPr="00891C54">
        <w:rPr>
          <w:rFonts w:cs="Times New Roman"/>
        </w:rPr>
        <w:t xml:space="preserve">Radioactive sources that can be used in IMS include an alpha-emitting isotope, </w:t>
      </w:r>
      <w:r w:rsidRPr="00891C54">
        <w:rPr>
          <w:rFonts w:cs="Times New Roman"/>
          <w:vertAlign w:val="superscript"/>
        </w:rPr>
        <w:t>241</w:t>
      </w:r>
      <w:r w:rsidRPr="00891C54">
        <w:rPr>
          <w:rFonts w:cs="Times New Roman"/>
        </w:rPr>
        <w:t xml:space="preserve">Am (Americium) and two beta-emitting sources, </w:t>
      </w:r>
      <w:r w:rsidRPr="00891C54">
        <w:rPr>
          <w:rFonts w:cs="Times New Roman"/>
          <w:vertAlign w:val="superscript"/>
        </w:rPr>
        <w:t>75</w:t>
      </w:r>
      <w:r w:rsidRPr="00891C54">
        <w:rPr>
          <w:rFonts w:cs="Times New Roman"/>
        </w:rPr>
        <w:t xml:space="preserve">T (Tritium) and </w:t>
      </w:r>
      <w:r w:rsidRPr="00891C54">
        <w:rPr>
          <w:rFonts w:cs="Times New Roman"/>
          <w:vertAlign w:val="superscript"/>
        </w:rPr>
        <w:t>63</w:t>
      </w:r>
      <w:r w:rsidRPr="00891C54">
        <w:rPr>
          <w:rFonts w:cs="Times New Roman"/>
        </w:rPr>
        <w:t xml:space="preserve">Ni (Nickel).  </w:t>
      </w:r>
      <w:r w:rsidRPr="00891C54">
        <w:rPr>
          <w:rFonts w:cs="Times New Roman"/>
          <w:vertAlign w:val="superscript"/>
        </w:rPr>
        <w:t>241</w:t>
      </w:r>
      <w:r w:rsidRPr="00891C54">
        <w:rPr>
          <w:rFonts w:cs="Times New Roman"/>
        </w:rPr>
        <w:t xml:space="preserve">Am source emits highly energetic alpha particles (5.4 MeV) that have a short effective range in air; </w:t>
      </w:r>
      <w:r w:rsidRPr="00891C54">
        <w:rPr>
          <w:rFonts w:cs="Times New Roman"/>
          <w:vertAlign w:val="superscript"/>
        </w:rPr>
        <w:t>75</w:t>
      </w:r>
      <w:r w:rsidRPr="00891C54">
        <w:rPr>
          <w:rFonts w:cs="Times New Roman"/>
        </w:rPr>
        <w:t xml:space="preserve">T source produces less radiation hazards than </w:t>
      </w:r>
      <w:r w:rsidRPr="00891C54">
        <w:rPr>
          <w:rFonts w:cs="Times New Roman"/>
          <w:vertAlign w:val="superscript"/>
        </w:rPr>
        <w:t>63</w:t>
      </w:r>
      <w:r w:rsidRPr="00891C54">
        <w:rPr>
          <w:rFonts w:cs="Times New Roman"/>
        </w:rPr>
        <w:t xml:space="preserve">Ni and has been used in environmental study for monitoring toxic compounds in air.  </w:t>
      </w:r>
      <w:r w:rsidRPr="00891C54">
        <w:rPr>
          <w:rFonts w:cs="Times New Roman"/>
          <w:vertAlign w:val="superscript"/>
        </w:rPr>
        <w:t>63</w:t>
      </w:r>
      <w:r w:rsidRPr="00891C54">
        <w:rPr>
          <w:rFonts w:cs="Times New Roman"/>
        </w:rPr>
        <w:t>Ni is the most widely used and best understood of the three radioactive sources or all ionization sources</w:t>
      </w:r>
      <w:r>
        <w:rPr>
          <w:rFonts w:cs="Times New Roman"/>
        </w:rPr>
        <w:t>, typically in the shape of a</w:t>
      </w:r>
      <w:r w:rsidRPr="00891C54">
        <w:rPr>
          <w:rFonts w:cs="Times New Roman"/>
        </w:rPr>
        <w:t xml:space="preserve"> thin layer of 10 mCi of </w:t>
      </w:r>
      <w:r w:rsidRPr="00891C54">
        <w:rPr>
          <w:rFonts w:cs="Times New Roman"/>
          <w:vertAlign w:val="superscript"/>
        </w:rPr>
        <w:t>63</w:t>
      </w:r>
      <w:r w:rsidRPr="00891C54">
        <w:rPr>
          <w:rFonts w:cs="Times New Roman"/>
        </w:rPr>
        <w:t xml:space="preserve">Ni coated on a metal strip, generally nickel or gold.  The β electrons emitted from a </w:t>
      </w:r>
      <w:r w:rsidRPr="00891C54">
        <w:rPr>
          <w:rFonts w:cs="Times New Roman"/>
          <w:vertAlign w:val="superscript"/>
        </w:rPr>
        <w:t>63</w:t>
      </w:r>
      <w:r w:rsidRPr="00891C54">
        <w:rPr>
          <w:rFonts w:cs="Times New Roman"/>
        </w:rPr>
        <w:t>Ni source has the energy distribution ranges from 0 to 67 keV with an average value of 17 keV.  As listed in</w:t>
      </w:r>
      <w:r w:rsidR="008E1F84">
        <w:rPr>
          <w:rFonts w:cs="Times New Roman"/>
        </w:rPr>
        <w:t xml:space="preserve"> </w:t>
      </w:r>
      <w:r w:rsidR="008E1F84">
        <w:rPr>
          <w:rFonts w:cs="Times New Roman"/>
        </w:rPr>
        <w:fldChar w:fldCharType="begin"/>
      </w:r>
      <w:r w:rsidR="008E1F84">
        <w:rPr>
          <w:rFonts w:cs="Times New Roman"/>
        </w:rPr>
        <w:instrText xml:space="preserve"> REF _Ref368613525 \h </w:instrText>
      </w:r>
      <w:r w:rsidR="008E1F84">
        <w:rPr>
          <w:rFonts w:cs="Times New Roman"/>
        </w:rPr>
      </w:r>
      <w:r w:rsidR="008E1F84">
        <w:rPr>
          <w:rFonts w:cs="Times New Roman"/>
        </w:rPr>
        <w:fldChar w:fldCharType="separate"/>
      </w:r>
      <w:r w:rsidR="008E1F84" w:rsidRPr="00891C54">
        <w:t xml:space="preserve">Table </w:t>
      </w:r>
      <w:r w:rsidR="008E1F84">
        <w:rPr>
          <w:noProof/>
        </w:rPr>
        <w:t>3</w:t>
      </w:r>
      <w:r w:rsidR="008E1F84">
        <w:noBreakHyphen/>
      </w:r>
      <w:r w:rsidR="008E1F84">
        <w:rPr>
          <w:noProof/>
        </w:rPr>
        <w:t>1</w:t>
      </w:r>
      <w:r w:rsidR="008E1F84">
        <w:rPr>
          <w:rFonts w:cs="Times New Roman"/>
        </w:rPr>
        <w:fldChar w:fldCharType="end"/>
      </w:r>
      <w:r w:rsidRPr="00891C54">
        <w:rPr>
          <w:rFonts w:cs="Times New Roman"/>
        </w:rPr>
        <w:t xml:space="preserve">, radioactive source </w:t>
      </w:r>
      <w:r w:rsidR="005C0E9B">
        <w:rPr>
          <w:rFonts w:cs="Times New Roman"/>
        </w:rPr>
        <w:t>does not</w:t>
      </w:r>
      <w:r w:rsidRPr="00891C54">
        <w:rPr>
          <w:rFonts w:cs="Times New Roman"/>
        </w:rPr>
        <w:t xml:space="preserve"> need an external power supply and requires minimum maintenance</w:t>
      </w:r>
      <w:r>
        <w:rPr>
          <w:rFonts w:cs="Times New Roman"/>
        </w:rPr>
        <w:t xml:space="preserve"> and</w:t>
      </w:r>
      <w:r w:rsidRPr="00891C54">
        <w:rPr>
          <w:rFonts w:cs="Times New Roman"/>
        </w:rPr>
        <w:t xml:space="preserve"> </w:t>
      </w:r>
      <w:r>
        <w:rPr>
          <w:rFonts w:cs="Times New Roman"/>
        </w:rPr>
        <w:t>c</w:t>
      </w:r>
      <w:r w:rsidRPr="00891C54">
        <w:rPr>
          <w:rFonts w:cs="Times New Roman"/>
        </w:rPr>
        <w:t xml:space="preserve">ombined with the easy operation and well understood ionization chemistry, </w:t>
      </w:r>
      <w:r w:rsidRPr="00891C54">
        <w:rPr>
          <w:rFonts w:cs="Times New Roman"/>
          <w:vertAlign w:val="superscript"/>
        </w:rPr>
        <w:t>63</w:t>
      </w:r>
      <w:r w:rsidRPr="00891C54">
        <w:rPr>
          <w:rFonts w:cs="Times New Roman"/>
        </w:rPr>
        <w:t>Ni is the most favored ionization source in IMS systems</w:t>
      </w:r>
      <w:r>
        <w:rPr>
          <w:rFonts w:cs="Times New Roman"/>
        </w:rPr>
        <w:t>;</w:t>
      </w:r>
      <w:r w:rsidRPr="00891C54">
        <w:rPr>
          <w:rFonts w:cs="Times New Roman"/>
        </w:rPr>
        <w:t xml:space="preserve">  </w:t>
      </w:r>
      <w:r>
        <w:rPr>
          <w:rFonts w:cs="Times New Roman"/>
        </w:rPr>
        <w:t>h</w:t>
      </w:r>
      <w:r w:rsidRPr="00891C54">
        <w:rPr>
          <w:rFonts w:cs="Times New Roman"/>
        </w:rPr>
        <w:t xml:space="preserve">owever, the use of </w:t>
      </w:r>
      <w:r w:rsidRPr="00891C54">
        <w:rPr>
          <w:rFonts w:cs="Times New Roman"/>
          <w:vertAlign w:val="superscript"/>
        </w:rPr>
        <w:t>63</w:t>
      </w:r>
      <w:r w:rsidRPr="00891C54">
        <w:rPr>
          <w:rFonts w:cs="Times New Roman"/>
        </w:rPr>
        <w:t xml:space="preserve">Ni is discouraged because of the potential radioactive hazards </w:t>
      </w:r>
      <w:r w:rsidRPr="00891C54">
        <w:rPr>
          <w:rFonts w:cs="Times New Roman"/>
        </w:rPr>
        <w:fldChar w:fldCharType="begin"/>
      </w:r>
      <w:r w:rsidR="004C2534">
        <w:rPr>
          <w:rFonts w:cs="Times New Roman"/>
        </w:rPr>
        <w:instrText xml:space="preserve"> ADDIN EN.CITE &lt;EndNote&gt;&lt;Cite&gt;&lt;Author&gt;Eiceman&lt;/Author&gt;&lt;Year&gt;2005&lt;/Year&gt;&lt;RecNum&gt;345&lt;/RecNum&gt;&lt;DisplayText&gt;[67]&lt;/DisplayText&gt;&lt;record&gt;&lt;rec-number&gt;345&lt;/rec-number&gt;&lt;foreign-keys&gt;&lt;key app="EN" db-id="w9dpzewacvzxzderfx1xxxdxdavs2s92dzz9"&gt;345&lt;/key&gt;&lt;/foreign-keys&gt;&lt;ref-type name="Book"&gt;6&lt;/ref-type&gt;&lt;contributors&gt;&lt;authors&gt;&lt;author&gt;G.A. Eiceman&lt;/author&gt;&lt;author&gt;Z. Karpas&lt;/author&gt;&lt;/authors&gt;&lt;/contributors&gt;&lt;titles&gt;&lt;title&gt;Ion Mobility Spectrometry&lt;/title&gt;&lt;/titles&gt;&lt;edition&gt;2nd&lt;/edition&gt;&lt;section&gt;370 pages&lt;/section&gt;&lt;dates&gt;&lt;year&gt;2005&lt;/year&gt;&lt;pub-dates&gt;&lt;date&gt;July 26, 2004&lt;/date&gt;&lt;/pub-dates&gt;&lt;/dates&gt;&lt;pub-location&gt;Boca Raton&lt;/pub-location&gt;&lt;publisher&gt;CRC Press&lt;/publisher&gt;&lt;isbn&gt;978-0849322471&lt;/isbn&gt;&lt;urls&gt;&lt;/urls&gt;&lt;/record&gt;&lt;/Cite&gt;&lt;/EndNote&gt;</w:instrText>
      </w:r>
      <w:r w:rsidRPr="00891C54">
        <w:rPr>
          <w:rFonts w:cs="Times New Roman"/>
        </w:rPr>
        <w:fldChar w:fldCharType="separate"/>
      </w:r>
      <w:r w:rsidR="004C2534">
        <w:rPr>
          <w:rFonts w:cs="Times New Roman"/>
          <w:noProof/>
        </w:rPr>
        <w:t>[</w:t>
      </w:r>
      <w:hyperlink w:anchor="_ENREF_67" w:tooltip="Eiceman, 2005 #345" w:history="1">
        <w:r w:rsidR="001D70CE">
          <w:rPr>
            <w:rFonts w:cs="Times New Roman"/>
            <w:noProof/>
          </w:rPr>
          <w:t>67</w:t>
        </w:r>
      </w:hyperlink>
      <w:r w:rsidR="004C2534">
        <w:rPr>
          <w:rFonts w:cs="Times New Roman"/>
          <w:noProof/>
        </w:rPr>
        <w:t>]</w:t>
      </w:r>
      <w:r w:rsidRPr="00891C54">
        <w:rPr>
          <w:rFonts w:cs="Times New Roman"/>
        </w:rPr>
        <w:fldChar w:fldCharType="end"/>
      </w:r>
      <w:r w:rsidRPr="00891C54">
        <w:rPr>
          <w:rFonts w:cs="Times New Roman"/>
        </w:rPr>
        <w:t xml:space="preserve">.  </w:t>
      </w:r>
    </w:p>
    <w:p w:rsidR="00076A18" w:rsidRPr="00891C54" w:rsidRDefault="00076A18" w:rsidP="00076A18">
      <w:pPr>
        <w:pStyle w:val="Heading3"/>
        <w:rPr>
          <w:rFonts w:cs="Times New Roman"/>
        </w:rPr>
      </w:pPr>
      <w:bookmarkStart w:id="105" w:name="_Toc373246090"/>
      <w:r>
        <w:rPr>
          <w:rFonts w:cs="Times New Roman"/>
        </w:rPr>
        <w:t>3</w:t>
      </w:r>
      <w:r w:rsidRPr="00891C54">
        <w:rPr>
          <w:rFonts w:cs="Times New Roman"/>
        </w:rPr>
        <w:t>.2.2 Gas-phase Ions (</w:t>
      </w:r>
      <w:r w:rsidRPr="00891C54">
        <w:rPr>
          <w:rFonts w:cs="Times New Roman"/>
          <w:vertAlign w:val="superscript"/>
        </w:rPr>
        <w:t>63</w:t>
      </w:r>
      <w:r w:rsidRPr="00891C54">
        <w:rPr>
          <w:rFonts w:cs="Times New Roman"/>
        </w:rPr>
        <w:t>Ni Source)</w:t>
      </w:r>
      <w:bookmarkEnd w:id="105"/>
    </w:p>
    <w:p w:rsidR="00076A18" w:rsidRPr="00891C54" w:rsidRDefault="00076A18" w:rsidP="00076A18">
      <w:pPr>
        <w:pStyle w:val="Heading4"/>
        <w:rPr>
          <w:rFonts w:cs="Times New Roman"/>
        </w:rPr>
      </w:pPr>
      <w:bookmarkStart w:id="106" w:name="_Toc373246091"/>
      <w:r>
        <w:rPr>
          <w:rFonts w:cs="Times New Roman"/>
        </w:rPr>
        <w:t>3</w:t>
      </w:r>
      <w:r w:rsidRPr="00891C54">
        <w:rPr>
          <w:rFonts w:cs="Times New Roman"/>
        </w:rPr>
        <w:t>.2.2.1 Formation of Reactant Ions</w:t>
      </w:r>
      <w:bookmarkEnd w:id="106"/>
    </w:p>
    <w:p w:rsidR="00076A18" w:rsidRPr="00891C54" w:rsidRDefault="00076A18" w:rsidP="00076A18">
      <w:pPr>
        <w:rPr>
          <w:rFonts w:cs="Times New Roman"/>
        </w:rPr>
      </w:pPr>
      <w:r w:rsidRPr="00891C54">
        <w:rPr>
          <w:rFonts w:cs="Times New Roman"/>
        </w:rPr>
        <w:t xml:space="preserve">Ionization in IMS relies on gas-phase ion chemistry where sample molecules (M) are ionized by collisions with reactant ions.  Reactant ions are formed from the supporting atmosphere in the ionization region by colliding with high-energy primary electrons emitted from a </w:t>
      </w:r>
      <w:r w:rsidRPr="00891C54">
        <w:rPr>
          <w:rFonts w:cs="Times New Roman"/>
          <w:vertAlign w:val="superscript"/>
        </w:rPr>
        <w:t>63</w:t>
      </w:r>
      <w:r w:rsidRPr="00891C54">
        <w:rPr>
          <w:rFonts w:cs="Times New Roman"/>
        </w:rPr>
        <w:t>Ni source.  When the primary electrons collide with nitrogen molecules in the atmosphere, N</w:t>
      </w:r>
      <w:r w:rsidRPr="00891C54">
        <w:rPr>
          <w:rFonts w:cs="Times New Roman"/>
          <w:vertAlign w:val="subscript"/>
        </w:rPr>
        <w:t>2</w:t>
      </w:r>
      <w:r w:rsidRPr="00891C54">
        <w:rPr>
          <w:rFonts w:cs="Times New Roman"/>
          <w:vertAlign w:val="superscript"/>
        </w:rPr>
        <w:t>+</w:t>
      </w:r>
      <w:r w:rsidRPr="00891C54">
        <w:rPr>
          <w:rFonts w:cs="Times New Roman"/>
        </w:rPr>
        <w:t xml:space="preserve"> ions are formed and the primary electrons </w:t>
      </w:r>
      <w:r>
        <w:rPr>
          <w:rFonts w:cs="Times New Roman"/>
        </w:rPr>
        <w:t>lose</w:t>
      </w:r>
      <w:r w:rsidRPr="00891C54">
        <w:rPr>
          <w:rFonts w:cs="Times New Roman"/>
        </w:rPr>
        <w:t xml:space="preserve"> some energy </w:t>
      </w:r>
      <w:r>
        <w:rPr>
          <w:rFonts w:cs="Times New Roman"/>
        </w:rPr>
        <w:t xml:space="preserve">as shown </w:t>
      </w:r>
      <w:r w:rsidRPr="005A5DD2">
        <w:rPr>
          <w:rFonts w:cs="Times New Roman"/>
        </w:rPr>
        <w:t>in</w:t>
      </w:r>
      <w:r w:rsidR="008E1F84" w:rsidRPr="005A5DD2">
        <w:rPr>
          <w:rFonts w:cs="Times New Roman"/>
        </w:rPr>
        <w:t xml:space="preserve"> </w:t>
      </w:r>
      <w:r w:rsidR="008E1F84" w:rsidRPr="005A5DD2">
        <w:rPr>
          <w:rFonts w:cs="Times New Roman"/>
        </w:rPr>
        <w:fldChar w:fldCharType="begin"/>
      </w:r>
      <w:r w:rsidR="008E1F84" w:rsidRPr="005A5DD2">
        <w:rPr>
          <w:rFonts w:cs="Times New Roman"/>
        </w:rPr>
        <w:instrText xml:space="preserve"> REF _Ref368613582 \h </w:instrText>
      </w:r>
      <w:r w:rsidR="005A5DD2" w:rsidRPr="005A5DD2">
        <w:rPr>
          <w:rFonts w:cs="Times New Roman"/>
        </w:rPr>
        <w:instrText xml:space="preserve"> \* MERGEFORMAT </w:instrText>
      </w:r>
      <w:r w:rsidR="008E1F84" w:rsidRPr="005A5DD2">
        <w:rPr>
          <w:rFonts w:cs="Times New Roman"/>
        </w:rPr>
      </w:r>
      <w:r w:rsidR="008E1F84" w:rsidRPr="005A5DD2">
        <w:rPr>
          <w:rFonts w:cs="Times New Roman"/>
        </w:rPr>
        <w:fldChar w:fldCharType="separate"/>
      </w:r>
      <w:r w:rsidR="008E1F84" w:rsidRPr="005A5DD2">
        <w:rPr>
          <w:rFonts w:cs="Times New Roman"/>
        </w:rPr>
        <w:t xml:space="preserve">Equation </w:t>
      </w:r>
      <w:r w:rsidR="008E1F84" w:rsidRPr="005A5DD2">
        <w:rPr>
          <w:rFonts w:cs="Times New Roman"/>
          <w:noProof/>
        </w:rPr>
        <w:t>3</w:t>
      </w:r>
      <w:r w:rsidR="008E1F84" w:rsidRPr="005A5DD2">
        <w:rPr>
          <w:rFonts w:cs="Times New Roman"/>
        </w:rPr>
        <w:noBreakHyphen/>
      </w:r>
      <w:r w:rsidR="008E1F84" w:rsidRPr="005A5DD2">
        <w:rPr>
          <w:rFonts w:cs="Times New Roman"/>
          <w:noProof/>
        </w:rPr>
        <w:t>1</w:t>
      </w:r>
      <w:r w:rsidR="008E1F84" w:rsidRPr="005A5DD2">
        <w:rPr>
          <w:rFonts w:cs="Times New Roman"/>
        </w:rPr>
        <w:fldChar w:fldCharType="end"/>
      </w:r>
      <w:r w:rsidRPr="00891C54">
        <w:rPr>
          <w:rFonts w:cs="Times New Roman"/>
        </w:rPr>
        <w:t xml:space="preserve">.  </w:t>
      </w:r>
      <w:r w:rsidR="00EF00F3">
        <w:rPr>
          <w:rFonts w:cs="Times New Roman" w:hint="eastAsia"/>
        </w:rPr>
        <w:t>Determined by the amount</w:t>
      </w:r>
      <w:r w:rsidRPr="00891C54">
        <w:rPr>
          <w:rFonts w:cs="Times New Roman"/>
        </w:rPr>
        <w:t xml:space="preserve"> energy </w:t>
      </w:r>
      <w:r w:rsidR="00EF00F3">
        <w:rPr>
          <w:rFonts w:cs="Times New Roman" w:hint="eastAsia"/>
        </w:rPr>
        <w:t>remaining</w:t>
      </w:r>
      <w:r w:rsidRPr="00891C54">
        <w:rPr>
          <w:rFonts w:cs="Times New Roman"/>
        </w:rPr>
        <w:t>, the electron can still be a primary electron or a secondary ion and the electron can keep ioniz</w:t>
      </w:r>
      <w:r>
        <w:rPr>
          <w:rFonts w:cs="Times New Roman"/>
        </w:rPr>
        <w:t>ing</w:t>
      </w:r>
      <w:r w:rsidRPr="00891C54">
        <w:rPr>
          <w:rFonts w:cs="Times New Roman"/>
        </w:rPr>
        <w:t xml:space="preserve"> nitrogen molecules until its energy is below the ionization potential of air (35 eV) which </w:t>
      </w:r>
      <w:proofErr w:type="gramStart"/>
      <w:r w:rsidRPr="00891C54">
        <w:rPr>
          <w:rFonts w:cs="Times New Roman"/>
        </w:rPr>
        <w:t>are</w:t>
      </w:r>
      <w:proofErr w:type="gramEnd"/>
      <w:r w:rsidRPr="00891C54">
        <w:rPr>
          <w:rFonts w:cs="Times New Roman"/>
        </w:rPr>
        <w:t xml:space="preserve"> known as thermalized electrons.  </w:t>
      </w:r>
    </w:p>
    <w:tbl>
      <w:tblPr>
        <w:tblW w:w="8755" w:type="dxa"/>
        <w:tblLook w:val="04A0" w:firstRow="1" w:lastRow="0" w:firstColumn="1" w:lastColumn="0" w:noHBand="0" w:noVBand="1"/>
      </w:tblPr>
      <w:tblGrid>
        <w:gridCol w:w="6480"/>
        <w:gridCol w:w="2275"/>
      </w:tblGrid>
      <w:tr w:rsidR="00076A18" w:rsidRPr="00891C54" w:rsidTr="004C2433">
        <w:tc>
          <w:tcPr>
            <w:tcW w:w="6480" w:type="dxa"/>
            <w:vAlign w:val="center"/>
          </w:tcPr>
          <w:p w:rsidR="00076A18" w:rsidRPr="00891C54" w:rsidRDefault="00587FAB" w:rsidP="004C2433">
            <w:pPr>
              <w:spacing w:before="120" w:after="120" w:line="240" w:lineRule="auto"/>
              <w:rPr>
                <w:rFonts w:cs="Times New Roman"/>
              </w:rPr>
            </w:pPr>
            <m:oMathPara>
              <m:oMath>
                <m:sSub>
                  <m:sSubPr>
                    <m:ctrlPr>
                      <w:rPr>
                        <w:rFonts w:ascii="Cambria Math" w:hAnsi="Cambria Math" w:cs="Times New Roman"/>
                      </w:rPr>
                    </m:ctrlPr>
                  </m:sSubPr>
                  <m:e>
                    <m:r>
                      <m:rPr>
                        <m:sty m:val="p"/>
                      </m:rPr>
                      <w:rPr>
                        <w:rFonts w:ascii="Cambria Math" w:hAnsi="Cambria Math" w:cs="Times New Roman"/>
                      </w:rPr>
                      <m:t>N</m:t>
                    </m:r>
                  </m:e>
                  <m:sub>
                    <m:r>
                      <m:rPr>
                        <m:sty m:val="p"/>
                      </m:rPr>
                      <w:rPr>
                        <w:rFonts w:ascii="Cambria Math" w:hAnsi="Cambria Math" w:cs="Times New Roman"/>
                      </w:rPr>
                      <m:t>2</m:t>
                    </m:r>
                  </m:sub>
                </m:sSub>
                <m:r>
                  <m:rPr>
                    <m:sty m:val="p"/>
                  </m:rPr>
                  <w:rPr>
                    <w:rFonts w:ascii="Cambria Math" w:hAnsi="Cambria Math" w:cs="Times New Roman"/>
                  </w:rPr>
                  <m:t>+</m:t>
                </m:r>
                <m:sSup>
                  <m:sSupPr>
                    <m:ctrlPr>
                      <w:rPr>
                        <w:rFonts w:ascii="Cambria Math" w:hAnsi="Cambria Math" w:cs="Times New Roman"/>
                      </w:rPr>
                    </m:ctrlPr>
                  </m:sSupPr>
                  <m:e>
                    <m:r>
                      <m:rPr>
                        <m:sty m:val="p"/>
                      </m:rPr>
                      <w:rPr>
                        <w:rFonts w:ascii="Cambria Math" w:hAnsi="Cambria Math" w:cs="Times New Roman"/>
                      </w:rPr>
                      <m:t>e</m:t>
                    </m:r>
                  </m:e>
                  <m:sup>
                    <m:r>
                      <m:rPr>
                        <m:sty m:val="p"/>
                      </m:rPr>
                      <w:rPr>
                        <w:rFonts w:ascii="Cambria Math" w:hAnsi="Cambria Math" w:cs="Times New Roman"/>
                      </w:rPr>
                      <m:t>-</m:t>
                    </m:r>
                  </m:sup>
                </m:sSup>
                <m:d>
                  <m:dPr>
                    <m:ctrlPr>
                      <w:rPr>
                        <w:rFonts w:ascii="Cambria Math" w:hAnsi="Cambria Math" w:cs="Times New Roman"/>
                      </w:rPr>
                    </m:ctrlPr>
                  </m:dPr>
                  <m:e>
                    <m:r>
                      <m:rPr>
                        <m:sty m:val="p"/>
                      </m:rPr>
                      <w:rPr>
                        <w:rFonts w:ascii="Cambria Math" w:hAnsi="Cambria Math" w:cs="Times New Roman"/>
                      </w:rPr>
                      <m:t>primary</m:t>
                    </m:r>
                  </m:e>
                </m:d>
                <m:r>
                  <m:rPr>
                    <m:sty m:val="p"/>
                  </m:rPr>
                  <w:rPr>
                    <w:rFonts w:ascii="Cambria Math" w:hAnsi="Cambria Math" w:cs="Times New Roman"/>
                  </w:rPr>
                  <m:t>→</m:t>
                </m:r>
                <m:sSubSup>
                  <m:sSubSupPr>
                    <m:ctrlPr>
                      <w:rPr>
                        <w:rFonts w:ascii="Cambria Math" w:hAnsi="Cambria Math" w:cs="Times New Roman"/>
                      </w:rPr>
                    </m:ctrlPr>
                  </m:sSubSupPr>
                  <m:e>
                    <m:r>
                      <m:rPr>
                        <m:sty m:val="p"/>
                      </m:rPr>
                      <w:rPr>
                        <w:rFonts w:ascii="Cambria Math" w:hAnsi="Cambria Math" w:cs="Times New Roman"/>
                      </w:rPr>
                      <m:t>N</m:t>
                    </m:r>
                  </m:e>
                  <m:sub>
                    <m:r>
                      <m:rPr>
                        <m:sty m:val="p"/>
                      </m:rPr>
                      <w:rPr>
                        <w:rFonts w:ascii="Cambria Math" w:hAnsi="Cambria Math" w:cs="Times New Roman"/>
                      </w:rPr>
                      <m:t>2</m:t>
                    </m:r>
                  </m:sub>
                  <m:sup>
                    <m:r>
                      <m:rPr>
                        <m:sty m:val="p"/>
                      </m:rPr>
                      <w:rPr>
                        <w:rFonts w:ascii="Cambria Math" w:hAnsi="Cambria Math" w:cs="Times New Roman"/>
                      </w:rPr>
                      <m:t>+</m:t>
                    </m:r>
                  </m:sup>
                </m:sSubSup>
                <m:r>
                  <m:rPr>
                    <m:sty m:val="p"/>
                  </m:rPr>
                  <w:rPr>
                    <w:rFonts w:ascii="Cambria Math" w:hAnsi="Cambria Math" w:cs="Times New Roman"/>
                  </w:rPr>
                  <m:t>+</m:t>
                </m:r>
                <m:sSup>
                  <m:sSupPr>
                    <m:ctrlPr>
                      <w:rPr>
                        <w:rFonts w:ascii="Cambria Math" w:hAnsi="Cambria Math" w:cs="Times New Roman"/>
                      </w:rPr>
                    </m:ctrlPr>
                  </m:sSupPr>
                  <m:e>
                    <m:r>
                      <m:rPr>
                        <m:sty m:val="p"/>
                      </m:rPr>
                      <w:rPr>
                        <w:rFonts w:ascii="Cambria Math" w:hAnsi="Cambria Math" w:cs="Times New Roman"/>
                      </w:rPr>
                      <m:t>e</m:t>
                    </m:r>
                  </m:e>
                  <m:sup>
                    <m:r>
                      <m:rPr>
                        <m:sty m:val="p"/>
                      </m:rPr>
                      <w:rPr>
                        <w:rFonts w:ascii="Cambria Math" w:hAnsi="Cambria Math" w:cs="Times New Roman"/>
                      </w:rPr>
                      <m:t>-</m:t>
                    </m:r>
                  </m:sup>
                </m:sSup>
                <m:r>
                  <m:rPr>
                    <m:sty m:val="p"/>
                  </m:rPr>
                  <w:rPr>
                    <w:rFonts w:ascii="Cambria Math" w:hAnsi="Cambria Math" w:cs="Times New Roman"/>
                  </w:rPr>
                  <m:t>(primary or secondary)</m:t>
                </m:r>
              </m:oMath>
            </m:oMathPara>
          </w:p>
        </w:tc>
        <w:tc>
          <w:tcPr>
            <w:tcW w:w="2275" w:type="dxa"/>
            <w:vAlign w:val="center"/>
          </w:tcPr>
          <w:p w:rsidR="00076A18" w:rsidRPr="00891C54" w:rsidRDefault="00076A18" w:rsidP="004C2433">
            <w:pPr>
              <w:spacing w:before="120" w:after="120" w:line="240" w:lineRule="auto"/>
              <w:jc w:val="left"/>
              <w:rPr>
                <w:rFonts w:cs="Times New Roman"/>
                <w:b/>
              </w:rPr>
            </w:pPr>
            <w:bookmarkStart w:id="107" w:name="_Ref368613582"/>
            <w:r w:rsidRPr="00891C54">
              <w:rPr>
                <w:rFonts w:cs="Times New Roman"/>
                <w:b/>
              </w:rPr>
              <w:t xml:space="preserve">Equation </w:t>
            </w:r>
            <w:r w:rsidR="007C74D3">
              <w:rPr>
                <w:rFonts w:cs="Times New Roman"/>
                <w:b/>
              </w:rPr>
              <w:fldChar w:fldCharType="begin"/>
            </w:r>
            <w:r w:rsidR="007C74D3">
              <w:rPr>
                <w:rFonts w:cs="Times New Roman"/>
                <w:b/>
              </w:rPr>
              <w:instrText xml:space="preserve"> STYLEREF 1 \s </w:instrText>
            </w:r>
            <w:r w:rsidR="007C74D3">
              <w:rPr>
                <w:rFonts w:cs="Times New Roman"/>
                <w:b/>
              </w:rPr>
              <w:fldChar w:fldCharType="separate"/>
            </w:r>
            <w:r w:rsidR="007C74D3">
              <w:rPr>
                <w:rFonts w:cs="Times New Roman"/>
                <w:b/>
                <w:noProof/>
              </w:rPr>
              <w:t>3</w:t>
            </w:r>
            <w:r w:rsidR="007C74D3">
              <w:rPr>
                <w:rFonts w:cs="Times New Roman"/>
                <w:b/>
              </w:rPr>
              <w:fldChar w:fldCharType="end"/>
            </w:r>
            <w:r w:rsidR="007C74D3">
              <w:rPr>
                <w:rFonts w:cs="Times New Roman"/>
                <w:b/>
              </w:rPr>
              <w:noBreakHyphen/>
            </w:r>
            <w:r w:rsidR="007C74D3">
              <w:rPr>
                <w:rFonts w:cs="Times New Roman"/>
                <w:b/>
              </w:rPr>
              <w:fldChar w:fldCharType="begin"/>
            </w:r>
            <w:r w:rsidR="007C74D3">
              <w:rPr>
                <w:rFonts w:cs="Times New Roman"/>
                <w:b/>
              </w:rPr>
              <w:instrText xml:space="preserve"> SEQ Equation \* ARABIC \s 1 </w:instrText>
            </w:r>
            <w:r w:rsidR="007C74D3">
              <w:rPr>
                <w:rFonts w:cs="Times New Roman"/>
                <w:b/>
              </w:rPr>
              <w:fldChar w:fldCharType="separate"/>
            </w:r>
            <w:r w:rsidR="007C74D3">
              <w:rPr>
                <w:rFonts w:cs="Times New Roman"/>
                <w:b/>
                <w:noProof/>
              </w:rPr>
              <w:t>1</w:t>
            </w:r>
            <w:r w:rsidR="007C74D3">
              <w:rPr>
                <w:rFonts w:cs="Times New Roman"/>
                <w:b/>
              </w:rPr>
              <w:fldChar w:fldCharType="end"/>
            </w:r>
            <w:bookmarkEnd w:id="107"/>
          </w:p>
        </w:tc>
      </w:tr>
    </w:tbl>
    <w:p w:rsidR="00076A18" w:rsidRPr="00891C54" w:rsidRDefault="00076A18" w:rsidP="00076A18">
      <w:pPr>
        <w:spacing w:before="240"/>
        <w:rPr>
          <w:rFonts w:cs="Times New Roman"/>
        </w:rPr>
      </w:pPr>
      <w:r w:rsidRPr="00891C54">
        <w:rPr>
          <w:rFonts w:cs="Times New Roman"/>
        </w:rPr>
        <w:t>The N</w:t>
      </w:r>
      <w:r w:rsidRPr="00891C54">
        <w:rPr>
          <w:rFonts w:cs="Times New Roman"/>
          <w:vertAlign w:val="subscript"/>
        </w:rPr>
        <w:t>2</w:t>
      </w:r>
      <w:r w:rsidRPr="00891C54">
        <w:rPr>
          <w:rFonts w:cs="Times New Roman"/>
          <w:vertAlign w:val="superscript"/>
        </w:rPr>
        <w:t>+</w:t>
      </w:r>
      <w:r w:rsidRPr="00891C54">
        <w:rPr>
          <w:rFonts w:cs="Times New Roman"/>
        </w:rPr>
        <w:t xml:space="preserve"> ions will undergo collisions with the atmospher</w:t>
      </w:r>
      <w:r>
        <w:rPr>
          <w:rFonts w:cs="Times New Roman"/>
        </w:rPr>
        <w:t>ic molecules</w:t>
      </w:r>
      <w:r w:rsidRPr="00891C54">
        <w:rPr>
          <w:rFonts w:cs="Times New Roman"/>
        </w:rPr>
        <w:t xml:space="preserve"> that lead to a series of reactions as shown in </w:t>
      </w:r>
      <w:r w:rsidR="008E1F84">
        <w:rPr>
          <w:rFonts w:cs="Times New Roman"/>
        </w:rPr>
        <w:fldChar w:fldCharType="begin"/>
      </w:r>
      <w:r w:rsidR="008E1F84">
        <w:rPr>
          <w:rFonts w:cs="Times New Roman"/>
        </w:rPr>
        <w:instrText xml:space="preserve"> REF _Ref368613596 \h </w:instrText>
      </w:r>
      <w:r w:rsidR="008E1F84">
        <w:rPr>
          <w:rFonts w:cs="Times New Roman"/>
        </w:rPr>
      </w:r>
      <w:r w:rsidR="008E1F84">
        <w:rPr>
          <w:rFonts w:cs="Times New Roman"/>
        </w:rPr>
        <w:fldChar w:fldCharType="separate"/>
      </w:r>
      <w:r w:rsidR="008E1F84" w:rsidRPr="00891C54">
        <w:t xml:space="preserve">Equation </w:t>
      </w:r>
      <w:r w:rsidR="008E1F84">
        <w:rPr>
          <w:noProof/>
        </w:rPr>
        <w:t>3</w:t>
      </w:r>
      <w:r w:rsidR="008E1F84">
        <w:noBreakHyphen/>
      </w:r>
      <w:r w:rsidR="008E1F84">
        <w:rPr>
          <w:noProof/>
        </w:rPr>
        <w:t>2</w:t>
      </w:r>
      <w:r w:rsidR="008E1F84">
        <w:rPr>
          <w:rFonts w:cs="Times New Roman"/>
        </w:rPr>
        <w:fldChar w:fldCharType="end"/>
      </w:r>
      <w:r w:rsidR="008E1F84">
        <w:rPr>
          <w:rFonts w:cs="Times New Roman"/>
        </w:rPr>
        <w:t xml:space="preserve"> </w:t>
      </w:r>
      <w:r w:rsidRPr="00891C54">
        <w:rPr>
          <w:rFonts w:cs="Times New Roman"/>
        </w:rPr>
        <w:t xml:space="preserve">to </w:t>
      </w:r>
      <w:r w:rsidR="008E1F84">
        <w:rPr>
          <w:rFonts w:cs="Times New Roman"/>
        </w:rPr>
        <w:fldChar w:fldCharType="begin"/>
      </w:r>
      <w:r w:rsidR="008E1F84">
        <w:rPr>
          <w:rFonts w:cs="Times New Roman"/>
        </w:rPr>
        <w:instrText xml:space="preserve"> REF _Ref368613627 \h </w:instrText>
      </w:r>
      <w:r w:rsidR="008E1F84">
        <w:rPr>
          <w:rFonts w:cs="Times New Roman"/>
        </w:rPr>
      </w:r>
      <w:r w:rsidR="008E1F84">
        <w:rPr>
          <w:rFonts w:cs="Times New Roman"/>
        </w:rPr>
        <w:fldChar w:fldCharType="separate"/>
      </w:r>
      <w:r w:rsidR="008E1F84" w:rsidRPr="00891C54">
        <w:t xml:space="preserve">Equation </w:t>
      </w:r>
      <w:r w:rsidR="008E1F84">
        <w:rPr>
          <w:noProof/>
        </w:rPr>
        <w:t>3</w:t>
      </w:r>
      <w:r w:rsidR="008E1F84">
        <w:noBreakHyphen/>
      </w:r>
      <w:r w:rsidR="008E1F84">
        <w:rPr>
          <w:noProof/>
        </w:rPr>
        <w:t>5</w:t>
      </w:r>
      <w:r w:rsidR="008E1F84">
        <w:rPr>
          <w:rFonts w:cs="Times New Roman"/>
        </w:rPr>
        <w:fldChar w:fldCharType="end"/>
      </w:r>
      <w:r w:rsidR="008E1F84">
        <w:rPr>
          <w:rFonts w:cs="Times New Roman"/>
        </w:rPr>
        <w:t xml:space="preserve"> </w:t>
      </w:r>
      <w:r w:rsidRPr="00891C54">
        <w:rPr>
          <w:rFonts w:cs="Times New Roman"/>
        </w:rPr>
        <w:t xml:space="preserve">to form positive reactant ions.  Depending on the moisture level in the drift tube, the water molecules number </w:t>
      </w:r>
      <w:r>
        <w:rPr>
          <w:rFonts w:cs="Times New Roman"/>
        </w:rPr>
        <w:t>(</w:t>
      </w:r>
      <w:r w:rsidRPr="00891C54">
        <w:rPr>
          <w:rFonts w:cs="Times New Roman"/>
        </w:rPr>
        <w:t>n</w:t>
      </w:r>
      <w:r>
        <w:rPr>
          <w:rFonts w:cs="Times New Roman"/>
        </w:rPr>
        <w:t>)</w:t>
      </w:r>
      <w:r w:rsidRPr="00891C54">
        <w:rPr>
          <w:rFonts w:cs="Times New Roman"/>
        </w:rPr>
        <w:t xml:space="preserve"> in the positive reactant ions could fluctuate</w:t>
      </w:r>
      <w:r>
        <w:rPr>
          <w:rFonts w:cs="Times New Roman"/>
        </w:rPr>
        <w:t xml:space="preserve"> dependent on moisture level</w:t>
      </w:r>
      <w:r w:rsidR="00150060">
        <w:rPr>
          <w:rFonts w:cs="Times New Roman"/>
        </w:rPr>
        <w:t>, thus, a</w:t>
      </w:r>
      <w:r w:rsidRPr="00891C54">
        <w:rPr>
          <w:rFonts w:cs="Times New Roman"/>
        </w:rPr>
        <w:t>ffect</w:t>
      </w:r>
      <w:r>
        <w:rPr>
          <w:rFonts w:cs="Times New Roman"/>
        </w:rPr>
        <w:t>ing the performance</w:t>
      </w:r>
      <w:r w:rsidRPr="00891C54">
        <w:rPr>
          <w:rFonts w:cs="Times New Roman"/>
        </w:rPr>
        <w:t xml:space="preserve"> </w:t>
      </w:r>
      <w:r w:rsidR="00150060">
        <w:rPr>
          <w:rFonts w:cs="Times New Roman"/>
        </w:rPr>
        <w:t>of</w:t>
      </w:r>
      <w:r w:rsidRPr="00891C54">
        <w:rPr>
          <w:rFonts w:cs="Times New Roman"/>
        </w:rPr>
        <w:t xml:space="preserve"> IMS</w:t>
      </w:r>
      <w:r>
        <w:rPr>
          <w:rFonts w:cs="Times New Roman"/>
        </w:rPr>
        <w:t xml:space="preserve"> instruments</w:t>
      </w:r>
      <w:r w:rsidRPr="00891C54">
        <w:rPr>
          <w:rFonts w:cs="Times New Roman"/>
        </w:rPr>
        <w:t xml:space="preserve">.  </w:t>
      </w:r>
    </w:p>
    <w:tbl>
      <w:tblPr>
        <w:tblW w:w="8755" w:type="dxa"/>
        <w:tblLook w:val="04A0" w:firstRow="1" w:lastRow="0" w:firstColumn="1" w:lastColumn="0" w:noHBand="0" w:noVBand="1"/>
      </w:tblPr>
      <w:tblGrid>
        <w:gridCol w:w="6480"/>
        <w:gridCol w:w="2275"/>
      </w:tblGrid>
      <w:tr w:rsidR="00076A18" w:rsidRPr="00891C54" w:rsidTr="004C2433">
        <w:tc>
          <w:tcPr>
            <w:tcW w:w="6480" w:type="dxa"/>
            <w:vAlign w:val="center"/>
          </w:tcPr>
          <w:p w:rsidR="00076A18" w:rsidRPr="00891C54" w:rsidRDefault="00587FAB" w:rsidP="004C2433">
            <w:pPr>
              <w:spacing w:before="120" w:after="120" w:line="240" w:lineRule="auto"/>
              <w:jc w:val="center"/>
              <w:rPr>
                <w:rFonts w:cs="Times New Roman"/>
              </w:rPr>
            </w:pPr>
            <m:oMathPara>
              <m:oMath>
                <m:sSubSup>
                  <m:sSubSupPr>
                    <m:ctrlPr>
                      <w:rPr>
                        <w:rFonts w:ascii="Cambria Math" w:hAnsi="Cambria Math" w:cs="Times New Roman"/>
                      </w:rPr>
                    </m:ctrlPr>
                  </m:sSubSupPr>
                  <m:e>
                    <m:r>
                      <m:rPr>
                        <m:sty m:val="p"/>
                      </m:rPr>
                      <w:rPr>
                        <w:rFonts w:ascii="Cambria Math" w:hAnsi="Cambria Math" w:cs="Times New Roman"/>
                      </w:rPr>
                      <m:t>N</m:t>
                    </m:r>
                  </m:e>
                  <m:sub>
                    <m:r>
                      <m:rPr>
                        <m:sty m:val="p"/>
                      </m:rPr>
                      <w:rPr>
                        <w:rFonts w:ascii="Cambria Math" w:hAnsi="Cambria Math" w:cs="Times New Roman"/>
                      </w:rPr>
                      <m:t>2</m:t>
                    </m:r>
                  </m:sub>
                  <m:sup>
                    <m:r>
                      <m:rPr>
                        <m:sty m:val="p"/>
                      </m:rPr>
                      <w:rPr>
                        <w:rFonts w:ascii="Cambria Math" w:hAnsi="Cambria Math" w:cs="Times New Roman"/>
                      </w:rPr>
                      <m:t>+</m:t>
                    </m:r>
                  </m:sup>
                </m:sSubSup>
                <m:r>
                  <m:rPr>
                    <m:sty m:val="p"/>
                  </m:rPr>
                  <w:rPr>
                    <w:rFonts w:ascii="Cambria Math" w:hAnsi="Cambria Math" w:cs="Times New Roman"/>
                  </w:rPr>
                  <m:t>+2</m:t>
                </m:r>
                <m:sSub>
                  <m:sSubPr>
                    <m:ctrlPr>
                      <w:rPr>
                        <w:rFonts w:ascii="Cambria Math" w:hAnsi="Cambria Math" w:cs="Times New Roman"/>
                      </w:rPr>
                    </m:ctrlPr>
                  </m:sSubPr>
                  <m:e>
                    <m:r>
                      <m:rPr>
                        <m:sty m:val="p"/>
                      </m:rPr>
                      <w:rPr>
                        <w:rFonts w:ascii="Cambria Math" w:hAnsi="Cambria Math" w:cs="Times New Roman"/>
                      </w:rPr>
                      <m:t>N</m:t>
                    </m:r>
                  </m:e>
                  <m:sub>
                    <m:r>
                      <m:rPr>
                        <m:sty m:val="p"/>
                      </m:rPr>
                      <w:rPr>
                        <w:rFonts w:ascii="Cambria Math" w:hAnsi="Cambria Math" w:cs="Times New Roman"/>
                      </w:rPr>
                      <m:t>2</m:t>
                    </m:r>
                  </m:sub>
                </m:sSub>
                <m:r>
                  <m:rPr>
                    <m:sty m:val="p"/>
                  </m:rPr>
                  <w:rPr>
                    <w:rFonts w:ascii="Cambria Math" w:hAnsi="Cambria Math" w:cs="Times New Roman"/>
                  </w:rPr>
                  <m:t>→</m:t>
                </m:r>
                <m:sSubSup>
                  <m:sSubSupPr>
                    <m:ctrlPr>
                      <w:rPr>
                        <w:rFonts w:ascii="Cambria Math" w:hAnsi="Cambria Math" w:cs="Times New Roman"/>
                      </w:rPr>
                    </m:ctrlPr>
                  </m:sSubSupPr>
                  <m:e>
                    <m:r>
                      <m:rPr>
                        <m:sty m:val="p"/>
                      </m:rPr>
                      <w:rPr>
                        <w:rFonts w:ascii="Cambria Math" w:hAnsi="Cambria Math" w:cs="Times New Roman"/>
                      </w:rPr>
                      <m:t>N</m:t>
                    </m:r>
                  </m:e>
                  <m:sub>
                    <m:r>
                      <m:rPr>
                        <m:sty m:val="p"/>
                      </m:rPr>
                      <w:rPr>
                        <w:rFonts w:ascii="Cambria Math" w:hAnsi="Cambria Math" w:cs="Times New Roman"/>
                      </w:rPr>
                      <m:t>4</m:t>
                    </m:r>
                  </m:sub>
                  <m:sup>
                    <m:r>
                      <m:rPr>
                        <m:sty m:val="p"/>
                      </m:rPr>
                      <w:rPr>
                        <w:rFonts w:ascii="Cambria Math" w:hAnsi="Cambria Math" w:cs="Times New Roman"/>
                      </w:rPr>
                      <m:t>+</m:t>
                    </m:r>
                  </m:sup>
                </m:sSubSup>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N</m:t>
                    </m:r>
                  </m:e>
                  <m:sub>
                    <m:r>
                      <m:rPr>
                        <m:sty m:val="p"/>
                      </m:rPr>
                      <w:rPr>
                        <w:rFonts w:ascii="Cambria Math" w:hAnsi="Cambria Math" w:cs="Times New Roman"/>
                      </w:rPr>
                      <m:t>2</m:t>
                    </m:r>
                  </m:sub>
                </m:sSub>
              </m:oMath>
            </m:oMathPara>
          </w:p>
        </w:tc>
        <w:tc>
          <w:tcPr>
            <w:tcW w:w="2275" w:type="dxa"/>
            <w:vAlign w:val="center"/>
          </w:tcPr>
          <w:p w:rsidR="00076A18" w:rsidRPr="00891C54" w:rsidRDefault="00076A18" w:rsidP="0058282F">
            <w:pPr>
              <w:pStyle w:val="Caption"/>
            </w:pPr>
            <w:bookmarkStart w:id="108" w:name="_Ref368613596"/>
            <w:r w:rsidRPr="00891C54">
              <w:t xml:space="preserve">Equation </w:t>
            </w:r>
            <w:fldSimple w:instr=" STYLEREF 1 \s ">
              <w:r w:rsidR="007C74D3">
                <w:rPr>
                  <w:noProof/>
                </w:rPr>
                <w:t>3</w:t>
              </w:r>
            </w:fldSimple>
            <w:r w:rsidR="007C74D3">
              <w:noBreakHyphen/>
            </w:r>
            <w:fldSimple w:instr=" SEQ Equation \* ARABIC \s 1 ">
              <w:r w:rsidR="007C74D3">
                <w:rPr>
                  <w:noProof/>
                </w:rPr>
                <w:t>2</w:t>
              </w:r>
            </w:fldSimple>
            <w:bookmarkEnd w:id="108"/>
          </w:p>
        </w:tc>
      </w:tr>
      <w:tr w:rsidR="00076A18" w:rsidRPr="00891C54" w:rsidTr="004C2433">
        <w:tc>
          <w:tcPr>
            <w:tcW w:w="6480" w:type="dxa"/>
            <w:vAlign w:val="center"/>
          </w:tcPr>
          <w:p w:rsidR="00076A18" w:rsidRPr="00891C54" w:rsidRDefault="00587FAB" w:rsidP="004C2433">
            <w:pPr>
              <w:spacing w:before="120" w:after="120" w:line="240" w:lineRule="auto"/>
              <w:jc w:val="center"/>
              <w:rPr>
                <w:rFonts w:cs="Times New Roman"/>
              </w:rPr>
            </w:pPr>
            <m:oMathPara>
              <m:oMath>
                <m:sSubSup>
                  <m:sSubSupPr>
                    <m:ctrlPr>
                      <w:rPr>
                        <w:rFonts w:ascii="Cambria Math" w:hAnsi="Cambria Math" w:cs="Times New Roman"/>
                      </w:rPr>
                    </m:ctrlPr>
                  </m:sSubSupPr>
                  <m:e>
                    <m:r>
                      <m:rPr>
                        <m:sty m:val="p"/>
                      </m:rPr>
                      <w:rPr>
                        <w:rFonts w:ascii="Cambria Math" w:hAnsi="Cambria Math" w:cs="Times New Roman"/>
                      </w:rPr>
                      <m:t>N</m:t>
                    </m:r>
                  </m:e>
                  <m:sub>
                    <m:r>
                      <m:rPr>
                        <m:sty m:val="p"/>
                      </m:rPr>
                      <w:rPr>
                        <w:rFonts w:ascii="Cambria Math" w:hAnsi="Cambria Math" w:cs="Times New Roman"/>
                      </w:rPr>
                      <m:t>4</m:t>
                    </m:r>
                  </m:sub>
                  <m:sup>
                    <m:r>
                      <m:rPr>
                        <m:sty m:val="p"/>
                      </m:rPr>
                      <w:rPr>
                        <w:rFonts w:ascii="Cambria Math" w:hAnsi="Cambria Math" w:cs="Times New Roman"/>
                      </w:rPr>
                      <m:t>+</m:t>
                    </m:r>
                  </m:sup>
                </m:sSubSup>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2</m:t>
                    </m:r>
                  </m:sub>
                </m:sSub>
                <m:r>
                  <m:rPr>
                    <m:sty m:val="p"/>
                  </m:rPr>
                  <w:rPr>
                    <w:rFonts w:ascii="Cambria Math" w:hAnsi="Cambria Math" w:cs="Times New Roman"/>
                  </w:rPr>
                  <m:t>O→2</m:t>
                </m:r>
                <m:sSub>
                  <m:sSubPr>
                    <m:ctrlPr>
                      <w:rPr>
                        <w:rFonts w:ascii="Cambria Math" w:hAnsi="Cambria Math" w:cs="Times New Roman"/>
                      </w:rPr>
                    </m:ctrlPr>
                  </m:sSubPr>
                  <m:e>
                    <m:r>
                      <m:rPr>
                        <m:sty m:val="p"/>
                      </m:rPr>
                      <w:rPr>
                        <w:rFonts w:ascii="Cambria Math" w:hAnsi="Cambria Math" w:cs="Times New Roman"/>
                      </w:rPr>
                      <m:t>N</m:t>
                    </m:r>
                  </m:e>
                  <m:sub>
                    <m:r>
                      <m:rPr>
                        <m:sty m:val="p"/>
                      </m:rPr>
                      <w:rPr>
                        <w:rFonts w:ascii="Cambria Math" w:hAnsi="Cambria Math" w:cs="Times New Roman"/>
                      </w:rPr>
                      <m:t>2</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2</m:t>
                    </m:r>
                  </m:sub>
                </m:sSub>
                <m:sSup>
                  <m:sSupPr>
                    <m:ctrlPr>
                      <w:rPr>
                        <w:rFonts w:ascii="Cambria Math" w:hAnsi="Cambria Math" w:cs="Times New Roman"/>
                      </w:rPr>
                    </m:ctrlPr>
                  </m:sSupPr>
                  <m:e>
                    <m:r>
                      <m:rPr>
                        <m:sty m:val="p"/>
                      </m:rPr>
                      <w:rPr>
                        <w:rFonts w:ascii="Cambria Math" w:hAnsi="Cambria Math" w:cs="Times New Roman"/>
                      </w:rPr>
                      <m:t>O</m:t>
                    </m:r>
                  </m:e>
                  <m:sup>
                    <m:r>
                      <m:rPr>
                        <m:sty m:val="p"/>
                      </m:rPr>
                      <w:rPr>
                        <w:rFonts w:ascii="Cambria Math" w:hAnsi="Cambria Math" w:cs="Times New Roman"/>
                      </w:rPr>
                      <m:t>+</m:t>
                    </m:r>
                  </m:sup>
                </m:sSup>
              </m:oMath>
            </m:oMathPara>
          </w:p>
        </w:tc>
        <w:tc>
          <w:tcPr>
            <w:tcW w:w="2275" w:type="dxa"/>
            <w:vAlign w:val="center"/>
          </w:tcPr>
          <w:p w:rsidR="00076A18" w:rsidRPr="00891C54" w:rsidRDefault="00076A18" w:rsidP="0058282F">
            <w:pPr>
              <w:pStyle w:val="Caption"/>
            </w:pPr>
            <w:bookmarkStart w:id="109" w:name="_Ref368613608"/>
            <w:r w:rsidRPr="00891C54">
              <w:t xml:space="preserve">Equation </w:t>
            </w:r>
            <w:fldSimple w:instr=" STYLEREF 1 \s ">
              <w:r w:rsidR="007C74D3">
                <w:rPr>
                  <w:noProof/>
                </w:rPr>
                <w:t>3</w:t>
              </w:r>
            </w:fldSimple>
            <w:r w:rsidR="007C74D3">
              <w:noBreakHyphen/>
            </w:r>
            <w:fldSimple w:instr=" SEQ Equation \* ARABIC \s 1 ">
              <w:r w:rsidR="007C74D3">
                <w:rPr>
                  <w:noProof/>
                </w:rPr>
                <w:t>3</w:t>
              </w:r>
            </w:fldSimple>
            <w:bookmarkEnd w:id="109"/>
          </w:p>
        </w:tc>
      </w:tr>
      <w:tr w:rsidR="00076A18" w:rsidRPr="00891C54" w:rsidTr="004C2433">
        <w:tc>
          <w:tcPr>
            <w:tcW w:w="6480" w:type="dxa"/>
            <w:vAlign w:val="center"/>
          </w:tcPr>
          <w:p w:rsidR="00076A18" w:rsidRPr="00891C54" w:rsidRDefault="00587FAB" w:rsidP="004C2433">
            <w:pPr>
              <w:spacing w:before="120" w:after="120" w:line="240" w:lineRule="auto"/>
              <w:jc w:val="center"/>
              <w:rPr>
                <w:rFonts w:cs="Times New Roman"/>
              </w:rPr>
            </w:pPr>
            <m:oMathPara>
              <m:oMath>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2</m:t>
                    </m:r>
                  </m:sub>
                </m:sSub>
                <m:sSup>
                  <m:sSupPr>
                    <m:ctrlPr>
                      <w:rPr>
                        <w:rFonts w:ascii="Cambria Math" w:hAnsi="Cambria Math" w:cs="Times New Roman"/>
                      </w:rPr>
                    </m:ctrlPr>
                  </m:sSupPr>
                  <m:e>
                    <m:r>
                      <m:rPr>
                        <m:sty m:val="p"/>
                      </m:rPr>
                      <w:rPr>
                        <w:rFonts w:ascii="Cambria Math" w:hAnsi="Cambria Math" w:cs="Times New Roman"/>
                      </w:rPr>
                      <m:t>O</m:t>
                    </m:r>
                  </m:e>
                  <m:sup>
                    <m:r>
                      <m:rPr>
                        <m:sty m:val="p"/>
                      </m:rPr>
                      <w:rPr>
                        <w:rFonts w:ascii="Cambria Math" w:hAnsi="Cambria Math" w:cs="Times New Roman"/>
                      </w:rPr>
                      <m:t>+</m:t>
                    </m:r>
                  </m:sup>
                </m:sSup>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2</m:t>
                    </m:r>
                  </m:sub>
                </m:sSub>
                <m:r>
                  <m:rPr>
                    <m:sty m:val="p"/>
                  </m:rPr>
                  <w:rPr>
                    <w:rFonts w:ascii="Cambria Math" w:hAnsi="Cambria Math" w:cs="Times New Roman"/>
                  </w:rPr>
                  <m:t>O→</m:t>
                </m:r>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3</m:t>
                    </m:r>
                  </m:sub>
                </m:sSub>
                <m:sSup>
                  <m:sSupPr>
                    <m:ctrlPr>
                      <w:rPr>
                        <w:rFonts w:ascii="Cambria Math" w:hAnsi="Cambria Math" w:cs="Times New Roman"/>
                      </w:rPr>
                    </m:ctrlPr>
                  </m:sSupPr>
                  <m:e>
                    <m:r>
                      <m:rPr>
                        <m:sty m:val="p"/>
                      </m:rPr>
                      <w:rPr>
                        <w:rFonts w:ascii="Cambria Math" w:hAnsi="Cambria Math" w:cs="Times New Roman"/>
                      </w:rPr>
                      <m:t>O</m:t>
                    </m:r>
                  </m:e>
                  <m:sup>
                    <m:r>
                      <m:rPr>
                        <m:sty m:val="p"/>
                      </m:rPr>
                      <w:rPr>
                        <w:rFonts w:ascii="Cambria Math" w:hAnsi="Cambria Math" w:cs="Times New Roman"/>
                      </w:rPr>
                      <m:t>+</m:t>
                    </m:r>
                  </m:sup>
                </m:sSup>
                <m:r>
                  <m:rPr>
                    <m:sty m:val="p"/>
                  </m:rPr>
                  <w:rPr>
                    <w:rFonts w:ascii="Cambria Math" w:hAnsi="Cambria Math" w:cs="Times New Roman"/>
                  </w:rPr>
                  <m:t>+OH</m:t>
                </m:r>
              </m:oMath>
            </m:oMathPara>
          </w:p>
        </w:tc>
        <w:tc>
          <w:tcPr>
            <w:tcW w:w="2275" w:type="dxa"/>
            <w:vAlign w:val="center"/>
          </w:tcPr>
          <w:p w:rsidR="00076A18" w:rsidRPr="00891C54" w:rsidRDefault="00076A18" w:rsidP="0058282F">
            <w:pPr>
              <w:pStyle w:val="Caption"/>
            </w:pPr>
            <w:r w:rsidRPr="00891C54">
              <w:t xml:space="preserve">Equation </w:t>
            </w:r>
            <w:fldSimple w:instr=" STYLEREF 1 \s ">
              <w:r w:rsidR="007C74D3">
                <w:rPr>
                  <w:noProof/>
                </w:rPr>
                <w:t>3</w:t>
              </w:r>
            </w:fldSimple>
            <w:r w:rsidR="007C74D3">
              <w:noBreakHyphen/>
            </w:r>
            <w:fldSimple w:instr=" SEQ Equation \* ARABIC \s 1 ">
              <w:r w:rsidR="007C74D3">
                <w:rPr>
                  <w:noProof/>
                </w:rPr>
                <w:t>4</w:t>
              </w:r>
            </w:fldSimple>
          </w:p>
        </w:tc>
      </w:tr>
      <w:tr w:rsidR="00076A18" w:rsidRPr="00891C54" w:rsidTr="004C2433">
        <w:tc>
          <w:tcPr>
            <w:tcW w:w="6480" w:type="dxa"/>
            <w:vAlign w:val="center"/>
          </w:tcPr>
          <w:p w:rsidR="00076A18" w:rsidRPr="00891C54" w:rsidRDefault="00587FAB" w:rsidP="004C2433">
            <w:pPr>
              <w:spacing w:before="120" w:after="120" w:line="240" w:lineRule="auto"/>
              <w:jc w:val="center"/>
              <w:rPr>
                <w:rFonts w:cs="Times New Roman"/>
              </w:rPr>
            </w:pPr>
            <m:oMathPara>
              <m:oMath>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3</m:t>
                    </m:r>
                  </m:sub>
                </m:sSub>
                <m:sSup>
                  <m:sSupPr>
                    <m:ctrlPr>
                      <w:rPr>
                        <w:rFonts w:ascii="Cambria Math" w:hAnsi="Cambria Math" w:cs="Times New Roman"/>
                      </w:rPr>
                    </m:ctrlPr>
                  </m:sSupPr>
                  <m:e>
                    <m:r>
                      <m:rPr>
                        <m:sty m:val="p"/>
                      </m:rPr>
                      <w:rPr>
                        <w:rFonts w:ascii="Cambria Math" w:hAnsi="Cambria Math" w:cs="Times New Roman"/>
                      </w:rPr>
                      <m:t>O</m:t>
                    </m:r>
                  </m:e>
                  <m:sup>
                    <m:r>
                      <m:rPr>
                        <m:sty m:val="p"/>
                      </m:rPr>
                      <w:rPr>
                        <w:rFonts w:ascii="Cambria Math" w:hAnsi="Cambria Math" w:cs="Times New Roman"/>
                      </w:rPr>
                      <m:t>+</m:t>
                    </m:r>
                  </m:sup>
                </m:sSup>
                <m:r>
                  <m:rPr>
                    <m:sty m:val="p"/>
                  </m:rPr>
                  <w:rPr>
                    <w:rFonts w:ascii="Cambria Math" w:hAnsi="Cambria Math" w:cs="Times New Roman"/>
                  </w:rPr>
                  <m:t>+</m:t>
                </m:r>
                <m:d>
                  <m:dPr>
                    <m:ctrlPr>
                      <w:rPr>
                        <w:rFonts w:ascii="Cambria Math" w:hAnsi="Cambria Math" w:cs="Times New Roman"/>
                      </w:rPr>
                    </m:ctrlPr>
                  </m:dPr>
                  <m:e>
                    <m:r>
                      <w:rPr>
                        <w:rFonts w:ascii="Cambria Math" w:hAnsi="Cambria Math" w:cs="Times New Roman"/>
                      </w:rPr>
                      <m:t>n-1</m:t>
                    </m:r>
                  </m:e>
                </m:d>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2</m:t>
                    </m:r>
                  </m:sub>
                </m:sSub>
                <m:r>
                  <m:rPr>
                    <m:sty m:val="p"/>
                  </m:rPr>
                  <w:rPr>
                    <w:rFonts w:ascii="Cambria Math" w:hAnsi="Cambria Math" w:cs="Times New Roman"/>
                  </w:rPr>
                  <m:t>O+</m:t>
                </m:r>
                <m:sSub>
                  <m:sSubPr>
                    <m:ctrlPr>
                      <w:rPr>
                        <w:rFonts w:ascii="Cambria Math" w:hAnsi="Cambria Math" w:cs="Times New Roman"/>
                      </w:rPr>
                    </m:ctrlPr>
                  </m:sSubPr>
                  <m:e>
                    <m:r>
                      <m:rPr>
                        <m:sty m:val="p"/>
                      </m:rPr>
                      <w:rPr>
                        <w:rFonts w:ascii="Cambria Math" w:hAnsi="Cambria Math" w:cs="Times New Roman"/>
                      </w:rPr>
                      <m:t>N</m:t>
                    </m:r>
                  </m:e>
                  <m:sub>
                    <m:r>
                      <m:rPr>
                        <m:sty m:val="p"/>
                      </m:rPr>
                      <w:rPr>
                        <w:rFonts w:ascii="Cambria Math" w:hAnsi="Cambria Math" w:cs="Times New Roman"/>
                      </w:rPr>
                      <m:t>2</m:t>
                    </m:r>
                  </m:sub>
                </m:sSub>
                <m:r>
                  <m:rPr>
                    <m:sty m:val="p"/>
                  </m:rPr>
                  <w:rPr>
                    <w:rFonts w:ascii="Cambria Math" w:hAnsi="Cambria Math" w:cs="Times New Roman"/>
                  </w:rPr>
                  <m:t>↔</m:t>
                </m:r>
                <m:sSup>
                  <m:sSupPr>
                    <m:ctrlPr>
                      <w:rPr>
                        <w:rFonts w:ascii="Cambria Math" w:hAnsi="Cambria Math" w:cs="Times New Roman"/>
                      </w:rPr>
                    </m:ctrlPr>
                  </m:sSupPr>
                  <m:e>
                    <m:r>
                      <m:rPr>
                        <m:sty m:val="p"/>
                      </m:rPr>
                      <w:rPr>
                        <w:rFonts w:ascii="Cambria Math" w:hAnsi="Cambria Math" w:cs="Times New Roman"/>
                      </w:rPr>
                      <m:t>H</m:t>
                    </m:r>
                  </m:e>
                  <m:sup>
                    <m:r>
                      <m:rPr>
                        <m:sty m:val="p"/>
                      </m:rPr>
                      <w:rPr>
                        <w:rFonts w:ascii="Cambria Math" w:hAnsi="Cambria Math" w:cs="Times New Roman"/>
                      </w:rPr>
                      <m:t>+</m:t>
                    </m:r>
                  </m:sup>
                </m:sSup>
                <m:sSub>
                  <m:sSubPr>
                    <m:ctrlPr>
                      <w:rPr>
                        <w:rFonts w:ascii="Cambria Math" w:hAnsi="Cambria Math" w:cs="Times New Roman"/>
                      </w:rPr>
                    </m:ctrlPr>
                  </m:sSubPr>
                  <m:e>
                    <m:d>
                      <m:dPr>
                        <m:ctrlPr>
                          <w:rPr>
                            <w:rFonts w:ascii="Cambria Math" w:hAnsi="Cambria Math" w:cs="Times New Roman"/>
                          </w:rPr>
                        </m:ctrlPr>
                      </m:dPr>
                      <m:e>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2</m:t>
                            </m:r>
                          </m:sub>
                        </m:sSub>
                        <m:r>
                          <m:rPr>
                            <m:sty m:val="p"/>
                          </m:rPr>
                          <w:rPr>
                            <w:rFonts w:ascii="Cambria Math" w:hAnsi="Cambria Math" w:cs="Times New Roman"/>
                          </w:rPr>
                          <m:t>O</m:t>
                        </m:r>
                      </m:e>
                    </m:d>
                  </m:e>
                  <m:sub>
                    <m:r>
                      <m:rPr>
                        <m:sty m:val="p"/>
                      </m:rPr>
                      <w:rPr>
                        <w:rFonts w:ascii="Cambria Math" w:hAnsi="Cambria Math" w:cs="Times New Roman"/>
                      </w:rPr>
                      <m:t>n</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N</m:t>
                    </m:r>
                  </m:e>
                  <m:sub>
                    <m:r>
                      <m:rPr>
                        <m:sty m:val="p"/>
                      </m:rPr>
                      <w:rPr>
                        <w:rFonts w:ascii="Cambria Math" w:hAnsi="Cambria Math" w:cs="Times New Roman"/>
                      </w:rPr>
                      <m:t>2</m:t>
                    </m:r>
                  </m:sub>
                </m:sSub>
              </m:oMath>
            </m:oMathPara>
          </w:p>
        </w:tc>
        <w:tc>
          <w:tcPr>
            <w:tcW w:w="2275" w:type="dxa"/>
            <w:vAlign w:val="center"/>
          </w:tcPr>
          <w:p w:rsidR="00076A18" w:rsidRPr="00891C54" w:rsidRDefault="00076A18" w:rsidP="0058282F">
            <w:pPr>
              <w:pStyle w:val="Caption"/>
            </w:pPr>
            <w:bookmarkStart w:id="110" w:name="_Ref368613627"/>
            <w:r w:rsidRPr="00891C54">
              <w:t xml:space="preserve">Equation </w:t>
            </w:r>
            <w:fldSimple w:instr=" STYLEREF 1 \s ">
              <w:r w:rsidR="007C74D3">
                <w:rPr>
                  <w:noProof/>
                </w:rPr>
                <w:t>3</w:t>
              </w:r>
            </w:fldSimple>
            <w:r w:rsidR="007C74D3">
              <w:noBreakHyphen/>
            </w:r>
            <w:fldSimple w:instr=" SEQ Equation \* ARABIC \s 1 ">
              <w:r w:rsidR="007C74D3">
                <w:rPr>
                  <w:noProof/>
                </w:rPr>
                <w:t>5</w:t>
              </w:r>
            </w:fldSimple>
            <w:bookmarkEnd w:id="110"/>
          </w:p>
        </w:tc>
      </w:tr>
    </w:tbl>
    <w:p w:rsidR="00076A18" w:rsidRPr="00891C54" w:rsidRDefault="00076A18" w:rsidP="00076A18">
      <w:pPr>
        <w:spacing w:before="240"/>
        <w:rPr>
          <w:rFonts w:cs="Times New Roman"/>
        </w:rPr>
      </w:pPr>
      <w:r w:rsidRPr="00891C54">
        <w:rPr>
          <w:rFonts w:cs="Times New Roman"/>
        </w:rPr>
        <w:t xml:space="preserve">The formation of negative reactant ions is different, where thermalized electrons attached to oxygen molecules in the atmosphere through three-body collisions to form </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2</m:t>
            </m:r>
          </m:sub>
          <m:sup>
            <m:r>
              <m:rPr>
                <m:sty m:val="p"/>
              </m:rPr>
              <w:rPr>
                <w:rFonts w:ascii="Cambria Math" w:hAnsi="Cambria Math" w:cs="Times New Roman"/>
              </w:rPr>
              <m:t>-</m:t>
            </m:r>
          </m:sup>
        </m:sSubSup>
      </m:oMath>
      <w:r w:rsidRPr="00891C54">
        <w:rPr>
          <w:rFonts w:cs="Times New Roman"/>
        </w:rPr>
        <w:t xml:space="preserve"> and the hydrates (</w:t>
      </w:r>
      <w:r w:rsidR="008E1F84">
        <w:rPr>
          <w:rFonts w:cs="Times New Roman"/>
        </w:rPr>
        <w:fldChar w:fldCharType="begin"/>
      </w:r>
      <w:r w:rsidR="008E1F84">
        <w:rPr>
          <w:rFonts w:cs="Times New Roman"/>
        </w:rPr>
        <w:instrText xml:space="preserve"> REF _Ref368613639 \h </w:instrText>
      </w:r>
      <w:r w:rsidR="008E1F84">
        <w:rPr>
          <w:rFonts w:cs="Times New Roman"/>
        </w:rPr>
      </w:r>
      <w:r w:rsidR="008E1F84">
        <w:rPr>
          <w:rFonts w:cs="Times New Roman"/>
        </w:rPr>
        <w:fldChar w:fldCharType="separate"/>
      </w:r>
      <w:r w:rsidR="008E1F84" w:rsidRPr="00891C54">
        <w:t xml:space="preserve">Equation </w:t>
      </w:r>
      <w:r w:rsidR="008E1F84">
        <w:rPr>
          <w:noProof/>
        </w:rPr>
        <w:t>3</w:t>
      </w:r>
      <w:r w:rsidR="008E1F84">
        <w:noBreakHyphen/>
      </w:r>
      <w:r w:rsidR="008E1F84">
        <w:rPr>
          <w:noProof/>
        </w:rPr>
        <w:t>6</w:t>
      </w:r>
      <w:r w:rsidR="008E1F84">
        <w:rPr>
          <w:rFonts w:cs="Times New Roman"/>
        </w:rPr>
        <w:fldChar w:fldCharType="end"/>
      </w:r>
      <w:r w:rsidR="008E1F84">
        <w:rPr>
          <w:rFonts w:cs="Times New Roman"/>
        </w:rPr>
        <w:t xml:space="preserve"> </w:t>
      </w:r>
      <w:r w:rsidRPr="00891C54">
        <w:rPr>
          <w:rFonts w:cs="Times New Roman"/>
        </w:rPr>
        <w:t>and</w:t>
      </w:r>
      <w:r w:rsidR="008E1F84">
        <w:rPr>
          <w:rFonts w:cs="Times New Roman"/>
        </w:rPr>
        <w:t xml:space="preserve"> </w:t>
      </w:r>
      <w:r w:rsidR="008E1F84">
        <w:rPr>
          <w:rFonts w:cs="Times New Roman"/>
        </w:rPr>
        <w:fldChar w:fldCharType="begin"/>
      </w:r>
      <w:r w:rsidR="008E1F84">
        <w:rPr>
          <w:rFonts w:cs="Times New Roman"/>
        </w:rPr>
        <w:instrText xml:space="preserve"> REF _Ref368613649 \h </w:instrText>
      </w:r>
      <w:r w:rsidR="008E1F84">
        <w:rPr>
          <w:rFonts w:cs="Times New Roman"/>
        </w:rPr>
      </w:r>
      <w:r w:rsidR="008E1F84">
        <w:rPr>
          <w:rFonts w:cs="Times New Roman"/>
        </w:rPr>
        <w:fldChar w:fldCharType="separate"/>
      </w:r>
      <w:r w:rsidR="008E1F84" w:rsidRPr="00891C54">
        <w:t xml:space="preserve">Equation </w:t>
      </w:r>
      <w:r w:rsidR="008E1F84">
        <w:rPr>
          <w:noProof/>
        </w:rPr>
        <w:t>3</w:t>
      </w:r>
      <w:r w:rsidR="008E1F84">
        <w:noBreakHyphen/>
      </w:r>
      <w:r w:rsidR="008E1F84">
        <w:rPr>
          <w:noProof/>
        </w:rPr>
        <w:t>7</w:t>
      </w:r>
      <w:r w:rsidR="008E1F84">
        <w:rPr>
          <w:rFonts w:cs="Times New Roman"/>
        </w:rPr>
        <w:fldChar w:fldCharType="end"/>
      </w:r>
      <w:r w:rsidRPr="00891C54">
        <w:rPr>
          <w:rFonts w:cs="Times New Roman"/>
        </w:rPr>
        <w:t>)</w:t>
      </w:r>
      <w:r>
        <w:rPr>
          <w:rFonts w:cs="Times New Roman"/>
        </w:rPr>
        <w:t xml:space="preserve"> where</w:t>
      </w:r>
      <w:r w:rsidRPr="00891C54">
        <w:rPr>
          <w:rFonts w:cs="Times New Roman"/>
        </w:rPr>
        <w:t xml:space="preserve"> M stands for the third body which can be O</w:t>
      </w:r>
      <w:r w:rsidRPr="00891C54">
        <w:rPr>
          <w:rFonts w:cs="Times New Roman"/>
          <w:vertAlign w:val="subscript"/>
        </w:rPr>
        <w:t>2</w:t>
      </w:r>
      <w:r w:rsidRPr="00891C54">
        <w:rPr>
          <w:rFonts w:cs="Times New Roman"/>
        </w:rPr>
        <w:t>, H</w:t>
      </w:r>
      <w:r w:rsidRPr="00891C54">
        <w:rPr>
          <w:rFonts w:cs="Times New Roman"/>
          <w:vertAlign w:val="subscript"/>
        </w:rPr>
        <w:t>2</w:t>
      </w:r>
      <w:r w:rsidRPr="00891C54">
        <w:rPr>
          <w:rFonts w:cs="Times New Roman"/>
        </w:rPr>
        <w:t xml:space="preserve">O, or another neutral molecule.  </w:t>
      </w:r>
    </w:p>
    <w:tbl>
      <w:tblPr>
        <w:tblW w:w="8755" w:type="dxa"/>
        <w:tblLook w:val="04A0" w:firstRow="1" w:lastRow="0" w:firstColumn="1" w:lastColumn="0" w:noHBand="0" w:noVBand="1"/>
      </w:tblPr>
      <w:tblGrid>
        <w:gridCol w:w="6480"/>
        <w:gridCol w:w="2275"/>
      </w:tblGrid>
      <w:tr w:rsidR="00076A18" w:rsidRPr="00891C54" w:rsidTr="004C2433">
        <w:tc>
          <w:tcPr>
            <w:tcW w:w="6480" w:type="dxa"/>
            <w:vAlign w:val="center"/>
          </w:tcPr>
          <w:p w:rsidR="00076A18" w:rsidRPr="00891C54" w:rsidRDefault="00076A18" w:rsidP="004C2433">
            <w:pPr>
              <w:spacing w:before="120" w:after="120" w:line="240" w:lineRule="auto"/>
              <w:rPr>
                <w:rFonts w:cs="Times New Roman"/>
              </w:rPr>
            </w:pPr>
            <m:oMathPara>
              <m:oMath>
                <m:r>
                  <m:rPr>
                    <m:sty m:val="p"/>
                  </m:rPr>
                  <w:rPr>
                    <w:rFonts w:ascii="Cambria Math" w:hAnsi="Cambria Math" w:cs="Times New Roman"/>
                  </w:rPr>
                  <m:t>M+</m:t>
                </m:r>
                <m:sSub>
                  <m:sSubPr>
                    <m:ctrlPr>
                      <w:rPr>
                        <w:rFonts w:ascii="Cambria Math" w:hAnsi="Cambria Math" w:cs="Times New Roman"/>
                      </w:rPr>
                    </m:ctrlPr>
                  </m:sSubPr>
                  <m:e>
                    <m:r>
                      <m:rPr>
                        <m:sty m:val="p"/>
                      </m:rPr>
                      <w:rPr>
                        <w:rFonts w:ascii="Cambria Math" w:hAnsi="Cambria Math" w:cs="Times New Roman"/>
                      </w:rPr>
                      <m:t>O</m:t>
                    </m:r>
                  </m:e>
                  <m:sub>
                    <m:r>
                      <m:rPr>
                        <m:sty m:val="p"/>
                      </m:rPr>
                      <w:rPr>
                        <w:rFonts w:ascii="Cambria Math" w:hAnsi="Cambria Math" w:cs="Times New Roman"/>
                      </w:rPr>
                      <m:t>2</m:t>
                    </m:r>
                  </m:sub>
                </m:sSub>
                <m:r>
                  <m:rPr>
                    <m:sty m:val="p"/>
                  </m:rPr>
                  <w:rPr>
                    <w:rFonts w:ascii="Cambria Math" w:hAnsi="Cambria Math" w:cs="Times New Roman"/>
                  </w:rPr>
                  <m:t>+</m:t>
                </m:r>
                <m:sSup>
                  <m:sSupPr>
                    <m:ctrlPr>
                      <w:rPr>
                        <w:rFonts w:ascii="Cambria Math" w:hAnsi="Cambria Math" w:cs="Times New Roman"/>
                      </w:rPr>
                    </m:ctrlPr>
                  </m:sSupPr>
                  <m:e>
                    <m:r>
                      <m:rPr>
                        <m:sty m:val="p"/>
                      </m:rPr>
                      <w:rPr>
                        <w:rFonts w:ascii="Cambria Math" w:hAnsi="Cambria Math" w:cs="Times New Roman"/>
                      </w:rPr>
                      <m:t>e</m:t>
                    </m:r>
                  </m:e>
                  <m:sup>
                    <m:r>
                      <m:rPr>
                        <m:sty m:val="p"/>
                      </m:rPr>
                      <w:rPr>
                        <w:rFonts w:ascii="Cambria Math" w:hAnsi="Cambria Math" w:cs="Times New Roman"/>
                      </w:rPr>
                      <m:t>-</m:t>
                    </m:r>
                  </m:sup>
                </m:sSup>
                <m:r>
                  <m:rPr>
                    <m:sty m:val="p"/>
                  </m:rPr>
                  <w:rPr>
                    <w:rFonts w:ascii="Cambria Math" w:hAnsi="Cambria Math" w:cs="Times New Roman"/>
                  </w:rPr>
                  <m:t>→</m:t>
                </m:r>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2</m:t>
                    </m:r>
                  </m:sub>
                  <m:sup>
                    <m:r>
                      <m:rPr>
                        <m:sty m:val="p"/>
                      </m:rPr>
                      <w:rPr>
                        <w:rFonts w:ascii="Cambria Math" w:hAnsi="Cambria Math" w:cs="Times New Roman"/>
                      </w:rPr>
                      <m:t>-</m:t>
                    </m:r>
                  </m:sup>
                </m:sSubSup>
                <m:r>
                  <m:rPr>
                    <m:sty m:val="p"/>
                  </m:rPr>
                  <w:rPr>
                    <w:rFonts w:ascii="Cambria Math" w:hAnsi="Cambria Math" w:cs="Times New Roman"/>
                  </w:rPr>
                  <m:t>+M</m:t>
                </m:r>
              </m:oMath>
            </m:oMathPara>
          </w:p>
        </w:tc>
        <w:tc>
          <w:tcPr>
            <w:tcW w:w="2275" w:type="dxa"/>
            <w:vAlign w:val="center"/>
          </w:tcPr>
          <w:p w:rsidR="00076A18" w:rsidRPr="00891C54" w:rsidRDefault="00076A18" w:rsidP="0058282F">
            <w:pPr>
              <w:pStyle w:val="Caption"/>
            </w:pPr>
            <w:bookmarkStart w:id="111" w:name="_Ref368613639"/>
            <w:r w:rsidRPr="00891C54">
              <w:t xml:space="preserve">Equation </w:t>
            </w:r>
            <w:fldSimple w:instr=" STYLEREF 1 \s ">
              <w:r w:rsidR="007C74D3">
                <w:rPr>
                  <w:noProof/>
                </w:rPr>
                <w:t>3</w:t>
              </w:r>
            </w:fldSimple>
            <w:r w:rsidR="007C74D3">
              <w:noBreakHyphen/>
            </w:r>
            <w:fldSimple w:instr=" SEQ Equation \* ARABIC \s 1 ">
              <w:r w:rsidR="007C74D3">
                <w:rPr>
                  <w:noProof/>
                </w:rPr>
                <w:t>6</w:t>
              </w:r>
            </w:fldSimple>
            <w:bookmarkEnd w:id="111"/>
          </w:p>
        </w:tc>
      </w:tr>
      <w:tr w:rsidR="00076A18" w:rsidRPr="00891C54" w:rsidTr="004C2433">
        <w:tc>
          <w:tcPr>
            <w:tcW w:w="6480" w:type="dxa"/>
            <w:vAlign w:val="center"/>
          </w:tcPr>
          <w:p w:rsidR="00076A18" w:rsidRPr="00891C54" w:rsidRDefault="00076A18" w:rsidP="004C2433">
            <w:pPr>
              <w:spacing w:before="120" w:after="120" w:line="240" w:lineRule="auto"/>
              <w:rPr>
                <w:rFonts w:cs="Times New Roman"/>
              </w:rPr>
            </w:pPr>
            <m:oMathPara>
              <m:oMath>
                <m:r>
                  <m:rPr>
                    <m:sty m:val="p"/>
                  </m:rPr>
                  <w:rPr>
                    <w:rFonts w:ascii="Cambria Math" w:hAnsi="Cambria Math" w:cs="Times New Roman"/>
                  </w:rPr>
                  <m:t>M+</m:t>
                </m:r>
                <m:d>
                  <m:dPr>
                    <m:ctrlPr>
                      <w:rPr>
                        <w:rFonts w:ascii="Cambria Math" w:hAnsi="Cambria Math" w:cs="Times New Roman"/>
                      </w:rPr>
                    </m:ctrlPr>
                  </m:dPr>
                  <m:e>
                    <m:r>
                      <m:rPr>
                        <m:sty m:val="p"/>
                      </m:rPr>
                      <w:rPr>
                        <w:rFonts w:ascii="Cambria Math" w:hAnsi="Cambria Math" w:cs="Times New Roman"/>
                      </w:rPr>
                      <m:t>n</m:t>
                    </m:r>
                  </m:e>
                </m:d>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2</m:t>
                    </m:r>
                  </m:sub>
                </m:sSub>
                <m:r>
                  <m:rPr>
                    <m:sty m:val="p"/>
                  </m:rPr>
                  <w:rPr>
                    <w:rFonts w:ascii="Cambria Math" w:hAnsi="Cambria Math" w:cs="Times New Roman"/>
                  </w:rPr>
                  <m:t>O+</m:t>
                </m:r>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2</m:t>
                    </m:r>
                  </m:sub>
                  <m:sup>
                    <m:r>
                      <m:rPr>
                        <m:sty m:val="p"/>
                      </m:rPr>
                      <w:rPr>
                        <w:rFonts w:ascii="Cambria Math" w:hAnsi="Cambria Math" w:cs="Times New Roman"/>
                      </w:rPr>
                      <m:t>-</m:t>
                    </m:r>
                  </m:sup>
                </m:sSubSup>
                <m:r>
                  <m:rPr>
                    <m:sty m:val="p"/>
                  </m:rPr>
                  <w:rPr>
                    <w:rFonts w:ascii="Cambria Math" w:hAnsi="Cambria Math" w:cs="Times New Roman"/>
                  </w:rPr>
                  <m:t>↔</m:t>
                </m:r>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2</m:t>
                    </m:r>
                  </m:sub>
                  <m:sup>
                    <m:r>
                      <m:rPr>
                        <m:sty m:val="p"/>
                      </m:rPr>
                      <w:rPr>
                        <w:rFonts w:ascii="Cambria Math" w:hAnsi="Cambria Math" w:cs="Times New Roman"/>
                      </w:rPr>
                      <m:t>-</m:t>
                    </m:r>
                  </m:sup>
                </m:sSubSup>
                <m:sSub>
                  <m:sSubPr>
                    <m:ctrlPr>
                      <w:rPr>
                        <w:rFonts w:ascii="Cambria Math" w:hAnsi="Cambria Math" w:cs="Times New Roman"/>
                      </w:rPr>
                    </m:ctrlPr>
                  </m:sSubPr>
                  <m:e>
                    <m:d>
                      <m:dPr>
                        <m:ctrlPr>
                          <w:rPr>
                            <w:rFonts w:ascii="Cambria Math" w:hAnsi="Cambria Math" w:cs="Times New Roman"/>
                          </w:rPr>
                        </m:ctrlPr>
                      </m:dPr>
                      <m:e>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2</m:t>
                            </m:r>
                          </m:sub>
                        </m:sSub>
                        <m:r>
                          <m:rPr>
                            <m:sty m:val="p"/>
                          </m:rPr>
                          <w:rPr>
                            <w:rFonts w:ascii="Cambria Math" w:hAnsi="Cambria Math" w:cs="Times New Roman"/>
                          </w:rPr>
                          <m:t>O</m:t>
                        </m:r>
                      </m:e>
                    </m:d>
                  </m:e>
                  <m:sub>
                    <m:r>
                      <m:rPr>
                        <m:sty m:val="p"/>
                      </m:rPr>
                      <w:rPr>
                        <w:rFonts w:ascii="Cambria Math" w:hAnsi="Cambria Math" w:cs="Times New Roman"/>
                      </w:rPr>
                      <m:t>n</m:t>
                    </m:r>
                  </m:sub>
                </m:sSub>
                <m:r>
                  <m:rPr>
                    <m:sty m:val="p"/>
                  </m:rPr>
                  <w:rPr>
                    <w:rFonts w:ascii="Cambria Math" w:hAnsi="Cambria Math" w:cs="Times New Roman"/>
                  </w:rPr>
                  <m:t>+M</m:t>
                </m:r>
              </m:oMath>
            </m:oMathPara>
          </w:p>
        </w:tc>
        <w:tc>
          <w:tcPr>
            <w:tcW w:w="2275" w:type="dxa"/>
            <w:vAlign w:val="center"/>
          </w:tcPr>
          <w:p w:rsidR="00076A18" w:rsidRPr="00891C54" w:rsidRDefault="00076A18" w:rsidP="0058282F">
            <w:pPr>
              <w:pStyle w:val="Caption"/>
            </w:pPr>
            <w:bookmarkStart w:id="112" w:name="_Ref368613649"/>
            <w:r w:rsidRPr="00891C54">
              <w:t xml:space="preserve">Equation </w:t>
            </w:r>
            <w:fldSimple w:instr=" STYLEREF 1 \s ">
              <w:r w:rsidR="007C74D3">
                <w:rPr>
                  <w:noProof/>
                </w:rPr>
                <w:t>3</w:t>
              </w:r>
            </w:fldSimple>
            <w:r w:rsidR="007C74D3">
              <w:noBreakHyphen/>
            </w:r>
            <w:fldSimple w:instr=" SEQ Equation \* ARABIC \s 1 ">
              <w:r w:rsidR="007C74D3">
                <w:rPr>
                  <w:noProof/>
                </w:rPr>
                <w:t>7</w:t>
              </w:r>
            </w:fldSimple>
            <w:bookmarkEnd w:id="112"/>
          </w:p>
        </w:tc>
      </w:tr>
    </w:tbl>
    <w:p w:rsidR="00076A18" w:rsidRPr="00891C54" w:rsidRDefault="00076A18" w:rsidP="00076A18">
      <w:pPr>
        <w:rPr>
          <w:rFonts w:cs="Times New Roman"/>
        </w:rPr>
      </w:pPr>
    </w:p>
    <w:p w:rsidR="00076A18" w:rsidRPr="00891C54" w:rsidRDefault="00076A18" w:rsidP="00076A18">
      <w:pPr>
        <w:pStyle w:val="Heading4"/>
        <w:rPr>
          <w:rFonts w:cs="Times New Roman"/>
        </w:rPr>
      </w:pPr>
      <w:bookmarkStart w:id="113" w:name="_Toc373246092"/>
      <w:r>
        <w:rPr>
          <w:rFonts w:cs="Times New Roman"/>
        </w:rPr>
        <w:t>3</w:t>
      </w:r>
      <w:r w:rsidRPr="00891C54">
        <w:rPr>
          <w:rFonts w:cs="Times New Roman"/>
        </w:rPr>
        <w:t>.2.2.2 Formations of Product Ions</w:t>
      </w:r>
      <w:bookmarkEnd w:id="113"/>
    </w:p>
    <w:p w:rsidR="00076A18" w:rsidRPr="00891C54" w:rsidRDefault="00076A18" w:rsidP="00076A18">
      <w:pPr>
        <w:rPr>
          <w:rFonts w:cs="Times New Roman"/>
        </w:rPr>
      </w:pPr>
      <w:r w:rsidRPr="00891C54">
        <w:rPr>
          <w:rFonts w:cs="Times New Roman"/>
        </w:rPr>
        <w:t xml:space="preserve">Reactant ions are continuously produced in the ionization region and are forced to the reaction region under the electric field force.  </w:t>
      </w:r>
      <w:r>
        <w:rPr>
          <w:rFonts w:cs="Times New Roman"/>
        </w:rPr>
        <w:t>Without the presence of analytes</w:t>
      </w:r>
      <w:r w:rsidRPr="00891C54">
        <w:rPr>
          <w:rFonts w:cs="Times New Roman"/>
        </w:rPr>
        <w:t xml:space="preserve">, the reactant ions pass through the drift tube and collide with the detector </w:t>
      </w:r>
      <w:r>
        <w:rPr>
          <w:rFonts w:cs="Times New Roman"/>
        </w:rPr>
        <w:t>forming</w:t>
      </w:r>
      <w:r w:rsidRPr="00891C54">
        <w:rPr>
          <w:rFonts w:cs="Times New Roman"/>
        </w:rPr>
        <w:t xml:space="preserve"> the reactant ion peak </w:t>
      </w:r>
      <w:r>
        <w:rPr>
          <w:rFonts w:cs="Times New Roman"/>
        </w:rPr>
        <w:t>as detected in the IMS instrument</w:t>
      </w:r>
      <w:r w:rsidRPr="00891C54">
        <w:rPr>
          <w:rFonts w:cs="Times New Roman"/>
        </w:rPr>
        <w:t xml:space="preserve">.  When analyte molecules (M) are introduced into the reaction region, they will collide with the reactant ions and yield product ions and water.  </w:t>
      </w:r>
      <w:r w:rsidR="0079758C">
        <w:rPr>
          <w:rFonts w:cs="Times New Roman"/>
        </w:rPr>
        <w:fldChar w:fldCharType="begin"/>
      </w:r>
      <w:r w:rsidR="0079758C">
        <w:rPr>
          <w:rFonts w:cs="Times New Roman"/>
        </w:rPr>
        <w:instrText xml:space="preserve"> REF _Ref368613667 \h </w:instrText>
      </w:r>
      <w:r w:rsidR="0079758C">
        <w:rPr>
          <w:rFonts w:cs="Times New Roman"/>
        </w:rPr>
      </w:r>
      <w:r w:rsidR="0079758C">
        <w:rPr>
          <w:rFonts w:cs="Times New Roman"/>
        </w:rPr>
        <w:fldChar w:fldCharType="separate"/>
      </w:r>
      <w:r w:rsidR="0079758C" w:rsidRPr="00891C54">
        <w:t xml:space="preserve">Equation </w:t>
      </w:r>
      <w:r w:rsidR="0079758C">
        <w:rPr>
          <w:noProof/>
        </w:rPr>
        <w:t>3</w:t>
      </w:r>
      <w:r w:rsidR="0079758C">
        <w:noBreakHyphen/>
      </w:r>
      <w:r w:rsidR="0079758C">
        <w:rPr>
          <w:noProof/>
        </w:rPr>
        <w:t>8</w:t>
      </w:r>
      <w:r w:rsidR="0079758C">
        <w:rPr>
          <w:rFonts w:cs="Times New Roman"/>
        </w:rPr>
        <w:fldChar w:fldCharType="end"/>
      </w:r>
      <w:r w:rsidR="0079758C">
        <w:rPr>
          <w:rFonts w:cs="Times New Roman"/>
        </w:rPr>
        <w:t xml:space="preserve"> </w:t>
      </w:r>
      <w:r w:rsidRPr="00891C54">
        <w:rPr>
          <w:rFonts w:cs="Times New Roman"/>
        </w:rPr>
        <w:t xml:space="preserve">and </w:t>
      </w:r>
      <w:r w:rsidR="0079758C">
        <w:rPr>
          <w:rFonts w:cs="Times New Roman"/>
        </w:rPr>
        <w:fldChar w:fldCharType="begin"/>
      </w:r>
      <w:r w:rsidR="0079758C">
        <w:rPr>
          <w:rFonts w:cs="Times New Roman"/>
        </w:rPr>
        <w:instrText xml:space="preserve"> REF _Ref368613685 \h </w:instrText>
      </w:r>
      <w:r w:rsidR="0079758C">
        <w:rPr>
          <w:rFonts w:cs="Times New Roman"/>
        </w:rPr>
      </w:r>
      <w:r w:rsidR="0079758C">
        <w:rPr>
          <w:rFonts w:cs="Times New Roman"/>
        </w:rPr>
        <w:fldChar w:fldCharType="separate"/>
      </w:r>
      <w:r w:rsidR="0079758C" w:rsidRPr="00891C54">
        <w:t xml:space="preserve">Equation </w:t>
      </w:r>
      <w:r w:rsidR="0079758C">
        <w:rPr>
          <w:noProof/>
        </w:rPr>
        <w:t>3</w:t>
      </w:r>
      <w:r w:rsidR="0079758C">
        <w:noBreakHyphen/>
      </w:r>
      <w:r w:rsidR="0079758C">
        <w:rPr>
          <w:noProof/>
        </w:rPr>
        <w:t>9</w:t>
      </w:r>
      <w:r w:rsidR="0079758C">
        <w:rPr>
          <w:rFonts w:cs="Times New Roman"/>
        </w:rPr>
        <w:fldChar w:fldCharType="end"/>
      </w:r>
      <w:r w:rsidR="0079758C">
        <w:rPr>
          <w:rFonts w:cs="Times New Roman"/>
        </w:rPr>
        <w:t xml:space="preserve"> </w:t>
      </w:r>
      <w:r w:rsidRPr="00891C54">
        <w:rPr>
          <w:rFonts w:cs="Times New Roman"/>
        </w:rPr>
        <w:t xml:space="preserve">show the product ions formed in both positive mode and negative mode, respectively.  In positive mode, dimer or trimer of the analytes could form as product ions as </w:t>
      </w:r>
      <w:r w:rsidRPr="005A5DD2">
        <w:rPr>
          <w:rFonts w:cs="Times New Roman"/>
        </w:rPr>
        <w:t>well (</w:t>
      </w:r>
      <w:r w:rsidR="0079758C" w:rsidRPr="005A5DD2">
        <w:rPr>
          <w:rFonts w:cs="Times New Roman"/>
        </w:rPr>
        <w:fldChar w:fldCharType="begin"/>
      </w:r>
      <w:r w:rsidR="0079758C" w:rsidRPr="005A5DD2">
        <w:rPr>
          <w:rFonts w:cs="Times New Roman"/>
        </w:rPr>
        <w:instrText xml:space="preserve"> REF _Ref368613693 \h </w:instrText>
      </w:r>
      <w:r w:rsidR="005A5DD2" w:rsidRPr="005A5DD2">
        <w:rPr>
          <w:rFonts w:cs="Times New Roman"/>
        </w:rPr>
        <w:instrText xml:space="preserve"> \* MERGEFORMAT </w:instrText>
      </w:r>
      <w:r w:rsidR="0079758C" w:rsidRPr="005A5DD2">
        <w:rPr>
          <w:rFonts w:cs="Times New Roman"/>
        </w:rPr>
      </w:r>
      <w:r w:rsidR="0079758C" w:rsidRPr="005A5DD2">
        <w:rPr>
          <w:rFonts w:cs="Times New Roman"/>
        </w:rPr>
        <w:fldChar w:fldCharType="separate"/>
      </w:r>
      <w:r w:rsidR="0079758C" w:rsidRPr="005A5DD2">
        <w:rPr>
          <w:rFonts w:cs="Times New Roman"/>
        </w:rPr>
        <w:t xml:space="preserve">Equation </w:t>
      </w:r>
      <w:r w:rsidR="0079758C" w:rsidRPr="005A5DD2">
        <w:rPr>
          <w:rFonts w:cs="Times New Roman"/>
          <w:noProof/>
        </w:rPr>
        <w:t>3</w:t>
      </w:r>
      <w:r w:rsidR="0079758C" w:rsidRPr="005A5DD2">
        <w:rPr>
          <w:rFonts w:cs="Times New Roman"/>
        </w:rPr>
        <w:noBreakHyphen/>
      </w:r>
      <w:r w:rsidR="0079758C" w:rsidRPr="005A5DD2">
        <w:rPr>
          <w:rFonts w:cs="Times New Roman"/>
          <w:noProof/>
        </w:rPr>
        <w:t>10</w:t>
      </w:r>
      <w:r w:rsidR="0079758C" w:rsidRPr="005A5DD2">
        <w:rPr>
          <w:rFonts w:cs="Times New Roman"/>
        </w:rPr>
        <w:fldChar w:fldCharType="end"/>
      </w:r>
      <w:r w:rsidRPr="005A5DD2">
        <w:rPr>
          <w:rFonts w:cs="Times New Roman"/>
        </w:rPr>
        <w:t>).</w:t>
      </w:r>
    </w:p>
    <w:tbl>
      <w:tblPr>
        <w:tblW w:w="8755" w:type="dxa"/>
        <w:tblLook w:val="04A0" w:firstRow="1" w:lastRow="0" w:firstColumn="1" w:lastColumn="0" w:noHBand="0" w:noVBand="1"/>
      </w:tblPr>
      <w:tblGrid>
        <w:gridCol w:w="6480"/>
        <w:gridCol w:w="2275"/>
      </w:tblGrid>
      <w:tr w:rsidR="00076A18" w:rsidRPr="00891C54" w:rsidTr="004C2433">
        <w:tc>
          <w:tcPr>
            <w:tcW w:w="6480" w:type="dxa"/>
            <w:shd w:val="clear" w:color="auto" w:fill="auto"/>
            <w:vAlign w:val="center"/>
          </w:tcPr>
          <w:p w:rsidR="00076A18" w:rsidRPr="00891C54" w:rsidRDefault="00076A18" w:rsidP="004C2433">
            <w:pPr>
              <w:spacing w:before="120" w:after="120" w:line="240" w:lineRule="auto"/>
              <w:rPr>
                <w:rFonts w:cs="Times New Roman"/>
              </w:rPr>
            </w:pPr>
            <m:oMathPara>
              <m:oMath>
                <m:r>
                  <m:rPr>
                    <m:sty m:val="p"/>
                  </m:rPr>
                  <w:rPr>
                    <w:rFonts w:ascii="Cambria Math" w:hAnsi="Cambria Math" w:cs="Times New Roman"/>
                  </w:rPr>
                  <m:t>M+</m:t>
                </m:r>
                <m:sSup>
                  <m:sSupPr>
                    <m:ctrlPr>
                      <w:rPr>
                        <w:rFonts w:ascii="Cambria Math" w:hAnsi="Cambria Math" w:cs="Times New Roman"/>
                      </w:rPr>
                    </m:ctrlPr>
                  </m:sSupPr>
                  <m:e>
                    <m:r>
                      <m:rPr>
                        <m:sty m:val="p"/>
                      </m:rPr>
                      <w:rPr>
                        <w:rFonts w:ascii="Cambria Math" w:hAnsi="Cambria Math" w:cs="Times New Roman"/>
                      </w:rPr>
                      <m:t>H</m:t>
                    </m:r>
                  </m:e>
                  <m:sup>
                    <m:r>
                      <m:rPr>
                        <m:sty m:val="p"/>
                      </m:rPr>
                      <w:rPr>
                        <w:rFonts w:ascii="Cambria Math" w:hAnsi="Cambria Math" w:cs="Times New Roman"/>
                      </w:rPr>
                      <m:t>+</m:t>
                    </m:r>
                  </m:sup>
                </m:sSup>
                <m:sSub>
                  <m:sSubPr>
                    <m:ctrlPr>
                      <w:rPr>
                        <w:rFonts w:ascii="Cambria Math" w:hAnsi="Cambria Math" w:cs="Times New Roman"/>
                      </w:rPr>
                    </m:ctrlPr>
                  </m:sSubPr>
                  <m:e>
                    <m:d>
                      <m:dPr>
                        <m:ctrlPr>
                          <w:rPr>
                            <w:rFonts w:ascii="Cambria Math" w:hAnsi="Cambria Math" w:cs="Times New Roman"/>
                          </w:rPr>
                        </m:ctrlPr>
                      </m:dPr>
                      <m:e>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2</m:t>
                            </m:r>
                          </m:sub>
                        </m:sSub>
                        <m:r>
                          <m:rPr>
                            <m:sty m:val="p"/>
                          </m:rPr>
                          <w:rPr>
                            <w:rFonts w:ascii="Cambria Math" w:hAnsi="Cambria Math" w:cs="Times New Roman"/>
                          </w:rPr>
                          <m:t>O</m:t>
                        </m:r>
                      </m:e>
                    </m:d>
                  </m:e>
                  <m:sub>
                    <m:r>
                      <m:rPr>
                        <m:sty m:val="p"/>
                      </m:rPr>
                      <w:rPr>
                        <w:rFonts w:ascii="Cambria Math" w:hAnsi="Cambria Math" w:cs="Times New Roman"/>
                      </w:rPr>
                      <m:t>n</m:t>
                    </m:r>
                  </m:sub>
                </m:sSub>
                <m:r>
                  <m:rPr>
                    <m:sty m:val="p"/>
                  </m:rPr>
                  <w:rPr>
                    <w:rFonts w:ascii="Cambria Math" w:hAnsi="Cambria Math" w:cs="Times New Roman"/>
                  </w:rPr>
                  <m:t>↔M</m:t>
                </m:r>
                <m:sSup>
                  <m:sSupPr>
                    <m:ctrlPr>
                      <w:rPr>
                        <w:rFonts w:ascii="Cambria Math" w:hAnsi="Cambria Math" w:cs="Times New Roman"/>
                      </w:rPr>
                    </m:ctrlPr>
                  </m:sSupPr>
                  <m:e>
                    <m:r>
                      <m:rPr>
                        <m:sty m:val="p"/>
                      </m:rPr>
                      <w:rPr>
                        <w:rFonts w:ascii="Cambria Math" w:hAnsi="Cambria Math" w:cs="Times New Roman"/>
                      </w:rPr>
                      <m:t>H</m:t>
                    </m:r>
                  </m:e>
                  <m:sup>
                    <m:r>
                      <m:rPr>
                        <m:sty m:val="p"/>
                      </m:rPr>
                      <w:rPr>
                        <w:rFonts w:ascii="Cambria Math" w:hAnsi="Cambria Math" w:cs="Times New Roman"/>
                      </w:rPr>
                      <m:t>+</m:t>
                    </m:r>
                  </m:sup>
                </m:sSup>
                <m:sSub>
                  <m:sSubPr>
                    <m:ctrlPr>
                      <w:rPr>
                        <w:rFonts w:ascii="Cambria Math" w:hAnsi="Cambria Math" w:cs="Times New Roman"/>
                      </w:rPr>
                    </m:ctrlPr>
                  </m:sSubPr>
                  <m:e>
                    <m:d>
                      <m:dPr>
                        <m:ctrlPr>
                          <w:rPr>
                            <w:rFonts w:ascii="Cambria Math" w:hAnsi="Cambria Math" w:cs="Times New Roman"/>
                          </w:rPr>
                        </m:ctrlPr>
                      </m:dPr>
                      <m:e>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2</m:t>
                            </m:r>
                          </m:sub>
                        </m:sSub>
                        <m:r>
                          <m:rPr>
                            <m:sty m:val="p"/>
                          </m:rPr>
                          <w:rPr>
                            <w:rFonts w:ascii="Cambria Math" w:hAnsi="Cambria Math" w:cs="Times New Roman"/>
                          </w:rPr>
                          <m:t>O</m:t>
                        </m:r>
                      </m:e>
                    </m:d>
                  </m:e>
                  <m:sub>
                    <m:r>
                      <m:rPr>
                        <m:sty m:val="p"/>
                      </m:rPr>
                      <w:rPr>
                        <w:rFonts w:ascii="Cambria Math" w:hAnsi="Cambria Math" w:cs="Times New Roman"/>
                      </w:rPr>
                      <m:t>n</m:t>
                    </m:r>
                  </m:sub>
                </m:sSub>
                <m:r>
                  <m:rPr>
                    <m:sty m:val="p"/>
                  </m:rPr>
                  <w:rPr>
                    <w:rFonts w:ascii="Cambria Math" w:hAnsi="Cambria Math" w:cs="Times New Roman"/>
                  </w:rPr>
                  <m:t>→M</m:t>
                </m:r>
                <m:sSup>
                  <m:sSupPr>
                    <m:ctrlPr>
                      <w:rPr>
                        <w:rFonts w:ascii="Cambria Math" w:hAnsi="Cambria Math" w:cs="Times New Roman"/>
                      </w:rPr>
                    </m:ctrlPr>
                  </m:sSupPr>
                  <m:e>
                    <m:r>
                      <m:rPr>
                        <m:sty m:val="p"/>
                      </m:rPr>
                      <w:rPr>
                        <w:rFonts w:ascii="Cambria Math" w:hAnsi="Cambria Math" w:cs="Times New Roman"/>
                      </w:rPr>
                      <m:t>H</m:t>
                    </m:r>
                  </m:e>
                  <m:sup>
                    <m:r>
                      <m:rPr>
                        <m:sty m:val="p"/>
                      </m:rPr>
                      <w:rPr>
                        <w:rFonts w:ascii="Cambria Math" w:hAnsi="Cambria Math" w:cs="Times New Roman"/>
                      </w:rPr>
                      <m:t>+</m:t>
                    </m:r>
                  </m:sup>
                </m:sSup>
                <m:sSub>
                  <m:sSubPr>
                    <m:ctrlPr>
                      <w:rPr>
                        <w:rFonts w:ascii="Cambria Math" w:hAnsi="Cambria Math" w:cs="Times New Roman"/>
                      </w:rPr>
                    </m:ctrlPr>
                  </m:sSubPr>
                  <m:e>
                    <m:d>
                      <m:dPr>
                        <m:ctrlPr>
                          <w:rPr>
                            <w:rFonts w:ascii="Cambria Math" w:hAnsi="Cambria Math" w:cs="Times New Roman"/>
                          </w:rPr>
                        </m:ctrlPr>
                      </m:dPr>
                      <m:e>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2</m:t>
                            </m:r>
                          </m:sub>
                        </m:sSub>
                        <m:r>
                          <m:rPr>
                            <m:sty m:val="p"/>
                          </m:rPr>
                          <w:rPr>
                            <w:rFonts w:ascii="Cambria Math" w:hAnsi="Cambria Math" w:cs="Times New Roman"/>
                          </w:rPr>
                          <m:t>O</m:t>
                        </m:r>
                      </m:e>
                    </m:d>
                  </m:e>
                  <m:sub>
                    <m:r>
                      <m:rPr>
                        <m:sty m:val="p"/>
                      </m:rPr>
                      <w:rPr>
                        <w:rFonts w:ascii="Cambria Math" w:hAnsi="Cambria Math" w:cs="Times New Roman"/>
                      </w:rPr>
                      <m:t>n-x</m:t>
                    </m:r>
                  </m:sub>
                </m:sSub>
                <m:r>
                  <m:rPr>
                    <m:sty m:val="p"/>
                  </m:rPr>
                  <w:rPr>
                    <w:rFonts w:ascii="Cambria Math" w:hAnsi="Cambria Math" w:cs="Times New Roman"/>
                  </w:rPr>
                  <m:t>+x</m:t>
                </m:r>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2</m:t>
                    </m:r>
                  </m:sub>
                </m:sSub>
                <m:r>
                  <m:rPr>
                    <m:sty m:val="p"/>
                  </m:rPr>
                  <w:rPr>
                    <w:rFonts w:ascii="Cambria Math" w:hAnsi="Cambria Math" w:cs="Times New Roman"/>
                  </w:rPr>
                  <m:t>O</m:t>
                </m:r>
              </m:oMath>
            </m:oMathPara>
          </w:p>
        </w:tc>
        <w:tc>
          <w:tcPr>
            <w:tcW w:w="2275" w:type="dxa"/>
            <w:shd w:val="clear" w:color="auto" w:fill="auto"/>
            <w:vAlign w:val="center"/>
          </w:tcPr>
          <w:p w:rsidR="00076A18" w:rsidRPr="00891C54" w:rsidRDefault="00076A18" w:rsidP="0058282F">
            <w:pPr>
              <w:pStyle w:val="Caption"/>
            </w:pPr>
            <w:bookmarkStart w:id="114" w:name="_Ref368613667"/>
            <w:r w:rsidRPr="00891C54">
              <w:t xml:space="preserve">Equation </w:t>
            </w:r>
            <w:fldSimple w:instr=" STYLEREF 1 \s ">
              <w:r w:rsidR="007C74D3">
                <w:rPr>
                  <w:noProof/>
                </w:rPr>
                <w:t>3</w:t>
              </w:r>
            </w:fldSimple>
            <w:r w:rsidR="007C74D3">
              <w:noBreakHyphen/>
            </w:r>
            <w:fldSimple w:instr=" SEQ Equation \* ARABIC \s 1 ">
              <w:r w:rsidR="007C74D3">
                <w:rPr>
                  <w:noProof/>
                </w:rPr>
                <w:t>8</w:t>
              </w:r>
            </w:fldSimple>
            <w:bookmarkEnd w:id="114"/>
          </w:p>
        </w:tc>
      </w:tr>
      <w:tr w:rsidR="00076A18" w:rsidRPr="00891C54" w:rsidTr="004C2433">
        <w:tc>
          <w:tcPr>
            <w:tcW w:w="6480" w:type="dxa"/>
            <w:shd w:val="clear" w:color="auto" w:fill="auto"/>
            <w:vAlign w:val="center"/>
          </w:tcPr>
          <w:p w:rsidR="00076A18" w:rsidRPr="00891C54" w:rsidRDefault="00076A18" w:rsidP="004C2433">
            <w:pPr>
              <w:spacing w:before="120" w:after="120" w:line="240" w:lineRule="auto"/>
              <w:rPr>
                <w:rFonts w:cs="Times New Roman"/>
              </w:rPr>
            </w:pPr>
            <m:oMathPara>
              <m:oMath>
                <m:r>
                  <m:rPr>
                    <m:sty m:val="p"/>
                  </m:rPr>
                  <w:rPr>
                    <w:rFonts w:ascii="Cambria Math" w:hAnsi="Cambria Math" w:cs="Times New Roman"/>
                  </w:rPr>
                  <m:t>M+</m:t>
                </m:r>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2</m:t>
                    </m:r>
                  </m:sub>
                  <m:sup>
                    <m:r>
                      <m:rPr>
                        <m:sty m:val="p"/>
                      </m:rPr>
                      <w:rPr>
                        <w:rFonts w:ascii="Cambria Math" w:hAnsi="Cambria Math" w:cs="Times New Roman"/>
                      </w:rPr>
                      <m:t>-</m:t>
                    </m:r>
                  </m:sup>
                </m:sSubSup>
                <m:sSub>
                  <m:sSubPr>
                    <m:ctrlPr>
                      <w:rPr>
                        <w:rFonts w:ascii="Cambria Math" w:hAnsi="Cambria Math" w:cs="Times New Roman"/>
                      </w:rPr>
                    </m:ctrlPr>
                  </m:sSubPr>
                  <m:e>
                    <m:d>
                      <m:dPr>
                        <m:ctrlPr>
                          <w:rPr>
                            <w:rFonts w:ascii="Cambria Math" w:hAnsi="Cambria Math" w:cs="Times New Roman"/>
                          </w:rPr>
                        </m:ctrlPr>
                      </m:dPr>
                      <m:e>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2</m:t>
                            </m:r>
                          </m:sub>
                        </m:sSub>
                        <m:r>
                          <m:rPr>
                            <m:sty m:val="p"/>
                          </m:rPr>
                          <w:rPr>
                            <w:rFonts w:ascii="Cambria Math" w:hAnsi="Cambria Math" w:cs="Times New Roman"/>
                          </w:rPr>
                          <m:t>O</m:t>
                        </m:r>
                      </m:e>
                    </m:d>
                  </m:e>
                  <m:sub>
                    <m:r>
                      <m:rPr>
                        <m:sty m:val="p"/>
                      </m:rPr>
                      <w:rPr>
                        <w:rFonts w:ascii="Cambria Math" w:hAnsi="Cambria Math" w:cs="Times New Roman"/>
                      </w:rPr>
                      <m:t>n</m:t>
                    </m:r>
                  </m:sub>
                </m:sSub>
                <m:r>
                  <m:rPr>
                    <m:sty m:val="p"/>
                  </m:rPr>
                  <w:rPr>
                    <w:rFonts w:ascii="Cambria Math" w:hAnsi="Cambria Math" w:cs="Times New Roman"/>
                  </w:rPr>
                  <m:t>→M</m:t>
                </m:r>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2</m:t>
                    </m:r>
                  </m:sub>
                  <m:sup>
                    <m:r>
                      <m:rPr>
                        <m:sty m:val="p"/>
                      </m:rPr>
                      <w:rPr>
                        <w:rFonts w:ascii="Cambria Math" w:hAnsi="Cambria Math" w:cs="Times New Roman"/>
                      </w:rPr>
                      <m:t>-</m:t>
                    </m:r>
                  </m:sup>
                </m:sSubSup>
                <m:sSub>
                  <m:sSubPr>
                    <m:ctrlPr>
                      <w:rPr>
                        <w:rFonts w:ascii="Cambria Math" w:hAnsi="Cambria Math" w:cs="Times New Roman"/>
                      </w:rPr>
                    </m:ctrlPr>
                  </m:sSubPr>
                  <m:e>
                    <m:d>
                      <m:dPr>
                        <m:ctrlPr>
                          <w:rPr>
                            <w:rFonts w:ascii="Cambria Math" w:hAnsi="Cambria Math" w:cs="Times New Roman"/>
                          </w:rPr>
                        </m:ctrlPr>
                      </m:dPr>
                      <m:e>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2</m:t>
                            </m:r>
                          </m:sub>
                        </m:sSub>
                        <m:r>
                          <m:rPr>
                            <m:sty m:val="p"/>
                          </m:rPr>
                          <w:rPr>
                            <w:rFonts w:ascii="Cambria Math" w:hAnsi="Cambria Math" w:cs="Times New Roman"/>
                          </w:rPr>
                          <m:t>O</m:t>
                        </m:r>
                      </m:e>
                    </m:d>
                  </m:e>
                  <m:sub>
                    <m:r>
                      <m:rPr>
                        <m:sty m:val="p"/>
                      </m:rPr>
                      <w:rPr>
                        <w:rFonts w:ascii="Cambria Math" w:hAnsi="Cambria Math" w:cs="Times New Roman"/>
                      </w:rPr>
                      <m:t>n-x</m:t>
                    </m:r>
                  </m:sub>
                </m:sSub>
                <m:r>
                  <m:rPr>
                    <m:sty m:val="p"/>
                  </m:rPr>
                  <w:rPr>
                    <w:rFonts w:ascii="Cambria Math" w:hAnsi="Cambria Math" w:cs="Times New Roman"/>
                  </w:rPr>
                  <m:t>+x</m:t>
                </m:r>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2</m:t>
                    </m:r>
                  </m:sub>
                </m:sSub>
                <m:r>
                  <m:rPr>
                    <m:sty m:val="p"/>
                  </m:rPr>
                  <w:rPr>
                    <w:rFonts w:ascii="Cambria Math" w:hAnsi="Cambria Math" w:cs="Times New Roman"/>
                  </w:rPr>
                  <m:t>O</m:t>
                </m:r>
              </m:oMath>
            </m:oMathPara>
          </w:p>
        </w:tc>
        <w:tc>
          <w:tcPr>
            <w:tcW w:w="2275" w:type="dxa"/>
            <w:shd w:val="clear" w:color="auto" w:fill="auto"/>
            <w:vAlign w:val="center"/>
          </w:tcPr>
          <w:p w:rsidR="00076A18" w:rsidRPr="00891C54" w:rsidRDefault="00076A18" w:rsidP="0058282F">
            <w:pPr>
              <w:pStyle w:val="Caption"/>
            </w:pPr>
            <w:bookmarkStart w:id="115" w:name="_Ref368613685"/>
            <w:r w:rsidRPr="00891C54">
              <w:t xml:space="preserve">Equation </w:t>
            </w:r>
            <w:fldSimple w:instr=" STYLEREF 1 \s ">
              <w:r w:rsidR="007C74D3">
                <w:rPr>
                  <w:noProof/>
                </w:rPr>
                <w:t>3</w:t>
              </w:r>
            </w:fldSimple>
            <w:r w:rsidR="007C74D3">
              <w:noBreakHyphen/>
            </w:r>
            <w:fldSimple w:instr=" SEQ Equation \* ARABIC \s 1 ">
              <w:r w:rsidR="007C74D3">
                <w:rPr>
                  <w:noProof/>
                </w:rPr>
                <w:t>9</w:t>
              </w:r>
            </w:fldSimple>
            <w:bookmarkEnd w:id="115"/>
          </w:p>
        </w:tc>
      </w:tr>
      <w:tr w:rsidR="00076A18" w:rsidRPr="00891C54" w:rsidTr="004C2433">
        <w:tc>
          <w:tcPr>
            <w:tcW w:w="6480" w:type="dxa"/>
            <w:shd w:val="clear" w:color="auto" w:fill="auto"/>
            <w:vAlign w:val="center"/>
          </w:tcPr>
          <w:p w:rsidR="00076A18" w:rsidRPr="00891C54" w:rsidRDefault="00076A18" w:rsidP="004C2433">
            <w:pPr>
              <w:spacing w:before="120" w:after="120" w:line="240" w:lineRule="auto"/>
              <w:rPr>
                <w:rFonts w:cs="Times New Roman"/>
              </w:rPr>
            </w:pPr>
            <m:oMathPara>
              <m:oMath>
                <m:r>
                  <m:rPr>
                    <m:sty m:val="p"/>
                  </m:rPr>
                  <w:rPr>
                    <w:rFonts w:ascii="Cambria Math" w:hAnsi="Cambria Math" w:cs="Times New Roman"/>
                  </w:rPr>
                  <m:t>M</m:t>
                </m:r>
                <m:sSup>
                  <m:sSupPr>
                    <m:ctrlPr>
                      <w:rPr>
                        <w:rFonts w:ascii="Cambria Math" w:hAnsi="Cambria Math" w:cs="Times New Roman"/>
                      </w:rPr>
                    </m:ctrlPr>
                  </m:sSupPr>
                  <m:e>
                    <m:r>
                      <m:rPr>
                        <m:sty m:val="p"/>
                      </m:rPr>
                      <w:rPr>
                        <w:rFonts w:ascii="Cambria Math" w:hAnsi="Cambria Math" w:cs="Times New Roman"/>
                      </w:rPr>
                      <m:t>H</m:t>
                    </m:r>
                  </m:e>
                  <m:sup>
                    <m:r>
                      <m:rPr>
                        <m:sty m:val="p"/>
                      </m:rPr>
                      <w:rPr>
                        <w:rFonts w:ascii="Cambria Math" w:hAnsi="Cambria Math" w:cs="Times New Roman"/>
                      </w:rPr>
                      <m:t>+</m:t>
                    </m:r>
                  </m:sup>
                </m:sSup>
                <m:sSub>
                  <m:sSubPr>
                    <m:ctrlPr>
                      <w:rPr>
                        <w:rFonts w:ascii="Cambria Math" w:hAnsi="Cambria Math" w:cs="Times New Roman"/>
                      </w:rPr>
                    </m:ctrlPr>
                  </m:sSubPr>
                  <m:e>
                    <m:d>
                      <m:dPr>
                        <m:ctrlPr>
                          <w:rPr>
                            <w:rFonts w:ascii="Cambria Math" w:hAnsi="Cambria Math" w:cs="Times New Roman"/>
                          </w:rPr>
                        </m:ctrlPr>
                      </m:dPr>
                      <m:e>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2</m:t>
                            </m:r>
                          </m:sub>
                        </m:sSub>
                        <m:r>
                          <m:rPr>
                            <m:sty m:val="p"/>
                          </m:rPr>
                          <w:rPr>
                            <w:rFonts w:ascii="Cambria Math" w:hAnsi="Cambria Math" w:cs="Times New Roman"/>
                          </w:rPr>
                          <m:t>O</m:t>
                        </m:r>
                      </m:e>
                    </m:d>
                  </m:e>
                  <m:sub>
                    <m:r>
                      <m:rPr>
                        <m:sty m:val="p"/>
                      </m:rPr>
                      <w:rPr>
                        <w:rFonts w:ascii="Cambria Math" w:hAnsi="Cambria Math" w:cs="Times New Roman"/>
                      </w:rPr>
                      <m:t>n</m:t>
                    </m:r>
                  </m:sub>
                </m:sSub>
                <m:r>
                  <m:rPr>
                    <m:sty m:val="p"/>
                  </m:rPr>
                  <w:rPr>
                    <w:rFonts w:ascii="Cambria Math" w:hAnsi="Cambria Math" w:cs="Times New Roman"/>
                  </w:rPr>
                  <m:t>+M→</m:t>
                </m:r>
                <m:sSub>
                  <m:sSubPr>
                    <m:ctrlPr>
                      <w:rPr>
                        <w:rFonts w:ascii="Cambria Math" w:hAnsi="Cambria Math" w:cs="Times New Roman"/>
                      </w:rPr>
                    </m:ctrlPr>
                  </m:sSubPr>
                  <m:e>
                    <m:r>
                      <m:rPr>
                        <m:sty m:val="p"/>
                      </m:rPr>
                      <w:rPr>
                        <w:rFonts w:ascii="Cambria Math" w:hAnsi="Cambria Math" w:cs="Times New Roman"/>
                      </w:rPr>
                      <m:t>M</m:t>
                    </m:r>
                  </m:e>
                  <m:sub>
                    <m:r>
                      <m:rPr>
                        <m:sty m:val="p"/>
                      </m:rPr>
                      <w:rPr>
                        <w:rFonts w:ascii="Cambria Math" w:hAnsi="Cambria Math" w:cs="Times New Roman"/>
                      </w:rPr>
                      <m:t>2</m:t>
                    </m:r>
                  </m:sub>
                </m:sSub>
                <m:sSup>
                  <m:sSupPr>
                    <m:ctrlPr>
                      <w:rPr>
                        <w:rFonts w:ascii="Cambria Math" w:hAnsi="Cambria Math" w:cs="Times New Roman"/>
                      </w:rPr>
                    </m:ctrlPr>
                  </m:sSupPr>
                  <m:e>
                    <m:r>
                      <m:rPr>
                        <m:sty m:val="p"/>
                      </m:rPr>
                      <w:rPr>
                        <w:rFonts w:ascii="Cambria Math" w:hAnsi="Cambria Math" w:cs="Times New Roman"/>
                      </w:rPr>
                      <m:t>H</m:t>
                    </m:r>
                  </m:e>
                  <m:sup>
                    <m:r>
                      <m:rPr>
                        <m:sty m:val="p"/>
                      </m:rPr>
                      <w:rPr>
                        <w:rFonts w:ascii="Cambria Math" w:hAnsi="Cambria Math" w:cs="Times New Roman"/>
                      </w:rPr>
                      <m:t>+</m:t>
                    </m:r>
                  </m:sup>
                </m:sSup>
                <m:sSub>
                  <m:sSubPr>
                    <m:ctrlPr>
                      <w:rPr>
                        <w:rFonts w:ascii="Cambria Math" w:hAnsi="Cambria Math" w:cs="Times New Roman"/>
                      </w:rPr>
                    </m:ctrlPr>
                  </m:sSubPr>
                  <m:e>
                    <m:d>
                      <m:dPr>
                        <m:ctrlPr>
                          <w:rPr>
                            <w:rFonts w:ascii="Cambria Math" w:hAnsi="Cambria Math" w:cs="Times New Roman"/>
                          </w:rPr>
                        </m:ctrlPr>
                      </m:dPr>
                      <m:e>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2</m:t>
                            </m:r>
                          </m:sub>
                        </m:sSub>
                        <m:r>
                          <m:rPr>
                            <m:sty m:val="p"/>
                          </m:rPr>
                          <w:rPr>
                            <w:rFonts w:ascii="Cambria Math" w:hAnsi="Cambria Math" w:cs="Times New Roman"/>
                          </w:rPr>
                          <m:t>O</m:t>
                        </m:r>
                      </m:e>
                    </m:d>
                  </m:e>
                  <m:sub>
                    <m:r>
                      <m:rPr>
                        <m:sty m:val="p"/>
                      </m:rPr>
                      <w:rPr>
                        <w:rFonts w:ascii="Cambria Math" w:hAnsi="Cambria Math" w:cs="Times New Roman"/>
                      </w:rPr>
                      <m:t>n-x</m:t>
                    </m:r>
                  </m:sub>
                </m:sSub>
                <m:r>
                  <m:rPr>
                    <m:sty m:val="p"/>
                  </m:rPr>
                  <w:rPr>
                    <w:rFonts w:ascii="Cambria Math" w:hAnsi="Cambria Math" w:cs="Times New Roman"/>
                  </w:rPr>
                  <m:t>+x</m:t>
                </m:r>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2</m:t>
                    </m:r>
                  </m:sub>
                </m:sSub>
                <m:r>
                  <m:rPr>
                    <m:sty m:val="p"/>
                  </m:rPr>
                  <w:rPr>
                    <w:rFonts w:ascii="Cambria Math" w:hAnsi="Cambria Math" w:cs="Times New Roman"/>
                  </w:rPr>
                  <m:t>O</m:t>
                </m:r>
              </m:oMath>
            </m:oMathPara>
          </w:p>
        </w:tc>
        <w:tc>
          <w:tcPr>
            <w:tcW w:w="2275" w:type="dxa"/>
            <w:shd w:val="clear" w:color="auto" w:fill="auto"/>
            <w:vAlign w:val="center"/>
          </w:tcPr>
          <w:p w:rsidR="00076A18" w:rsidRPr="00891C54" w:rsidRDefault="00076A18" w:rsidP="004C2433">
            <w:pPr>
              <w:spacing w:before="120" w:after="120" w:line="240" w:lineRule="auto"/>
              <w:jc w:val="left"/>
              <w:rPr>
                <w:rFonts w:cs="Times New Roman"/>
                <w:b/>
              </w:rPr>
            </w:pPr>
            <w:bookmarkStart w:id="116" w:name="_Ref368613693"/>
            <w:r w:rsidRPr="00891C54">
              <w:rPr>
                <w:rFonts w:cs="Times New Roman"/>
                <w:b/>
              </w:rPr>
              <w:t xml:space="preserve">Equation </w:t>
            </w:r>
            <w:r w:rsidR="007C74D3">
              <w:rPr>
                <w:rFonts w:cs="Times New Roman"/>
                <w:b/>
              </w:rPr>
              <w:fldChar w:fldCharType="begin"/>
            </w:r>
            <w:r w:rsidR="007C74D3">
              <w:rPr>
                <w:rFonts w:cs="Times New Roman"/>
                <w:b/>
              </w:rPr>
              <w:instrText xml:space="preserve"> STYLEREF 1 \s </w:instrText>
            </w:r>
            <w:r w:rsidR="007C74D3">
              <w:rPr>
                <w:rFonts w:cs="Times New Roman"/>
                <w:b/>
              </w:rPr>
              <w:fldChar w:fldCharType="separate"/>
            </w:r>
            <w:r w:rsidR="007C74D3">
              <w:rPr>
                <w:rFonts w:cs="Times New Roman"/>
                <w:b/>
                <w:noProof/>
              </w:rPr>
              <w:t>3</w:t>
            </w:r>
            <w:r w:rsidR="007C74D3">
              <w:rPr>
                <w:rFonts w:cs="Times New Roman"/>
                <w:b/>
              </w:rPr>
              <w:fldChar w:fldCharType="end"/>
            </w:r>
            <w:r w:rsidR="007C74D3">
              <w:rPr>
                <w:rFonts w:cs="Times New Roman"/>
                <w:b/>
              </w:rPr>
              <w:noBreakHyphen/>
            </w:r>
            <w:r w:rsidR="007C74D3">
              <w:rPr>
                <w:rFonts w:cs="Times New Roman"/>
                <w:b/>
              </w:rPr>
              <w:fldChar w:fldCharType="begin"/>
            </w:r>
            <w:r w:rsidR="007C74D3">
              <w:rPr>
                <w:rFonts w:cs="Times New Roman"/>
                <w:b/>
              </w:rPr>
              <w:instrText xml:space="preserve"> SEQ Equation \* ARABIC \s 1 </w:instrText>
            </w:r>
            <w:r w:rsidR="007C74D3">
              <w:rPr>
                <w:rFonts w:cs="Times New Roman"/>
                <w:b/>
              </w:rPr>
              <w:fldChar w:fldCharType="separate"/>
            </w:r>
            <w:r w:rsidR="007C74D3">
              <w:rPr>
                <w:rFonts w:cs="Times New Roman"/>
                <w:b/>
                <w:noProof/>
              </w:rPr>
              <w:t>10</w:t>
            </w:r>
            <w:r w:rsidR="007C74D3">
              <w:rPr>
                <w:rFonts w:cs="Times New Roman"/>
                <w:b/>
              </w:rPr>
              <w:fldChar w:fldCharType="end"/>
            </w:r>
            <w:bookmarkEnd w:id="116"/>
          </w:p>
        </w:tc>
      </w:tr>
    </w:tbl>
    <w:p w:rsidR="00076A18" w:rsidRPr="00891C54" w:rsidRDefault="00076A18" w:rsidP="00076A18">
      <w:pPr>
        <w:rPr>
          <w:rFonts w:cs="Times New Roman"/>
        </w:rPr>
      </w:pPr>
    </w:p>
    <w:p w:rsidR="00076A18" w:rsidRPr="00891C54" w:rsidRDefault="00076A18" w:rsidP="00076A18">
      <w:pPr>
        <w:pStyle w:val="Heading3"/>
        <w:rPr>
          <w:rFonts w:cs="Times New Roman"/>
        </w:rPr>
      </w:pPr>
      <w:bookmarkStart w:id="117" w:name="_Toc373246093"/>
      <w:r>
        <w:rPr>
          <w:rFonts w:cs="Times New Roman"/>
        </w:rPr>
        <w:t>3</w:t>
      </w:r>
      <w:r w:rsidRPr="00891C54">
        <w:rPr>
          <w:rFonts w:cs="Times New Roman"/>
        </w:rPr>
        <w:t>.2.3 Drift Tube Design</w:t>
      </w:r>
      <w:bookmarkEnd w:id="117"/>
    </w:p>
    <w:p w:rsidR="00076A18" w:rsidRPr="00891C54" w:rsidRDefault="00076A18" w:rsidP="00076A18">
      <w:pPr>
        <w:pStyle w:val="Heading4"/>
        <w:rPr>
          <w:rFonts w:cs="Times New Roman"/>
        </w:rPr>
      </w:pPr>
      <w:bookmarkStart w:id="118" w:name="_Toc373246094"/>
      <w:r>
        <w:rPr>
          <w:rFonts w:cs="Times New Roman"/>
        </w:rPr>
        <w:t>3</w:t>
      </w:r>
      <w:r w:rsidRPr="00891C54">
        <w:rPr>
          <w:rFonts w:cs="Times New Roman"/>
        </w:rPr>
        <w:t>.2.3.1 Single drift tube</w:t>
      </w:r>
      <w:bookmarkEnd w:id="118"/>
    </w:p>
    <w:p w:rsidR="00076A18" w:rsidRPr="00891C54" w:rsidRDefault="00150060" w:rsidP="00076A18">
      <w:pPr>
        <w:rPr>
          <w:rFonts w:cs="Times New Roman"/>
        </w:rPr>
      </w:pPr>
      <w:r>
        <w:rPr>
          <w:rFonts w:cs="Times New Roman"/>
        </w:rPr>
        <w:t>Over 30 years</w:t>
      </w:r>
      <w:r w:rsidR="00076A18" w:rsidRPr="00891C54">
        <w:rPr>
          <w:rFonts w:cs="Times New Roman"/>
        </w:rPr>
        <w:t xml:space="preserve"> </w:t>
      </w:r>
      <w:r w:rsidR="00076A18">
        <w:rPr>
          <w:rFonts w:cs="Times New Roman"/>
        </w:rPr>
        <w:t xml:space="preserve">of </w:t>
      </w:r>
      <w:r w:rsidR="00076A18" w:rsidRPr="00891C54">
        <w:rPr>
          <w:rFonts w:cs="Times New Roman"/>
        </w:rPr>
        <w:t>ion mobility spectrometry</w:t>
      </w:r>
      <w:r w:rsidR="00076A18" w:rsidRPr="00024D54">
        <w:rPr>
          <w:rFonts w:cs="Times New Roman"/>
        </w:rPr>
        <w:t xml:space="preserve"> </w:t>
      </w:r>
      <w:r w:rsidR="00076A18" w:rsidRPr="00891C54">
        <w:rPr>
          <w:rFonts w:cs="Times New Roman"/>
        </w:rPr>
        <w:t>development, there is little uniformity in the design of drift tubes</w:t>
      </w:r>
      <w:r>
        <w:rPr>
          <w:rFonts w:cs="Times New Roman"/>
        </w:rPr>
        <w:t>.  M</w:t>
      </w:r>
      <w:r w:rsidR="00076A18">
        <w:rPr>
          <w:rFonts w:cs="Times New Roman"/>
        </w:rPr>
        <w:t>any</w:t>
      </w:r>
      <w:r w:rsidR="00076A18" w:rsidRPr="00891C54">
        <w:rPr>
          <w:rFonts w:cs="Times New Roman"/>
        </w:rPr>
        <w:t xml:space="preserve"> include some or all of the </w:t>
      </w:r>
      <w:r w:rsidR="00076A18">
        <w:rPr>
          <w:rFonts w:cs="Times New Roman"/>
        </w:rPr>
        <w:t xml:space="preserve">common </w:t>
      </w:r>
      <w:r w:rsidR="00076A18" w:rsidRPr="00891C54">
        <w:rPr>
          <w:rFonts w:cs="Times New Roman"/>
        </w:rPr>
        <w:t>components</w:t>
      </w:r>
      <w:r w:rsidR="00076A18">
        <w:rPr>
          <w:rFonts w:cs="Times New Roman"/>
        </w:rPr>
        <w:t>,</w:t>
      </w:r>
      <w:r w:rsidR="00076A18" w:rsidRPr="00891C54">
        <w:rPr>
          <w:rFonts w:cs="Times New Roman"/>
        </w:rPr>
        <w:t xml:space="preserve"> which are </w:t>
      </w:r>
      <w:r w:rsidR="00076A18">
        <w:rPr>
          <w:rFonts w:cs="Times New Roman"/>
        </w:rPr>
        <w:t>the</w:t>
      </w:r>
      <w:r w:rsidR="00076A18" w:rsidRPr="00891C54">
        <w:rPr>
          <w:rFonts w:cs="Times New Roman"/>
        </w:rPr>
        <w:t xml:space="preserve"> inlet, ion source, reaction region, shutter controller, drift region, temperature controller, high voltage supply, signal amplifier and detector</w:t>
      </w:r>
      <w:r w:rsidR="00076A18">
        <w:rPr>
          <w:rFonts w:cs="Times New Roman"/>
        </w:rPr>
        <w:t xml:space="preserve"> system</w:t>
      </w:r>
      <w:r w:rsidR="00076A18" w:rsidRPr="00891C54">
        <w:rPr>
          <w:rFonts w:cs="Times New Roman"/>
        </w:rPr>
        <w:t>.</w:t>
      </w:r>
    </w:p>
    <w:p w:rsidR="00076A18" w:rsidRPr="00891C54" w:rsidRDefault="00076A18" w:rsidP="00076A18">
      <w:pPr>
        <w:pStyle w:val="Heading5"/>
      </w:pPr>
      <w:r>
        <w:t xml:space="preserve">3.2.3.1.1 </w:t>
      </w:r>
      <w:r w:rsidRPr="00891C54">
        <w:t>Inlets and Reagent Gases</w:t>
      </w:r>
    </w:p>
    <w:p w:rsidR="00076A18" w:rsidRPr="00891C54" w:rsidRDefault="00076A18" w:rsidP="00076A18">
      <w:pPr>
        <w:rPr>
          <w:rFonts w:cs="Times New Roman"/>
        </w:rPr>
      </w:pPr>
      <w:r w:rsidRPr="00891C54">
        <w:rPr>
          <w:rFonts w:cs="Times New Roman"/>
        </w:rPr>
        <w:t xml:space="preserve">Since ion mobility spectrometers are designed to separate ions in the gas phase, the inlet system has to deliver sample to the drift tube in the gas form.  Using </w:t>
      </w:r>
      <w:r w:rsidRPr="00891C54">
        <w:rPr>
          <w:rFonts w:cs="Times New Roman"/>
          <w:vertAlign w:val="superscript"/>
        </w:rPr>
        <w:t>63</w:t>
      </w:r>
      <w:r w:rsidRPr="00891C54">
        <w:rPr>
          <w:rFonts w:cs="Times New Roman"/>
        </w:rPr>
        <w:t xml:space="preserve">Ni as the ionization source, the common inlet is by thermally desorbing the samples from the </w:t>
      </w:r>
      <w:r>
        <w:rPr>
          <w:rFonts w:cs="Times New Roman"/>
        </w:rPr>
        <w:t>substrate</w:t>
      </w:r>
      <w:r w:rsidRPr="00891C54">
        <w:rPr>
          <w:rFonts w:cs="Times New Roman"/>
        </w:rPr>
        <w:t xml:space="preserve">.  </w:t>
      </w:r>
      <w:r>
        <w:rPr>
          <w:rFonts w:cs="Times New Roman"/>
        </w:rPr>
        <w:t xml:space="preserve">A </w:t>
      </w:r>
      <w:r w:rsidRPr="00891C54">
        <w:rPr>
          <w:rFonts w:cs="Times New Roman"/>
        </w:rPr>
        <w:t xml:space="preserve">membrane </w:t>
      </w:r>
      <w:r>
        <w:rPr>
          <w:rFonts w:cs="Times New Roman"/>
        </w:rPr>
        <w:t>is</w:t>
      </w:r>
      <w:r w:rsidRPr="00891C54">
        <w:rPr>
          <w:rFonts w:cs="Times New Roman"/>
        </w:rPr>
        <w:t xml:space="preserve"> applied in the inlet system where moisture, dust, and other interfering chemicals are blocked from entering the reaction region; thus, the background noise is reduced and sensitivity is improved.  When using other ionization sources, different inlets have to be used to allow efficient transfer of ions into the drift tubes.  </w:t>
      </w:r>
    </w:p>
    <w:p w:rsidR="00076A18" w:rsidRPr="00891C54" w:rsidRDefault="00076A18" w:rsidP="00076A18">
      <w:pPr>
        <w:rPr>
          <w:rFonts w:cs="Times New Roman"/>
        </w:rPr>
      </w:pPr>
      <w:r w:rsidRPr="00891C54">
        <w:rPr>
          <w:rFonts w:cs="Times New Roman"/>
        </w:rPr>
        <w:t xml:space="preserve">The inlet is not a passive element in an ion mobility spectrometer.  It is often used in conjunction with reagent gases to improve selectivity of the instruments.  In positive mode, the common reagent gases are acetone, ammonia, dimethylsulfoxide (DMSO), nicotinamide, and nonylamine.  In negative mode, small chlorocarbons such as </w:t>
      </w:r>
      <w:r w:rsidR="00150060">
        <w:rPr>
          <w:rFonts w:cs="Times New Roman"/>
        </w:rPr>
        <w:t>d</w:t>
      </w:r>
      <w:r w:rsidRPr="00891C54">
        <w:rPr>
          <w:rFonts w:cs="Times New Roman"/>
        </w:rPr>
        <w:t xml:space="preserve">ichloromethane are primarily used to produce chloride ions.  The purpose of using reagent gases is to enhance the specificity of response by discriminating against molecules with low proton affinity in the positive mode and control of anion attachment reactions in negative mode which </w:t>
      </w:r>
      <w:r>
        <w:rPr>
          <w:rFonts w:cs="Times New Roman"/>
        </w:rPr>
        <w:t>is</w:t>
      </w:r>
      <w:r w:rsidRPr="00891C54">
        <w:rPr>
          <w:rFonts w:cs="Times New Roman"/>
        </w:rPr>
        <w:t xml:space="preserve"> described in </w:t>
      </w:r>
      <w:r>
        <w:rPr>
          <w:rFonts w:cs="Times New Roman"/>
        </w:rPr>
        <w:t xml:space="preserve">detail in </w:t>
      </w:r>
      <w:r w:rsidRPr="00891C54">
        <w:rPr>
          <w:rFonts w:cs="Times New Roman"/>
        </w:rPr>
        <w:t xml:space="preserve">Chapter </w:t>
      </w:r>
      <w:r>
        <w:rPr>
          <w:rFonts w:cs="Times New Roman"/>
        </w:rPr>
        <w:t>3</w:t>
      </w:r>
      <w:r w:rsidRPr="00891C54">
        <w:rPr>
          <w:rFonts w:cs="Times New Roman"/>
        </w:rPr>
        <w:t xml:space="preserve">.2.2.  There are different patterns used to introduce reagent gases into the drift tube, shown in </w:t>
      </w:r>
      <w:r w:rsidR="00104EE8">
        <w:rPr>
          <w:rFonts w:cs="Times New Roman"/>
        </w:rPr>
        <w:fldChar w:fldCharType="begin"/>
      </w:r>
      <w:r w:rsidR="00104EE8">
        <w:rPr>
          <w:rFonts w:cs="Times New Roman"/>
        </w:rPr>
        <w:instrText xml:space="preserve"> REF _Ref368613721 \h </w:instrText>
      </w:r>
      <w:r w:rsidR="00104EE8">
        <w:rPr>
          <w:rFonts w:cs="Times New Roman"/>
        </w:rPr>
      </w:r>
      <w:r w:rsidR="00104EE8">
        <w:rPr>
          <w:rFonts w:cs="Times New Roman"/>
        </w:rPr>
        <w:fldChar w:fldCharType="separate"/>
      </w:r>
      <w:r w:rsidR="00104EE8" w:rsidRPr="00891C54">
        <w:t xml:space="preserve">Figure </w:t>
      </w:r>
      <w:r w:rsidR="00104EE8">
        <w:rPr>
          <w:noProof/>
        </w:rPr>
        <w:t>3</w:t>
      </w:r>
      <w:r w:rsidR="00104EE8">
        <w:noBreakHyphen/>
      </w:r>
      <w:r w:rsidR="00104EE8">
        <w:rPr>
          <w:noProof/>
        </w:rPr>
        <w:t>5</w:t>
      </w:r>
      <w:r w:rsidR="00104EE8">
        <w:rPr>
          <w:rFonts w:cs="Times New Roman"/>
        </w:rPr>
        <w:fldChar w:fldCharType="end"/>
      </w:r>
      <w:r w:rsidR="00104EE8">
        <w:rPr>
          <w:rFonts w:cs="Times New Roman"/>
        </w:rPr>
        <w:t xml:space="preserve"> </w:t>
      </w:r>
      <w:r w:rsidRPr="00891C54">
        <w:rPr>
          <w:rFonts w:cs="Times New Roman"/>
        </w:rPr>
        <w:t xml:space="preserve">which could lead to more efficient separation in the drift tube.  </w:t>
      </w:r>
    </w:p>
    <w:p w:rsidR="00076A18" w:rsidRPr="00891C54" w:rsidRDefault="00076A18" w:rsidP="00076A18">
      <w:pPr>
        <w:spacing w:after="0" w:line="240" w:lineRule="auto"/>
        <w:rPr>
          <w:rFonts w:cs="Times New Roman"/>
        </w:rPr>
      </w:pPr>
      <w:r w:rsidRPr="00891C54">
        <w:rPr>
          <w:rFonts w:cs="Times New Roman"/>
          <w:noProof/>
          <w:lang w:eastAsia="en-US"/>
        </w:rPr>
        <w:drawing>
          <wp:inline distT="0" distB="0" distL="0" distR="0" wp14:anchorId="3655F0CF" wp14:editId="1A03F471">
            <wp:extent cx="3458465" cy="4206240"/>
            <wp:effectExtent l="0" t="0" r="889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gent Gases.tif"/>
                    <pic:cNvPicPr/>
                  </pic:nvPicPr>
                  <pic:blipFill>
                    <a:blip r:embed="rId20">
                      <a:extLst>
                        <a:ext uri="{28A0092B-C50C-407E-A947-70E740481C1C}">
                          <a14:useLocalDpi xmlns:a14="http://schemas.microsoft.com/office/drawing/2010/main" val="0"/>
                        </a:ext>
                      </a:extLst>
                    </a:blip>
                    <a:stretch>
                      <a:fillRect/>
                    </a:stretch>
                  </pic:blipFill>
                  <pic:spPr>
                    <a:xfrm>
                      <a:off x="0" y="0"/>
                      <a:ext cx="3458465" cy="4206240"/>
                    </a:xfrm>
                    <a:prstGeom prst="rect">
                      <a:avLst/>
                    </a:prstGeom>
                  </pic:spPr>
                </pic:pic>
              </a:graphicData>
            </a:graphic>
          </wp:inline>
        </w:drawing>
      </w:r>
    </w:p>
    <w:p w:rsidR="00076A18" w:rsidRPr="00891C54" w:rsidRDefault="00076A18" w:rsidP="0058282F">
      <w:pPr>
        <w:pStyle w:val="Caption"/>
      </w:pPr>
      <w:bookmarkStart w:id="119" w:name="_Ref368613721"/>
      <w:bookmarkStart w:id="120" w:name="_Toc373245648"/>
      <w:r w:rsidRPr="00891C54">
        <w:t xml:space="preserve">Figure </w:t>
      </w:r>
      <w:fldSimple w:instr=" STYLEREF 1 \s ">
        <w:r w:rsidR="00F15063">
          <w:rPr>
            <w:noProof/>
          </w:rPr>
          <w:t>3</w:t>
        </w:r>
      </w:fldSimple>
      <w:r>
        <w:noBreakHyphen/>
      </w:r>
      <w:fldSimple w:instr=" SEQ Figure \* ARABIC \s 1 ">
        <w:r w:rsidR="00F15063">
          <w:rPr>
            <w:noProof/>
          </w:rPr>
          <w:t>5</w:t>
        </w:r>
      </w:fldSimple>
      <w:bookmarkEnd w:id="119"/>
      <w:r w:rsidRPr="00891C54">
        <w:t xml:space="preserve"> Reagent gases can be introduced: (A) directly into the ionization region, (B) into the carrier gas stream, (C) throughout the entire drift tube.  </w:t>
      </w:r>
      <w:r w:rsidRPr="00891C54">
        <w:fldChar w:fldCharType="begin"/>
      </w:r>
      <w:r w:rsidR="004C2534">
        <w:instrText xml:space="preserve"> ADDIN EN.CITE &lt;EndNote&gt;&lt;Cite&gt;&lt;Author&gt;Eiceman&lt;/Author&gt;&lt;Year&gt;2005&lt;/Year&gt;&lt;RecNum&gt;345&lt;/RecNum&gt;&lt;DisplayText&gt;[67]&lt;/DisplayText&gt;&lt;record&gt;&lt;rec-number&gt;345&lt;/rec-number&gt;&lt;foreign-keys&gt;&lt;key app="EN" db-id="w9dpzewacvzxzderfx1xxxdxdavs2s92dzz9"&gt;345&lt;/key&gt;&lt;/foreign-keys&gt;&lt;ref-type name="Book"&gt;6&lt;/ref-type&gt;&lt;contributors&gt;&lt;authors&gt;&lt;author&gt;G.A. Eiceman&lt;/author&gt;&lt;author&gt;Z. Karpas&lt;/author&gt;&lt;/authors&gt;&lt;/contributors&gt;&lt;titles&gt;&lt;title&gt;Ion Mobility Spectrometry&lt;/title&gt;&lt;/titles&gt;&lt;edition&gt;2nd&lt;/edition&gt;&lt;section&gt;370 pages&lt;/section&gt;&lt;dates&gt;&lt;year&gt;2005&lt;/year&gt;&lt;pub-dates&gt;&lt;date&gt;July 26, 2004&lt;/date&gt;&lt;/pub-dates&gt;&lt;/dates&gt;&lt;pub-location&gt;Boca Raton&lt;/pub-location&gt;&lt;publisher&gt;CRC Press&lt;/publisher&gt;&lt;isbn&gt;978-0849322471&lt;/isbn&gt;&lt;urls&gt;&lt;/urls&gt;&lt;/record&gt;&lt;/Cite&gt;&lt;/EndNote&gt;</w:instrText>
      </w:r>
      <w:r w:rsidRPr="00891C54">
        <w:fldChar w:fldCharType="separate"/>
      </w:r>
      <w:r w:rsidR="004C2534">
        <w:rPr>
          <w:noProof/>
        </w:rPr>
        <w:t>[</w:t>
      </w:r>
      <w:hyperlink w:anchor="_ENREF_67" w:tooltip="Eiceman, 2005 #345" w:history="1">
        <w:r w:rsidR="001D70CE">
          <w:rPr>
            <w:noProof/>
          </w:rPr>
          <w:t>67</w:t>
        </w:r>
      </w:hyperlink>
      <w:r w:rsidR="004C2534">
        <w:rPr>
          <w:noProof/>
        </w:rPr>
        <w:t>]</w:t>
      </w:r>
      <w:bookmarkEnd w:id="120"/>
      <w:r w:rsidRPr="00891C54">
        <w:fldChar w:fldCharType="end"/>
      </w:r>
    </w:p>
    <w:p w:rsidR="00076A18" w:rsidRPr="00891C54" w:rsidRDefault="00076A18" w:rsidP="00076A18">
      <w:pPr>
        <w:rPr>
          <w:rFonts w:cs="Times New Roman"/>
        </w:rPr>
      </w:pPr>
    </w:p>
    <w:p w:rsidR="00076A18" w:rsidRPr="00891C54" w:rsidRDefault="00076A18" w:rsidP="00076A18">
      <w:pPr>
        <w:pStyle w:val="Heading5"/>
      </w:pPr>
      <w:r>
        <w:t xml:space="preserve">3.2.3.1.2 </w:t>
      </w:r>
      <w:r w:rsidRPr="00891C54">
        <w:t>Drift tubes</w:t>
      </w:r>
    </w:p>
    <w:p w:rsidR="00076A18" w:rsidRPr="00891C54" w:rsidRDefault="00076A18" w:rsidP="00076A18">
      <w:pPr>
        <w:rPr>
          <w:rFonts w:cs="Times New Roman"/>
        </w:rPr>
      </w:pPr>
      <w:r w:rsidRPr="00891C54">
        <w:rPr>
          <w:rFonts w:cs="Times New Roman"/>
        </w:rPr>
        <w:t xml:space="preserve">The drift tube is the most important component of an IMS and there are two basic designs that are well recognized: the linear electric field (DC) drift tube and the field asymmetric design (AC or RF) drift tube.  </w:t>
      </w:r>
      <w:r w:rsidR="00EF00F3">
        <w:rPr>
          <w:rFonts w:cs="Times New Roman" w:hint="eastAsia"/>
        </w:rPr>
        <w:t>My</w:t>
      </w:r>
      <w:r w:rsidRPr="00891C54">
        <w:rPr>
          <w:rFonts w:cs="Times New Roman"/>
        </w:rPr>
        <w:t xml:space="preserve"> dissertation will </w:t>
      </w:r>
      <w:r>
        <w:rPr>
          <w:rFonts w:cs="Times New Roman"/>
        </w:rPr>
        <w:t>only</w:t>
      </w:r>
      <w:r w:rsidRPr="00891C54">
        <w:rPr>
          <w:rFonts w:cs="Times New Roman"/>
        </w:rPr>
        <w:t xml:space="preserve"> </w:t>
      </w:r>
      <w:r>
        <w:rPr>
          <w:rFonts w:cs="Times New Roman"/>
        </w:rPr>
        <w:t xml:space="preserve">discuss </w:t>
      </w:r>
      <w:r w:rsidRPr="00891C54">
        <w:rPr>
          <w:rFonts w:cs="Times New Roman"/>
        </w:rPr>
        <w:t xml:space="preserve">the linear electric field drift tube. </w:t>
      </w:r>
    </w:p>
    <w:p w:rsidR="00076A18" w:rsidRPr="00891C54" w:rsidRDefault="00076A18" w:rsidP="00076A18">
      <w:pPr>
        <w:rPr>
          <w:rFonts w:cs="Times New Roman"/>
        </w:rPr>
      </w:pPr>
      <w:r w:rsidRPr="00891C54">
        <w:rPr>
          <w:rFonts w:cs="Times New Roman"/>
        </w:rPr>
        <w:t xml:space="preserve">A drift tube is constructed with conductive rings, insulated rings, two ion shutters and a high voltage supply with a total length </w:t>
      </w:r>
      <w:r>
        <w:rPr>
          <w:rFonts w:cs="Times New Roman"/>
        </w:rPr>
        <w:t>ranging from</w:t>
      </w:r>
      <w:r w:rsidRPr="00891C54">
        <w:rPr>
          <w:rFonts w:cs="Times New Roman"/>
        </w:rPr>
        <w:t xml:space="preserve"> 6 to 12 cm.  The conductive rings </w:t>
      </w:r>
      <w:r>
        <w:rPr>
          <w:rFonts w:cs="Times New Roman"/>
        </w:rPr>
        <w:t xml:space="preserve">are </w:t>
      </w:r>
      <w:r w:rsidRPr="00891C54">
        <w:rPr>
          <w:rFonts w:cs="Times New Roman"/>
        </w:rPr>
        <w:t>compress</w:t>
      </w:r>
      <w:r>
        <w:rPr>
          <w:rFonts w:cs="Times New Roman"/>
        </w:rPr>
        <w:t>ed</w:t>
      </w:r>
      <w:r w:rsidRPr="00891C54">
        <w:rPr>
          <w:rFonts w:cs="Times New Roman"/>
        </w:rPr>
        <w:t xml:space="preserve"> with a spring and each of the conductive rings is insulated by the insulated rings.  The conductive rings are applied with different</w:t>
      </w:r>
      <w:r>
        <w:rPr>
          <w:rFonts w:cs="Times New Roman"/>
        </w:rPr>
        <w:t xml:space="preserve"> biased</w:t>
      </w:r>
      <w:r w:rsidRPr="00891C54">
        <w:rPr>
          <w:rFonts w:cs="Times New Roman"/>
        </w:rPr>
        <w:t xml:space="preserve"> voltages to maintain an electric field </w:t>
      </w:r>
      <w:r>
        <w:rPr>
          <w:rFonts w:cs="Times New Roman"/>
        </w:rPr>
        <w:t>from</w:t>
      </w:r>
      <w:r w:rsidRPr="00891C54">
        <w:rPr>
          <w:rFonts w:cs="Times New Roman"/>
        </w:rPr>
        <w:t xml:space="preserve"> 200 to 300 V/cm along the central axis of the drift tube where the ions are forced to move to</w:t>
      </w:r>
      <w:r>
        <w:rPr>
          <w:rFonts w:cs="Times New Roman"/>
        </w:rPr>
        <w:t>wards</w:t>
      </w:r>
      <w:r w:rsidRPr="00891C54">
        <w:rPr>
          <w:rFonts w:cs="Times New Roman"/>
        </w:rPr>
        <w:t xml:space="preserve"> the detector.  There are two ion shutters along the drift tube</w:t>
      </w:r>
      <w:r>
        <w:rPr>
          <w:rFonts w:cs="Times New Roman"/>
        </w:rPr>
        <w:t xml:space="preserve">, the </w:t>
      </w:r>
      <w:r w:rsidRPr="00891C54">
        <w:rPr>
          <w:rFonts w:cs="Times New Roman"/>
        </w:rPr>
        <w:t xml:space="preserve">first one is close to the inlet which is also known as the gate </w:t>
      </w:r>
      <w:r>
        <w:rPr>
          <w:rFonts w:cs="Times New Roman"/>
        </w:rPr>
        <w:t>which</w:t>
      </w:r>
      <w:r w:rsidRPr="00891C54">
        <w:rPr>
          <w:rFonts w:cs="Times New Roman"/>
        </w:rPr>
        <w:t xml:space="preserve"> allow</w:t>
      </w:r>
      <w:r>
        <w:rPr>
          <w:rFonts w:cs="Times New Roman"/>
        </w:rPr>
        <w:t>s</w:t>
      </w:r>
      <w:r w:rsidRPr="00891C54">
        <w:rPr>
          <w:rFonts w:cs="Times New Roman"/>
        </w:rPr>
        <w:t xml:space="preserve"> </w:t>
      </w:r>
      <w:r>
        <w:rPr>
          <w:rFonts w:cs="Times New Roman"/>
        </w:rPr>
        <w:t>a fraction</w:t>
      </w:r>
      <w:r w:rsidRPr="00891C54">
        <w:rPr>
          <w:rFonts w:cs="Times New Roman"/>
        </w:rPr>
        <w:t xml:space="preserve"> of </w:t>
      </w:r>
      <w:r>
        <w:rPr>
          <w:rFonts w:cs="Times New Roman"/>
        </w:rPr>
        <w:t xml:space="preserve">the </w:t>
      </w:r>
      <w:r w:rsidRPr="00891C54">
        <w:rPr>
          <w:rFonts w:cs="Times New Roman"/>
        </w:rPr>
        <w:t xml:space="preserve">ions formed in the source to be </w:t>
      </w:r>
      <w:r>
        <w:rPr>
          <w:rFonts w:cs="Times New Roman"/>
        </w:rPr>
        <w:t>introduced</w:t>
      </w:r>
      <w:r w:rsidRPr="00891C54">
        <w:rPr>
          <w:rFonts w:cs="Times New Roman"/>
        </w:rPr>
        <w:t xml:space="preserve"> into the drift region</w:t>
      </w:r>
      <w:r>
        <w:rPr>
          <w:rFonts w:cs="Times New Roman"/>
        </w:rPr>
        <w:t xml:space="preserve"> and the</w:t>
      </w:r>
      <w:r w:rsidRPr="00891C54">
        <w:rPr>
          <w:rFonts w:cs="Times New Roman"/>
        </w:rPr>
        <w:t xml:space="preserve"> second one is close to the faraday plate and it is open at a time that was delayed relative to the closing of the first shutter.  As a result, only ions with drift times that equal to the delay time can pass the second shutter and cause an impact with the detector.  A mobility spectrum </w:t>
      </w:r>
      <w:r w:rsidR="00150060">
        <w:rPr>
          <w:rFonts w:cs="Times New Roman"/>
        </w:rPr>
        <w:t>is</w:t>
      </w:r>
      <w:r w:rsidRPr="00891C54">
        <w:rPr>
          <w:rFonts w:cs="Times New Roman"/>
        </w:rPr>
        <w:t xml:space="preserve"> obtained by changing the delay time, and creating a plot of signal intensity vs. delay (or drift) time.  </w:t>
      </w:r>
    </w:p>
    <w:p w:rsidR="00076A18" w:rsidRPr="00891C54" w:rsidRDefault="00076A18" w:rsidP="00076A18">
      <w:pPr>
        <w:pStyle w:val="Heading5"/>
      </w:pPr>
      <w:r>
        <w:t xml:space="preserve">3.2.3.1.3 </w:t>
      </w:r>
      <w:r w:rsidRPr="00891C54">
        <w:t>Gas Flow</w:t>
      </w:r>
    </w:p>
    <w:p w:rsidR="00076A18" w:rsidRPr="00891C54" w:rsidRDefault="00076A18" w:rsidP="00076A18">
      <w:pPr>
        <w:rPr>
          <w:rFonts w:cs="Times New Roman"/>
        </w:rPr>
      </w:pPr>
      <w:r w:rsidRPr="00891C54">
        <w:rPr>
          <w:rFonts w:cs="Times New Roman"/>
        </w:rPr>
        <w:t xml:space="preserve">Two main gas flows in an IMS are </w:t>
      </w:r>
      <w:r>
        <w:rPr>
          <w:rFonts w:cs="Times New Roman"/>
        </w:rPr>
        <w:t xml:space="preserve">the </w:t>
      </w:r>
      <w:r w:rsidRPr="00891C54">
        <w:rPr>
          <w:rFonts w:cs="Times New Roman"/>
        </w:rPr>
        <w:t xml:space="preserve">carrier gas and </w:t>
      </w:r>
      <w:r>
        <w:rPr>
          <w:rFonts w:cs="Times New Roman"/>
        </w:rPr>
        <w:t xml:space="preserve">the </w:t>
      </w:r>
      <w:r w:rsidRPr="00891C54">
        <w:rPr>
          <w:rFonts w:cs="Times New Roman"/>
        </w:rPr>
        <w:t xml:space="preserve">drift gas.  The carrier gas </w:t>
      </w:r>
      <w:r>
        <w:rPr>
          <w:rFonts w:cs="Times New Roman"/>
        </w:rPr>
        <w:t xml:space="preserve">is </w:t>
      </w:r>
      <w:r w:rsidRPr="00891C54">
        <w:rPr>
          <w:rFonts w:cs="Times New Roman"/>
        </w:rPr>
        <w:t>introduced from the inlet and used to transport sample molecules in the gas phase to the reaction region</w:t>
      </w:r>
      <w:r>
        <w:rPr>
          <w:rFonts w:cs="Times New Roman"/>
        </w:rPr>
        <w:t>, which also</w:t>
      </w:r>
      <w:r w:rsidRPr="00891C54">
        <w:rPr>
          <w:rFonts w:cs="Times New Roman"/>
        </w:rPr>
        <w:t xml:space="preserve"> serves as the supporting atmosphere where ionization occurred.  The drift gas </w:t>
      </w:r>
      <w:r w:rsidR="00150060">
        <w:rPr>
          <w:rFonts w:cs="Times New Roman"/>
        </w:rPr>
        <w:t>is</w:t>
      </w:r>
      <w:r w:rsidRPr="00891C54">
        <w:rPr>
          <w:rFonts w:cs="Times New Roman"/>
        </w:rPr>
        <w:t xml:space="preserve"> introduced from the detector</w:t>
      </w:r>
      <w:r>
        <w:rPr>
          <w:rFonts w:cs="Times New Roman"/>
        </w:rPr>
        <w:t>-end of the instrument in</w:t>
      </w:r>
      <w:r w:rsidRPr="00891C54">
        <w:rPr>
          <w:rFonts w:cs="Times New Roman"/>
        </w:rPr>
        <w:t xml:space="preserve"> counter</w:t>
      </w:r>
      <w:r>
        <w:rPr>
          <w:rFonts w:cs="Times New Roman"/>
        </w:rPr>
        <w:t>-</w:t>
      </w:r>
      <w:r w:rsidRPr="00891C54">
        <w:rPr>
          <w:rFonts w:cs="Times New Roman"/>
        </w:rPr>
        <w:t xml:space="preserve">flow with the carrier gas.  It </w:t>
      </w:r>
      <w:r>
        <w:rPr>
          <w:rFonts w:cs="Times New Roman"/>
        </w:rPr>
        <w:t>is</w:t>
      </w:r>
      <w:r w:rsidRPr="00891C54">
        <w:rPr>
          <w:rFonts w:cs="Times New Roman"/>
        </w:rPr>
        <w:t xml:space="preserve"> used to maintain the clean environment in the drift tube from contaminations.  </w:t>
      </w:r>
      <w:r>
        <w:rPr>
          <w:rFonts w:cs="Times New Roman"/>
        </w:rPr>
        <w:t>The supply of the two gases can be provided from</w:t>
      </w:r>
      <w:r w:rsidRPr="00891C54">
        <w:rPr>
          <w:rFonts w:cs="Times New Roman"/>
        </w:rPr>
        <w:t xml:space="preserve"> compressed gas cylinders</w:t>
      </w:r>
      <w:r>
        <w:rPr>
          <w:rFonts w:cs="Times New Roman"/>
        </w:rPr>
        <w:t xml:space="preserve"> or through the use of air pumps which collect the surrounding air, </w:t>
      </w:r>
      <w:r w:rsidRPr="00891C54">
        <w:rPr>
          <w:rFonts w:cs="Times New Roman"/>
        </w:rPr>
        <w:t>pump through filters (molecular sieves or adsorbent traps) and</w:t>
      </w:r>
      <w:r w:rsidR="00150060">
        <w:rPr>
          <w:rFonts w:cs="Times New Roman"/>
        </w:rPr>
        <w:t xml:space="preserve"> are</w:t>
      </w:r>
      <w:r w:rsidRPr="00891C54">
        <w:rPr>
          <w:rFonts w:cs="Times New Roman"/>
        </w:rPr>
        <w:t xml:space="preserve"> then used as carrier gas and drift gas.  </w:t>
      </w:r>
    </w:p>
    <w:p w:rsidR="00076A18" w:rsidRPr="00891C54" w:rsidRDefault="00076A18" w:rsidP="00076A18">
      <w:pPr>
        <w:pStyle w:val="Heading4"/>
        <w:rPr>
          <w:rFonts w:cs="Times New Roman"/>
        </w:rPr>
      </w:pPr>
      <w:bookmarkStart w:id="121" w:name="_Toc373246095"/>
      <w:r>
        <w:rPr>
          <w:rFonts w:cs="Times New Roman"/>
        </w:rPr>
        <w:t>3</w:t>
      </w:r>
      <w:r w:rsidR="00416BEF">
        <w:rPr>
          <w:rFonts w:cs="Times New Roman"/>
        </w:rPr>
        <w:t>.2.3</w:t>
      </w:r>
      <w:r w:rsidRPr="00891C54">
        <w:rPr>
          <w:rFonts w:cs="Times New Roman"/>
        </w:rPr>
        <w:t>.2 Dual drift tubes</w:t>
      </w:r>
      <w:bookmarkEnd w:id="121"/>
    </w:p>
    <w:p w:rsidR="00F9030D" w:rsidRDefault="00076A18" w:rsidP="00076A18">
      <w:pPr>
        <w:rPr>
          <w:rFonts w:cs="Times New Roman"/>
        </w:rPr>
      </w:pPr>
      <w:r w:rsidRPr="00891C54">
        <w:rPr>
          <w:rFonts w:cs="Times New Roman"/>
        </w:rPr>
        <w:t xml:space="preserve">Single drift tubes used in commercially available IMS have been proven to be reliable and since temperature can be precisely controlled, the measurements are reproducible over hours, days, </w:t>
      </w:r>
      <w:r>
        <w:rPr>
          <w:rFonts w:cs="Times New Roman"/>
        </w:rPr>
        <w:t>and/</w:t>
      </w:r>
      <w:r w:rsidRPr="00891C54">
        <w:rPr>
          <w:rFonts w:cs="Times New Roman"/>
        </w:rPr>
        <w:t>or months</w:t>
      </w:r>
      <w:r>
        <w:rPr>
          <w:rFonts w:cs="Times New Roman"/>
        </w:rPr>
        <w:t>;</w:t>
      </w:r>
      <w:r w:rsidRPr="00891C54">
        <w:rPr>
          <w:rFonts w:cs="Times New Roman"/>
        </w:rPr>
        <w:t xml:space="preserve"> </w:t>
      </w:r>
      <w:r>
        <w:rPr>
          <w:rFonts w:cs="Times New Roman"/>
        </w:rPr>
        <w:t>h</w:t>
      </w:r>
      <w:r w:rsidRPr="00891C54">
        <w:rPr>
          <w:rFonts w:cs="Times New Roman"/>
        </w:rPr>
        <w:t>owever, application</w:t>
      </w:r>
      <w:r>
        <w:rPr>
          <w:rFonts w:cs="Times New Roman"/>
        </w:rPr>
        <w:t>s</w:t>
      </w:r>
      <w:r w:rsidRPr="00891C54">
        <w:rPr>
          <w:rFonts w:cs="Times New Roman"/>
        </w:rPr>
        <w:t xml:space="preserve"> focused on illicit substances detection</w:t>
      </w:r>
      <w:r>
        <w:rPr>
          <w:rFonts w:cs="Times New Roman"/>
        </w:rPr>
        <w:t xml:space="preserve"> requires dual polarity detection</w:t>
      </w:r>
      <w:r w:rsidRPr="00891C54">
        <w:rPr>
          <w:rFonts w:cs="Times New Roman"/>
        </w:rPr>
        <w:t xml:space="preserve">.  Narcotics are commonly detected in the positive polarity; while explosives are normally found in the negative polarity.  </w:t>
      </w:r>
      <w:r w:rsidR="00150060">
        <w:rPr>
          <w:rFonts w:cs="Times New Roman"/>
        </w:rPr>
        <w:t>In addition</w:t>
      </w:r>
      <w:r w:rsidRPr="00891C54">
        <w:rPr>
          <w:rFonts w:cs="Times New Roman"/>
        </w:rPr>
        <w:t xml:space="preserve">, explosives have </w:t>
      </w:r>
      <w:r w:rsidR="00150060">
        <w:rPr>
          <w:rFonts w:cs="Times New Roman"/>
        </w:rPr>
        <w:t>large</w:t>
      </w:r>
      <w:r w:rsidRPr="00891C54">
        <w:rPr>
          <w:rFonts w:cs="Times New Roman"/>
        </w:rPr>
        <w:t xml:space="preserve"> variations in vapor pressures and ionization properties, which are temperature-dependent.  Thus, neither a single temperature nor a particular polarity is effective or optimum for the determination of all explosives and narcotics by IMS.  One approach to solve the dilemma is to use two drift tubes in one IMS</w:t>
      </w:r>
      <w:r>
        <w:rPr>
          <w:rFonts w:cs="Times New Roman"/>
        </w:rPr>
        <w:t xml:space="preserve"> system</w:t>
      </w:r>
      <w:r w:rsidRPr="00891C54">
        <w:rPr>
          <w:rFonts w:cs="Times New Roman"/>
        </w:rPr>
        <w:t xml:space="preserve">.  One of the most </w:t>
      </w:r>
      <w:r>
        <w:rPr>
          <w:rFonts w:cs="Times New Roman"/>
        </w:rPr>
        <w:t>recent</w:t>
      </w:r>
      <w:r w:rsidRPr="00891C54">
        <w:rPr>
          <w:rFonts w:cs="Times New Roman"/>
        </w:rPr>
        <w:t xml:space="preserve"> developments </w:t>
      </w:r>
      <w:r>
        <w:rPr>
          <w:rFonts w:cs="Times New Roman"/>
        </w:rPr>
        <w:t>in IMS technology is</w:t>
      </w:r>
      <w:r w:rsidRPr="00891C54">
        <w:rPr>
          <w:rFonts w:cs="Times New Roman"/>
        </w:rPr>
        <w:t xml:space="preserve"> the introduction of an IMS analyzer with authentic twin drift tubes where the sample is ionized in a single reaction region and positive and negative ions are extracted and characterized in two separated drift tubes placed at appropriate polarity.  </w:t>
      </w:r>
      <w:r>
        <w:rPr>
          <w:rFonts w:cs="Times New Roman"/>
        </w:rPr>
        <w:t>Using</w:t>
      </w:r>
      <w:r w:rsidRPr="00891C54">
        <w:rPr>
          <w:rFonts w:cs="Times New Roman"/>
        </w:rPr>
        <w:t xml:space="preserve"> this design, temperature of the two drift tubes can be controlled separately although the ion source is common to both drift tubes.  The only issue with dual drift tubes is loss of sensitivity since the sample is separated into two parts after ionization</w:t>
      </w:r>
      <w:r>
        <w:rPr>
          <w:rFonts w:cs="Times New Roman"/>
        </w:rPr>
        <w:t xml:space="preserve"> </w:t>
      </w:r>
      <w:r>
        <w:rPr>
          <w:rFonts w:cs="Times New Roman"/>
        </w:rPr>
        <w:fldChar w:fldCharType="begin"/>
      </w:r>
      <w:r w:rsidR="004C2534">
        <w:rPr>
          <w:rFonts w:cs="Times New Roman"/>
        </w:rPr>
        <w:instrText xml:space="preserve"> ADDIN EN.CITE &lt;EndNote&gt;&lt;Cite&gt;&lt;Author&gt;Eiceman&lt;/Author&gt;&lt;Year&gt;2005&lt;/Year&gt;&lt;RecNum&gt;345&lt;/RecNum&gt;&lt;DisplayText&gt;[67]&lt;/DisplayText&gt;&lt;record&gt;&lt;rec-number&gt;345&lt;/rec-number&gt;&lt;foreign-keys&gt;&lt;key app="EN" db-id="w9dpzewacvzxzderfx1xxxdxdavs2s92dzz9"&gt;345&lt;/key&gt;&lt;/foreign-keys&gt;&lt;ref-type name="Book"&gt;6&lt;/ref-type&gt;&lt;contributors&gt;&lt;authors&gt;&lt;author&gt;G.A. Eiceman&lt;/author&gt;&lt;author&gt;Z. Karpas&lt;/author&gt;&lt;/authors&gt;&lt;/contributors&gt;&lt;titles&gt;&lt;title&gt;Ion Mobility Spectrometry&lt;/title&gt;&lt;/titles&gt;&lt;edition&gt;2nd&lt;/edition&gt;&lt;section&gt;370 pages&lt;/section&gt;&lt;dates&gt;&lt;year&gt;2005&lt;/year&gt;&lt;pub-dates&gt;&lt;date&gt;July 26, 2004&lt;/date&gt;&lt;/pub-dates&gt;&lt;/dates&gt;&lt;pub-location&gt;Boca Raton&lt;/pub-location&gt;&lt;publisher&gt;CRC Press&lt;/publisher&gt;&lt;isbn&gt;978-0849322471&lt;/isbn&gt;&lt;urls&gt;&lt;/urls&gt;&lt;/record&gt;&lt;/Cite&gt;&lt;/EndNote&gt;</w:instrText>
      </w:r>
      <w:r>
        <w:rPr>
          <w:rFonts w:cs="Times New Roman"/>
        </w:rPr>
        <w:fldChar w:fldCharType="separate"/>
      </w:r>
      <w:r w:rsidR="004C2534">
        <w:rPr>
          <w:rFonts w:cs="Times New Roman"/>
          <w:noProof/>
        </w:rPr>
        <w:t>[</w:t>
      </w:r>
      <w:hyperlink w:anchor="_ENREF_67" w:tooltip="Eiceman, 2005 #345" w:history="1">
        <w:r w:rsidR="001D70CE">
          <w:rPr>
            <w:rFonts w:cs="Times New Roman"/>
            <w:noProof/>
          </w:rPr>
          <w:t>67</w:t>
        </w:r>
      </w:hyperlink>
      <w:r w:rsidR="004C2534">
        <w:rPr>
          <w:rFonts w:cs="Times New Roman"/>
          <w:noProof/>
        </w:rPr>
        <w:t>]</w:t>
      </w:r>
      <w:r>
        <w:rPr>
          <w:rFonts w:cs="Times New Roman"/>
        </w:rPr>
        <w:fldChar w:fldCharType="end"/>
      </w:r>
      <w:r w:rsidRPr="00891C54">
        <w:rPr>
          <w:rFonts w:cs="Times New Roman"/>
        </w:rPr>
        <w:t xml:space="preserve">.  </w:t>
      </w:r>
    </w:p>
    <w:p w:rsidR="00076A18" w:rsidRPr="00891C54" w:rsidRDefault="00076A18" w:rsidP="00076A18">
      <w:pPr>
        <w:pStyle w:val="Heading3"/>
      </w:pPr>
      <w:bookmarkStart w:id="122" w:name="_Toc373246096"/>
      <w:r>
        <w:t>3</w:t>
      </w:r>
      <w:r w:rsidRPr="00891C54">
        <w:t>.2.4 Detection and Chemical Identification</w:t>
      </w:r>
      <w:bookmarkEnd w:id="122"/>
    </w:p>
    <w:p w:rsidR="00076A18" w:rsidRPr="00891C54" w:rsidRDefault="00076A18" w:rsidP="00076A18">
      <w:pPr>
        <w:pStyle w:val="Heading4"/>
        <w:rPr>
          <w:rFonts w:cs="Times New Roman"/>
        </w:rPr>
      </w:pPr>
      <w:bookmarkStart w:id="123" w:name="_Toc373246097"/>
      <w:r>
        <w:rPr>
          <w:rFonts w:cs="Times New Roman"/>
        </w:rPr>
        <w:t>3</w:t>
      </w:r>
      <w:r w:rsidRPr="00891C54">
        <w:rPr>
          <w:rFonts w:cs="Times New Roman"/>
        </w:rPr>
        <w:t>.2.4.1 Reduced Mobility Coefficient (</w:t>
      </w:r>
      <m:oMath>
        <m:sSub>
          <m:sSubPr>
            <m:ctrlPr>
              <w:rPr>
                <w:rFonts w:ascii="Cambria Math" w:eastAsiaTheme="minorEastAsia" w:hAnsi="Cambria Math" w:cs="Times New Roman"/>
              </w:rPr>
            </m:ctrlPr>
          </m:sSubPr>
          <m:e>
            <m:r>
              <m:rPr>
                <m:sty m:val="bi"/>
              </m:rPr>
              <w:rPr>
                <w:rFonts w:ascii="Cambria Math" w:hAnsi="Cambria Math" w:cs="Times New Roman"/>
              </w:rPr>
              <m:t>K</m:t>
            </m:r>
          </m:e>
          <m:sub>
            <m:r>
              <m:rPr>
                <m:sty m:val="bi"/>
              </m:rPr>
              <w:rPr>
                <w:rFonts w:ascii="Cambria Math" w:hAnsi="Cambria Math" w:cs="Times New Roman"/>
              </w:rPr>
              <m:t>0</m:t>
            </m:r>
          </m:sub>
        </m:sSub>
      </m:oMath>
      <w:r w:rsidRPr="00891C54">
        <w:rPr>
          <w:rFonts w:cs="Times New Roman"/>
        </w:rPr>
        <w:t>)</w:t>
      </w:r>
      <w:bookmarkEnd w:id="123"/>
    </w:p>
    <w:p w:rsidR="00076A18" w:rsidRPr="00891C54" w:rsidRDefault="00076A18" w:rsidP="00076A18">
      <w:pPr>
        <w:spacing w:after="120"/>
        <w:rPr>
          <w:rFonts w:cs="Times New Roman"/>
        </w:rPr>
      </w:pPr>
      <w:r w:rsidRPr="00891C54">
        <w:rPr>
          <w:rFonts w:cs="Times New Roman"/>
        </w:rPr>
        <w:t xml:space="preserve">Since the electric field in the drift tube is weak and uniform (200 to 300 V/cm), the ion swarm will </w:t>
      </w:r>
      <w:r>
        <w:rPr>
          <w:rFonts w:cs="Times New Roman"/>
        </w:rPr>
        <w:t>drift</w:t>
      </w:r>
      <w:r w:rsidRPr="00891C54">
        <w:rPr>
          <w:rFonts w:cs="Times New Roman"/>
        </w:rPr>
        <w:t xml:space="preserve"> along the field lines </w:t>
      </w:r>
      <w:r>
        <w:rPr>
          <w:rFonts w:cs="Times New Roman"/>
        </w:rPr>
        <w:t>in which</w:t>
      </w:r>
      <w:r w:rsidRPr="00891C54">
        <w:rPr>
          <w:rFonts w:cs="Times New Roman"/>
        </w:rPr>
        <w:t xml:space="preserve"> the drift velocity of the ions (</w:t>
      </w:r>
      <m:oMath>
        <m:sSub>
          <m:sSubPr>
            <m:ctrlPr>
              <w:rPr>
                <w:rFonts w:ascii="Cambria Math" w:hAnsi="Cambria Math" w:cs="Times New Roman"/>
              </w:rPr>
            </m:ctrlPr>
          </m:sSubPr>
          <m:e>
            <m:r>
              <w:rPr>
                <w:rFonts w:ascii="Cambria Math" w:hAnsi="Cambria Math" w:cs="Times New Roman"/>
              </w:rPr>
              <m:t>v</m:t>
            </m:r>
          </m:e>
          <m:sub>
            <m:r>
              <w:rPr>
                <w:rFonts w:ascii="Cambria Math" w:hAnsi="Cambria Math" w:cs="Times New Roman"/>
              </w:rPr>
              <m:t>d</m:t>
            </m:r>
          </m:sub>
        </m:sSub>
      </m:oMath>
      <w:r w:rsidRPr="00891C54">
        <w:rPr>
          <w:rFonts w:cs="Times New Roman"/>
        </w:rPr>
        <w:t xml:space="preserve">) is proportional to the magnitude of the electric field (E) as shown </w:t>
      </w:r>
      <w:r w:rsidRPr="005A5DD2">
        <w:rPr>
          <w:rFonts w:cs="Times New Roman"/>
        </w:rPr>
        <w:t xml:space="preserve">in </w:t>
      </w:r>
      <w:r w:rsidR="007B02F1" w:rsidRPr="005A5DD2">
        <w:rPr>
          <w:rFonts w:cs="Times New Roman"/>
        </w:rPr>
        <w:fldChar w:fldCharType="begin"/>
      </w:r>
      <w:r w:rsidR="007B02F1" w:rsidRPr="005A5DD2">
        <w:rPr>
          <w:rFonts w:cs="Times New Roman"/>
        </w:rPr>
        <w:instrText xml:space="preserve"> REF _Ref368613746 \h </w:instrText>
      </w:r>
      <w:r w:rsidR="005A5DD2" w:rsidRPr="005A5DD2">
        <w:rPr>
          <w:rFonts w:cs="Times New Roman"/>
        </w:rPr>
        <w:instrText xml:space="preserve"> \* MERGEFORMAT </w:instrText>
      </w:r>
      <w:r w:rsidR="007B02F1" w:rsidRPr="005A5DD2">
        <w:rPr>
          <w:rFonts w:cs="Times New Roman"/>
        </w:rPr>
      </w:r>
      <w:r w:rsidR="007B02F1" w:rsidRPr="005A5DD2">
        <w:rPr>
          <w:rFonts w:cs="Times New Roman"/>
        </w:rPr>
        <w:fldChar w:fldCharType="separate"/>
      </w:r>
      <w:r w:rsidR="007B02F1" w:rsidRPr="005A5DD2">
        <w:rPr>
          <w:rFonts w:cs="Times New Roman"/>
        </w:rPr>
        <w:t xml:space="preserve">Equation </w:t>
      </w:r>
      <w:r w:rsidR="007B02F1" w:rsidRPr="005A5DD2">
        <w:rPr>
          <w:rFonts w:cs="Times New Roman"/>
          <w:noProof/>
        </w:rPr>
        <w:t>3</w:t>
      </w:r>
      <w:r w:rsidR="007B02F1" w:rsidRPr="005A5DD2">
        <w:rPr>
          <w:rFonts w:cs="Times New Roman"/>
        </w:rPr>
        <w:noBreakHyphen/>
      </w:r>
      <w:r w:rsidR="007B02F1" w:rsidRPr="005A5DD2">
        <w:rPr>
          <w:rFonts w:cs="Times New Roman"/>
          <w:noProof/>
        </w:rPr>
        <w:t>11</w:t>
      </w:r>
      <w:r w:rsidR="007B02F1" w:rsidRPr="005A5DD2">
        <w:rPr>
          <w:rFonts w:cs="Times New Roman"/>
        </w:rPr>
        <w:fldChar w:fldCharType="end"/>
      </w:r>
      <w:r w:rsidR="007B02F1" w:rsidRPr="005A5DD2">
        <w:rPr>
          <w:rFonts w:cs="Times New Roman"/>
        </w:rPr>
        <w:t xml:space="preserve"> </w:t>
      </w:r>
      <w:r w:rsidRPr="005A5DD2">
        <w:rPr>
          <w:rFonts w:cs="Times New Roman"/>
        </w:rPr>
        <w:fldChar w:fldCharType="begin"/>
      </w:r>
      <w:r w:rsidR="004C2534">
        <w:rPr>
          <w:rFonts w:cs="Times New Roman"/>
        </w:rPr>
        <w:instrText xml:space="preserve"> ADDIN EN.CITE &lt;EndNote&gt;&lt;Cite&gt;&lt;Author&gt;Eiceman&lt;/Author&gt;&lt;Year&gt;2003&lt;/Year&gt;&lt;RecNum&gt;599&lt;/RecNum&gt;&lt;DisplayText&gt;[70]&lt;/DisplayText&gt;&lt;record&gt;&lt;rec-number&gt;599&lt;/rec-number&gt;&lt;foreign-keys&gt;&lt;key app="EN" db-id="w9dpzewacvzxzderfx1xxxdxdavs2s92dzz9"&gt;599&lt;/key&gt;&lt;/foreign-keys&gt;&lt;ref-type name="Journal Article"&gt;17&lt;/ref-type&gt;&lt;contributors&gt;&lt;authors&gt;&lt;author&gt;Eiceman, G. A.&lt;/author&gt;&lt;author&gt;Nazarov, E. G.&lt;/author&gt;&lt;author&gt;Stone, J. A.&lt;/author&gt;&lt;/authors&gt;&lt;/contributors&gt;&lt;titles&gt;&lt;title&gt;Chemical standards in ion mobility spectrometry&lt;/title&gt;&lt;secondary-title&gt;Analytica Chimica Acta&lt;/secondary-title&gt;&lt;/titles&gt;&lt;periodical&gt;&lt;full-title&gt;Analytica Chimica Acta&lt;/full-title&gt;&lt;abbr-1&gt;Anal. Chim. Acta&lt;/abbr-1&gt;&lt;/periodical&gt;&lt;pages&gt;185-194&lt;/pages&gt;&lt;volume&gt;493&lt;/volume&gt;&lt;number&gt;2&lt;/number&gt;&lt;keywords&gt;&lt;keyword&gt;Chemical standard&lt;/keyword&gt;&lt;keyword&gt;Ion mobility spectrometry&lt;/keyword&gt;&lt;/keywords&gt;&lt;dates&gt;&lt;year&gt;2003&lt;/year&gt;&lt;/dates&gt;&lt;isbn&gt;0003-2670&lt;/isbn&gt;&lt;urls&gt;&lt;related-urls&gt;&lt;url&gt;http://www.sciencedirect.com/science/article/B6TF4-49H0RM3-1/2/c2e0469efabf4929e8aa40d8b5d6ccef&lt;/url&gt;&lt;/related-urls&gt;&lt;/urls&gt;&lt;/record&gt;&lt;/Cite&gt;&lt;/EndNote&gt;</w:instrText>
      </w:r>
      <w:r w:rsidRPr="005A5DD2">
        <w:rPr>
          <w:rFonts w:cs="Times New Roman"/>
        </w:rPr>
        <w:fldChar w:fldCharType="separate"/>
      </w:r>
      <w:r w:rsidR="004C2534">
        <w:rPr>
          <w:rFonts w:cs="Times New Roman"/>
          <w:noProof/>
        </w:rPr>
        <w:t>[</w:t>
      </w:r>
      <w:hyperlink w:anchor="_ENREF_70" w:tooltip="Eiceman, 2003 #599" w:history="1">
        <w:r w:rsidR="001D70CE">
          <w:rPr>
            <w:rFonts w:cs="Times New Roman"/>
            <w:noProof/>
          </w:rPr>
          <w:t>70</w:t>
        </w:r>
      </w:hyperlink>
      <w:r w:rsidR="004C2534">
        <w:rPr>
          <w:rFonts w:cs="Times New Roman"/>
          <w:noProof/>
        </w:rPr>
        <w:t>]</w:t>
      </w:r>
      <w:r w:rsidRPr="005A5DD2">
        <w:rPr>
          <w:rFonts w:cs="Times New Roman"/>
        </w:rPr>
        <w:fldChar w:fldCharType="end"/>
      </w:r>
      <w:r w:rsidRPr="00891C54">
        <w:rPr>
          <w:rFonts w:cs="Times New Roman"/>
        </w:rPr>
        <w:t xml:space="preserve"> where V is the high voltage applied on the drift tube. </w:t>
      </w:r>
    </w:p>
    <w:tbl>
      <w:tblPr>
        <w:tblW w:w="8748" w:type="dxa"/>
        <w:tblLook w:val="04A0" w:firstRow="1" w:lastRow="0" w:firstColumn="1" w:lastColumn="0" w:noHBand="0" w:noVBand="1"/>
      </w:tblPr>
      <w:tblGrid>
        <w:gridCol w:w="6480"/>
        <w:gridCol w:w="2268"/>
      </w:tblGrid>
      <w:tr w:rsidR="00076A18" w:rsidRPr="00891C54" w:rsidTr="004C2433">
        <w:tc>
          <w:tcPr>
            <w:tcW w:w="6480" w:type="dxa"/>
            <w:vAlign w:val="center"/>
          </w:tcPr>
          <w:p w:rsidR="00076A18" w:rsidRPr="00891C54" w:rsidRDefault="00587FAB" w:rsidP="00150060">
            <w:pPr>
              <w:spacing w:before="120" w:after="120" w:line="240" w:lineRule="auto"/>
              <w:rPr>
                <w:rFonts w:cs="Times New Roman"/>
              </w:rPr>
            </w:pPr>
            <m:oMathPara>
              <m:oMathParaPr>
                <m:jc m:val="center"/>
              </m:oMathParaPr>
              <m:oMath>
                <m:sSub>
                  <m:sSubPr>
                    <m:ctrlPr>
                      <w:rPr>
                        <w:rFonts w:ascii="Cambria Math" w:hAnsi="Cambria Math" w:cs="Times New Roman"/>
                        <w:b/>
                        <w:bCs/>
                        <w:i/>
                      </w:rPr>
                    </m:ctrlPr>
                  </m:sSubPr>
                  <m:e>
                    <m:r>
                      <m:rPr>
                        <m:sty m:val="bi"/>
                      </m:rPr>
                      <w:rPr>
                        <w:rFonts w:ascii="Cambria Math" w:hAnsi="Cambria Math" w:cs="Times New Roman"/>
                      </w:rPr>
                      <m:t>v</m:t>
                    </m:r>
                  </m:e>
                  <m:sub>
                    <m:r>
                      <m:rPr>
                        <m:sty m:val="bi"/>
                      </m:rPr>
                      <w:rPr>
                        <w:rFonts w:ascii="Cambria Math" w:hAnsi="Cambria Math" w:cs="Times New Roman"/>
                      </w:rPr>
                      <m:t>d</m:t>
                    </m:r>
                  </m:sub>
                </m:sSub>
                <m:r>
                  <w:rPr>
                    <w:rFonts w:ascii="Cambria Math" w:hAnsi="Cambria Math" w:cs="Times New Roman"/>
                  </w:rPr>
                  <m:t>=</m:t>
                </m:r>
                <m:r>
                  <m:rPr>
                    <m:sty m:val="bi"/>
                  </m:rPr>
                  <w:rPr>
                    <w:rFonts w:ascii="Cambria Math" w:hAnsi="Cambria Math" w:cs="Times New Roman"/>
                  </w:rPr>
                  <m:t>KE</m:t>
                </m:r>
                <m:r>
                  <w:rPr>
                    <w:rFonts w:ascii="Cambria Math" w:hAnsi="Cambria Math" w:cs="Times New Roman"/>
                  </w:rPr>
                  <m:t>=</m:t>
                </m:r>
                <m:r>
                  <m:rPr>
                    <m:sty m:val="bi"/>
                  </m:rPr>
                  <w:rPr>
                    <w:rFonts w:ascii="Cambria Math" w:hAnsi="Cambria Math" w:cs="Times New Roman"/>
                  </w:rPr>
                  <m:t>K</m:t>
                </m:r>
                <m:r>
                  <w:rPr>
                    <w:rFonts w:ascii="Cambria Math" w:hAnsi="Cambria Math" w:cs="Times New Roman"/>
                  </w:rPr>
                  <m:t>∙</m:t>
                </m:r>
                <m:f>
                  <m:fPr>
                    <m:ctrlPr>
                      <w:rPr>
                        <w:rFonts w:ascii="Cambria Math" w:hAnsi="Cambria Math" w:cs="Times New Roman"/>
                        <w:b/>
                        <w:i/>
                      </w:rPr>
                    </m:ctrlPr>
                  </m:fPr>
                  <m:num>
                    <m:r>
                      <m:rPr>
                        <m:sty m:val="bi"/>
                      </m:rPr>
                      <w:rPr>
                        <w:rFonts w:ascii="Cambria Math" w:hAnsi="Cambria Math" w:cs="Times New Roman"/>
                      </w:rPr>
                      <m:t>V</m:t>
                    </m:r>
                  </m:num>
                  <m:den>
                    <m:r>
                      <m:rPr>
                        <m:sty m:val="bi"/>
                      </m:rPr>
                      <w:rPr>
                        <w:rFonts w:ascii="Cambria Math" w:hAnsi="Cambria Math" w:cs="Times New Roman"/>
                      </w:rPr>
                      <m:t>L</m:t>
                    </m:r>
                  </m:den>
                </m:f>
              </m:oMath>
            </m:oMathPara>
          </w:p>
        </w:tc>
        <w:tc>
          <w:tcPr>
            <w:tcW w:w="2268" w:type="dxa"/>
            <w:vAlign w:val="center"/>
          </w:tcPr>
          <w:p w:rsidR="00076A18" w:rsidRPr="007A2E36" w:rsidRDefault="00076A18" w:rsidP="004C2433">
            <w:pPr>
              <w:spacing w:before="120" w:after="120" w:line="240" w:lineRule="auto"/>
              <w:jc w:val="left"/>
              <w:rPr>
                <w:rFonts w:cs="Times New Roman"/>
                <w:b/>
              </w:rPr>
            </w:pPr>
            <w:bookmarkStart w:id="124" w:name="_Ref368613746"/>
            <w:r w:rsidRPr="007A2E36">
              <w:rPr>
                <w:rFonts w:cs="Times New Roman"/>
                <w:b/>
              </w:rPr>
              <w:t xml:space="preserve">Equation </w:t>
            </w:r>
            <w:r w:rsidR="007C74D3">
              <w:rPr>
                <w:rFonts w:cs="Times New Roman"/>
                <w:b/>
              </w:rPr>
              <w:fldChar w:fldCharType="begin"/>
            </w:r>
            <w:r w:rsidR="007C74D3">
              <w:rPr>
                <w:rFonts w:cs="Times New Roman"/>
                <w:b/>
              </w:rPr>
              <w:instrText xml:space="preserve"> STYLEREF 1 \s </w:instrText>
            </w:r>
            <w:r w:rsidR="007C74D3">
              <w:rPr>
                <w:rFonts w:cs="Times New Roman"/>
                <w:b/>
              </w:rPr>
              <w:fldChar w:fldCharType="separate"/>
            </w:r>
            <w:r w:rsidR="007C74D3">
              <w:rPr>
                <w:rFonts w:cs="Times New Roman"/>
                <w:b/>
                <w:noProof/>
              </w:rPr>
              <w:t>3</w:t>
            </w:r>
            <w:r w:rsidR="007C74D3">
              <w:rPr>
                <w:rFonts w:cs="Times New Roman"/>
                <w:b/>
              </w:rPr>
              <w:fldChar w:fldCharType="end"/>
            </w:r>
            <w:r w:rsidR="007C74D3">
              <w:rPr>
                <w:rFonts w:cs="Times New Roman"/>
                <w:b/>
              </w:rPr>
              <w:noBreakHyphen/>
            </w:r>
            <w:r w:rsidR="007C74D3">
              <w:rPr>
                <w:rFonts w:cs="Times New Roman"/>
                <w:b/>
              </w:rPr>
              <w:fldChar w:fldCharType="begin"/>
            </w:r>
            <w:r w:rsidR="007C74D3">
              <w:rPr>
                <w:rFonts w:cs="Times New Roman"/>
                <w:b/>
              </w:rPr>
              <w:instrText xml:space="preserve"> SEQ Equation \* ARABIC \s 1 </w:instrText>
            </w:r>
            <w:r w:rsidR="007C74D3">
              <w:rPr>
                <w:rFonts w:cs="Times New Roman"/>
                <w:b/>
              </w:rPr>
              <w:fldChar w:fldCharType="separate"/>
            </w:r>
            <w:r w:rsidR="007C74D3">
              <w:rPr>
                <w:rFonts w:cs="Times New Roman"/>
                <w:b/>
                <w:noProof/>
              </w:rPr>
              <w:t>11</w:t>
            </w:r>
            <w:r w:rsidR="007C74D3">
              <w:rPr>
                <w:rFonts w:cs="Times New Roman"/>
                <w:b/>
              </w:rPr>
              <w:fldChar w:fldCharType="end"/>
            </w:r>
            <w:bookmarkEnd w:id="124"/>
          </w:p>
        </w:tc>
      </w:tr>
    </w:tbl>
    <w:p w:rsidR="00076A18" w:rsidRPr="00891C54" w:rsidRDefault="00076A18" w:rsidP="00076A18">
      <w:pPr>
        <w:spacing w:before="120"/>
        <w:rPr>
          <w:rFonts w:cs="Times New Roman"/>
        </w:rPr>
      </w:pPr>
      <w:r w:rsidRPr="00891C54">
        <w:rPr>
          <w:rFonts w:cs="Times New Roman"/>
        </w:rPr>
        <w:t xml:space="preserve">Since the velocities are constant, </w:t>
      </w:r>
      <m:oMath>
        <m:sSub>
          <m:sSubPr>
            <m:ctrlPr>
              <w:rPr>
                <w:rFonts w:ascii="Cambria Math" w:hAnsi="Cambria Math" w:cs="Times New Roman"/>
              </w:rPr>
            </m:ctrlPr>
          </m:sSubPr>
          <m:e>
            <m:r>
              <w:rPr>
                <w:rFonts w:ascii="Cambria Math" w:hAnsi="Cambria Math" w:cs="Times New Roman"/>
              </w:rPr>
              <m:t>v</m:t>
            </m:r>
          </m:e>
          <m:sub>
            <m:r>
              <w:rPr>
                <w:rFonts w:ascii="Cambria Math" w:hAnsi="Cambria Math" w:cs="Times New Roman"/>
              </w:rPr>
              <m:t>d</m:t>
            </m:r>
          </m:sub>
        </m:sSub>
        <m:r>
          <w:rPr>
            <w:rFonts w:ascii="Cambria Math" w:hAnsi="Cambria Math" w:cs="Times New Roman"/>
          </w:rPr>
          <m:t xml:space="preserve"> </m:t>
        </m:r>
      </m:oMath>
      <w:r w:rsidRPr="00891C54">
        <w:rPr>
          <w:rFonts w:cs="Times New Roman"/>
        </w:rPr>
        <w:t>can be calculated with the drift tube length (L) and the ion drift time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d</m:t>
            </m:r>
          </m:sub>
        </m:sSub>
      </m:oMath>
      <w:r w:rsidRPr="00891C54">
        <w:rPr>
          <w:rFonts w:cs="Times New Roman"/>
        </w:rPr>
        <w:t xml:space="preserve">) </w:t>
      </w:r>
      <w:r w:rsidR="007B02F1">
        <w:rPr>
          <w:rFonts w:cs="Times New Roman"/>
        </w:rPr>
        <w:fldChar w:fldCharType="begin"/>
      </w:r>
      <w:r w:rsidR="007B02F1">
        <w:rPr>
          <w:rFonts w:cs="Times New Roman"/>
        </w:rPr>
        <w:instrText xml:space="preserve"> REF _Ref368613756 \h </w:instrText>
      </w:r>
      <w:r w:rsidR="007B02F1">
        <w:rPr>
          <w:rFonts w:cs="Times New Roman"/>
        </w:rPr>
      </w:r>
      <w:r w:rsidR="007B02F1">
        <w:rPr>
          <w:rFonts w:cs="Times New Roman"/>
        </w:rPr>
        <w:fldChar w:fldCharType="separate"/>
      </w:r>
      <w:r w:rsidR="007B02F1" w:rsidRPr="00891C54">
        <w:t xml:space="preserve">Equation </w:t>
      </w:r>
      <w:r w:rsidR="007B02F1">
        <w:rPr>
          <w:noProof/>
        </w:rPr>
        <w:t>3</w:t>
      </w:r>
      <w:r w:rsidR="007B02F1">
        <w:noBreakHyphen/>
      </w:r>
      <w:r w:rsidR="007B02F1">
        <w:rPr>
          <w:noProof/>
        </w:rPr>
        <w:t>12</w:t>
      </w:r>
      <w:r w:rsidR="007B02F1">
        <w:rPr>
          <w:rFonts w:cs="Times New Roman"/>
        </w:rPr>
        <w:fldChar w:fldCharType="end"/>
      </w:r>
      <w:r w:rsidR="007B02F1">
        <w:rPr>
          <w:rFonts w:cs="Times New Roman"/>
        </w:rPr>
        <w:t xml:space="preserve"> </w:t>
      </w:r>
      <w:r w:rsidRPr="00891C54">
        <w:rPr>
          <w:rFonts w:cs="Times New Roman"/>
        </w:rPr>
        <w:fldChar w:fldCharType="begin"/>
      </w:r>
      <w:r w:rsidR="004C2534">
        <w:rPr>
          <w:rFonts w:cs="Times New Roman"/>
        </w:rPr>
        <w:instrText xml:space="preserve"> ADDIN EN.CITE &lt;EndNote&gt;&lt;Cite&gt;&lt;Author&gt;Eiceman&lt;/Author&gt;&lt;Year&gt;2003&lt;/Year&gt;&lt;RecNum&gt;599&lt;/RecNum&gt;&lt;DisplayText&gt;[70]&lt;/DisplayText&gt;&lt;record&gt;&lt;rec-number&gt;599&lt;/rec-number&gt;&lt;foreign-keys&gt;&lt;key app="EN" db-id="w9dpzewacvzxzderfx1xxxdxdavs2s92dzz9"&gt;599&lt;/key&gt;&lt;/foreign-keys&gt;&lt;ref-type name="Journal Article"&gt;17&lt;/ref-type&gt;&lt;contributors&gt;&lt;authors&gt;&lt;author&gt;Eiceman, G. A.&lt;/author&gt;&lt;author&gt;Nazarov, E. G.&lt;/author&gt;&lt;author&gt;Stone, J. A.&lt;/author&gt;&lt;/authors&gt;&lt;/contributors&gt;&lt;titles&gt;&lt;title&gt;Chemical standards in ion mobility spectrometry&lt;/title&gt;&lt;secondary-title&gt;Analytica Chimica Acta&lt;/secondary-title&gt;&lt;/titles&gt;&lt;periodical&gt;&lt;full-title&gt;Analytica Chimica Acta&lt;/full-title&gt;&lt;abbr-1&gt;Anal. Chim. Acta&lt;/abbr-1&gt;&lt;/periodical&gt;&lt;pages&gt;185-194&lt;/pages&gt;&lt;volume&gt;493&lt;/volume&gt;&lt;number&gt;2&lt;/number&gt;&lt;keywords&gt;&lt;keyword&gt;Chemical standard&lt;/keyword&gt;&lt;keyword&gt;Ion mobility spectrometry&lt;/keyword&gt;&lt;/keywords&gt;&lt;dates&gt;&lt;year&gt;2003&lt;/year&gt;&lt;/dates&gt;&lt;isbn&gt;0003-2670&lt;/isbn&gt;&lt;urls&gt;&lt;related-urls&gt;&lt;url&gt;http://www.sciencedirect.com/science/article/B6TF4-49H0RM3-1/2/c2e0469efabf4929e8aa40d8b5d6ccef&lt;/url&gt;&lt;/related-urls&gt;&lt;/urls&gt;&lt;/record&gt;&lt;/Cite&gt;&lt;/EndNote&gt;</w:instrText>
      </w:r>
      <w:r w:rsidRPr="00891C54">
        <w:rPr>
          <w:rFonts w:cs="Times New Roman"/>
        </w:rPr>
        <w:fldChar w:fldCharType="separate"/>
      </w:r>
      <w:r w:rsidR="004C2534">
        <w:rPr>
          <w:rFonts w:cs="Times New Roman"/>
          <w:noProof/>
        </w:rPr>
        <w:t>[</w:t>
      </w:r>
      <w:hyperlink w:anchor="_ENREF_70" w:tooltip="Eiceman, 2003 #599" w:history="1">
        <w:r w:rsidR="001D70CE">
          <w:rPr>
            <w:rFonts w:cs="Times New Roman"/>
            <w:noProof/>
          </w:rPr>
          <w:t>70</w:t>
        </w:r>
      </w:hyperlink>
      <w:r w:rsidR="004C2534">
        <w:rPr>
          <w:rFonts w:cs="Times New Roman"/>
          <w:noProof/>
        </w:rPr>
        <w:t>]</w:t>
      </w:r>
      <w:r w:rsidRPr="00891C54">
        <w:rPr>
          <w:rFonts w:cs="Times New Roman"/>
        </w:rPr>
        <w:fldChar w:fldCharType="end"/>
      </w:r>
      <w:r w:rsidRPr="00891C54">
        <w:rPr>
          <w:rFonts w:cs="Times New Roman"/>
        </w:rPr>
        <w:t>.</w:t>
      </w:r>
    </w:p>
    <w:tbl>
      <w:tblPr>
        <w:tblW w:w="8755" w:type="dxa"/>
        <w:tblLook w:val="04A0" w:firstRow="1" w:lastRow="0" w:firstColumn="1" w:lastColumn="0" w:noHBand="0" w:noVBand="1"/>
      </w:tblPr>
      <w:tblGrid>
        <w:gridCol w:w="6480"/>
        <w:gridCol w:w="2275"/>
      </w:tblGrid>
      <w:tr w:rsidR="00076A18" w:rsidRPr="00891C54" w:rsidTr="004C2433">
        <w:tc>
          <w:tcPr>
            <w:tcW w:w="6480" w:type="dxa"/>
            <w:vAlign w:val="center"/>
          </w:tcPr>
          <w:p w:rsidR="00076A18" w:rsidRPr="00891C54" w:rsidRDefault="00587FAB" w:rsidP="0058282F">
            <w:pPr>
              <w:pStyle w:val="Caption"/>
            </w:pPr>
            <m:oMathPara>
              <m:oMath>
                <m:sSub>
                  <m:sSubPr>
                    <m:ctrlPr>
                      <w:rPr>
                        <w:rFonts w:ascii="Cambria Math" w:hAnsi="Cambria Math"/>
                      </w:rPr>
                    </m:ctrlPr>
                  </m:sSubPr>
                  <m:e>
                    <m:r>
                      <m:rPr>
                        <m:sty m:val="bi"/>
                      </m:rPr>
                      <w:rPr>
                        <w:rFonts w:ascii="Cambria Math" w:hAnsi="Cambria Math"/>
                      </w:rPr>
                      <m:t>v</m:t>
                    </m:r>
                  </m:e>
                  <m:sub>
                    <m:r>
                      <m:rPr>
                        <m:sty m:val="bi"/>
                      </m:rPr>
                      <w:rPr>
                        <w:rFonts w:ascii="Cambria Math" w:hAnsi="Cambria Math"/>
                      </w:rPr>
                      <m:t>d</m:t>
                    </m:r>
                  </m:sub>
                </m:sSub>
                <m:r>
                  <m:rPr>
                    <m:sty m:val="b"/>
                  </m:rPr>
                  <w:rPr>
                    <w:rFonts w:ascii="Cambria Math" w:hAnsi="Cambria Math"/>
                  </w:rPr>
                  <m:t>=</m:t>
                </m:r>
                <m:r>
                  <m:rPr>
                    <m:sty m:val="bi"/>
                  </m:rPr>
                  <w:rPr>
                    <w:rFonts w:ascii="Cambria Math" w:hAnsi="Cambria Math"/>
                  </w:rPr>
                  <m:t>L</m:t>
                </m:r>
                <m:r>
                  <m:rPr>
                    <m:sty m:val="b"/>
                  </m:rPr>
                  <w:rPr>
                    <w:rFonts w:ascii="Cambria Math" w:hAnsi="Cambria Math"/>
                  </w:rPr>
                  <m:t>/</m:t>
                </m:r>
                <m:sSub>
                  <m:sSubPr>
                    <m:ctrlPr>
                      <w:rPr>
                        <w:rFonts w:ascii="Cambria Math" w:hAnsi="Cambria Math"/>
                      </w:rPr>
                    </m:ctrlPr>
                  </m:sSubPr>
                  <m:e>
                    <m:r>
                      <m:rPr>
                        <m:sty m:val="bi"/>
                      </m:rPr>
                      <w:rPr>
                        <w:rFonts w:ascii="Cambria Math" w:hAnsi="Cambria Math"/>
                      </w:rPr>
                      <m:t>t</m:t>
                    </m:r>
                  </m:e>
                  <m:sub>
                    <m:r>
                      <m:rPr>
                        <m:sty m:val="bi"/>
                      </m:rPr>
                      <w:rPr>
                        <w:rFonts w:ascii="Cambria Math" w:hAnsi="Cambria Math"/>
                      </w:rPr>
                      <m:t>d</m:t>
                    </m:r>
                  </m:sub>
                </m:sSub>
              </m:oMath>
            </m:oMathPara>
          </w:p>
        </w:tc>
        <w:tc>
          <w:tcPr>
            <w:tcW w:w="2275" w:type="dxa"/>
            <w:vAlign w:val="center"/>
          </w:tcPr>
          <w:p w:rsidR="00076A18" w:rsidRPr="00891C54" w:rsidRDefault="00076A18" w:rsidP="0058282F">
            <w:pPr>
              <w:pStyle w:val="Caption"/>
            </w:pPr>
            <w:bookmarkStart w:id="125" w:name="_Ref368613756"/>
            <w:r w:rsidRPr="00891C54">
              <w:t xml:space="preserve">Equation </w:t>
            </w:r>
            <w:fldSimple w:instr=" STYLEREF 1 \s ">
              <w:r w:rsidR="007C74D3">
                <w:rPr>
                  <w:noProof/>
                </w:rPr>
                <w:t>3</w:t>
              </w:r>
            </w:fldSimple>
            <w:r w:rsidR="007C74D3">
              <w:noBreakHyphen/>
            </w:r>
            <w:fldSimple w:instr=" SEQ Equation \* ARABIC \s 1 ">
              <w:r w:rsidR="007C74D3">
                <w:rPr>
                  <w:noProof/>
                </w:rPr>
                <w:t>12</w:t>
              </w:r>
            </w:fldSimple>
            <w:bookmarkEnd w:id="125"/>
          </w:p>
        </w:tc>
      </w:tr>
    </w:tbl>
    <w:p w:rsidR="00076A18" w:rsidRPr="00891C54" w:rsidRDefault="00076A18" w:rsidP="00076A18">
      <w:pPr>
        <w:spacing w:before="120"/>
        <w:rPr>
          <w:rFonts w:cs="Times New Roman"/>
        </w:rPr>
      </w:pPr>
      <w:r w:rsidRPr="00891C54">
        <w:rPr>
          <w:rFonts w:cs="Times New Roman"/>
        </w:rPr>
        <w:t xml:space="preserve">The term mobility coefficient </w:t>
      </w:r>
      <w:r>
        <w:rPr>
          <w:rFonts w:cs="Times New Roman"/>
        </w:rPr>
        <w:t>(</w:t>
      </w:r>
      <w:r w:rsidRPr="00891C54">
        <w:rPr>
          <w:rFonts w:cs="Times New Roman"/>
        </w:rPr>
        <w:t>K</w:t>
      </w:r>
      <w:r>
        <w:rPr>
          <w:rFonts w:cs="Times New Roman"/>
        </w:rPr>
        <w:t>)</w:t>
      </w:r>
      <w:r w:rsidRPr="00891C54">
        <w:rPr>
          <w:rFonts w:cs="Times New Roman"/>
        </w:rPr>
        <w:t xml:space="preserve"> is a unique value </w:t>
      </w:r>
      <w:r>
        <w:rPr>
          <w:rFonts w:cs="Times New Roman"/>
        </w:rPr>
        <w:t xml:space="preserve">specific to the ion molecule based on </w:t>
      </w:r>
      <w:r w:rsidRPr="00891C54">
        <w:rPr>
          <w:rFonts w:cs="Times New Roman"/>
        </w:rPr>
        <w:t>a given combination of an ion and neutral-gas molecules of the supporting atmosphere</w:t>
      </w:r>
      <w:r>
        <w:rPr>
          <w:rFonts w:cs="Times New Roman"/>
        </w:rPr>
        <w:t xml:space="preserve"> at a</w:t>
      </w:r>
      <w:r w:rsidRPr="00891C54">
        <w:rPr>
          <w:rFonts w:cs="Times New Roman"/>
        </w:rPr>
        <w:t xml:space="preserve"> fixed temperature and can be </w:t>
      </w:r>
      <w:r w:rsidRPr="005A5DD2">
        <w:rPr>
          <w:rFonts w:cs="Times New Roman"/>
        </w:rPr>
        <w:t xml:space="preserve">calculated using </w:t>
      </w:r>
      <w:r w:rsidR="007B02F1" w:rsidRPr="005A5DD2">
        <w:rPr>
          <w:rFonts w:cs="Times New Roman"/>
        </w:rPr>
        <w:fldChar w:fldCharType="begin"/>
      </w:r>
      <w:r w:rsidR="007B02F1" w:rsidRPr="005A5DD2">
        <w:rPr>
          <w:rFonts w:cs="Times New Roman"/>
        </w:rPr>
        <w:instrText xml:space="preserve"> REF _Ref368613770 \h </w:instrText>
      </w:r>
      <w:r w:rsidR="005A5DD2" w:rsidRPr="005A5DD2">
        <w:rPr>
          <w:rFonts w:cs="Times New Roman"/>
        </w:rPr>
        <w:instrText xml:space="preserve"> \* MERGEFORMAT </w:instrText>
      </w:r>
      <w:r w:rsidR="007B02F1" w:rsidRPr="005A5DD2">
        <w:rPr>
          <w:rFonts w:cs="Times New Roman"/>
        </w:rPr>
      </w:r>
      <w:r w:rsidR="007B02F1" w:rsidRPr="005A5DD2">
        <w:rPr>
          <w:rFonts w:cs="Times New Roman"/>
        </w:rPr>
        <w:fldChar w:fldCharType="separate"/>
      </w:r>
      <w:r w:rsidR="007B02F1" w:rsidRPr="005A5DD2">
        <w:rPr>
          <w:rFonts w:cs="Times New Roman"/>
        </w:rPr>
        <w:t xml:space="preserve">Equation </w:t>
      </w:r>
      <w:r w:rsidR="007B02F1" w:rsidRPr="005A5DD2">
        <w:rPr>
          <w:rFonts w:cs="Times New Roman"/>
          <w:noProof/>
        </w:rPr>
        <w:t>3</w:t>
      </w:r>
      <w:r w:rsidR="007B02F1" w:rsidRPr="005A5DD2">
        <w:rPr>
          <w:rFonts w:cs="Times New Roman"/>
        </w:rPr>
        <w:noBreakHyphen/>
      </w:r>
      <w:r w:rsidR="007B02F1" w:rsidRPr="005A5DD2">
        <w:rPr>
          <w:rFonts w:cs="Times New Roman"/>
          <w:noProof/>
        </w:rPr>
        <w:t>13</w:t>
      </w:r>
      <w:r w:rsidR="007B02F1" w:rsidRPr="005A5DD2">
        <w:rPr>
          <w:rFonts w:cs="Times New Roman"/>
        </w:rPr>
        <w:fldChar w:fldCharType="end"/>
      </w:r>
      <w:r w:rsidR="007B02F1">
        <w:rPr>
          <w:rFonts w:cs="Times New Roman"/>
        </w:rPr>
        <w:t xml:space="preserve"> </w:t>
      </w:r>
      <w:r w:rsidRPr="00891C54">
        <w:rPr>
          <w:rFonts w:cs="Times New Roman"/>
        </w:rPr>
        <w:fldChar w:fldCharType="begin"/>
      </w:r>
      <w:r w:rsidR="004C2534">
        <w:rPr>
          <w:rFonts w:cs="Times New Roman"/>
        </w:rPr>
        <w:instrText xml:space="preserve"> ADDIN EN.CITE &lt;EndNote&gt;&lt;Cite&gt;&lt;Author&gt;Eiceman&lt;/Author&gt;&lt;Year&gt;2003&lt;/Year&gt;&lt;RecNum&gt;599&lt;/RecNum&gt;&lt;DisplayText&gt;[70]&lt;/DisplayText&gt;&lt;record&gt;&lt;rec-number&gt;599&lt;/rec-number&gt;&lt;foreign-keys&gt;&lt;key app="EN" db-id="w9dpzewacvzxzderfx1xxxdxdavs2s92dzz9"&gt;599&lt;/key&gt;&lt;/foreign-keys&gt;&lt;ref-type name="Journal Article"&gt;17&lt;/ref-type&gt;&lt;contributors&gt;&lt;authors&gt;&lt;author&gt;Eiceman, G. A.&lt;/author&gt;&lt;author&gt;Nazarov, E. G.&lt;/author&gt;&lt;author&gt;Stone, J. A.&lt;/author&gt;&lt;/authors&gt;&lt;/contributors&gt;&lt;titles&gt;&lt;title&gt;Chemical standards in ion mobility spectrometry&lt;/title&gt;&lt;secondary-title&gt;Analytica Chimica Acta&lt;/secondary-title&gt;&lt;/titles&gt;&lt;periodical&gt;&lt;full-title&gt;Analytica Chimica Acta&lt;/full-title&gt;&lt;abbr-1&gt;Anal. Chim. Acta&lt;/abbr-1&gt;&lt;/periodical&gt;&lt;pages&gt;185-194&lt;/pages&gt;&lt;volume&gt;493&lt;/volume&gt;&lt;number&gt;2&lt;/number&gt;&lt;keywords&gt;&lt;keyword&gt;Chemical standard&lt;/keyword&gt;&lt;keyword&gt;Ion mobility spectrometry&lt;/keyword&gt;&lt;/keywords&gt;&lt;dates&gt;&lt;year&gt;2003&lt;/year&gt;&lt;/dates&gt;&lt;isbn&gt;0003-2670&lt;/isbn&gt;&lt;urls&gt;&lt;related-urls&gt;&lt;url&gt;http://www.sciencedirect.com/science/article/B6TF4-49H0RM3-1/2/c2e0469efabf4929e8aa40d8b5d6ccef&lt;/url&gt;&lt;/related-urls&gt;&lt;/urls&gt;&lt;/record&gt;&lt;/Cite&gt;&lt;/EndNote&gt;</w:instrText>
      </w:r>
      <w:r w:rsidRPr="00891C54">
        <w:rPr>
          <w:rFonts w:cs="Times New Roman"/>
        </w:rPr>
        <w:fldChar w:fldCharType="separate"/>
      </w:r>
      <w:r w:rsidR="004C2534">
        <w:rPr>
          <w:rFonts w:cs="Times New Roman"/>
          <w:noProof/>
        </w:rPr>
        <w:t>[</w:t>
      </w:r>
      <w:hyperlink w:anchor="_ENREF_70" w:tooltip="Eiceman, 2003 #599" w:history="1">
        <w:r w:rsidR="001D70CE">
          <w:rPr>
            <w:rFonts w:cs="Times New Roman"/>
            <w:noProof/>
          </w:rPr>
          <w:t>70</w:t>
        </w:r>
      </w:hyperlink>
      <w:r w:rsidR="004C2534">
        <w:rPr>
          <w:rFonts w:cs="Times New Roman"/>
          <w:noProof/>
        </w:rPr>
        <w:t>]</w:t>
      </w:r>
      <w:r w:rsidRPr="00891C54">
        <w:rPr>
          <w:rFonts w:cs="Times New Roman"/>
        </w:rPr>
        <w:fldChar w:fldCharType="end"/>
      </w:r>
      <w:r w:rsidRPr="00891C54">
        <w:rPr>
          <w:rFonts w:cs="Times New Roman"/>
        </w:rPr>
        <w:t xml:space="preserve">.  Since air is commonly used in ion mobility spectrometers, the K value depends mostly on the temperature and the introduced compounds.  </w:t>
      </w:r>
    </w:p>
    <w:tbl>
      <w:tblPr>
        <w:tblW w:w="8755" w:type="dxa"/>
        <w:tblLook w:val="04A0" w:firstRow="1" w:lastRow="0" w:firstColumn="1" w:lastColumn="0" w:noHBand="0" w:noVBand="1"/>
      </w:tblPr>
      <w:tblGrid>
        <w:gridCol w:w="6480"/>
        <w:gridCol w:w="2275"/>
      </w:tblGrid>
      <w:tr w:rsidR="00076A18" w:rsidRPr="00891C54" w:rsidTr="004C2433">
        <w:tc>
          <w:tcPr>
            <w:tcW w:w="6480" w:type="dxa"/>
            <w:vAlign w:val="center"/>
          </w:tcPr>
          <w:p w:rsidR="00076A18" w:rsidRPr="00891C54" w:rsidRDefault="00076A18" w:rsidP="0058282F">
            <w:pPr>
              <w:pStyle w:val="Caption"/>
            </w:pPr>
            <m:oMathPara>
              <m:oMath>
                <m:r>
                  <m:rPr>
                    <m:sty m:val="bi"/>
                  </m:rPr>
                  <w:rPr>
                    <w:rFonts w:ascii="Cambria Math" w:hAnsi="Cambria Math"/>
                  </w:rPr>
                  <m:t>K</m:t>
                </m:r>
                <m:r>
                  <m:rPr>
                    <m:sty m:val="b"/>
                  </m:rPr>
                  <w:rPr>
                    <w:rFonts w:ascii="Cambria Math" w:hAnsi="Cambria Math"/>
                  </w:rPr>
                  <m:t xml:space="preserve"> (</m:t>
                </m:r>
                <m:r>
                  <m:rPr>
                    <m:sty m:val="bi"/>
                  </m:rPr>
                  <w:rPr>
                    <w:rFonts w:ascii="Cambria Math" w:hAnsi="Cambria Math"/>
                  </w:rPr>
                  <m:t>T</m:t>
                </m:r>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v</m:t>
                        </m:r>
                      </m:e>
                      <m:sub>
                        <m:r>
                          <m:rPr>
                            <m:sty m:val="bi"/>
                          </m:rPr>
                          <w:rPr>
                            <w:rFonts w:ascii="Cambria Math" w:hAnsi="Cambria Math"/>
                          </w:rPr>
                          <m:t>d</m:t>
                        </m:r>
                      </m:sub>
                    </m:sSub>
                  </m:num>
                  <m:den>
                    <m:r>
                      <m:rPr>
                        <m:sty m:val="bi"/>
                      </m:rPr>
                      <w:rPr>
                        <w:rFonts w:ascii="Cambria Math" w:hAnsi="Cambria Math"/>
                      </w:rPr>
                      <m:t>E</m:t>
                    </m:r>
                  </m:den>
                </m:f>
                <m:r>
                  <m:rPr>
                    <m:sty m:val="b"/>
                  </m:rPr>
                  <w:rPr>
                    <w:rFonts w:ascii="Cambria Math" w:hAnsi="Cambria Math"/>
                  </w:rPr>
                  <m:t>=</m:t>
                </m:r>
                <m:f>
                  <m:fPr>
                    <m:ctrlPr>
                      <w:rPr>
                        <w:rFonts w:ascii="Cambria Math" w:hAnsi="Cambria Math"/>
                      </w:rPr>
                    </m:ctrlPr>
                  </m:fPr>
                  <m:num>
                    <m:sSup>
                      <m:sSupPr>
                        <m:ctrlPr>
                          <w:rPr>
                            <w:rFonts w:ascii="Cambria Math" w:hAnsi="Cambria Math"/>
                          </w:rPr>
                        </m:ctrlPr>
                      </m:sSupPr>
                      <m:e>
                        <m:r>
                          <m:rPr>
                            <m:sty m:val="bi"/>
                          </m:rPr>
                          <w:rPr>
                            <w:rFonts w:ascii="Cambria Math" w:hAnsi="Cambria Math"/>
                          </w:rPr>
                          <m:t>L</m:t>
                        </m:r>
                      </m:e>
                      <m:sup>
                        <m:r>
                          <m:rPr>
                            <m:sty m:val="b"/>
                          </m:rPr>
                          <w:rPr>
                            <w:rFonts w:ascii="Cambria Math" w:hAnsi="Cambria Math"/>
                          </w:rPr>
                          <m:t>2</m:t>
                        </m:r>
                      </m:sup>
                    </m:sSup>
                  </m:num>
                  <m:den>
                    <m:sSub>
                      <m:sSubPr>
                        <m:ctrlPr>
                          <w:rPr>
                            <w:rFonts w:ascii="Cambria Math" w:hAnsi="Cambria Math"/>
                          </w:rPr>
                        </m:ctrlPr>
                      </m:sSubPr>
                      <m:e>
                        <m:r>
                          <m:rPr>
                            <m:sty m:val="bi"/>
                          </m:rPr>
                          <w:rPr>
                            <w:rFonts w:ascii="Cambria Math" w:hAnsi="Cambria Math"/>
                          </w:rPr>
                          <m:t>t</m:t>
                        </m:r>
                      </m:e>
                      <m:sub>
                        <m:r>
                          <m:rPr>
                            <m:sty m:val="bi"/>
                          </m:rPr>
                          <w:rPr>
                            <w:rFonts w:ascii="Cambria Math" w:hAnsi="Cambria Math"/>
                          </w:rPr>
                          <m:t>d</m:t>
                        </m:r>
                      </m:sub>
                    </m:sSub>
                    <m:r>
                      <m:rPr>
                        <m:sty m:val="bi"/>
                      </m:rPr>
                      <w:rPr>
                        <w:rFonts w:ascii="Cambria Math" w:hAnsi="Cambria Math"/>
                      </w:rPr>
                      <m:t>V</m:t>
                    </m:r>
                  </m:den>
                </m:f>
              </m:oMath>
            </m:oMathPara>
          </w:p>
        </w:tc>
        <w:tc>
          <w:tcPr>
            <w:tcW w:w="2275" w:type="dxa"/>
            <w:vAlign w:val="center"/>
          </w:tcPr>
          <w:p w:rsidR="00076A18" w:rsidRPr="007A2E36" w:rsidRDefault="00076A18" w:rsidP="004C2433">
            <w:pPr>
              <w:spacing w:before="120" w:after="120" w:line="240" w:lineRule="auto"/>
              <w:jc w:val="left"/>
              <w:rPr>
                <w:rFonts w:cs="Times New Roman"/>
                <w:b/>
              </w:rPr>
            </w:pPr>
            <w:bookmarkStart w:id="126" w:name="_Ref368613770"/>
            <w:r w:rsidRPr="007A2E36">
              <w:rPr>
                <w:rFonts w:cs="Times New Roman"/>
                <w:b/>
              </w:rPr>
              <w:t xml:space="preserve">Equation </w:t>
            </w:r>
            <w:r w:rsidR="007C74D3">
              <w:rPr>
                <w:rFonts w:cs="Times New Roman"/>
                <w:b/>
              </w:rPr>
              <w:fldChar w:fldCharType="begin"/>
            </w:r>
            <w:r w:rsidR="007C74D3">
              <w:rPr>
                <w:rFonts w:cs="Times New Roman"/>
                <w:b/>
              </w:rPr>
              <w:instrText xml:space="preserve"> STYLEREF 1 \s </w:instrText>
            </w:r>
            <w:r w:rsidR="007C74D3">
              <w:rPr>
                <w:rFonts w:cs="Times New Roman"/>
                <w:b/>
              </w:rPr>
              <w:fldChar w:fldCharType="separate"/>
            </w:r>
            <w:r w:rsidR="007C74D3">
              <w:rPr>
                <w:rFonts w:cs="Times New Roman"/>
                <w:b/>
                <w:noProof/>
              </w:rPr>
              <w:t>3</w:t>
            </w:r>
            <w:r w:rsidR="007C74D3">
              <w:rPr>
                <w:rFonts w:cs="Times New Roman"/>
                <w:b/>
              </w:rPr>
              <w:fldChar w:fldCharType="end"/>
            </w:r>
            <w:r w:rsidR="007C74D3">
              <w:rPr>
                <w:rFonts w:cs="Times New Roman"/>
                <w:b/>
              </w:rPr>
              <w:noBreakHyphen/>
            </w:r>
            <w:r w:rsidR="007C74D3">
              <w:rPr>
                <w:rFonts w:cs="Times New Roman"/>
                <w:b/>
              </w:rPr>
              <w:fldChar w:fldCharType="begin"/>
            </w:r>
            <w:r w:rsidR="007C74D3">
              <w:rPr>
                <w:rFonts w:cs="Times New Roman"/>
                <w:b/>
              </w:rPr>
              <w:instrText xml:space="preserve"> SEQ Equation \* ARABIC \s 1 </w:instrText>
            </w:r>
            <w:r w:rsidR="007C74D3">
              <w:rPr>
                <w:rFonts w:cs="Times New Roman"/>
                <w:b/>
              </w:rPr>
              <w:fldChar w:fldCharType="separate"/>
            </w:r>
            <w:r w:rsidR="007C74D3">
              <w:rPr>
                <w:rFonts w:cs="Times New Roman"/>
                <w:b/>
                <w:noProof/>
              </w:rPr>
              <w:t>13</w:t>
            </w:r>
            <w:r w:rsidR="007C74D3">
              <w:rPr>
                <w:rFonts w:cs="Times New Roman"/>
                <w:b/>
              </w:rPr>
              <w:fldChar w:fldCharType="end"/>
            </w:r>
            <w:bookmarkEnd w:id="126"/>
          </w:p>
        </w:tc>
      </w:tr>
    </w:tbl>
    <w:p w:rsidR="00076A18" w:rsidRPr="00891C54" w:rsidRDefault="00076A18" w:rsidP="00076A18">
      <w:r w:rsidRPr="00891C54">
        <w:t>Since the drift tube length L cannot be measured accurately, the mobility coefficient can be also determined by using a standard (an ion of known mobility)</w:t>
      </w:r>
      <w:r w:rsidR="007B02F1">
        <w:t xml:space="preserve"> </w:t>
      </w:r>
      <w:r w:rsidR="007B02F1">
        <w:fldChar w:fldCharType="begin"/>
      </w:r>
      <w:r w:rsidR="007B02F1">
        <w:instrText xml:space="preserve"> REF _Ref368613787 \h </w:instrText>
      </w:r>
      <w:r w:rsidR="007B02F1">
        <w:fldChar w:fldCharType="separate"/>
      </w:r>
      <w:r w:rsidR="007B02F1" w:rsidRPr="00891C54">
        <w:t xml:space="preserve">Equation </w:t>
      </w:r>
      <w:r w:rsidR="007B02F1">
        <w:rPr>
          <w:noProof/>
        </w:rPr>
        <w:t>3</w:t>
      </w:r>
      <w:r w:rsidR="007B02F1">
        <w:noBreakHyphen/>
      </w:r>
      <w:r w:rsidR="007B02F1">
        <w:rPr>
          <w:noProof/>
        </w:rPr>
        <w:t>14</w:t>
      </w:r>
      <w:r w:rsidR="007B02F1">
        <w:fldChar w:fldCharType="end"/>
      </w:r>
      <w:r w:rsidRPr="00891C54">
        <w:t xml:space="preserve">. </w:t>
      </w:r>
    </w:p>
    <w:tbl>
      <w:tblPr>
        <w:tblW w:w="8755" w:type="dxa"/>
        <w:tblLook w:val="04A0" w:firstRow="1" w:lastRow="0" w:firstColumn="1" w:lastColumn="0" w:noHBand="0" w:noVBand="1"/>
      </w:tblPr>
      <w:tblGrid>
        <w:gridCol w:w="6480"/>
        <w:gridCol w:w="2275"/>
      </w:tblGrid>
      <w:tr w:rsidR="00076A18" w:rsidRPr="00891C54" w:rsidTr="004C2433">
        <w:tc>
          <w:tcPr>
            <w:tcW w:w="6480" w:type="dxa"/>
            <w:vAlign w:val="center"/>
          </w:tcPr>
          <w:p w:rsidR="00076A18" w:rsidRPr="00891C54" w:rsidRDefault="00587FAB" w:rsidP="004C2433">
            <w:pPr>
              <w:spacing w:before="120" w:after="120" w:line="240" w:lineRule="auto"/>
              <w:rPr>
                <w:rFonts w:cs="Times New Roman"/>
              </w:rPr>
            </w:pPr>
            <m:oMathPara>
              <m:oMath>
                <m:f>
                  <m:fPr>
                    <m:ctrlPr>
                      <w:rPr>
                        <w:rFonts w:ascii="Cambria Math" w:hAnsi="Cambria Math" w:cs="Times New Roman"/>
                        <w:i/>
                      </w:rPr>
                    </m:ctrlPr>
                  </m:fPr>
                  <m:num>
                    <m:r>
                      <w:rPr>
                        <w:rFonts w:ascii="Cambria Math" w:hAnsi="Cambria Math" w:cs="Times New Roman"/>
                      </w:rPr>
                      <m:t xml:space="preserve">K </m:t>
                    </m:r>
                    <m:r>
                      <m:rPr>
                        <m:sty m:val="p"/>
                      </m:rPr>
                      <w:rPr>
                        <w:rFonts w:ascii="Cambria Math" w:hAnsi="Cambria Math" w:cs="Times New Roman"/>
                      </w:rPr>
                      <m:t>(Unknown)</m:t>
                    </m:r>
                  </m:num>
                  <m:den>
                    <m:r>
                      <w:rPr>
                        <w:rFonts w:ascii="Cambria Math" w:hAnsi="Cambria Math" w:cs="Times New Roman"/>
                      </w:rPr>
                      <m:t xml:space="preserve">K </m:t>
                    </m:r>
                    <m:r>
                      <m:rPr>
                        <m:sty m:val="p"/>
                      </m:rPr>
                      <w:rPr>
                        <w:rFonts w:ascii="Cambria Math" w:hAnsi="Cambria Math" w:cs="Times New Roman"/>
                      </w:rPr>
                      <m:t>(Standard)</m:t>
                    </m:r>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b/>
                            <w:bCs/>
                            <w:i/>
                          </w:rPr>
                        </m:ctrlPr>
                      </m:sSubPr>
                      <m:e>
                        <m:r>
                          <w:rPr>
                            <w:rFonts w:ascii="Cambria Math" w:hAnsi="Cambria Math" w:cs="Times New Roman"/>
                          </w:rPr>
                          <m:t>t</m:t>
                        </m:r>
                      </m:e>
                      <m:sub>
                        <m:r>
                          <w:rPr>
                            <w:rFonts w:ascii="Cambria Math" w:hAnsi="Cambria Math" w:cs="Times New Roman"/>
                          </w:rPr>
                          <m:t>d</m:t>
                        </m:r>
                      </m:sub>
                    </m:sSub>
                    <m:r>
                      <w:rPr>
                        <w:rFonts w:ascii="Cambria Math" w:hAnsi="Cambria Math" w:cs="Times New Roman"/>
                      </w:rPr>
                      <m:t xml:space="preserve"> </m:t>
                    </m:r>
                    <m:r>
                      <m:rPr>
                        <m:sty m:val="p"/>
                      </m:rPr>
                      <w:rPr>
                        <w:rFonts w:ascii="Cambria Math" w:hAnsi="Cambria Math" w:cs="Times New Roman"/>
                      </w:rPr>
                      <m:t>(Unknown)</m:t>
                    </m:r>
                  </m:num>
                  <m:den>
                    <m:sSub>
                      <m:sSubPr>
                        <m:ctrlPr>
                          <w:rPr>
                            <w:rFonts w:ascii="Cambria Math" w:hAnsi="Cambria Math" w:cs="Times New Roman"/>
                            <w:b/>
                            <w:bCs/>
                            <w:i/>
                          </w:rPr>
                        </m:ctrlPr>
                      </m:sSubPr>
                      <m:e>
                        <m:r>
                          <w:rPr>
                            <w:rFonts w:ascii="Cambria Math" w:hAnsi="Cambria Math" w:cs="Times New Roman"/>
                          </w:rPr>
                          <m:t>t</m:t>
                        </m:r>
                      </m:e>
                      <m:sub>
                        <m:r>
                          <w:rPr>
                            <w:rFonts w:ascii="Cambria Math" w:hAnsi="Cambria Math" w:cs="Times New Roman"/>
                          </w:rPr>
                          <m:t>d</m:t>
                        </m:r>
                      </m:sub>
                    </m:sSub>
                    <m:r>
                      <w:rPr>
                        <w:rFonts w:ascii="Cambria Math" w:hAnsi="Cambria Math" w:cs="Times New Roman"/>
                      </w:rPr>
                      <m:t xml:space="preserve"> </m:t>
                    </m:r>
                    <m:r>
                      <m:rPr>
                        <m:sty m:val="p"/>
                      </m:rPr>
                      <w:rPr>
                        <w:rFonts w:ascii="Cambria Math" w:hAnsi="Cambria Math" w:cs="Times New Roman"/>
                      </w:rPr>
                      <m:t>(Standard)</m:t>
                    </m:r>
                  </m:den>
                </m:f>
              </m:oMath>
            </m:oMathPara>
          </w:p>
        </w:tc>
        <w:tc>
          <w:tcPr>
            <w:tcW w:w="2275" w:type="dxa"/>
            <w:vAlign w:val="center"/>
          </w:tcPr>
          <w:p w:rsidR="00076A18" w:rsidRPr="00891C54" w:rsidRDefault="00076A18" w:rsidP="0058282F">
            <w:pPr>
              <w:pStyle w:val="Caption"/>
            </w:pPr>
            <w:bookmarkStart w:id="127" w:name="_Ref368613787"/>
            <w:r w:rsidRPr="00891C54">
              <w:t xml:space="preserve">Equation </w:t>
            </w:r>
            <w:fldSimple w:instr=" STYLEREF 1 \s ">
              <w:r w:rsidR="007C74D3">
                <w:rPr>
                  <w:noProof/>
                </w:rPr>
                <w:t>3</w:t>
              </w:r>
            </w:fldSimple>
            <w:r w:rsidR="007C74D3">
              <w:noBreakHyphen/>
            </w:r>
            <w:fldSimple w:instr=" SEQ Equation \* ARABIC \s 1 ">
              <w:r w:rsidR="007C74D3">
                <w:rPr>
                  <w:noProof/>
                </w:rPr>
                <w:t>14</w:t>
              </w:r>
            </w:fldSimple>
            <w:bookmarkEnd w:id="127"/>
          </w:p>
        </w:tc>
      </w:tr>
    </w:tbl>
    <w:p w:rsidR="00076A18" w:rsidRPr="00891C54" w:rsidRDefault="00076A18" w:rsidP="00076A18">
      <w:pPr>
        <w:spacing w:before="120"/>
        <w:rPr>
          <w:rFonts w:cs="Times New Roman"/>
        </w:rPr>
      </w:pPr>
      <w:r w:rsidRPr="00891C54">
        <w:rPr>
          <w:rFonts w:cs="Times New Roman"/>
        </w:rPr>
        <w:t xml:space="preserve">To have a universal standard, the mobility coefficient K is normalized at 273 K and 760 torr </w:t>
      </w:r>
      <w:r w:rsidRPr="005A5DD2">
        <w:rPr>
          <w:rFonts w:cs="Times New Roman"/>
        </w:rPr>
        <w:t>based on</w:t>
      </w:r>
      <w:r w:rsidR="007B02F1" w:rsidRPr="005A5DD2">
        <w:rPr>
          <w:rFonts w:cs="Times New Roman"/>
        </w:rPr>
        <w:t xml:space="preserve"> </w:t>
      </w:r>
      <w:r w:rsidR="007B02F1" w:rsidRPr="005A5DD2">
        <w:rPr>
          <w:rFonts w:cs="Times New Roman"/>
        </w:rPr>
        <w:fldChar w:fldCharType="begin"/>
      </w:r>
      <w:r w:rsidR="007B02F1" w:rsidRPr="005A5DD2">
        <w:rPr>
          <w:rFonts w:cs="Times New Roman"/>
        </w:rPr>
        <w:instrText xml:space="preserve"> REF _Ref368613801 \h </w:instrText>
      </w:r>
      <w:r w:rsidR="005A5DD2" w:rsidRPr="005A5DD2">
        <w:rPr>
          <w:rFonts w:cs="Times New Roman"/>
        </w:rPr>
        <w:instrText xml:space="preserve"> \* MERGEFORMAT </w:instrText>
      </w:r>
      <w:r w:rsidR="007B02F1" w:rsidRPr="005A5DD2">
        <w:rPr>
          <w:rFonts w:cs="Times New Roman"/>
        </w:rPr>
      </w:r>
      <w:r w:rsidR="007B02F1" w:rsidRPr="005A5DD2">
        <w:rPr>
          <w:rFonts w:cs="Times New Roman"/>
        </w:rPr>
        <w:fldChar w:fldCharType="separate"/>
      </w:r>
      <w:r w:rsidR="007B02F1" w:rsidRPr="005A5DD2">
        <w:rPr>
          <w:rFonts w:cs="Times New Roman"/>
        </w:rPr>
        <w:t xml:space="preserve">Equation </w:t>
      </w:r>
      <w:r w:rsidR="007B02F1" w:rsidRPr="005A5DD2">
        <w:rPr>
          <w:rFonts w:cs="Times New Roman"/>
          <w:noProof/>
        </w:rPr>
        <w:t>3</w:t>
      </w:r>
      <w:r w:rsidR="007B02F1" w:rsidRPr="005A5DD2">
        <w:rPr>
          <w:rFonts w:cs="Times New Roman"/>
        </w:rPr>
        <w:noBreakHyphen/>
      </w:r>
      <w:r w:rsidR="007B02F1" w:rsidRPr="005A5DD2">
        <w:rPr>
          <w:rFonts w:cs="Times New Roman"/>
          <w:noProof/>
        </w:rPr>
        <w:t>15</w:t>
      </w:r>
      <w:r w:rsidR="007B02F1" w:rsidRPr="005A5DD2">
        <w:rPr>
          <w:rFonts w:cs="Times New Roman"/>
        </w:rPr>
        <w:fldChar w:fldCharType="end"/>
      </w:r>
      <w:r w:rsidRPr="00891C54">
        <w:rPr>
          <w:rFonts w:cs="Times New Roman"/>
        </w:rPr>
        <w:t>, establishing a reduced mobility coefficient</w:t>
      </w:r>
      <w:proofErr w:type="gramStart"/>
      <w:r w:rsidRPr="00891C54">
        <w:rPr>
          <w:rFonts w:cs="Times New Roman"/>
        </w:rPr>
        <w:t xml:space="preserve">, </w:t>
      </w:r>
      <w:proofErr w:type="gramEnd"/>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0</m:t>
            </m:r>
          </m:sub>
        </m:sSub>
      </m:oMath>
      <w:r w:rsidRPr="00891C54">
        <w:rPr>
          <w:rFonts w:cs="Times New Roman"/>
        </w:rPr>
        <w:t xml:space="preserve">, which is used for chemical identifications.  </w:t>
      </w:r>
    </w:p>
    <w:tbl>
      <w:tblPr>
        <w:tblW w:w="8755" w:type="dxa"/>
        <w:tblLook w:val="04A0" w:firstRow="1" w:lastRow="0" w:firstColumn="1" w:lastColumn="0" w:noHBand="0" w:noVBand="1"/>
      </w:tblPr>
      <w:tblGrid>
        <w:gridCol w:w="6480"/>
        <w:gridCol w:w="2275"/>
      </w:tblGrid>
      <w:tr w:rsidR="00076A18" w:rsidRPr="00891C54" w:rsidTr="004C2433">
        <w:tc>
          <w:tcPr>
            <w:tcW w:w="6480" w:type="dxa"/>
            <w:vAlign w:val="center"/>
          </w:tcPr>
          <w:p w:rsidR="00076A18" w:rsidRPr="00891C54" w:rsidRDefault="00587FAB" w:rsidP="004C2433">
            <w:pPr>
              <w:spacing w:before="120" w:after="120" w:line="240" w:lineRule="auto"/>
              <w:rPr>
                <w:rFonts w:cs="Times New Roman"/>
              </w:rPr>
            </w:pPr>
            <m:oMathPara>
              <m:oMath>
                <m:sSub>
                  <m:sSubPr>
                    <m:ctrlPr>
                      <w:rPr>
                        <w:rFonts w:ascii="Cambria Math" w:hAnsi="Cambria Math" w:cs="Times New Roman"/>
                        <w:b/>
                      </w:rPr>
                    </m:ctrlPr>
                  </m:sSubPr>
                  <m:e>
                    <m:r>
                      <w:rPr>
                        <w:rFonts w:ascii="Cambria Math" w:hAnsi="Cambria Math" w:cs="Times New Roman"/>
                      </w:rPr>
                      <m:t>K</m:t>
                    </m:r>
                  </m:e>
                  <m:sub>
                    <m:r>
                      <m:rPr>
                        <m:sty m:val="p"/>
                      </m:rPr>
                      <w:rPr>
                        <w:rFonts w:ascii="Cambria Math" w:hAnsi="Cambria Math" w:cs="Times New Roman"/>
                      </w:rPr>
                      <m:t>0</m:t>
                    </m:r>
                  </m:sub>
                </m:sSub>
                <m:r>
                  <m:rPr>
                    <m:sty m:val="p"/>
                  </m:rPr>
                  <w:rPr>
                    <w:rFonts w:ascii="Cambria Math" w:hAnsi="Cambria Math" w:cs="Times New Roman"/>
                  </w:rPr>
                  <m:t>=</m:t>
                </m:r>
                <m:r>
                  <w:rPr>
                    <w:rFonts w:ascii="Cambria Math" w:hAnsi="Cambria Math" w:cs="Times New Roman"/>
                  </w:rPr>
                  <m:t>K</m:t>
                </m:r>
                <m:d>
                  <m:dPr>
                    <m:ctrlPr>
                      <w:rPr>
                        <w:rFonts w:ascii="Cambria Math" w:hAnsi="Cambria Math" w:cs="Times New Roman"/>
                        <w:b/>
                      </w:rPr>
                    </m:ctrlPr>
                  </m:dPr>
                  <m:e>
                    <m:f>
                      <m:fPr>
                        <m:ctrlPr>
                          <w:rPr>
                            <w:rFonts w:ascii="Cambria Math" w:hAnsi="Cambria Math" w:cs="Times New Roman"/>
                            <w:b/>
                          </w:rPr>
                        </m:ctrlPr>
                      </m:fPr>
                      <m:num>
                        <m:r>
                          <m:rPr>
                            <m:sty m:val="p"/>
                          </m:rPr>
                          <w:rPr>
                            <w:rFonts w:ascii="Cambria Math" w:hAnsi="Cambria Math" w:cs="Times New Roman"/>
                          </w:rPr>
                          <m:t>273</m:t>
                        </m:r>
                      </m:num>
                      <m:den>
                        <m:r>
                          <w:rPr>
                            <w:rFonts w:ascii="Cambria Math" w:hAnsi="Cambria Math" w:cs="Times New Roman"/>
                          </w:rPr>
                          <m:t>T</m:t>
                        </m:r>
                      </m:den>
                    </m:f>
                  </m:e>
                </m:d>
                <m:d>
                  <m:dPr>
                    <m:ctrlPr>
                      <w:rPr>
                        <w:rFonts w:ascii="Cambria Math" w:hAnsi="Cambria Math" w:cs="Times New Roman"/>
                        <w:b/>
                      </w:rPr>
                    </m:ctrlPr>
                  </m:dPr>
                  <m:e>
                    <m:f>
                      <m:fPr>
                        <m:ctrlPr>
                          <w:rPr>
                            <w:rFonts w:ascii="Cambria Math" w:hAnsi="Cambria Math" w:cs="Times New Roman"/>
                            <w:b/>
                          </w:rPr>
                        </m:ctrlPr>
                      </m:fPr>
                      <m:num>
                        <m:r>
                          <w:rPr>
                            <w:rFonts w:ascii="Cambria Math" w:hAnsi="Cambria Math" w:cs="Times New Roman"/>
                          </w:rPr>
                          <m:t>P</m:t>
                        </m:r>
                      </m:num>
                      <m:den>
                        <m:r>
                          <m:rPr>
                            <m:sty m:val="p"/>
                          </m:rPr>
                          <w:rPr>
                            <w:rFonts w:ascii="Cambria Math" w:hAnsi="Cambria Math" w:cs="Times New Roman"/>
                          </w:rPr>
                          <m:t>760</m:t>
                        </m:r>
                      </m:den>
                    </m:f>
                  </m:e>
                </m:d>
              </m:oMath>
            </m:oMathPara>
          </w:p>
        </w:tc>
        <w:tc>
          <w:tcPr>
            <w:tcW w:w="2275" w:type="dxa"/>
            <w:vAlign w:val="center"/>
          </w:tcPr>
          <w:p w:rsidR="00076A18" w:rsidRPr="007A2E36" w:rsidRDefault="00076A18" w:rsidP="004C2433">
            <w:pPr>
              <w:spacing w:before="120" w:after="120" w:line="240" w:lineRule="auto"/>
              <w:jc w:val="right"/>
              <w:rPr>
                <w:rFonts w:cs="Times New Roman"/>
                <w:b/>
              </w:rPr>
            </w:pPr>
            <w:bookmarkStart w:id="128" w:name="_Ref368613801"/>
            <w:r w:rsidRPr="007A2E36">
              <w:rPr>
                <w:rFonts w:cs="Times New Roman"/>
                <w:b/>
              </w:rPr>
              <w:t xml:space="preserve">Equation </w:t>
            </w:r>
            <w:r w:rsidR="007C74D3">
              <w:rPr>
                <w:rFonts w:cs="Times New Roman"/>
                <w:b/>
              </w:rPr>
              <w:fldChar w:fldCharType="begin"/>
            </w:r>
            <w:r w:rsidR="007C74D3">
              <w:rPr>
                <w:rFonts w:cs="Times New Roman"/>
                <w:b/>
              </w:rPr>
              <w:instrText xml:space="preserve"> STYLEREF 1 \s </w:instrText>
            </w:r>
            <w:r w:rsidR="007C74D3">
              <w:rPr>
                <w:rFonts w:cs="Times New Roman"/>
                <w:b/>
              </w:rPr>
              <w:fldChar w:fldCharType="separate"/>
            </w:r>
            <w:r w:rsidR="007C74D3">
              <w:rPr>
                <w:rFonts w:cs="Times New Roman"/>
                <w:b/>
                <w:noProof/>
              </w:rPr>
              <w:t>3</w:t>
            </w:r>
            <w:r w:rsidR="007C74D3">
              <w:rPr>
                <w:rFonts w:cs="Times New Roman"/>
                <w:b/>
              </w:rPr>
              <w:fldChar w:fldCharType="end"/>
            </w:r>
            <w:r w:rsidR="007C74D3">
              <w:rPr>
                <w:rFonts w:cs="Times New Roman"/>
                <w:b/>
              </w:rPr>
              <w:noBreakHyphen/>
            </w:r>
            <w:r w:rsidR="007C74D3">
              <w:rPr>
                <w:rFonts w:cs="Times New Roman"/>
                <w:b/>
              </w:rPr>
              <w:fldChar w:fldCharType="begin"/>
            </w:r>
            <w:r w:rsidR="007C74D3">
              <w:rPr>
                <w:rFonts w:cs="Times New Roman"/>
                <w:b/>
              </w:rPr>
              <w:instrText xml:space="preserve"> SEQ Equation \* ARABIC \s 1 </w:instrText>
            </w:r>
            <w:r w:rsidR="007C74D3">
              <w:rPr>
                <w:rFonts w:cs="Times New Roman"/>
                <w:b/>
              </w:rPr>
              <w:fldChar w:fldCharType="separate"/>
            </w:r>
            <w:r w:rsidR="007C74D3">
              <w:rPr>
                <w:rFonts w:cs="Times New Roman"/>
                <w:b/>
                <w:noProof/>
              </w:rPr>
              <w:t>15</w:t>
            </w:r>
            <w:r w:rsidR="007C74D3">
              <w:rPr>
                <w:rFonts w:cs="Times New Roman"/>
                <w:b/>
              </w:rPr>
              <w:fldChar w:fldCharType="end"/>
            </w:r>
            <w:bookmarkEnd w:id="128"/>
          </w:p>
        </w:tc>
      </w:tr>
    </w:tbl>
    <w:p w:rsidR="00076A18" w:rsidRPr="00891C54" w:rsidRDefault="00076A18" w:rsidP="00076A18">
      <w:r w:rsidRPr="00891C54">
        <w:t xml:space="preserve">At a certain temperature and pressure, </w:t>
      </w:r>
      <m:oMath>
        <m:r>
          <m:rPr>
            <m:sty m:val="bi"/>
          </m:rPr>
          <w:rPr>
            <w:rFonts w:ascii="Cambria Math" w:hAnsi="Cambria Math"/>
          </w:rPr>
          <m:t>K</m:t>
        </m:r>
        <m:r>
          <w:rPr>
            <w:rFonts w:ascii="Cambria Math" w:hAnsi="Cambria Math"/>
          </w:rPr>
          <m:t xml:space="preserve"> (</m:t>
        </m:r>
        <m:r>
          <m:rPr>
            <m:sty m:val="bi"/>
          </m:rPr>
          <w:rPr>
            <w:rFonts w:ascii="Cambria Math" w:hAnsi="Cambria Math"/>
          </w:rPr>
          <m:t>T</m:t>
        </m:r>
        <m:r>
          <w:rPr>
            <w:rFonts w:ascii="Cambria Math" w:hAnsi="Cambria Math"/>
          </w:rPr>
          <m:t>)</m:t>
        </m:r>
      </m:oMath>
      <w:r w:rsidRPr="00891C54">
        <w:t xml:space="preserve"> is proportional to </w:t>
      </w:r>
      <m:oMath>
        <m:sSub>
          <m:sSubPr>
            <m:ctrlPr>
              <w:rPr>
                <w:rFonts w:ascii="Cambria Math" w:hAnsi="Cambria Math"/>
                <w:i/>
              </w:rPr>
            </m:ctrlPr>
          </m:sSubPr>
          <m:e>
            <m:r>
              <m:rPr>
                <m:sty m:val="bi"/>
              </m:rPr>
              <w:rPr>
                <w:rFonts w:ascii="Cambria Math" w:hAnsi="Cambria Math"/>
              </w:rPr>
              <m:t>K</m:t>
            </m:r>
          </m:e>
          <m:sub>
            <m:r>
              <m:rPr>
                <m:sty m:val="bi"/>
              </m:rPr>
              <w:rPr>
                <w:rFonts w:ascii="Cambria Math" w:hAnsi="Cambria Math"/>
              </w:rPr>
              <m:t>0</m:t>
            </m:r>
          </m:sub>
        </m:sSub>
      </m:oMath>
      <w:r w:rsidRPr="00891C54">
        <w:t xml:space="preserve"> and hence the reduced mobility of an ion can be obtained using the similar formula as</w:t>
      </w:r>
      <w:r w:rsidR="007B02F1">
        <w:t xml:space="preserve"> </w:t>
      </w:r>
      <w:r w:rsidR="007B02F1">
        <w:fldChar w:fldCharType="begin"/>
      </w:r>
      <w:r w:rsidR="007B02F1">
        <w:instrText xml:space="preserve"> REF _Ref368613787 \h </w:instrText>
      </w:r>
      <w:r w:rsidR="007B02F1">
        <w:fldChar w:fldCharType="separate"/>
      </w:r>
      <w:r w:rsidR="007B02F1" w:rsidRPr="00891C54">
        <w:t xml:space="preserve">Equation </w:t>
      </w:r>
      <w:r w:rsidR="007B02F1">
        <w:rPr>
          <w:noProof/>
        </w:rPr>
        <w:t>3</w:t>
      </w:r>
      <w:r w:rsidR="007B02F1">
        <w:noBreakHyphen/>
      </w:r>
      <w:r w:rsidR="007B02F1">
        <w:rPr>
          <w:noProof/>
        </w:rPr>
        <w:t>14</w:t>
      </w:r>
      <w:r w:rsidR="007B02F1">
        <w:fldChar w:fldCharType="end"/>
      </w:r>
      <w:r w:rsidRPr="00891C54">
        <w:t>, shown as</w:t>
      </w:r>
      <w:r w:rsidR="007B02F1">
        <w:t xml:space="preserve"> </w:t>
      </w:r>
      <w:r w:rsidR="007B02F1" w:rsidRPr="005A5DD2">
        <w:fldChar w:fldCharType="begin"/>
      </w:r>
      <w:r w:rsidR="007B02F1" w:rsidRPr="005A5DD2">
        <w:instrText xml:space="preserve"> REF _Ref368613858 \h </w:instrText>
      </w:r>
      <w:r w:rsidR="005A5DD2" w:rsidRPr="005A5DD2">
        <w:instrText xml:space="preserve"> \* MERGEFORMAT </w:instrText>
      </w:r>
      <w:r w:rsidR="007B02F1" w:rsidRPr="005A5DD2">
        <w:fldChar w:fldCharType="separate"/>
      </w:r>
      <w:r w:rsidR="007B02F1" w:rsidRPr="005A5DD2">
        <w:rPr>
          <w:rFonts w:cs="Times New Roman"/>
        </w:rPr>
        <w:t xml:space="preserve">Equation </w:t>
      </w:r>
      <w:r w:rsidR="007B02F1" w:rsidRPr="005A5DD2">
        <w:rPr>
          <w:rFonts w:cs="Times New Roman"/>
          <w:noProof/>
        </w:rPr>
        <w:t>3</w:t>
      </w:r>
      <w:r w:rsidR="007B02F1" w:rsidRPr="005A5DD2">
        <w:rPr>
          <w:rFonts w:cs="Times New Roman"/>
        </w:rPr>
        <w:noBreakHyphen/>
      </w:r>
      <w:r w:rsidR="007B02F1" w:rsidRPr="005A5DD2">
        <w:rPr>
          <w:rFonts w:cs="Times New Roman"/>
          <w:noProof/>
        </w:rPr>
        <w:t>16</w:t>
      </w:r>
      <w:r w:rsidR="007B02F1" w:rsidRPr="005A5DD2">
        <w:fldChar w:fldCharType="end"/>
      </w:r>
      <w:r w:rsidRPr="005A5DD2">
        <w:t>.</w:t>
      </w:r>
      <w:r w:rsidRPr="00891C54">
        <w:t xml:space="preserve">  </w:t>
      </w:r>
    </w:p>
    <w:tbl>
      <w:tblPr>
        <w:tblW w:w="8755" w:type="dxa"/>
        <w:tblLook w:val="04A0" w:firstRow="1" w:lastRow="0" w:firstColumn="1" w:lastColumn="0" w:noHBand="0" w:noVBand="1"/>
      </w:tblPr>
      <w:tblGrid>
        <w:gridCol w:w="6480"/>
        <w:gridCol w:w="2275"/>
      </w:tblGrid>
      <w:tr w:rsidR="00076A18" w:rsidRPr="00891C54" w:rsidTr="004C2433">
        <w:tc>
          <w:tcPr>
            <w:tcW w:w="6480" w:type="dxa"/>
            <w:vAlign w:val="center"/>
          </w:tcPr>
          <w:p w:rsidR="00076A18" w:rsidRPr="00891C54" w:rsidRDefault="00587FAB" w:rsidP="004C2433">
            <w:pPr>
              <w:spacing w:before="120" w:after="120" w:line="240" w:lineRule="auto"/>
              <w:rPr>
                <w:rFonts w:cs="Times New Roman"/>
              </w:rPr>
            </w:pPr>
            <m:oMathPara>
              <m:oMath>
                <m:f>
                  <m:fPr>
                    <m:ctrlPr>
                      <w:rPr>
                        <w:rFonts w:ascii="Cambria Math" w:hAnsi="Cambria Math" w:cs="Times New Roman"/>
                        <w:i/>
                      </w:rPr>
                    </m:ctrlPr>
                  </m:fPr>
                  <m:num>
                    <m:sSub>
                      <m:sSubPr>
                        <m:ctrlPr>
                          <w:rPr>
                            <w:rFonts w:ascii="Cambria Math" w:hAnsi="Cambria Math" w:cs="Times New Roman"/>
                            <w:b/>
                            <w:i/>
                          </w:rPr>
                        </m:ctrlPr>
                      </m:sSubPr>
                      <m:e>
                        <m:r>
                          <m:rPr>
                            <m:sty m:val="bi"/>
                          </m:rPr>
                          <w:rPr>
                            <w:rFonts w:ascii="Cambria Math" w:hAnsi="Cambria Math" w:cs="Times New Roman"/>
                          </w:rPr>
                          <m:t>K</m:t>
                        </m:r>
                      </m:e>
                      <m:sub>
                        <m:r>
                          <m:rPr>
                            <m:sty m:val="bi"/>
                          </m:rPr>
                          <w:rPr>
                            <w:rFonts w:ascii="Cambria Math" w:hAnsi="Cambria Math" w:cs="Times New Roman"/>
                          </w:rPr>
                          <m:t>0</m:t>
                        </m:r>
                      </m:sub>
                    </m:sSub>
                    <m:r>
                      <w:rPr>
                        <w:rFonts w:ascii="Cambria Math" w:hAnsi="Cambria Math" w:cs="Times New Roman"/>
                      </w:rPr>
                      <m:t xml:space="preserve"> </m:t>
                    </m:r>
                    <m:r>
                      <m:rPr>
                        <m:sty m:val="p"/>
                      </m:rPr>
                      <w:rPr>
                        <w:rFonts w:ascii="Cambria Math" w:hAnsi="Cambria Math" w:cs="Times New Roman"/>
                      </w:rPr>
                      <m:t>(Unknown)</m:t>
                    </m:r>
                  </m:num>
                  <m:den>
                    <m:sSub>
                      <m:sSubPr>
                        <m:ctrlPr>
                          <w:rPr>
                            <w:rFonts w:ascii="Cambria Math" w:hAnsi="Cambria Math" w:cs="Times New Roman"/>
                            <w:b/>
                            <w:i/>
                          </w:rPr>
                        </m:ctrlPr>
                      </m:sSubPr>
                      <m:e>
                        <m:r>
                          <m:rPr>
                            <m:sty m:val="bi"/>
                          </m:rPr>
                          <w:rPr>
                            <w:rFonts w:ascii="Cambria Math" w:hAnsi="Cambria Math" w:cs="Times New Roman"/>
                          </w:rPr>
                          <m:t>K</m:t>
                        </m:r>
                      </m:e>
                      <m:sub>
                        <m:r>
                          <m:rPr>
                            <m:sty m:val="bi"/>
                          </m:rPr>
                          <w:rPr>
                            <w:rFonts w:ascii="Cambria Math" w:hAnsi="Cambria Math" w:cs="Times New Roman"/>
                          </w:rPr>
                          <m:t>0</m:t>
                        </m:r>
                      </m:sub>
                    </m:sSub>
                    <m:r>
                      <w:rPr>
                        <w:rFonts w:ascii="Cambria Math" w:hAnsi="Cambria Math" w:cs="Times New Roman"/>
                      </w:rPr>
                      <m:t xml:space="preserve"> </m:t>
                    </m:r>
                    <m:r>
                      <m:rPr>
                        <m:sty m:val="p"/>
                      </m:rPr>
                      <w:rPr>
                        <w:rFonts w:ascii="Cambria Math" w:hAnsi="Cambria Math" w:cs="Times New Roman"/>
                      </w:rPr>
                      <m:t>(Standard)</m:t>
                    </m:r>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b/>
                            <w:i/>
                          </w:rPr>
                        </m:ctrlPr>
                      </m:sSubPr>
                      <m:e>
                        <m:r>
                          <m:rPr>
                            <m:sty m:val="bi"/>
                          </m:rPr>
                          <w:rPr>
                            <w:rFonts w:ascii="Cambria Math" w:hAnsi="Cambria Math" w:cs="Times New Roman"/>
                          </w:rPr>
                          <m:t>t</m:t>
                        </m:r>
                      </m:e>
                      <m:sub>
                        <m:r>
                          <m:rPr>
                            <m:sty m:val="bi"/>
                          </m:rPr>
                          <w:rPr>
                            <w:rFonts w:ascii="Cambria Math" w:hAnsi="Cambria Math" w:cs="Times New Roman"/>
                          </w:rPr>
                          <m:t>d</m:t>
                        </m:r>
                      </m:sub>
                    </m:sSub>
                    <m:r>
                      <w:rPr>
                        <w:rFonts w:ascii="Cambria Math" w:hAnsi="Cambria Math" w:cs="Times New Roman"/>
                      </w:rPr>
                      <m:t xml:space="preserve"> </m:t>
                    </m:r>
                    <m:r>
                      <m:rPr>
                        <m:sty m:val="p"/>
                      </m:rPr>
                      <w:rPr>
                        <w:rFonts w:ascii="Cambria Math" w:hAnsi="Cambria Math" w:cs="Times New Roman"/>
                      </w:rPr>
                      <m:t>(Unknown)</m:t>
                    </m:r>
                  </m:num>
                  <m:den>
                    <m:sSub>
                      <m:sSubPr>
                        <m:ctrlPr>
                          <w:rPr>
                            <w:rFonts w:ascii="Cambria Math" w:hAnsi="Cambria Math" w:cs="Times New Roman"/>
                            <w:b/>
                            <w:i/>
                          </w:rPr>
                        </m:ctrlPr>
                      </m:sSubPr>
                      <m:e>
                        <m:r>
                          <m:rPr>
                            <m:sty m:val="bi"/>
                          </m:rPr>
                          <w:rPr>
                            <w:rFonts w:ascii="Cambria Math" w:hAnsi="Cambria Math" w:cs="Times New Roman"/>
                          </w:rPr>
                          <m:t>t</m:t>
                        </m:r>
                      </m:e>
                      <m:sub>
                        <m:r>
                          <m:rPr>
                            <m:sty m:val="bi"/>
                          </m:rPr>
                          <w:rPr>
                            <w:rFonts w:ascii="Cambria Math" w:hAnsi="Cambria Math" w:cs="Times New Roman"/>
                          </w:rPr>
                          <m:t>d</m:t>
                        </m:r>
                      </m:sub>
                    </m:sSub>
                    <m:r>
                      <w:rPr>
                        <w:rFonts w:ascii="Cambria Math" w:hAnsi="Cambria Math" w:cs="Times New Roman"/>
                      </w:rPr>
                      <m:t xml:space="preserve"> </m:t>
                    </m:r>
                    <m:r>
                      <m:rPr>
                        <m:sty m:val="p"/>
                      </m:rPr>
                      <w:rPr>
                        <w:rFonts w:ascii="Cambria Math" w:hAnsi="Cambria Math" w:cs="Times New Roman"/>
                      </w:rPr>
                      <m:t>(Standard)</m:t>
                    </m:r>
                  </m:den>
                </m:f>
              </m:oMath>
            </m:oMathPara>
          </w:p>
        </w:tc>
        <w:tc>
          <w:tcPr>
            <w:tcW w:w="2275" w:type="dxa"/>
            <w:vAlign w:val="center"/>
          </w:tcPr>
          <w:p w:rsidR="00076A18" w:rsidRPr="007A2E36" w:rsidRDefault="00076A18" w:rsidP="004C2433">
            <w:pPr>
              <w:spacing w:before="120" w:after="120" w:line="240" w:lineRule="auto"/>
              <w:jc w:val="right"/>
              <w:rPr>
                <w:rFonts w:cs="Times New Roman"/>
                <w:b/>
              </w:rPr>
            </w:pPr>
            <w:bookmarkStart w:id="129" w:name="_Ref368613858"/>
            <w:r w:rsidRPr="007A2E36">
              <w:rPr>
                <w:rFonts w:cs="Times New Roman"/>
                <w:b/>
              </w:rPr>
              <w:t xml:space="preserve">Equation </w:t>
            </w:r>
            <w:r w:rsidR="007C74D3">
              <w:rPr>
                <w:rFonts w:cs="Times New Roman"/>
                <w:b/>
              </w:rPr>
              <w:fldChar w:fldCharType="begin"/>
            </w:r>
            <w:r w:rsidR="007C74D3">
              <w:rPr>
                <w:rFonts w:cs="Times New Roman"/>
                <w:b/>
              </w:rPr>
              <w:instrText xml:space="preserve"> STYLEREF 1 \s </w:instrText>
            </w:r>
            <w:r w:rsidR="007C74D3">
              <w:rPr>
                <w:rFonts w:cs="Times New Roman"/>
                <w:b/>
              </w:rPr>
              <w:fldChar w:fldCharType="separate"/>
            </w:r>
            <w:r w:rsidR="007C74D3">
              <w:rPr>
                <w:rFonts w:cs="Times New Roman"/>
                <w:b/>
                <w:noProof/>
              </w:rPr>
              <w:t>3</w:t>
            </w:r>
            <w:r w:rsidR="007C74D3">
              <w:rPr>
                <w:rFonts w:cs="Times New Roman"/>
                <w:b/>
              </w:rPr>
              <w:fldChar w:fldCharType="end"/>
            </w:r>
            <w:r w:rsidR="007C74D3">
              <w:rPr>
                <w:rFonts w:cs="Times New Roman"/>
                <w:b/>
              </w:rPr>
              <w:noBreakHyphen/>
            </w:r>
            <w:r w:rsidR="007C74D3">
              <w:rPr>
                <w:rFonts w:cs="Times New Roman"/>
                <w:b/>
              </w:rPr>
              <w:fldChar w:fldCharType="begin"/>
            </w:r>
            <w:r w:rsidR="007C74D3">
              <w:rPr>
                <w:rFonts w:cs="Times New Roman"/>
                <w:b/>
              </w:rPr>
              <w:instrText xml:space="preserve"> SEQ Equation \* ARABIC \s 1 </w:instrText>
            </w:r>
            <w:r w:rsidR="007C74D3">
              <w:rPr>
                <w:rFonts w:cs="Times New Roman"/>
                <w:b/>
              </w:rPr>
              <w:fldChar w:fldCharType="separate"/>
            </w:r>
            <w:r w:rsidR="007C74D3">
              <w:rPr>
                <w:rFonts w:cs="Times New Roman"/>
                <w:b/>
                <w:noProof/>
              </w:rPr>
              <w:t>16</w:t>
            </w:r>
            <w:r w:rsidR="007C74D3">
              <w:rPr>
                <w:rFonts w:cs="Times New Roman"/>
                <w:b/>
              </w:rPr>
              <w:fldChar w:fldCharType="end"/>
            </w:r>
            <w:bookmarkEnd w:id="129"/>
          </w:p>
        </w:tc>
      </w:tr>
    </w:tbl>
    <w:p w:rsidR="00F9030D" w:rsidRPr="00891C54" w:rsidRDefault="00076A18" w:rsidP="00076A18">
      <w:pPr>
        <w:spacing w:before="120"/>
        <w:rPr>
          <w:rFonts w:cs="Times New Roman"/>
        </w:rPr>
      </w:pPr>
      <w:r w:rsidRPr="00891C54">
        <w:rPr>
          <w:rFonts w:cs="Times New Roman"/>
        </w:rPr>
        <w:t xml:space="preserve">Even though </w:t>
      </w: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0</m:t>
            </m:r>
          </m:sub>
        </m:sSub>
      </m:oMath>
      <w:r w:rsidRPr="00891C54">
        <w:rPr>
          <w:rFonts w:cs="Times New Roman"/>
        </w:rPr>
        <w:t xml:space="preserve"> can be used for chemical identifications, </w:t>
      </w:r>
      <w:r>
        <w:rPr>
          <w:rFonts w:cs="Times New Roman"/>
        </w:rPr>
        <w:t>downfalls are associated with using the reduced mobility for identification purposes</w:t>
      </w:r>
      <w:r w:rsidRPr="00891C54">
        <w:rPr>
          <w:rFonts w:cs="Times New Roman"/>
        </w:rPr>
        <w:t>.  First, the sample concentration can affect the clusters formed in the drift tube where monomer</w:t>
      </w:r>
      <w:r>
        <w:rPr>
          <w:rFonts w:cs="Times New Roman"/>
        </w:rPr>
        <w:t>s</w:t>
      </w:r>
      <w:r w:rsidRPr="00891C54">
        <w:rPr>
          <w:rFonts w:cs="Times New Roman"/>
        </w:rPr>
        <w:t>, dimer</w:t>
      </w:r>
      <w:r>
        <w:rPr>
          <w:rFonts w:cs="Times New Roman"/>
        </w:rPr>
        <w:t>s</w:t>
      </w:r>
      <w:r w:rsidRPr="00891C54">
        <w:rPr>
          <w:rFonts w:cs="Times New Roman"/>
        </w:rPr>
        <w:t xml:space="preserve"> or even trimer</w:t>
      </w:r>
      <w:r>
        <w:rPr>
          <w:rFonts w:cs="Times New Roman"/>
        </w:rPr>
        <w:t>s</w:t>
      </w:r>
      <w:r w:rsidRPr="00891C54">
        <w:rPr>
          <w:rFonts w:cs="Times New Roman"/>
        </w:rPr>
        <w:t xml:space="preserve"> could be present at the same time.  Second, thermal decomposition</w:t>
      </w:r>
      <w:r>
        <w:rPr>
          <w:rFonts w:cs="Times New Roman"/>
        </w:rPr>
        <w:t xml:space="preserve"> of the analytes</w:t>
      </w:r>
      <w:r w:rsidRPr="00891C54">
        <w:rPr>
          <w:rFonts w:cs="Times New Roman"/>
        </w:rPr>
        <w:t xml:space="preserve"> is possible </w:t>
      </w:r>
      <w:r>
        <w:rPr>
          <w:rFonts w:cs="Times New Roman"/>
        </w:rPr>
        <w:t>from</w:t>
      </w:r>
      <w:r w:rsidRPr="00891C54">
        <w:rPr>
          <w:rFonts w:cs="Times New Roman"/>
        </w:rPr>
        <w:t xml:space="preserve"> the thermal desorption </w:t>
      </w:r>
      <w:r>
        <w:rPr>
          <w:rFonts w:cs="Times New Roman"/>
        </w:rPr>
        <w:t>and</w:t>
      </w:r>
      <w:r w:rsidRPr="00891C54">
        <w:rPr>
          <w:rFonts w:cs="Times New Roman"/>
        </w:rPr>
        <w:t xml:space="preserve"> cluster</w:t>
      </w:r>
      <w:r>
        <w:rPr>
          <w:rFonts w:cs="Times New Roman"/>
        </w:rPr>
        <w:t>s</w:t>
      </w:r>
      <w:r w:rsidRPr="00891C54">
        <w:rPr>
          <w:rFonts w:cs="Times New Roman"/>
        </w:rPr>
        <w:t xml:space="preserve"> formed </w:t>
      </w:r>
      <w:r>
        <w:rPr>
          <w:rFonts w:cs="Times New Roman"/>
        </w:rPr>
        <w:t xml:space="preserve">from the decomposition products </w:t>
      </w:r>
      <w:r w:rsidRPr="00891C54">
        <w:rPr>
          <w:rFonts w:cs="Times New Roman"/>
        </w:rPr>
        <w:t xml:space="preserve">in the drift tube would present a different drift time.  Third, </w:t>
      </w:r>
      <w:r>
        <w:rPr>
          <w:rFonts w:cs="Times New Roman"/>
        </w:rPr>
        <w:t>the use of</w:t>
      </w:r>
      <w:r w:rsidRPr="00891C54">
        <w:rPr>
          <w:rFonts w:cs="Times New Roman"/>
        </w:rPr>
        <w:t xml:space="preserve"> different reagent gas</w:t>
      </w:r>
      <w:r>
        <w:rPr>
          <w:rFonts w:cs="Times New Roman"/>
        </w:rPr>
        <w:t>es</w:t>
      </w:r>
      <w:r w:rsidRPr="00891C54">
        <w:rPr>
          <w:rFonts w:cs="Times New Roman"/>
        </w:rPr>
        <w:t xml:space="preserve"> could significantly affect what clusters are formed.  Fourth, as mentioned earlier in the chapter, moisture level in the IMS system is critical in forming reactant ions; thus, it will further affect the product ions formed in the analyzer.  As a result, </w:t>
      </w:r>
      <w:r>
        <w:rPr>
          <w:rFonts w:cs="Times New Roman"/>
        </w:rPr>
        <w:t>the</w:t>
      </w:r>
      <w:r w:rsidRPr="00891C54">
        <w:rPr>
          <w:rFonts w:cs="Times New Roman"/>
        </w:rPr>
        <w:t xml:space="preserve"> reduce mobility coefficient</w:t>
      </w:r>
      <w:r>
        <w:rPr>
          <w:rFonts w:cs="Times New Roman"/>
        </w:rPr>
        <w:t xml:space="preserve"> relies on the operating</w:t>
      </w:r>
      <w:r w:rsidRPr="00891C54">
        <w:rPr>
          <w:rFonts w:cs="Times New Roman"/>
        </w:rPr>
        <w:t xml:space="preserve"> condition</w:t>
      </w:r>
      <w:r>
        <w:rPr>
          <w:rFonts w:cs="Times New Roman"/>
        </w:rPr>
        <w:t>s</w:t>
      </w:r>
      <w:r w:rsidRPr="00891C54">
        <w:rPr>
          <w:rFonts w:cs="Times New Roman"/>
        </w:rPr>
        <w:t xml:space="preserve"> used in the IMS instrument</w:t>
      </w:r>
      <w:r>
        <w:rPr>
          <w:rFonts w:cs="Times New Roman"/>
        </w:rPr>
        <w:t>s and daily</w:t>
      </w:r>
      <w:r w:rsidRPr="00891C54">
        <w:rPr>
          <w:rFonts w:cs="Times New Roman"/>
        </w:rPr>
        <w:t xml:space="preserve"> calibrat</w:t>
      </w:r>
      <w:r>
        <w:rPr>
          <w:rFonts w:cs="Times New Roman"/>
        </w:rPr>
        <w:t>ions</w:t>
      </w:r>
      <w:r w:rsidRPr="00891C54">
        <w:rPr>
          <w:rFonts w:cs="Times New Roman"/>
        </w:rPr>
        <w:t xml:space="preserve"> </w:t>
      </w:r>
      <w:r>
        <w:rPr>
          <w:rFonts w:cs="Times New Roman"/>
        </w:rPr>
        <w:t xml:space="preserve">are required for </w:t>
      </w:r>
      <w:r w:rsidRPr="00891C54">
        <w:rPr>
          <w:rFonts w:cs="Times New Roman"/>
        </w:rPr>
        <w:t xml:space="preserve">the instrument </w:t>
      </w:r>
      <w:r>
        <w:rPr>
          <w:rFonts w:cs="Times New Roman"/>
        </w:rPr>
        <w:t>to ensure proper function</w:t>
      </w:r>
      <w:r w:rsidRPr="00891C54">
        <w:rPr>
          <w:rFonts w:cs="Times New Roman"/>
        </w:rPr>
        <w:t xml:space="preserve">.  </w:t>
      </w:r>
    </w:p>
    <w:p w:rsidR="00076A18" w:rsidRPr="00891C54" w:rsidRDefault="00076A18" w:rsidP="00076A18">
      <w:pPr>
        <w:pStyle w:val="Heading4"/>
        <w:rPr>
          <w:rFonts w:cs="Times New Roman"/>
        </w:rPr>
      </w:pPr>
      <w:bookmarkStart w:id="130" w:name="_Toc373246098"/>
      <w:r>
        <w:rPr>
          <w:rFonts w:cs="Times New Roman"/>
        </w:rPr>
        <w:t>3</w:t>
      </w:r>
      <w:r w:rsidRPr="00891C54">
        <w:rPr>
          <w:rFonts w:cs="Times New Roman"/>
        </w:rPr>
        <w:t>.2.4.2 Standard Compounds</w:t>
      </w:r>
      <w:bookmarkEnd w:id="130"/>
      <w:r w:rsidRPr="00891C54">
        <w:rPr>
          <w:rFonts w:cs="Times New Roman"/>
        </w:rPr>
        <w:t xml:space="preserve"> </w:t>
      </w:r>
    </w:p>
    <w:p w:rsidR="00076A18" w:rsidRPr="00891C54" w:rsidRDefault="00076A18" w:rsidP="00076A18">
      <w:pPr>
        <w:spacing w:before="120"/>
        <w:rPr>
          <w:rFonts w:cs="Times New Roman"/>
        </w:rPr>
      </w:pPr>
      <w:r w:rsidRPr="00891C54">
        <w:rPr>
          <w:rFonts w:cs="Times New Roman"/>
        </w:rPr>
        <w:t xml:space="preserve">It is difficult to compare the reduced mobility coefficient in different IMS systems, especially with </w:t>
      </w:r>
      <w:r>
        <w:rPr>
          <w:rFonts w:cs="Times New Roman"/>
        </w:rPr>
        <w:t xml:space="preserve">instruments of </w:t>
      </w:r>
      <w:r w:rsidRPr="00891C54">
        <w:rPr>
          <w:rFonts w:cs="Times New Roman"/>
        </w:rPr>
        <w:t xml:space="preserve">different physical constructions.  It is still important to obtain the reduced mobility coefficient accurately where a good standard has to be used to provide </w:t>
      </w: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0</m:t>
            </m:r>
          </m:sub>
        </m:sSub>
        <m:r>
          <w:rPr>
            <w:rFonts w:ascii="Cambria Math" w:hAnsi="Cambria Math" w:cs="Times New Roman"/>
          </w:rPr>
          <m:t xml:space="preserve"> </m:t>
        </m:r>
      </m:oMath>
      <w:r w:rsidRPr="00891C54">
        <w:rPr>
          <w:rFonts w:cs="Times New Roman"/>
        </w:rPr>
        <w:t xml:space="preserve">(Standard) for calculation.  A universal standard for an IMS has to have the following properties: a relatively high proton affinity for competitive ionization, readily obtainable in sufficient purity to avoid extraneous ions, thermally stable up to the maximum operating temperature, minimum tendency to form dimers and trimmers, sufficient resolution at all temperatures from the reactant ion peak and minimum tendency to form hydrates </w:t>
      </w:r>
      <w:r w:rsidRPr="00891C54">
        <w:rPr>
          <w:rFonts w:cs="Times New Roman"/>
        </w:rPr>
        <w:fldChar w:fldCharType="begin"/>
      </w:r>
      <w:r w:rsidR="004C2534">
        <w:rPr>
          <w:rFonts w:cs="Times New Roman"/>
        </w:rPr>
        <w:instrText xml:space="preserve"> ADDIN EN.CITE &lt;EndNote&gt;&lt;Cite&gt;&lt;Author&gt;Eiceman&lt;/Author&gt;&lt;Year&gt;2003&lt;/Year&gt;&lt;RecNum&gt;599&lt;/RecNum&gt;&lt;DisplayText&gt;[70]&lt;/DisplayText&gt;&lt;record&gt;&lt;rec-number&gt;599&lt;/rec-number&gt;&lt;foreign-keys&gt;&lt;key app="EN" db-id="w9dpzewacvzxzderfx1xxxdxdavs2s92dzz9"&gt;599&lt;/key&gt;&lt;/foreign-keys&gt;&lt;ref-type name="Journal Article"&gt;17&lt;/ref-type&gt;&lt;contributors&gt;&lt;authors&gt;&lt;author&gt;Eiceman, G. A.&lt;/author&gt;&lt;author&gt;Nazarov, E. G.&lt;/author&gt;&lt;author&gt;Stone, J. A.&lt;/author&gt;&lt;/authors&gt;&lt;/contributors&gt;&lt;titles&gt;&lt;title&gt;Chemical standards in ion mobility spectrometry&lt;/title&gt;&lt;secondary-title&gt;Analytica Chimica Acta&lt;/secondary-title&gt;&lt;/titles&gt;&lt;periodical&gt;&lt;full-title&gt;Analytica Chimica Acta&lt;/full-title&gt;&lt;abbr-1&gt;Anal. Chim. Acta&lt;/abbr-1&gt;&lt;/periodical&gt;&lt;pages&gt;185-194&lt;/pages&gt;&lt;volume&gt;493&lt;/volume&gt;&lt;number&gt;2&lt;/number&gt;&lt;keywords&gt;&lt;keyword&gt;Chemical standard&lt;/keyword&gt;&lt;keyword&gt;Ion mobility spectrometry&lt;/keyword&gt;&lt;/keywords&gt;&lt;dates&gt;&lt;year&gt;2003&lt;/year&gt;&lt;/dates&gt;&lt;isbn&gt;0003-2670&lt;/isbn&gt;&lt;urls&gt;&lt;related-urls&gt;&lt;url&gt;http://www.sciencedirect.com/science/article/B6TF4-49H0RM3-1/2/c2e0469efabf4929e8aa40d8b5d6ccef&lt;/url&gt;&lt;/related-urls&gt;&lt;/urls&gt;&lt;/record&gt;&lt;/Cite&gt;&lt;/EndNote&gt;</w:instrText>
      </w:r>
      <w:r w:rsidRPr="00891C54">
        <w:rPr>
          <w:rFonts w:cs="Times New Roman"/>
        </w:rPr>
        <w:fldChar w:fldCharType="separate"/>
      </w:r>
      <w:r w:rsidR="004C2534">
        <w:rPr>
          <w:rFonts w:cs="Times New Roman"/>
          <w:noProof/>
        </w:rPr>
        <w:t>[</w:t>
      </w:r>
      <w:hyperlink w:anchor="_ENREF_70" w:tooltip="Eiceman, 2003 #599" w:history="1">
        <w:r w:rsidR="001D70CE">
          <w:rPr>
            <w:rFonts w:cs="Times New Roman"/>
            <w:noProof/>
          </w:rPr>
          <w:t>70</w:t>
        </w:r>
      </w:hyperlink>
      <w:r w:rsidR="004C2534">
        <w:rPr>
          <w:rFonts w:cs="Times New Roman"/>
          <w:noProof/>
        </w:rPr>
        <w:t>]</w:t>
      </w:r>
      <w:r w:rsidRPr="00891C54">
        <w:rPr>
          <w:rFonts w:cs="Times New Roman"/>
        </w:rPr>
        <w:fldChar w:fldCharType="end"/>
      </w:r>
      <w:r w:rsidRPr="00891C54">
        <w:rPr>
          <w:rFonts w:cs="Times New Roman"/>
        </w:rPr>
        <w:t>.  2,4-</w:t>
      </w:r>
      <w:r>
        <w:rPr>
          <w:rFonts w:cs="Times New Roman"/>
        </w:rPr>
        <w:t>D</w:t>
      </w:r>
      <w:r w:rsidRPr="00891C54">
        <w:rPr>
          <w:rFonts w:cs="Times New Roman"/>
        </w:rPr>
        <w:t>imethylpyridine (2,4-DMP, commonly called 2,4-lutidine) and 2,6-di-t-butyl pyridine (2,6-D</w:t>
      </w:r>
      <w:r w:rsidRPr="00891C54">
        <w:rPr>
          <w:rFonts w:cs="Times New Roman"/>
          <w:i/>
        </w:rPr>
        <w:t>t</w:t>
      </w:r>
      <w:r w:rsidRPr="00891C54">
        <w:rPr>
          <w:rFonts w:cs="Times New Roman"/>
        </w:rPr>
        <w:t xml:space="preserve">BP) are two proposed standard compounds worth trying </w:t>
      </w:r>
      <w:r w:rsidR="00150060">
        <w:rPr>
          <w:rFonts w:cs="Times New Roman"/>
        </w:rPr>
        <w:t>in</w:t>
      </w:r>
      <w:r w:rsidRPr="00891C54">
        <w:rPr>
          <w:rFonts w:cs="Times New Roman"/>
        </w:rPr>
        <w:t xml:space="preserve"> ambient air </w:t>
      </w:r>
      <w:r w:rsidRPr="00891C54">
        <w:rPr>
          <w:rFonts w:cs="Times New Roman"/>
        </w:rPr>
        <w:fldChar w:fldCharType="begin"/>
      </w:r>
      <w:r w:rsidR="004C2534">
        <w:rPr>
          <w:rFonts w:cs="Times New Roman"/>
        </w:rPr>
        <w:instrText xml:space="preserve"> ADDIN EN.CITE &lt;EndNote&gt;&lt;Cite&gt;&lt;Author&gt;Eiceman&lt;/Author&gt;&lt;Year&gt;2003&lt;/Year&gt;&lt;RecNum&gt;599&lt;/RecNum&gt;&lt;DisplayText&gt;[70]&lt;/DisplayText&gt;&lt;record&gt;&lt;rec-number&gt;599&lt;/rec-number&gt;&lt;foreign-keys&gt;&lt;key app="EN" db-id="w9dpzewacvzxzderfx1xxxdxdavs2s92dzz9"&gt;599&lt;/key&gt;&lt;/foreign-keys&gt;&lt;ref-type name="Journal Article"&gt;17&lt;/ref-type&gt;&lt;contributors&gt;&lt;authors&gt;&lt;author&gt;Eiceman, G. A.&lt;/author&gt;&lt;author&gt;Nazarov, E. G.&lt;/author&gt;&lt;author&gt;Stone, J. A.&lt;/author&gt;&lt;/authors&gt;&lt;/contributors&gt;&lt;titles&gt;&lt;title&gt;Chemical standards in ion mobility spectrometry&lt;/title&gt;&lt;secondary-title&gt;Analytica Chimica Acta&lt;/secondary-title&gt;&lt;/titles&gt;&lt;periodical&gt;&lt;full-title&gt;Analytica Chimica Acta&lt;/full-title&gt;&lt;abbr-1&gt;Anal. Chim. Acta&lt;/abbr-1&gt;&lt;/periodical&gt;&lt;pages&gt;185-194&lt;/pages&gt;&lt;volume&gt;493&lt;/volume&gt;&lt;number&gt;2&lt;/number&gt;&lt;keywords&gt;&lt;keyword&gt;Chemical standard&lt;/keyword&gt;&lt;keyword&gt;Ion mobility spectrometry&lt;/keyword&gt;&lt;/keywords&gt;&lt;dates&gt;&lt;year&gt;2003&lt;/year&gt;&lt;/dates&gt;&lt;isbn&gt;0003-2670&lt;/isbn&gt;&lt;urls&gt;&lt;related-urls&gt;&lt;url&gt;http://www.sciencedirect.com/science/article/B6TF4-49H0RM3-1/2/c2e0469efabf4929e8aa40d8b5d6ccef&lt;/url&gt;&lt;/related-urls&gt;&lt;/urls&gt;&lt;/record&gt;&lt;/Cite&gt;&lt;/EndNote&gt;</w:instrText>
      </w:r>
      <w:r w:rsidRPr="00891C54">
        <w:rPr>
          <w:rFonts w:cs="Times New Roman"/>
        </w:rPr>
        <w:fldChar w:fldCharType="separate"/>
      </w:r>
      <w:r w:rsidR="004C2534">
        <w:rPr>
          <w:rFonts w:cs="Times New Roman"/>
          <w:noProof/>
        </w:rPr>
        <w:t>[</w:t>
      </w:r>
      <w:hyperlink w:anchor="_ENREF_70" w:tooltip="Eiceman, 2003 #599" w:history="1">
        <w:r w:rsidR="001D70CE">
          <w:rPr>
            <w:rFonts w:cs="Times New Roman"/>
            <w:noProof/>
          </w:rPr>
          <w:t>70</w:t>
        </w:r>
      </w:hyperlink>
      <w:r w:rsidR="004C2534">
        <w:rPr>
          <w:rFonts w:cs="Times New Roman"/>
          <w:noProof/>
        </w:rPr>
        <w:t>]</w:t>
      </w:r>
      <w:r w:rsidRPr="00891C54">
        <w:rPr>
          <w:rFonts w:cs="Times New Roman"/>
        </w:rPr>
        <w:fldChar w:fldCharType="end"/>
      </w:r>
      <w:r w:rsidRPr="00891C54">
        <w:rPr>
          <w:rFonts w:cs="Times New Roman"/>
        </w:rPr>
        <w:t xml:space="preserve">.  In </w:t>
      </w:r>
      <w:r w:rsidR="00EF00F3">
        <w:rPr>
          <w:rFonts w:cs="Times New Roman" w:hint="eastAsia"/>
        </w:rPr>
        <w:t>my</w:t>
      </w:r>
      <w:r w:rsidRPr="00891C54">
        <w:rPr>
          <w:rFonts w:cs="Times New Roman"/>
        </w:rPr>
        <w:t xml:space="preserve"> dissertation, cocaine and trinitrotoluene (TNT) are used as standard compounds in positive polarity and negative polarity, respectively.  </w:t>
      </w:r>
    </w:p>
    <w:p w:rsidR="00076A18" w:rsidRPr="00891C54" w:rsidRDefault="00076A18" w:rsidP="00076A18">
      <w:pPr>
        <w:pStyle w:val="Heading3"/>
        <w:rPr>
          <w:rFonts w:cs="Times New Roman"/>
        </w:rPr>
      </w:pPr>
      <w:bookmarkStart w:id="131" w:name="_Toc373246099"/>
      <w:r>
        <w:rPr>
          <w:rFonts w:cs="Times New Roman"/>
        </w:rPr>
        <w:t>3</w:t>
      </w:r>
      <w:r w:rsidRPr="00891C54">
        <w:rPr>
          <w:rFonts w:cs="Times New Roman"/>
        </w:rPr>
        <w:t>.2.5 Applications</w:t>
      </w:r>
      <w:bookmarkEnd w:id="131"/>
    </w:p>
    <w:p w:rsidR="00076A18" w:rsidRPr="00891C54" w:rsidRDefault="00076A18" w:rsidP="00076A18">
      <w:pPr>
        <w:rPr>
          <w:rFonts w:cs="Times New Roman"/>
        </w:rPr>
      </w:pPr>
      <w:r w:rsidRPr="00891C54">
        <w:rPr>
          <w:rFonts w:cs="Times New Roman"/>
        </w:rPr>
        <w:t>Ion mobility spectrometry (IMS) has high sensitivity toward high electronegativity</w:t>
      </w:r>
      <w:r>
        <w:rPr>
          <w:rFonts w:cs="Times New Roman"/>
        </w:rPr>
        <w:t xml:space="preserve"> compounds</w:t>
      </w:r>
      <w:r w:rsidRPr="00891C54">
        <w:rPr>
          <w:rFonts w:cs="Times New Roman"/>
        </w:rPr>
        <w:t xml:space="preserve"> (explosives and chemical warfare agents (CWAs)) and </w:t>
      </w:r>
      <w:r>
        <w:rPr>
          <w:rFonts w:cs="Times New Roman"/>
        </w:rPr>
        <w:t>compounds</w:t>
      </w:r>
      <w:r w:rsidRPr="00891C54">
        <w:rPr>
          <w:rFonts w:cs="Times New Roman"/>
        </w:rPr>
        <w:t xml:space="preserve"> with high proton affinity (some illicit drugs and CWAs).  Ion mobility spectrometers have been made into handheld devices, portable instruments, walk-through portals and systems for luggage screening.  They are one of the most successful technologies for chemical trace detection of explosives and drugs at security checkpoints </w:t>
      </w:r>
      <w:r w:rsidR="00EF00F3">
        <w:rPr>
          <w:rFonts w:cs="Times New Roman" w:hint="eastAsia"/>
        </w:rPr>
        <w:t>because of</w:t>
      </w:r>
      <w:r w:rsidRPr="00891C54">
        <w:rPr>
          <w:rFonts w:cs="Times New Roman"/>
        </w:rPr>
        <w:t xml:space="preserve"> the following reasons: operation at atmospheric pressure, simplistic ion characterization, rapid analysis (on the order of seconds), high sensitivity (sub nano-gram detection for many organic compounds), field portability, ease of use and relatively low-cost </w:t>
      </w:r>
      <w:r w:rsidRPr="00891C54">
        <w:rPr>
          <w:rFonts w:cs="Times New Roman"/>
        </w:rPr>
        <w:fldChar w:fldCharType="begin">
          <w:fldData xml:space="preserve">PEVuZE5vdGU+PENpdGU+PEF1dGhvcj5QTk5MPC9BdXRob3I+PFllYXI+MjAxMDwvWWVhcj48UmVj
TnVtPjM0NjwvUmVjTnVtPjxEaXNwbGF5VGV4dD5bNjgsNjcsMjRdPC9EaXNwbGF5VGV4dD48cmVj
b3JkPjxyZWMtbnVtYmVyPjM0NjwvcmVjLW51bWJlcj48Zm9yZWlnbi1rZXlzPjxrZXkgYXBwPSJF
TiIgZGItaWQ9Inc5ZHB6ZXdhY3Z6eHpkZXJmeDF4eHhkeGRhdnMyczkyZHp6OSI+MzQ2PC9rZXk+
PC9mb3JlaWduLWtleXM+PHJlZi10eXBlIG5hbWU9IldlYiBQYWdlIj4xMjwvcmVmLXR5cGU+PGNv
bnRyaWJ1dG9ycz48YXV0aG9ycz48YXV0aG9yPlBOTkw8L2F1dGhvcj48L2F1dGhvcnM+PC9jb250
cmlidXRvcnM+PHRpdGxlcz48L3RpdGxlcz48bnVtYmVyPk9jdCAzcmQsIDIwMTA8L251bWJlcj48
ZGF0ZXM+PHllYXI+MjAxMDwveWVhcj48L2RhdGVzPjx1cmxzPjxyZWxhdGVkLXVybHM+PHVybD5o
dHRwOi8vd3d3LnRlY2huZXQucG5sLmdvdi9zZW5zb3JzL2NoZW1pY2FsL3Byb2plY3RzL0VTNF9J
TVMuc3RtPC91cmw+PC9yZWxhdGVkLXVybHM+PC91cmxzPjwvcmVjb3JkPjwvQ2l0ZT48Q2l0ZT48
QXV0aG9yPkVpY2VtYW48L0F1dGhvcj48WWVhcj4yMDA1PC9ZZWFyPjxSZWNOdW0+MzQ1PC9SZWNO
dW0+PHJlY29yZD48cmVjLW51bWJlcj4zNDU8L3JlYy1udW1iZXI+PGZvcmVpZ24ta2V5cz48a2V5
IGFwcD0iRU4iIGRiLWlkPSJ3OWRwemV3YWN2enh6ZGVyZngxeHh4ZHhkYXZzMnM5MmR6ejkiPjM0
NTwva2V5PjwvZm9yZWlnbi1rZXlzPjxyZWYtdHlwZSBuYW1lPSJCb29rIj42PC9yZWYtdHlwZT48
Y29udHJpYnV0b3JzPjxhdXRob3JzPjxhdXRob3I+Ry5BLiBFaWNlbWFuPC9hdXRob3I+PGF1dGhv
cj5aLiBLYXJwYXM8L2F1dGhvcj48L2F1dGhvcnM+PC9jb250cmlidXRvcnM+PHRpdGxlcz48dGl0
bGU+SW9uIE1vYmlsaXR5IFNwZWN0cm9tZXRyeTwvdGl0bGU+PC90aXRsZXM+PGVkaXRpb24+Mm5k
PC9lZGl0aW9uPjxzZWN0aW9uPjM3MCBwYWdlczwvc2VjdGlvbj48ZGF0ZXM+PHllYXI+MjAwNTwv
eWVhcj48cHViLWRhdGVzPjxkYXRlPkp1bHkgMjYsIDIwMDQ8L2RhdGU+PC9wdWItZGF0ZXM+PC9k
YXRlcz48cHViLWxvY2F0aW9uPkJvY2EgUmF0b248L3B1Yi1sb2NhdGlvbj48cHVibGlzaGVyPkNS
QyBQcmVzczwvcHVibGlzaGVyPjxpc2JuPjk3OC0wODQ5MzIyNDcxPC9pc2JuPjx1cmxzPjwvdXJs
cz48L3JlY29yZD48L0NpdGU+PENpdGU+PEF1dGhvcj5HdWVycmEtRGlhejwvQXV0aG9yPjxZZWFy
PjIwMTA8L1llYXI+PFJlY051bT4yNjI8L1JlY051bT48cmVjb3JkPjxyZWMtbnVtYmVyPjI2Mjwv
cmVjLW51bWJlcj48Zm9yZWlnbi1rZXlzPjxrZXkgYXBwPSJFTiIgZGItaWQ9Inc5ZHB6ZXdhY3Z6
eHpkZXJmeDF4eHhkeGRhdnMyczkyZHp6OSI+MjYyPC9rZXk+PC9mb3JlaWduLWtleXM+PHJlZi10
eXBlIG5hbWU9IkpvdXJuYWwgQXJ0aWNsZSI+MTc8L3JlZi10eXBlPjxjb250cmlidXRvcnM+PGF1
dGhvcnM+PGF1dGhvcj5HdWVycmEtRGlheiwgUGF0cmljaWE8L2F1dGhvcj48YXV0aG9yPkd1cmEs
IFNpZ2FsaXQ8L2F1dGhvcj48YXV0aG9yPkFsbWlyYWxsLCBKb3Nlw4zCgSBSLjwvYXV0aG9yPjwv
YXV0aG9ycz48L2NvbnRyaWJ1dG9ycz48dGl0bGVzPjx0aXRsZT5EeW5hbWljIFBsYW5hciBTb2xp
ZCBQaGFzZSBNaWNyb2V4dHJhY3Rpb24tSW9uIE1vYmlsaXR5IFNwZWN0cm9tZXRyeSBmb3IgUmFw
aWQgRmllbGQgQWlyIFNhbXBsaW5nIGFuZCBBbmFseXNpcyBvZiBJbGxpY2l0IERydWdzIGFuZCBF
eHBsb3NpdmVzPC90aXRsZT48c2Vjb25kYXJ5LXRpdGxlPkFuYWx5dGljYWwgQ2hlbWlzdHJ5PC9z
ZWNvbmRhcnktdGl0bGU+PC90aXRsZXM+PHBlcmlvZGljYWw+PGZ1bGwtdGl0bGU+QW5hbHl0aWNh
bCBDaGVtaXN0cnk8L2Z1bGwtdGl0bGU+PGFiYnItMT5BbmFsLiBDaGVtLjwvYWJici0xPjwvcGVy
aW9kaWNhbD48cGFnZXM+MjgyNi0yODM1PC9wYWdlcz48dm9sdW1lPjgyPC92b2x1bWU+PG51bWJl
cj43PC9udW1iZXI+PGRhdGVzPjx5ZWFyPjIwMTA8L3llYXI+PC9kYXRlcz48cHVibGlzaGVyPkFt
ZXJpY2FuIENoZW1pY2FsIFNvY2lldHk8L3B1Ymxpc2hlcj48aXNibj4wMDAzLTI3MDA8L2lzYm4+
PHVybHM+PHJlbGF0ZWQtdXJscz48dXJsPmh0dHA6Ly9keC5kb2kub3JnLzEwLjEwMjEvYWM5MDI3
ODV5PC91cmw+PC9yZWxhdGVkLXVybHM+PC91cmxzPjxlbGVjdHJvbmljLXJlc291cmNlLW51bT4x
MC4xMDIxL2FjOTAyNzg1eTwvZWxlY3Ryb25pYy1yZXNvdXJjZS1udW0+PC9yZWNvcmQ+PC9DaXRl
PjwvRW5kTm90ZT4A
</w:fldData>
        </w:fldChar>
      </w:r>
      <w:r w:rsidR="004C2534">
        <w:rPr>
          <w:rFonts w:cs="Times New Roman"/>
        </w:rPr>
        <w:instrText xml:space="preserve"> ADDIN EN.CITE </w:instrText>
      </w:r>
      <w:r w:rsidR="004C2534">
        <w:rPr>
          <w:rFonts w:cs="Times New Roman"/>
        </w:rPr>
        <w:fldChar w:fldCharType="begin">
          <w:fldData xml:space="preserve">PEVuZE5vdGU+PENpdGU+PEF1dGhvcj5QTk5MPC9BdXRob3I+PFllYXI+MjAxMDwvWWVhcj48UmVj
TnVtPjM0NjwvUmVjTnVtPjxEaXNwbGF5VGV4dD5bNjgsNjcsMjRdPC9EaXNwbGF5VGV4dD48cmVj
b3JkPjxyZWMtbnVtYmVyPjM0NjwvcmVjLW51bWJlcj48Zm9yZWlnbi1rZXlzPjxrZXkgYXBwPSJF
TiIgZGItaWQ9Inc5ZHB6ZXdhY3Z6eHpkZXJmeDF4eHhkeGRhdnMyczkyZHp6OSI+MzQ2PC9rZXk+
PC9mb3JlaWduLWtleXM+PHJlZi10eXBlIG5hbWU9IldlYiBQYWdlIj4xMjwvcmVmLXR5cGU+PGNv
bnRyaWJ1dG9ycz48YXV0aG9ycz48YXV0aG9yPlBOTkw8L2F1dGhvcj48L2F1dGhvcnM+PC9jb250
cmlidXRvcnM+PHRpdGxlcz48L3RpdGxlcz48bnVtYmVyPk9jdCAzcmQsIDIwMTA8L251bWJlcj48
ZGF0ZXM+PHllYXI+MjAxMDwveWVhcj48L2RhdGVzPjx1cmxzPjxyZWxhdGVkLXVybHM+PHVybD5o
dHRwOi8vd3d3LnRlY2huZXQucG5sLmdvdi9zZW5zb3JzL2NoZW1pY2FsL3Byb2plY3RzL0VTNF9J
TVMuc3RtPC91cmw+PC9yZWxhdGVkLXVybHM+PC91cmxzPjwvcmVjb3JkPjwvQ2l0ZT48Q2l0ZT48
QXV0aG9yPkVpY2VtYW48L0F1dGhvcj48WWVhcj4yMDA1PC9ZZWFyPjxSZWNOdW0+MzQ1PC9SZWNO
dW0+PHJlY29yZD48cmVjLW51bWJlcj4zNDU8L3JlYy1udW1iZXI+PGZvcmVpZ24ta2V5cz48a2V5
IGFwcD0iRU4iIGRiLWlkPSJ3OWRwemV3YWN2enh6ZGVyZngxeHh4ZHhkYXZzMnM5MmR6ejkiPjM0
NTwva2V5PjwvZm9yZWlnbi1rZXlzPjxyZWYtdHlwZSBuYW1lPSJCb29rIj42PC9yZWYtdHlwZT48
Y29udHJpYnV0b3JzPjxhdXRob3JzPjxhdXRob3I+Ry5BLiBFaWNlbWFuPC9hdXRob3I+PGF1dGhv
cj5aLiBLYXJwYXM8L2F1dGhvcj48L2F1dGhvcnM+PC9jb250cmlidXRvcnM+PHRpdGxlcz48dGl0
bGU+SW9uIE1vYmlsaXR5IFNwZWN0cm9tZXRyeTwvdGl0bGU+PC90aXRsZXM+PGVkaXRpb24+Mm5k
PC9lZGl0aW9uPjxzZWN0aW9uPjM3MCBwYWdlczwvc2VjdGlvbj48ZGF0ZXM+PHllYXI+MjAwNTwv
eWVhcj48cHViLWRhdGVzPjxkYXRlPkp1bHkgMjYsIDIwMDQ8L2RhdGU+PC9wdWItZGF0ZXM+PC9k
YXRlcz48cHViLWxvY2F0aW9uPkJvY2EgUmF0b248L3B1Yi1sb2NhdGlvbj48cHVibGlzaGVyPkNS
QyBQcmVzczwvcHVibGlzaGVyPjxpc2JuPjk3OC0wODQ5MzIyNDcxPC9pc2JuPjx1cmxzPjwvdXJs
cz48L3JlY29yZD48L0NpdGU+PENpdGU+PEF1dGhvcj5HdWVycmEtRGlhejwvQXV0aG9yPjxZZWFy
PjIwMTA8L1llYXI+PFJlY051bT4yNjI8L1JlY051bT48cmVjb3JkPjxyZWMtbnVtYmVyPjI2Mjwv
cmVjLW51bWJlcj48Zm9yZWlnbi1rZXlzPjxrZXkgYXBwPSJFTiIgZGItaWQ9Inc5ZHB6ZXdhY3Z6
eHpkZXJmeDF4eHhkeGRhdnMyczkyZHp6OSI+MjYyPC9rZXk+PC9mb3JlaWduLWtleXM+PHJlZi10
eXBlIG5hbWU9IkpvdXJuYWwgQXJ0aWNsZSI+MTc8L3JlZi10eXBlPjxjb250cmlidXRvcnM+PGF1
dGhvcnM+PGF1dGhvcj5HdWVycmEtRGlheiwgUGF0cmljaWE8L2F1dGhvcj48YXV0aG9yPkd1cmEs
IFNpZ2FsaXQ8L2F1dGhvcj48YXV0aG9yPkFsbWlyYWxsLCBKb3Nlw4zCgSBSLjwvYXV0aG9yPjwv
YXV0aG9ycz48L2NvbnRyaWJ1dG9ycz48dGl0bGVzPjx0aXRsZT5EeW5hbWljIFBsYW5hciBTb2xp
ZCBQaGFzZSBNaWNyb2V4dHJhY3Rpb24tSW9uIE1vYmlsaXR5IFNwZWN0cm9tZXRyeSBmb3IgUmFw
aWQgRmllbGQgQWlyIFNhbXBsaW5nIGFuZCBBbmFseXNpcyBvZiBJbGxpY2l0IERydWdzIGFuZCBF
eHBsb3NpdmVzPC90aXRsZT48c2Vjb25kYXJ5LXRpdGxlPkFuYWx5dGljYWwgQ2hlbWlzdHJ5PC9z
ZWNvbmRhcnktdGl0bGU+PC90aXRsZXM+PHBlcmlvZGljYWw+PGZ1bGwtdGl0bGU+QW5hbHl0aWNh
bCBDaGVtaXN0cnk8L2Z1bGwtdGl0bGU+PGFiYnItMT5BbmFsLiBDaGVtLjwvYWJici0xPjwvcGVy
aW9kaWNhbD48cGFnZXM+MjgyNi0yODM1PC9wYWdlcz48dm9sdW1lPjgyPC92b2x1bWU+PG51bWJl
cj43PC9udW1iZXI+PGRhdGVzPjx5ZWFyPjIwMTA8L3llYXI+PC9kYXRlcz48cHVibGlzaGVyPkFt
ZXJpY2FuIENoZW1pY2FsIFNvY2lldHk8L3B1Ymxpc2hlcj48aXNibj4wMDAzLTI3MDA8L2lzYm4+
PHVybHM+PHJlbGF0ZWQtdXJscz48dXJsPmh0dHA6Ly9keC5kb2kub3JnLzEwLjEwMjEvYWM5MDI3
ODV5PC91cmw+PC9yZWxhdGVkLXVybHM+PC91cmxzPjxlbGVjdHJvbmljLXJlc291cmNlLW51bT4x
MC4xMDIxL2FjOTAyNzg1eTwvZWxlY3Ryb25pYy1yZXNvdXJjZS1udW0+PC9yZWNvcmQ+PC9DaXRl
PjwvRW5kTm90ZT4A
</w:fldData>
        </w:fldChar>
      </w:r>
      <w:r w:rsidR="004C2534">
        <w:rPr>
          <w:rFonts w:cs="Times New Roman"/>
        </w:rPr>
        <w:instrText xml:space="preserve"> ADDIN EN.CITE.DATA </w:instrText>
      </w:r>
      <w:r w:rsidR="004C2534">
        <w:rPr>
          <w:rFonts w:cs="Times New Roman"/>
        </w:rPr>
      </w:r>
      <w:r w:rsidR="004C2534">
        <w:rPr>
          <w:rFonts w:cs="Times New Roman"/>
        </w:rPr>
        <w:fldChar w:fldCharType="end"/>
      </w:r>
      <w:r w:rsidRPr="00891C54">
        <w:rPr>
          <w:rFonts w:cs="Times New Roman"/>
        </w:rPr>
      </w:r>
      <w:r w:rsidRPr="00891C54">
        <w:rPr>
          <w:rFonts w:cs="Times New Roman"/>
        </w:rPr>
        <w:fldChar w:fldCharType="separate"/>
      </w:r>
      <w:r w:rsidR="004C2534">
        <w:rPr>
          <w:rFonts w:cs="Times New Roman"/>
          <w:noProof/>
        </w:rPr>
        <w:t>[</w:t>
      </w:r>
      <w:hyperlink w:anchor="_ENREF_68" w:tooltip="PNNL, 2010 #346" w:history="1">
        <w:r w:rsidR="001D70CE">
          <w:rPr>
            <w:rFonts w:cs="Times New Roman"/>
            <w:noProof/>
          </w:rPr>
          <w:t>68</w:t>
        </w:r>
      </w:hyperlink>
      <w:r w:rsidR="004C2534">
        <w:rPr>
          <w:rFonts w:cs="Times New Roman"/>
          <w:noProof/>
        </w:rPr>
        <w:t>,</w:t>
      </w:r>
      <w:hyperlink w:anchor="_ENREF_67" w:tooltip="Eiceman, 2005 #345" w:history="1">
        <w:r w:rsidR="001D70CE">
          <w:rPr>
            <w:rFonts w:cs="Times New Roman"/>
            <w:noProof/>
          </w:rPr>
          <w:t>67</w:t>
        </w:r>
      </w:hyperlink>
      <w:r w:rsidR="004C2534">
        <w:rPr>
          <w:rFonts w:cs="Times New Roman"/>
          <w:noProof/>
        </w:rPr>
        <w:t>,</w:t>
      </w:r>
      <w:hyperlink w:anchor="_ENREF_24" w:tooltip="Guerra-Diaz, 2010 #262" w:history="1">
        <w:r w:rsidR="001D70CE">
          <w:rPr>
            <w:rFonts w:cs="Times New Roman"/>
            <w:noProof/>
          </w:rPr>
          <w:t>24</w:t>
        </w:r>
      </w:hyperlink>
      <w:r w:rsidR="004C2534">
        <w:rPr>
          <w:rFonts w:cs="Times New Roman"/>
          <w:noProof/>
        </w:rPr>
        <w:t>]</w:t>
      </w:r>
      <w:r w:rsidRPr="00891C54">
        <w:rPr>
          <w:rFonts w:cs="Times New Roman"/>
        </w:rPr>
        <w:fldChar w:fldCharType="end"/>
      </w:r>
      <w:r w:rsidRPr="00891C54">
        <w:rPr>
          <w:rFonts w:cs="Times New Roman"/>
        </w:rPr>
        <w:t xml:space="preserve">.  </w:t>
      </w:r>
    </w:p>
    <w:p w:rsidR="00076A18" w:rsidRDefault="00076A18" w:rsidP="00076A18">
      <w:pPr>
        <w:rPr>
          <w:rFonts w:cs="Times New Roman"/>
        </w:rPr>
      </w:pPr>
      <w:r>
        <w:rPr>
          <w:rFonts w:cs="Times New Roman"/>
        </w:rPr>
        <w:t>A</w:t>
      </w:r>
      <w:r w:rsidRPr="00891C54">
        <w:rPr>
          <w:rFonts w:cs="Times New Roman"/>
        </w:rPr>
        <w:t>pplications of IMS have been expanded beyond the measurements of volatiles and semivolatile compounds</w:t>
      </w:r>
      <w:r>
        <w:rPr>
          <w:rFonts w:cs="Times New Roman"/>
        </w:rPr>
        <w:t xml:space="preserve"> of illicit substances and CWAs s</w:t>
      </w:r>
      <w:r w:rsidRPr="00891C54">
        <w:rPr>
          <w:rFonts w:cs="Times New Roman"/>
        </w:rPr>
        <w:t xml:space="preserve">ince the introduction of electrospray ionization (ESI) for aqueous samples and matrix-assisted laser desorption and ionization (MALDI) for solid samples.  </w:t>
      </w:r>
      <w:r>
        <w:rPr>
          <w:rFonts w:cs="Times New Roman"/>
        </w:rPr>
        <w:t>P</w:t>
      </w:r>
      <w:r w:rsidRPr="00891C54">
        <w:rPr>
          <w:rFonts w:cs="Times New Roman"/>
        </w:rPr>
        <w:t xml:space="preserve">eptides, proteins and carbohydrates have </w:t>
      </w:r>
      <w:r>
        <w:rPr>
          <w:rFonts w:cs="Times New Roman"/>
        </w:rPr>
        <w:t xml:space="preserve">also </w:t>
      </w:r>
      <w:r w:rsidRPr="00891C54">
        <w:rPr>
          <w:rFonts w:cs="Times New Roman"/>
        </w:rPr>
        <w:t xml:space="preserve">been explored during the past decade; thus a new door has been open for biological and medical research with IMS </w:t>
      </w:r>
      <w:r w:rsidRPr="00891C54">
        <w:rPr>
          <w:rFonts w:cs="Times New Roman"/>
        </w:rPr>
        <w:fldChar w:fldCharType="begin"/>
      </w:r>
      <w:r w:rsidR="004C2534">
        <w:rPr>
          <w:rFonts w:cs="Times New Roman"/>
        </w:rPr>
        <w:instrText xml:space="preserve"> ADDIN EN.CITE &lt;EndNote&gt;&lt;Cite&gt;&lt;Author&gt;Eiceman&lt;/Author&gt;&lt;Year&gt;2005&lt;/Year&gt;&lt;RecNum&gt;345&lt;/RecNum&gt;&lt;DisplayText&gt;[67]&lt;/DisplayText&gt;&lt;record&gt;&lt;rec-number&gt;345&lt;/rec-number&gt;&lt;foreign-keys&gt;&lt;key app="EN" db-id="w9dpzewacvzxzderfx1xxxdxdavs2s92dzz9"&gt;345&lt;/key&gt;&lt;/foreign-keys&gt;&lt;ref-type name="Book"&gt;6&lt;/ref-type&gt;&lt;contributors&gt;&lt;authors&gt;&lt;author&gt;G.A. Eiceman&lt;/author&gt;&lt;author&gt;Z. Karpas&lt;/author&gt;&lt;/authors&gt;&lt;/contributors&gt;&lt;titles&gt;&lt;title&gt;Ion Mobility Spectrometry&lt;/title&gt;&lt;/titles&gt;&lt;edition&gt;2nd&lt;/edition&gt;&lt;section&gt;370 pages&lt;/section&gt;&lt;dates&gt;&lt;year&gt;2005&lt;/year&gt;&lt;pub-dates&gt;&lt;date&gt;July 26, 2004&lt;/date&gt;&lt;/pub-dates&gt;&lt;/dates&gt;&lt;pub-location&gt;Boca Raton&lt;/pub-location&gt;&lt;publisher&gt;CRC Press&lt;/publisher&gt;&lt;isbn&gt;978-0849322471&lt;/isbn&gt;&lt;urls&gt;&lt;/urls&gt;&lt;/record&gt;&lt;/Cite&gt;&lt;/EndNote&gt;</w:instrText>
      </w:r>
      <w:r w:rsidRPr="00891C54">
        <w:rPr>
          <w:rFonts w:cs="Times New Roman"/>
        </w:rPr>
        <w:fldChar w:fldCharType="separate"/>
      </w:r>
      <w:r w:rsidR="004C2534">
        <w:rPr>
          <w:rFonts w:cs="Times New Roman"/>
          <w:noProof/>
        </w:rPr>
        <w:t>[</w:t>
      </w:r>
      <w:hyperlink w:anchor="_ENREF_67" w:tooltip="Eiceman, 2005 #345" w:history="1">
        <w:r w:rsidR="001D70CE">
          <w:rPr>
            <w:rFonts w:cs="Times New Roman"/>
            <w:noProof/>
          </w:rPr>
          <w:t>67</w:t>
        </w:r>
      </w:hyperlink>
      <w:r w:rsidR="004C2534">
        <w:rPr>
          <w:rFonts w:cs="Times New Roman"/>
          <w:noProof/>
        </w:rPr>
        <w:t>]</w:t>
      </w:r>
      <w:r w:rsidRPr="00891C54">
        <w:rPr>
          <w:rFonts w:cs="Times New Roman"/>
        </w:rPr>
        <w:fldChar w:fldCharType="end"/>
      </w:r>
      <w:r w:rsidRPr="00891C54">
        <w:rPr>
          <w:rFonts w:cs="Times New Roman"/>
        </w:rPr>
        <w:t>.</w:t>
      </w:r>
    </w:p>
    <w:bookmarkEnd w:id="87"/>
    <w:p w:rsidR="007A2E36" w:rsidRDefault="002354EC" w:rsidP="0080082D">
      <w:pPr>
        <w:rPr>
          <w:rFonts w:cs="Times New Roman"/>
        </w:rPr>
        <w:sectPr w:rsidR="007A2E36" w:rsidSect="00587FAB">
          <w:pgSz w:w="12240" w:h="15840"/>
          <w:pgMar w:top="1440" w:right="1440" w:bottom="1800" w:left="2160" w:header="720" w:footer="432" w:gutter="0"/>
          <w:cols w:space="720"/>
          <w:docGrid w:linePitch="360"/>
        </w:sectPr>
      </w:pPr>
      <w:r w:rsidRPr="00891C54">
        <w:rPr>
          <w:rFonts w:cs="Times New Roman"/>
        </w:rPr>
        <w:t xml:space="preserve">  </w:t>
      </w:r>
    </w:p>
    <w:p w:rsidR="004E2861" w:rsidRPr="00891C54" w:rsidRDefault="004E2861" w:rsidP="00753636">
      <w:pPr>
        <w:pStyle w:val="Heading1"/>
      </w:pPr>
      <w:bookmarkStart w:id="132" w:name="_Toc366078845"/>
      <w:bookmarkStart w:id="133" w:name="_Toc366140156"/>
      <w:bookmarkStart w:id="134" w:name="_Toc366140415"/>
      <w:bookmarkStart w:id="135" w:name="_Toc366756742"/>
      <w:bookmarkStart w:id="136" w:name="_Toc368393558"/>
      <w:bookmarkStart w:id="137" w:name="_Toc373246100"/>
      <w:r w:rsidRPr="00891C54">
        <w:t>Evolution of headspace analysis</w:t>
      </w:r>
      <w:bookmarkEnd w:id="79"/>
      <w:bookmarkEnd w:id="132"/>
      <w:bookmarkEnd w:id="133"/>
      <w:bookmarkEnd w:id="134"/>
      <w:bookmarkEnd w:id="135"/>
      <w:bookmarkEnd w:id="136"/>
      <w:bookmarkEnd w:id="137"/>
    </w:p>
    <w:p w:rsidR="005B5A78" w:rsidRPr="00891C54" w:rsidRDefault="001A5F52" w:rsidP="005B5A78">
      <w:pPr>
        <w:rPr>
          <w:rFonts w:cs="Times New Roman"/>
        </w:rPr>
      </w:pPr>
      <w:r w:rsidRPr="00891C54">
        <w:rPr>
          <w:rFonts w:cs="Times New Roman"/>
        </w:rPr>
        <w:t xml:space="preserve">Volatile </w:t>
      </w:r>
      <w:r w:rsidR="005B5A78" w:rsidRPr="00891C54">
        <w:rPr>
          <w:rFonts w:cs="Times New Roman"/>
        </w:rPr>
        <w:t xml:space="preserve">compounds in liquid or solid mixtures vaporize partially from the sample into the gas phase above it and back again into the sample.  </w:t>
      </w:r>
      <w:r w:rsidR="005B5A78">
        <w:rPr>
          <w:rFonts w:cs="Times New Roman"/>
        </w:rPr>
        <w:t>The process continues until it</w:t>
      </w:r>
      <w:r w:rsidR="005B5A78" w:rsidRPr="00891C54">
        <w:rPr>
          <w:rFonts w:cs="Times New Roman"/>
        </w:rPr>
        <w:t xml:space="preserve"> reach</w:t>
      </w:r>
      <w:r w:rsidR="005B5A78">
        <w:rPr>
          <w:rFonts w:cs="Times New Roman"/>
        </w:rPr>
        <w:t>es</w:t>
      </w:r>
      <w:r w:rsidR="005B5A78" w:rsidRPr="00891C54">
        <w:rPr>
          <w:rFonts w:cs="Times New Roman"/>
        </w:rPr>
        <w:t xml:space="preserve"> equilibrium, where the concentration of the volatile compound in the gas phase remains the same.  The equilibrium can be predicted by distribution constant, partition coefficient and Henry’s law constant.  Generally speaking, the gas phase formed </w:t>
      </w:r>
      <w:r w:rsidR="005B5A78">
        <w:rPr>
          <w:rFonts w:cs="Times New Roman"/>
        </w:rPr>
        <w:t>from</w:t>
      </w:r>
      <w:r w:rsidR="005B5A78" w:rsidRPr="00891C54">
        <w:rPr>
          <w:rFonts w:cs="Times New Roman"/>
        </w:rPr>
        <w:t xml:space="preserve"> the sample is referred as headspace (HS) and the investigation of the headspace is known as headspace analysis (H</w:t>
      </w:r>
      <w:r w:rsidR="005B5A78">
        <w:rPr>
          <w:rFonts w:cs="Times New Roman"/>
        </w:rPr>
        <w:t>SA</w:t>
      </w:r>
      <w:r w:rsidR="005B5A78" w:rsidRPr="00891C54">
        <w:rPr>
          <w:rFonts w:cs="Times New Roman"/>
        </w:rPr>
        <w:t xml:space="preserve">) </w:t>
      </w:r>
      <w:r w:rsidR="005B5A78" w:rsidRPr="00891C54">
        <w:rPr>
          <w:rFonts w:cs="Times New Roman"/>
        </w:rPr>
        <w:fldChar w:fldCharType="begin"/>
      </w:r>
      <w:r w:rsidR="004D0687">
        <w:rPr>
          <w:rFonts w:cs="Times New Roman"/>
        </w:rPr>
        <w:instrText xml:space="preserve"> ADDIN EN.CITE &lt;EndNote&gt;&lt;Cite&gt;&lt;Author&gt;Kolb&lt;/Author&gt;&lt;Year&gt;2006&lt;/Year&gt;&lt;RecNum&gt;1368&lt;/RecNum&gt;&lt;DisplayText&gt;[64]&lt;/DisplayText&gt;&lt;record&gt;&lt;rec-number&gt;1368&lt;/rec-number&gt;&lt;foreign-keys&gt;&lt;key app="EN" db-id="w9dpzewacvzxzderfx1xxxdxdavs2s92dzz9"&gt;1368&lt;/key&gt;&lt;/foreign-keys&gt;&lt;ref-type name="Book"&gt;6&lt;/ref-type&gt;&lt;contributors&gt;&lt;authors&gt;&lt;author&gt;Kolb, B.&lt;/author&gt;&lt;author&gt;Ettre, L.S.&lt;/author&gt;&lt;/authors&gt;&lt;/contributors&gt;&lt;titles&gt;&lt;title&gt;Static Headspace-Gas Chromatography: Theory and Practice&lt;/title&gt;&lt;/titles&gt;&lt;dates&gt;&lt;year&gt;2006&lt;/year&gt;&lt;/dates&gt;&lt;publisher&gt;Wiley&lt;/publisher&gt;&lt;isbn&gt;9780471914563&lt;/isbn&gt;&lt;urls&gt;&lt;related-urls&gt;&lt;url&gt;http://books.google.com/books?id=nGPmpb4VvEgC&lt;/url&gt;&lt;/related-urls&gt;&lt;/urls&gt;&lt;/record&gt;&lt;/Cite&gt;&lt;/EndNote&gt;</w:instrText>
      </w:r>
      <w:r w:rsidR="005B5A78" w:rsidRPr="00891C54">
        <w:rPr>
          <w:rFonts w:cs="Times New Roman"/>
        </w:rPr>
        <w:fldChar w:fldCharType="separate"/>
      </w:r>
      <w:r w:rsidR="004D0687">
        <w:rPr>
          <w:rFonts w:cs="Times New Roman"/>
          <w:noProof/>
        </w:rPr>
        <w:t>[</w:t>
      </w:r>
      <w:hyperlink w:anchor="_ENREF_64" w:tooltip="Kolb, 2006 #1368" w:history="1">
        <w:r w:rsidR="001D70CE">
          <w:rPr>
            <w:rFonts w:cs="Times New Roman"/>
            <w:noProof/>
          </w:rPr>
          <w:t>64</w:t>
        </w:r>
      </w:hyperlink>
      <w:r w:rsidR="004D0687">
        <w:rPr>
          <w:rFonts w:cs="Times New Roman"/>
          <w:noProof/>
        </w:rPr>
        <w:t>]</w:t>
      </w:r>
      <w:r w:rsidR="005B5A78" w:rsidRPr="00891C54">
        <w:rPr>
          <w:rFonts w:cs="Times New Roman"/>
        </w:rPr>
        <w:fldChar w:fldCharType="end"/>
      </w:r>
      <w:r w:rsidR="005B5A78" w:rsidRPr="00891C54">
        <w:rPr>
          <w:rFonts w:cs="Times New Roman"/>
        </w:rPr>
        <w:t xml:space="preserve">.  Headspace analysis has received a wide interest in the analytical chemistry field due to its ability to avoid complex non-volatile liquid and/or solid matrices while resulting in less solvent waste during the sample preparation </w:t>
      </w:r>
      <w:r w:rsidR="005B5A78" w:rsidRPr="00891C54">
        <w:rPr>
          <w:rFonts w:cs="Times New Roman"/>
        </w:rPr>
        <w:fldChar w:fldCharType="begin">
          <w:fldData xml:space="preserve">PEVuZE5vdGU+PENpdGU+PEF1dGhvcj5GYW48L0F1dGhvcj48WWVhcj4yMDEyPC9ZZWFyPjxSZWNO
dW0+MTI0ODwvUmVjTnVtPjxEaXNwbGF5VGV4dD5bMjYsNzEsMTAsNzIsMjIsNzNdPC9EaXNwbGF5
VGV4dD48cmVjb3JkPjxyZWMtbnVtYmVyPjEyNDg8L3JlYy1udW1iZXI+PGZvcmVpZ24ta2V5cz48
a2V5IGFwcD0iRU4iIGRiLWlkPSJ3OWRwemV3YWN2enh6ZGVyZngxeHh4ZHhkYXZzMnM5MmR6ejki
PjEyNDg8L2tleT48L2ZvcmVpZ24ta2V5cz48cmVmLXR5cGUgbmFtZT0iSm91cm5hbCBBcnRpY2xl
Ij4xNzwvcmVmLXR5cGU+PGNvbnRyaWJ1dG9ycz48YXV0aG9ycz48YXV0aG9yPkZhbiwgV2VuPC9h
dXRob3I+PGF1dGhvcj5Zb3VuZywgTWlteTwvYXV0aG9yPjxhdXRob3I+Q2FuaW5vLCBKb248L2F1
dGhvcj48YXV0aG9yPlNtaXRoLCBKYW1lczwvYXV0aG9yPjxhdXRob3I+T3hsZXksIEppbW1pZTwv
YXV0aG9yPjxhdXRob3I+QWxtaXJhbGwsIEpvc2U8L2F1dGhvcj48L2F1dGhvcnM+PC9jb250cmli
dXRvcnM+PHRpdGxlcz48dGl0bGU+RmFzdCBkZXRlY3Rpb24gb2YgdHJpYWNldG9uZSB0cmlwZXJv
eGlkZSAoVEFUUCkgZnJvbSBoZWFkc3BhY2UgdXNpbmcgcGxhbmFyIHNvbGlkLXBoYXNlIG1pY3Jv
ZXh0cmFjdGlvbiAoUFNQTUUpIGNvdXBsZWQgdG8gYW4gSU1TIGRldGVjdG9yPC90aXRsZT48c2Vj
b25kYXJ5LXRpdGxlPkFuYWx5dGljYWwgYW5kIEJpb2FuYWx5dGljYWwgQ2hlbWlzdHJ5PC9zZWNv
bmRhcnktdGl0bGU+PC90aXRsZXM+PHBlcmlvZGljYWw+PGZ1bGwtdGl0bGU+QW5hbHl0aWNhbCBh
bmQgQmlvYW5hbHl0aWNhbCBDaGVtaXN0cnk8L2Z1bGwtdGl0bGU+PGFiYnItMT5BbmFsLiBCaW9h
bmFsLiBDaGVtLjwvYWJici0xPjwvcGVyaW9kaWNhbD48cGFnZXM+NDAxLTQwODwvcGFnZXM+PHZv
bHVtZT40MDM8L3ZvbHVtZT48bnVtYmVyPjI8L251bWJlcj48a2V5d29yZHM+PGtleXdvcmQ+Q2hl
bWlzdHJ5IGFuZCBNYXRlcmlhbHMgU2NpZW5jZTwva2V5d29yZD48L2tleXdvcmRzPjxkYXRlcz48
eWVhcj4yMDEyPC95ZWFyPjwvZGF0ZXM+PHB1Ymxpc2hlcj5TcHJpbmdlciBCZXJsaW4gLyBIZWlk
ZWxiZXJnPC9wdWJsaXNoZXI+PGlzYm4+MTYxOC0yNjQyPC9pc2JuPjx1cmxzPjxyZWxhdGVkLXVy
bHM+PHVybD5odHRwOi8vZHguZG9pLm9yZy8xMC4xMDA3L3MwMDIxNi0wMTItNTg3OC14PC91cmw+
PC9yZWxhdGVkLXVybHM+PC91cmxzPjxlbGVjdHJvbmljLXJlc291cmNlLW51bT4xMC4xMDA3L3Mw
MDIxNi0wMTItNTg3OC14PC9lbGVjdHJvbmljLXJlc291cmNlLW51bT48L3JlY29yZD48L0NpdGU+
PENpdGU+PEF1dGhvcj5QZXJyPC9BdXRob3I+PFllYXI+MjAwNTwvWWVhcj48UmVjTnVtPjExNjY8
L1JlY051bT48cmVjb3JkPjxyZWMtbnVtYmVyPjExNjY8L3JlYy1udW1iZXI+PGZvcmVpZ24ta2V5
cz48a2V5IGFwcD0iRU4iIGRiLWlkPSJ3OWRwemV3YWN2enh6ZGVyZngxeHh4ZHhkYXZzMnM5MmR6
ejkiPjExNjY8L2tleT48L2ZvcmVpZ24ta2V5cz48cmVmLXR5cGUgbmFtZT0iSm91cm5hbCBBcnRp
Y2xlIj4xNzwvcmVmLXR5cGU+PGNvbnRyaWJ1dG9ycz48YXV0aG9ycz48YXV0aG9yPlBlcnIsIEpl
YW5uZXR0ZSBNLjwvYXV0aG9yPjxhdXRob3I+RnVydG9uLCBLZW5uZXRoIEcuPC9hdXRob3I+PGF1
dGhvcj5BbG1pcmFsbCwgSm9zw6kgUi48L2F1dGhvcj48L2F1dGhvcnM+PC9jb250cmlidXRvcnM+
PHRpdGxlcz48dGl0bGU+U29saWQgcGhhc2UgbWljcm9leHRyYWN0aW9uIGlvbiBtb2JpbGl0eSBz
cGVjdHJvbWV0ZXIgaW50ZXJmYWNlIGZvciBleHBsb3NpdmUgYW5kIHRhZ2dhbnQgZGV0ZWN0aW9u
PC90aXRsZT48c2Vjb25kYXJ5LXRpdGxlPkpvdXJuYWwgb2YgU2VwYXJhdGlvbiBTY2llbmNlPC9z
ZWNvbmRhcnktdGl0bGU+PC90aXRsZXM+PHBlcmlvZGljYWw+PGZ1bGwtdGl0bGU+Sm91cm5hbCBv
ZiBTZXBhcmF0aW9uIFNjaWVuY2U8L2Z1bGwtdGl0bGU+PGFiYnItMT5KLiBTZXAuIFNjaS48L2Fi
YnItMT48L3BlcmlvZGljYWw+PHBhZ2VzPjE3Ny0xODM8L3BhZ2VzPjx2b2x1bWU+Mjg8L3ZvbHVt
ZT48bnVtYmVyPjI8L251bWJlcj48a2V5d29yZHM+PGtleXdvcmQ+SW9uIE1vYmlsaXR5IFNwZWN0
cm9tZXRyeSAoSU1TKTwva2V5d29yZD48a2V5d29yZD5Tb2xpZCBQaGFzZSBNaWNyb0V4dHJhY3Rp
b24tSW9uIE1vYmlsaXR5IFNwZWN0cm9tZXRyeSAoU1BNRS1JTVMpPC9rZXl3b3JkPjxrZXl3b3Jk
PkRldGVjdGlvbiB0YWdnYW50czwva2V5d29yZD48a2V5d29yZD5FeHBsb3NpdmVzPC9rZXl3b3Jk
Pjwva2V5d29yZHM+PGRhdGVzPjx5ZWFyPjIwMDU8L3llYXI+PC9kYXRlcz48cHVibGlzaGVyPldJ
TEVZLVZDSCBWZXJsYWc8L3B1Ymxpc2hlcj48aXNibj4xNjE1LTkzMTQ8L2lzYm4+PHVybHM+PHJl
bGF0ZWQtdXJscz48dXJsPmh0dHA6Ly9keC5kb2kub3JnLzEwLjEwMDIvanNzYy4yMDA0MDE4OTM8
L3VybD48dXJsPmh0dHA6Ly9vbmxpbmVsaWJyYXJ5LndpbGV5LmNvbS9zdG9yZS8xMC4xMDAyL2pz
c2MuMjAwNDAxODkzL2Fzc2V0LzE3N19mdHAucGRmP3Y9MSZhbXA7dD1nbnRiOTJxMCZhbXA7cz02
YTViNjgzNDllZDA5MzcyNzViZjBhNjY1YTYzMGVmNzY4Y2E4NzM1PC91cmw+PC9yZWxhdGVkLXVy
bHM+PC91cmxzPjxlbGVjdHJvbmljLXJlc291cmNlLW51bT4xMC4xMDAyL2pzc2MuMjAwNDAxODkz
PC9lbGVjdHJvbmljLXJlc291cmNlLW51bT48L3JlY29yZD48L0NpdGU+PENpdGU+PEF1dGhvcj5V
bHJpY2g8L0F1dGhvcj48WWVhcj4yMDAwPC9ZZWFyPjxSZWNOdW0+MTM0NzwvUmVjTnVtPjxyZWNv
cmQ+PHJlYy1udW1iZXI+MTM0NzwvcmVjLW51bWJlcj48Zm9yZWlnbi1rZXlzPjxrZXkgYXBwPSJF
TiIgZGItaWQ9Inc5ZHB6ZXdhY3Z6eHpkZXJmeDF4eHhkeGRhdnMyczkyZHp6OSI+MTM0Nzwva2V5
PjwvZm9yZWlnbi1rZXlzPjxyZWYtdHlwZSBuYW1lPSJKb3VybmFsIEFydGljbGUiPjE3PC9yZWYt
dHlwZT48Y29udHJpYnV0b3JzPjxhdXRob3JzPjxhdXRob3I+VWxyaWNoLCBTLjwvYXV0aG9yPjwv
YXV0aG9ycz48L2NvbnRyaWJ1dG9ycz48dGl0bGVzPjx0aXRsZT5Tb2xpZC1waGFzZSBtaWNyb2V4
dHJhY3Rpb24gaW4gYmlvbWVkaWNhbCBhbmFseXNpczwvdGl0bGU+PHNlY29uZGFyeS10aXRsZT5K
b3VybmFsIG9mIENocm9tYXRvZ3JhcGh5IEE8L3NlY29uZGFyeS10aXRsZT48L3RpdGxlcz48cGVy
aW9kaWNhbD48ZnVsbC10aXRsZT5Kb3VybmFsIG9mIENocm9tYXRvZ3JhcGh5IEE8L2Z1bGwtdGl0
bGU+PGFiYnItMT5KLiBDaHJvbWF0b2dyLiBBPC9hYmJyLTE+PC9wZXJpb2RpY2FsPjxwYWdlcz4x
NjctMTk0PC9wYWdlcz48dm9sdW1lPjkwMjwvdm9sdW1lPjxudW1iZXI+MTwvbnVtYmVyPjxrZXl3
b3Jkcz48a2V5d29yZD5BbnRpZGVwcmVzc2FudHM8L2tleXdvcmQ+PGtleXdvcmQ+QmV0YS1ibG9j
a2Vyczwva2V5d29yZD48a2V5d29yZD5CZW56b2RpYXplcGluZXM8L2tleXdvcmQ+PGtleXdvcmQ+
QW1waGV0YW1pbmU8L2tleXdvcmQ+PGtleXdvcmQ+UGhlbmN5Y2xpZGluZTwva2V5d29yZD48a2V5
d29yZD5Qb2x5bnVjbGVhciBhcm9tYXRpYyBoeWRyb2NhcmJvbnM8L2tleXdvcmQ+PGtleXdvcmQ+
UGVzdGljaWRlczwva2V5d29yZD48a2V5d29yZD5Wb2xhdGlsZSBvcmdhbmljIGNvbXBvdW5kczwv
a2V5d29yZD48a2V5d29yZD5Qb2x5Y2hsb3JpbmF0ZWQgYmlwaGVueWxzPC9rZXl3b3JkPjxrZXl3
b3JkPkFudGloaXN0YW1pbmVzPC9rZXl3b3JkPjwva2V5d29yZHM+PGRhdGVzPjx5ZWFyPjIwMDA8
L3llYXI+PC9kYXRlcz48aXNibj4wMDIxLTk2NzM8L2lzYm4+PHVybHM+PHJlbGF0ZWQtdXJscz48
dXJsPmh0dHA6Ly93d3cuc2NpZW5jZWRpcmVjdC5jb20vc2NpZW5jZS9hcnRpY2xlL3BpaS9TMDAy
MTk2NzMwMDAwOTM0MTwvdXJsPjwvcmVsYXRlZC11cmxzPjwvdXJscz48ZWxlY3Ryb25pYy1yZXNv
dXJjZS1udW0+aHR0cDovL2R4LmRvaS5vcmcvMTAuMTAxNi9TMDAyMS05NjczKDAwKTAwOTM0LTE8
L2VsZWN0cm9uaWMtcmVzb3VyY2UtbnVtPjwvcmVjb3JkPjwvQ2l0ZT48Q2l0ZT48QXV0aG9yPlBh
d2xpc3p5bjwvQXV0aG9yPjxZZWFyPjE5OTk8L1llYXI+PFJlY051bT4xMzA3PC9SZWNOdW0+PHJl
Y29yZD48cmVjLW51bWJlcj4xMzA3PC9yZWMtbnVtYmVyPjxmb3JlaWduLWtleXM+PGtleSBhcHA9
IkVOIiBkYi1pZD0idzlkcHpld2Fjdnp4emRlcmZ4MXh4eGR4ZGF2czJzOTJkeno5Ij4xMzA3PC9r
ZXk+PC9mb3JlaWduLWtleXM+PHJlZi10eXBlIG5hbWU9IkJvb2siPjY8L3JlZi10eXBlPjxjb250
cmlidXRvcnM+PGF1dGhvcnM+PGF1dGhvcj5QYXdsaXN6eW4sIEouPC9hdXRob3I+PGF1dGhvcj5S
b3lhbCBTb2NpZXR5IG9mIENoZW1pc3RyeTwvYXV0aG9yPjwvYXV0aG9ycz48L2NvbnRyaWJ1dG9y
cz48dGl0bGVzPjx0aXRsZT5BcHBsaWNhdGlvbnMgb2YgU29saWQtcGhhc2UgTWljcm9leHRyYWN0
aW9uPC90aXRsZT48L3RpdGxlcz48ZGF0ZXM+PHllYXI+MTk5OTwveWVhcj48L2RhdGVzPjxwdWJs
aXNoZXI+Um95YWwgU29jLiBvZiBDaGVtaXN0cnk8L3B1Ymxpc2hlcj48aXNibj45NzgwODU0MDQ1
MjU5PC9pc2JuPjx1cmxzPjxyZWxhdGVkLXVybHM+PHVybD5odHRwOi8vYm9va3MuZ29vZ2xlLmNv
bS9ib29rcz9pZD1NNVRUVF84V2ZXMEM8L3VybD48L3JlbGF0ZWQtdXJscz48L3VybHM+PC9yZWNv
cmQ+PC9DaXRlPjxDaXRlPjxBdXRob3I+UGF3bGlzenluPC9BdXRob3I+PFllYXI+MTk5NzwvWWVh
cj48UmVjTnVtPjEyODQ8L1JlY051bT48cmVjb3JkPjxyZWMtbnVtYmVyPjEyODQ8L3JlYy1udW1i
ZXI+PGZvcmVpZ24ta2V5cz48a2V5IGFwcD0iRU4iIGRiLWlkPSJ3OWRwemV3YWN2enh6ZGVyZngx
eHh4ZHhkYXZzMnM5MmR6ejkiPjEyODQ8L2tleT48L2ZvcmVpZ24ta2V5cz48cmVmLXR5cGUgbmFt
ZT0iQm9vayI+NjwvcmVmLXR5cGU+PGNvbnRyaWJ1dG9ycz48YXV0aG9ycz48YXV0aG9yPkphbnVz
eiBQYXdsaXN6eW48L2F1dGhvcj48L2F1dGhvcnM+PC9jb250cmlidXRvcnM+PHRpdGxlcz48dGl0
bGU+U29saWQgUGhhc2UgTWljcm9leHRyYWN0aW9uOiBUaGVvcnkgYW5kIFByYWN0aWNlPC90aXRs
ZT48L3RpdGxlcz48ZGF0ZXM+PHllYXI+MTk5NzwveWVhcj48L2RhdGVzPjxwdWJsaXNoZXI+V2ls
ZXktVkNIPC9wdWJsaXNoZXI+PGlzYm4+OTc4MDQ3MTE5MDM0OTwvaXNibj48dXJscz48cmVsYXRl
ZC11cmxzPjx1cmw+aHR0cDovL2Jvb2tzLmdvb2dsZS5jb20vYm9va3M/aWQ9MzE0TkZNbjZXUThD
PC91cmw+PC9yZWxhdGVkLXVybHM+PC91cmxzPjwvcmVjb3JkPjwvQ2l0ZT48Q2l0ZT48QXV0aG9y
Pk1jQ29tYjwvQXV0aG9yPjxZZWFyPjE5OTc8L1llYXI+PFJlY051bT4xMzA2PC9SZWNOdW0+PHJl
Y29yZD48cmVjLW51bWJlcj4xMzA2PC9yZWMtbnVtYmVyPjxmb3JlaWduLWtleXM+PGtleSBhcHA9
IkVOIiBkYi1pZD0idzlkcHpld2Fjdnp4emRlcmZ4MXh4eGR4ZGF2czJzOTJkeno5Ij4xMzA2PC9r
ZXk+PC9mb3JlaWduLWtleXM+PHJlZi10eXBlIG5hbWU9IkpvdXJuYWwgQXJ0aWNsZSI+MTc8L3Jl
Zi10eXBlPjxjb250cmlidXRvcnM+PGF1dGhvcnM+PGF1dGhvcj5NY0NvbWIsIE1hcmsgRS48L2F1
dGhvcj48YXV0aG9yPk9sZXNjaHVrLCBSaWNoYXJkIEQuPC9hdXRob3I+PGF1dGhvcj5HaWxsZXIs
IEV1Z2VuZTwvYXV0aG9yPjxhdXRob3I+R2Vzc2VyLCBIeW1hbiBELjwvYXV0aG9yPjwvYXV0aG9y
cz48L2NvbnRyaWJ1dG9ycz48dGl0bGVzPjx0aXRsZT5NaWNyb2V4dHJhY3Rpb24gb2Ygdm9sYXRp
bGUgb3JnYW5pYyBjb21wb3VuZHMgdXNpbmcgdGhlIGluc2lkZSBuZWVkbGUgY2FwaWxsYXJ5IGFk
c29ycHRpb24gdHJhcCAoSU5DQVQpIGRldmljZTwvdGl0bGU+PHNlY29uZGFyeS10aXRsZT5UYWxh
bnRhPC9zZWNvbmRhcnktdGl0bGU+PC90aXRsZXM+PHBlcmlvZGljYWw+PGZ1bGwtdGl0bGU+VGFs
YW50YTwvZnVsbC10aXRsZT48YWJici0xPlRhbGFudGE8L2FiYnItMT48L3BlcmlvZGljYWw+PHBh
Z2VzPjIxMzctMjE0MzwvcGFnZXM+PHZvbHVtZT40NDwvdm9sdW1lPjxudW1iZXI+MTE8L251bWJl
cj48a2V5d29yZHM+PGtleXdvcmQ+SU5DQVQ8L2tleXdvcmQ+PGtleXdvcmQ+TWljcm9leHRyYWN0
aW9uPC9rZXl3b3JkPjxrZXl3b3JkPk9yZ2FuaWMgY29tcG91bmRzPC9rZXl3b3JkPjxrZXl3b3Jk
PlZvbGF0aWxlPC9rZXl3b3JkPjwva2V5d29yZHM+PGRhdGVzPjx5ZWFyPjE5OTc8L3llYXI+PC9k
YXRlcz48aXNibj4wMDM5LTkxNDA8L2lzYm4+PHVybHM+PHJlbGF0ZWQtdXJscz48dXJsPmh0dHA6
Ly93d3cuc2NpZW5jZWRpcmVjdC5jb20vc2NpZW5jZS9hcnRpY2xlL3BpaS9TMDAzOTkxNDA5NzAw
MDkzMzwvdXJsPjwvcmVsYXRlZC11cmxzPjwvdXJscz48ZWxlY3Ryb25pYy1yZXNvdXJjZS1udW0+
aHR0cDovL2R4LmRvaS5vcmcvMTAuMTAxNi9TMDAzOS05MTQwKDk3KTAwMDkzLTM8L2VsZWN0cm9u
aWMtcmVzb3VyY2UtbnVtPjwvcmVjb3JkPjwvQ2l0ZT48L0VuZE5vdGU+AG==
</w:fldData>
        </w:fldChar>
      </w:r>
      <w:r w:rsidR="004C2534">
        <w:rPr>
          <w:rFonts w:cs="Times New Roman"/>
        </w:rPr>
        <w:instrText xml:space="preserve"> ADDIN EN.CITE </w:instrText>
      </w:r>
      <w:r w:rsidR="004C2534">
        <w:rPr>
          <w:rFonts w:cs="Times New Roman"/>
        </w:rPr>
        <w:fldChar w:fldCharType="begin">
          <w:fldData xml:space="preserve">PEVuZE5vdGU+PENpdGU+PEF1dGhvcj5GYW48L0F1dGhvcj48WWVhcj4yMDEyPC9ZZWFyPjxSZWNO
dW0+MTI0ODwvUmVjTnVtPjxEaXNwbGF5VGV4dD5bMjYsNzEsMTAsNzIsMjIsNzNdPC9EaXNwbGF5
VGV4dD48cmVjb3JkPjxyZWMtbnVtYmVyPjEyNDg8L3JlYy1udW1iZXI+PGZvcmVpZ24ta2V5cz48
a2V5IGFwcD0iRU4iIGRiLWlkPSJ3OWRwemV3YWN2enh6ZGVyZngxeHh4ZHhkYXZzMnM5MmR6ejki
PjEyNDg8L2tleT48L2ZvcmVpZ24ta2V5cz48cmVmLXR5cGUgbmFtZT0iSm91cm5hbCBBcnRpY2xl
Ij4xNzwvcmVmLXR5cGU+PGNvbnRyaWJ1dG9ycz48YXV0aG9ycz48YXV0aG9yPkZhbiwgV2VuPC9h
dXRob3I+PGF1dGhvcj5Zb3VuZywgTWlteTwvYXV0aG9yPjxhdXRob3I+Q2FuaW5vLCBKb248L2F1
dGhvcj48YXV0aG9yPlNtaXRoLCBKYW1lczwvYXV0aG9yPjxhdXRob3I+T3hsZXksIEppbW1pZTwv
YXV0aG9yPjxhdXRob3I+QWxtaXJhbGwsIEpvc2U8L2F1dGhvcj48L2F1dGhvcnM+PC9jb250cmli
dXRvcnM+PHRpdGxlcz48dGl0bGU+RmFzdCBkZXRlY3Rpb24gb2YgdHJpYWNldG9uZSB0cmlwZXJv
eGlkZSAoVEFUUCkgZnJvbSBoZWFkc3BhY2UgdXNpbmcgcGxhbmFyIHNvbGlkLXBoYXNlIG1pY3Jv
ZXh0cmFjdGlvbiAoUFNQTUUpIGNvdXBsZWQgdG8gYW4gSU1TIGRldGVjdG9yPC90aXRsZT48c2Vj
b25kYXJ5LXRpdGxlPkFuYWx5dGljYWwgYW5kIEJpb2FuYWx5dGljYWwgQ2hlbWlzdHJ5PC9zZWNv
bmRhcnktdGl0bGU+PC90aXRsZXM+PHBlcmlvZGljYWw+PGZ1bGwtdGl0bGU+QW5hbHl0aWNhbCBh
bmQgQmlvYW5hbHl0aWNhbCBDaGVtaXN0cnk8L2Z1bGwtdGl0bGU+PGFiYnItMT5BbmFsLiBCaW9h
bmFsLiBDaGVtLjwvYWJici0xPjwvcGVyaW9kaWNhbD48cGFnZXM+NDAxLTQwODwvcGFnZXM+PHZv
bHVtZT40MDM8L3ZvbHVtZT48bnVtYmVyPjI8L251bWJlcj48a2V5d29yZHM+PGtleXdvcmQ+Q2hl
bWlzdHJ5IGFuZCBNYXRlcmlhbHMgU2NpZW5jZTwva2V5d29yZD48L2tleXdvcmRzPjxkYXRlcz48
eWVhcj4yMDEyPC95ZWFyPjwvZGF0ZXM+PHB1Ymxpc2hlcj5TcHJpbmdlciBCZXJsaW4gLyBIZWlk
ZWxiZXJnPC9wdWJsaXNoZXI+PGlzYm4+MTYxOC0yNjQyPC9pc2JuPjx1cmxzPjxyZWxhdGVkLXVy
bHM+PHVybD5odHRwOi8vZHguZG9pLm9yZy8xMC4xMDA3L3MwMDIxNi0wMTItNTg3OC14PC91cmw+
PC9yZWxhdGVkLXVybHM+PC91cmxzPjxlbGVjdHJvbmljLXJlc291cmNlLW51bT4xMC4xMDA3L3Mw
MDIxNi0wMTItNTg3OC14PC9lbGVjdHJvbmljLXJlc291cmNlLW51bT48L3JlY29yZD48L0NpdGU+
PENpdGU+PEF1dGhvcj5QZXJyPC9BdXRob3I+PFllYXI+MjAwNTwvWWVhcj48UmVjTnVtPjExNjY8
L1JlY051bT48cmVjb3JkPjxyZWMtbnVtYmVyPjExNjY8L3JlYy1udW1iZXI+PGZvcmVpZ24ta2V5
cz48a2V5IGFwcD0iRU4iIGRiLWlkPSJ3OWRwemV3YWN2enh6ZGVyZngxeHh4ZHhkYXZzMnM5MmR6
ejkiPjExNjY8L2tleT48L2ZvcmVpZ24ta2V5cz48cmVmLXR5cGUgbmFtZT0iSm91cm5hbCBBcnRp
Y2xlIj4xNzwvcmVmLXR5cGU+PGNvbnRyaWJ1dG9ycz48YXV0aG9ycz48YXV0aG9yPlBlcnIsIEpl
YW5uZXR0ZSBNLjwvYXV0aG9yPjxhdXRob3I+RnVydG9uLCBLZW5uZXRoIEcuPC9hdXRob3I+PGF1
dGhvcj5BbG1pcmFsbCwgSm9zw6kgUi48L2F1dGhvcj48L2F1dGhvcnM+PC9jb250cmlidXRvcnM+
PHRpdGxlcz48dGl0bGU+U29saWQgcGhhc2UgbWljcm9leHRyYWN0aW9uIGlvbiBtb2JpbGl0eSBz
cGVjdHJvbWV0ZXIgaW50ZXJmYWNlIGZvciBleHBsb3NpdmUgYW5kIHRhZ2dhbnQgZGV0ZWN0aW9u
PC90aXRsZT48c2Vjb25kYXJ5LXRpdGxlPkpvdXJuYWwgb2YgU2VwYXJhdGlvbiBTY2llbmNlPC9z
ZWNvbmRhcnktdGl0bGU+PC90aXRsZXM+PHBlcmlvZGljYWw+PGZ1bGwtdGl0bGU+Sm91cm5hbCBv
ZiBTZXBhcmF0aW9uIFNjaWVuY2U8L2Z1bGwtdGl0bGU+PGFiYnItMT5KLiBTZXAuIFNjaS48L2Fi
YnItMT48L3BlcmlvZGljYWw+PHBhZ2VzPjE3Ny0xODM8L3BhZ2VzPjx2b2x1bWU+Mjg8L3ZvbHVt
ZT48bnVtYmVyPjI8L251bWJlcj48a2V5d29yZHM+PGtleXdvcmQ+SW9uIE1vYmlsaXR5IFNwZWN0
cm9tZXRyeSAoSU1TKTwva2V5d29yZD48a2V5d29yZD5Tb2xpZCBQaGFzZSBNaWNyb0V4dHJhY3Rp
b24tSW9uIE1vYmlsaXR5IFNwZWN0cm9tZXRyeSAoU1BNRS1JTVMpPC9rZXl3b3JkPjxrZXl3b3Jk
PkRldGVjdGlvbiB0YWdnYW50czwva2V5d29yZD48a2V5d29yZD5FeHBsb3NpdmVzPC9rZXl3b3Jk
Pjwva2V5d29yZHM+PGRhdGVzPjx5ZWFyPjIwMDU8L3llYXI+PC9kYXRlcz48cHVibGlzaGVyPldJ
TEVZLVZDSCBWZXJsYWc8L3B1Ymxpc2hlcj48aXNibj4xNjE1LTkzMTQ8L2lzYm4+PHVybHM+PHJl
bGF0ZWQtdXJscz48dXJsPmh0dHA6Ly9keC5kb2kub3JnLzEwLjEwMDIvanNzYy4yMDA0MDE4OTM8
L3VybD48dXJsPmh0dHA6Ly9vbmxpbmVsaWJyYXJ5LndpbGV5LmNvbS9zdG9yZS8xMC4xMDAyL2pz
c2MuMjAwNDAxODkzL2Fzc2V0LzE3N19mdHAucGRmP3Y9MSZhbXA7dD1nbnRiOTJxMCZhbXA7cz02
YTViNjgzNDllZDA5MzcyNzViZjBhNjY1YTYzMGVmNzY4Y2E4NzM1PC91cmw+PC9yZWxhdGVkLXVy
bHM+PC91cmxzPjxlbGVjdHJvbmljLXJlc291cmNlLW51bT4xMC4xMDAyL2pzc2MuMjAwNDAxODkz
PC9lbGVjdHJvbmljLXJlc291cmNlLW51bT48L3JlY29yZD48L0NpdGU+PENpdGU+PEF1dGhvcj5V
bHJpY2g8L0F1dGhvcj48WWVhcj4yMDAwPC9ZZWFyPjxSZWNOdW0+MTM0NzwvUmVjTnVtPjxyZWNv
cmQ+PHJlYy1udW1iZXI+MTM0NzwvcmVjLW51bWJlcj48Zm9yZWlnbi1rZXlzPjxrZXkgYXBwPSJF
TiIgZGItaWQ9Inc5ZHB6ZXdhY3Z6eHpkZXJmeDF4eHhkeGRhdnMyczkyZHp6OSI+MTM0Nzwva2V5
PjwvZm9yZWlnbi1rZXlzPjxyZWYtdHlwZSBuYW1lPSJKb3VybmFsIEFydGljbGUiPjE3PC9yZWYt
dHlwZT48Y29udHJpYnV0b3JzPjxhdXRob3JzPjxhdXRob3I+VWxyaWNoLCBTLjwvYXV0aG9yPjwv
YXV0aG9ycz48L2NvbnRyaWJ1dG9ycz48dGl0bGVzPjx0aXRsZT5Tb2xpZC1waGFzZSBtaWNyb2V4
dHJhY3Rpb24gaW4gYmlvbWVkaWNhbCBhbmFseXNpczwvdGl0bGU+PHNlY29uZGFyeS10aXRsZT5K
b3VybmFsIG9mIENocm9tYXRvZ3JhcGh5IEE8L3NlY29uZGFyeS10aXRsZT48L3RpdGxlcz48cGVy
aW9kaWNhbD48ZnVsbC10aXRsZT5Kb3VybmFsIG9mIENocm9tYXRvZ3JhcGh5IEE8L2Z1bGwtdGl0
bGU+PGFiYnItMT5KLiBDaHJvbWF0b2dyLiBBPC9hYmJyLTE+PC9wZXJpb2RpY2FsPjxwYWdlcz4x
NjctMTk0PC9wYWdlcz48dm9sdW1lPjkwMjwvdm9sdW1lPjxudW1iZXI+MTwvbnVtYmVyPjxrZXl3
b3Jkcz48a2V5d29yZD5BbnRpZGVwcmVzc2FudHM8L2tleXdvcmQ+PGtleXdvcmQ+QmV0YS1ibG9j
a2Vyczwva2V5d29yZD48a2V5d29yZD5CZW56b2RpYXplcGluZXM8L2tleXdvcmQ+PGtleXdvcmQ+
QW1waGV0YW1pbmU8L2tleXdvcmQ+PGtleXdvcmQ+UGhlbmN5Y2xpZGluZTwva2V5d29yZD48a2V5
d29yZD5Qb2x5bnVjbGVhciBhcm9tYXRpYyBoeWRyb2NhcmJvbnM8L2tleXdvcmQ+PGtleXdvcmQ+
UGVzdGljaWRlczwva2V5d29yZD48a2V5d29yZD5Wb2xhdGlsZSBvcmdhbmljIGNvbXBvdW5kczwv
a2V5d29yZD48a2V5d29yZD5Qb2x5Y2hsb3JpbmF0ZWQgYmlwaGVueWxzPC9rZXl3b3JkPjxrZXl3
b3JkPkFudGloaXN0YW1pbmVzPC9rZXl3b3JkPjwva2V5d29yZHM+PGRhdGVzPjx5ZWFyPjIwMDA8
L3llYXI+PC9kYXRlcz48aXNibj4wMDIxLTk2NzM8L2lzYm4+PHVybHM+PHJlbGF0ZWQtdXJscz48
dXJsPmh0dHA6Ly93d3cuc2NpZW5jZWRpcmVjdC5jb20vc2NpZW5jZS9hcnRpY2xlL3BpaS9TMDAy
MTk2NzMwMDAwOTM0MTwvdXJsPjwvcmVsYXRlZC11cmxzPjwvdXJscz48ZWxlY3Ryb25pYy1yZXNv
dXJjZS1udW0+aHR0cDovL2R4LmRvaS5vcmcvMTAuMTAxNi9TMDAyMS05NjczKDAwKTAwOTM0LTE8
L2VsZWN0cm9uaWMtcmVzb3VyY2UtbnVtPjwvcmVjb3JkPjwvQ2l0ZT48Q2l0ZT48QXV0aG9yPlBh
d2xpc3p5bjwvQXV0aG9yPjxZZWFyPjE5OTk8L1llYXI+PFJlY051bT4xMzA3PC9SZWNOdW0+PHJl
Y29yZD48cmVjLW51bWJlcj4xMzA3PC9yZWMtbnVtYmVyPjxmb3JlaWduLWtleXM+PGtleSBhcHA9
IkVOIiBkYi1pZD0idzlkcHpld2Fjdnp4emRlcmZ4MXh4eGR4ZGF2czJzOTJkeno5Ij4xMzA3PC9r
ZXk+PC9mb3JlaWduLWtleXM+PHJlZi10eXBlIG5hbWU9IkJvb2siPjY8L3JlZi10eXBlPjxjb250
cmlidXRvcnM+PGF1dGhvcnM+PGF1dGhvcj5QYXdsaXN6eW4sIEouPC9hdXRob3I+PGF1dGhvcj5S
b3lhbCBTb2NpZXR5IG9mIENoZW1pc3RyeTwvYXV0aG9yPjwvYXV0aG9ycz48L2NvbnRyaWJ1dG9y
cz48dGl0bGVzPjx0aXRsZT5BcHBsaWNhdGlvbnMgb2YgU29saWQtcGhhc2UgTWljcm9leHRyYWN0
aW9uPC90aXRsZT48L3RpdGxlcz48ZGF0ZXM+PHllYXI+MTk5OTwveWVhcj48L2RhdGVzPjxwdWJs
aXNoZXI+Um95YWwgU29jLiBvZiBDaGVtaXN0cnk8L3B1Ymxpc2hlcj48aXNibj45NzgwODU0MDQ1
MjU5PC9pc2JuPjx1cmxzPjxyZWxhdGVkLXVybHM+PHVybD5odHRwOi8vYm9va3MuZ29vZ2xlLmNv
bS9ib29rcz9pZD1NNVRUVF84V2ZXMEM8L3VybD48L3JlbGF0ZWQtdXJscz48L3VybHM+PC9yZWNv
cmQ+PC9DaXRlPjxDaXRlPjxBdXRob3I+UGF3bGlzenluPC9BdXRob3I+PFllYXI+MTk5NzwvWWVh
cj48UmVjTnVtPjEyODQ8L1JlY051bT48cmVjb3JkPjxyZWMtbnVtYmVyPjEyODQ8L3JlYy1udW1i
ZXI+PGZvcmVpZ24ta2V5cz48a2V5IGFwcD0iRU4iIGRiLWlkPSJ3OWRwemV3YWN2enh6ZGVyZngx
eHh4ZHhkYXZzMnM5MmR6ejkiPjEyODQ8L2tleT48L2ZvcmVpZ24ta2V5cz48cmVmLXR5cGUgbmFt
ZT0iQm9vayI+NjwvcmVmLXR5cGU+PGNvbnRyaWJ1dG9ycz48YXV0aG9ycz48YXV0aG9yPkphbnVz
eiBQYXdsaXN6eW48L2F1dGhvcj48L2F1dGhvcnM+PC9jb250cmlidXRvcnM+PHRpdGxlcz48dGl0
bGU+U29saWQgUGhhc2UgTWljcm9leHRyYWN0aW9uOiBUaGVvcnkgYW5kIFByYWN0aWNlPC90aXRs
ZT48L3RpdGxlcz48ZGF0ZXM+PHllYXI+MTk5NzwveWVhcj48L2RhdGVzPjxwdWJsaXNoZXI+V2ls
ZXktVkNIPC9wdWJsaXNoZXI+PGlzYm4+OTc4MDQ3MTE5MDM0OTwvaXNibj48dXJscz48cmVsYXRl
ZC11cmxzPjx1cmw+aHR0cDovL2Jvb2tzLmdvb2dsZS5jb20vYm9va3M/aWQ9MzE0TkZNbjZXUThD
PC91cmw+PC9yZWxhdGVkLXVybHM+PC91cmxzPjwvcmVjb3JkPjwvQ2l0ZT48Q2l0ZT48QXV0aG9y
Pk1jQ29tYjwvQXV0aG9yPjxZZWFyPjE5OTc8L1llYXI+PFJlY051bT4xMzA2PC9SZWNOdW0+PHJl
Y29yZD48cmVjLW51bWJlcj4xMzA2PC9yZWMtbnVtYmVyPjxmb3JlaWduLWtleXM+PGtleSBhcHA9
IkVOIiBkYi1pZD0idzlkcHpld2Fjdnp4emRlcmZ4MXh4eGR4ZGF2czJzOTJkeno5Ij4xMzA2PC9r
ZXk+PC9mb3JlaWduLWtleXM+PHJlZi10eXBlIG5hbWU9IkpvdXJuYWwgQXJ0aWNsZSI+MTc8L3Jl
Zi10eXBlPjxjb250cmlidXRvcnM+PGF1dGhvcnM+PGF1dGhvcj5NY0NvbWIsIE1hcmsgRS48L2F1
dGhvcj48YXV0aG9yPk9sZXNjaHVrLCBSaWNoYXJkIEQuPC9hdXRob3I+PGF1dGhvcj5HaWxsZXIs
IEV1Z2VuZTwvYXV0aG9yPjxhdXRob3I+R2Vzc2VyLCBIeW1hbiBELjwvYXV0aG9yPjwvYXV0aG9y
cz48L2NvbnRyaWJ1dG9ycz48dGl0bGVzPjx0aXRsZT5NaWNyb2V4dHJhY3Rpb24gb2Ygdm9sYXRp
bGUgb3JnYW5pYyBjb21wb3VuZHMgdXNpbmcgdGhlIGluc2lkZSBuZWVkbGUgY2FwaWxsYXJ5IGFk
c29ycHRpb24gdHJhcCAoSU5DQVQpIGRldmljZTwvdGl0bGU+PHNlY29uZGFyeS10aXRsZT5UYWxh
bnRhPC9zZWNvbmRhcnktdGl0bGU+PC90aXRsZXM+PHBlcmlvZGljYWw+PGZ1bGwtdGl0bGU+VGFs
YW50YTwvZnVsbC10aXRsZT48YWJici0xPlRhbGFudGE8L2FiYnItMT48L3BlcmlvZGljYWw+PHBh
Z2VzPjIxMzctMjE0MzwvcGFnZXM+PHZvbHVtZT40NDwvdm9sdW1lPjxudW1iZXI+MTE8L251bWJl
cj48a2V5d29yZHM+PGtleXdvcmQ+SU5DQVQ8L2tleXdvcmQ+PGtleXdvcmQ+TWljcm9leHRyYWN0
aW9uPC9rZXl3b3JkPjxrZXl3b3JkPk9yZ2FuaWMgY29tcG91bmRzPC9rZXl3b3JkPjxrZXl3b3Jk
PlZvbGF0aWxlPC9rZXl3b3JkPjwva2V5d29yZHM+PGRhdGVzPjx5ZWFyPjE5OTc8L3llYXI+PC9k
YXRlcz48aXNibj4wMDM5LTkxNDA8L2lzYm4+PHVybHM+PHJlbGF0ZWQtdXJscz48dXJsPmh0dHA6
Ly93d3cuc2NpZW5jZWRpcmVjdC5jb20vc2NpZW5jZS9hcnRpY2xlL3BpaS9TMDAzOTkxNDA5NzAw
MDkzMzwvdXJsPjwvcmVsYXRlZC11cmxzPjwvdXJscz48ZWxlY3Ryb25pYy1yZXNvdXJjZS1udW0+
aHR0cDovL2R4LmRvaS5vcmcvMTAuMTAxNi9TMDAzOS05MTQwKDk3KTAwMDkzLTM8L2VsZWN0cm9u
aWMtcmVzb3VyY2UtbnVtPjwvcmVjb3JkPjwvQ2l0ZT48L0VuZE5vdGU+AG==
</w:fldData>
        </w:fldChar>
      </w:r>
      <w:r w:rsidR="004C2534">
        <w:rPr>
          <w:rFonts w:cs="Times New Roman"/>
        </w:rPr>
        <w:instrText xml:space="preserve"> ADDIN EN.CITE.DATA </w:instrText>
      </w:r>
      <w:r w:rsidR="004C2534">
        <w:rPr>
          <w:rFonts w:cs="Times New Roman"/>
        </w:rPr>
      </w:r>
      <w:r w:rsidR="004C2534">
        <w:rPr>
          <w:rFonts w:cs="Times New Roman"/>
        </w:rPr>
        <w:fldChar w:fldCharType="end"/>
      </w:r>
      <w:r w:rsidR="005B5A78" w:rsidRPr="00891C54">
        <w:rPr>
          <w:rFonts w:cs="Times New Roman"/>
        </w:rPr>
      </w:r>
      <w:r w:rsidR="005B5A78" w:rsidRPr="00891C54">
        <w:rPr>
          <w:rFonts w:cs="Times New Roman"/>
        </w:rPr>
        <w:fldChar w:fldCharType="separate"/>
      </w:r>
      <w:r w:rsidR="004C2534">
        <w:rPr>
          <w:rFonts w:cs="Times New Roman"/>
          <w:noProof/>
        </w:rPr>
        <w:t>[</w:t>
      </w:r>
      <w:hyperlink w:anchor="_ENREF_26" w:tooltip="Fan, 2012 #1248" w:history="1">
        <w:r w:rsidR="001D70CE">
          <w:rPr>
            <w:rFonts w:cs="Times New Roman"/>
            <w:noProof/>
          </w:rPr>
          <w:t>26</w:t>
        </w:r>
      </w:hyperlink>
      <w:r w:rsidR="004C2534">
        <w:rPr>
          <w:rFonts w:cs="Times New Roman"/>
          <w:noProof/>
        </w:rPr>
        <w:t>,</w:t>
      </w:r>
      <w:hyperlink w:anchor="_ENREF_71" w:tooltip="Perr, 2005 #1166" w:history="1">
        <w:r w:rsidR="001D70CE">
          <w:rPr>
            <w:rFonts w:cs="Times New Roman"/>
            <w:noProof/>
          </w:rPr>
          <w:t>71</w:t>
        </w:r>
      </w:hyperlink>
      <w:r w:rsidR="004C2534">
        <w:rPr>
          <w:rFonts w:cs="Times New Roman"/>
          <w:noProof/>
        </w:rPr>
        <w:t>,</w:t>
      </w:r>
      <w:hyperlink w:anchor="_ENREF_10" w:tooltip="Ulrich, 2000 #1347" w:history="1">
        <w:r w:rsidR="001D70CE">
          <w:rPr>
            <w:rFonts w:cs="Times New Roman"/>
            <w:noProof/>
          </w:rPr>
          <w:t>10</w:t>
        </w:r>
      </w:hyperlink>
      <w:r w:rsidR="004C2534">
        <w:rPr>
          <w:rFonts w:cs="Times New Roman"/>
          <w:noProof/>
        </w:rPr>
        <w:t>,</w:t>
      </w:r>
      <w:hyperlink w:anchor="_ENREF_72" w:tooltip="Pawliszyn, 1999 #1307" w:history="1">
        <w:r w:rsidR="001D70CE">
          <w:rPr>
            <w:rFonts w:cs="Times New Roman"/>
            <w:noProof/>
          </w:rPr>
          <w:t>72</w:t>
        </w:r>
      </w:hyperlink>
      <w:r w:rsidR="004C2534">
        <w:rPr>
          <w:rFonts w:cs="Times New Roman"/>
          <w:noProof/>
        </w:rPr>
        <w:t>,</w:t>
      </w:r>
      <w:hyperlink w:anchor="_ENREF_22" w:tooltip="Pawliszyn, 1997 #1284" w:history="1">
        <w:r w:rsidR="001D70CE">
          <w:rPr>
            <w:rFonts w:cs="Times New Roman"/>
            <w:noProof/>
          </w:rPr>
          <w:t>22</w:t>
        </w:r>
      </w:hyperlink>
      <w:r w:rsidR="004C2534">
        <w:rPr>
          <w:rFonts w:cs="Times New Roman"/>
          <w:noProof/>
        </w:rPr>
        <w:t>,</w:t>
      </w:r>
      <w:hyperlink w:anchor="_ENREF_73" w:tooltip="McComb, 1997 #1306" w:history="1">
        <w:r w:rsidR="001D70CE">
          <w:rPr>
            <w:rFonts w:cs="Times New Roman"/>
            <w:noProof/>
          </w:rPr>
          <w:t>73</w:t>
        </w:r>
      </w:hyperlink>
      <w:r w:rsidR="004C2534">
        <w:rPr>
          <w:rFonts w:cs="Times New Roman"/>
          <w:noProof/>
        </w:rPr>
        <w:t>]</w:t>
      </w:r>
      <w:r w:rsidR="005B5A78" w:rsidRPr="00891C54">
        <w:rPr>
          <w:rFonts w:cs="Times New Roman"/>
        </w:rPr>
        <w:fldChar w:fldCharType="end"/>
      </w:r>
      <w:r w:rsidR="005B5A78" w:rsidRPr="00891C54">
        <w:rPr>
          <w:rFonts w:cs="Times New Roman"/>
        </w:rPr>
        <w:t xml:space="preserve">.  The idea of headspace analysis </w:t>
      </w:r>
      <w:r w:rsidR="005B5A78">
        <w:rPr>
          <w:rFonts w:cs="Times New Roman"/>
        </w:rPr>
        <w:t>existed before</w:t>
      </w:r>
      <w:r w:rsidR="005B5A78" w:rsidRPr="00891C54">
        <w:rPr>
          <w:rFonts w:cs="Times New Roman"/>
        </w:rPr>
        <w:t xml:space="preserve"> the development of gas chromatography </w:t>
      </w:r>
      <w:r w:rsidR="005B5A78" w:rsidRPr="00891C54">
        <w:rPr>
          <w:rFonts w:cs="Times New Roman"/>
        </w:rPr>
        <w:fldChar w:fldCharType="begin"/>
      </w:r>
      <w:r w:rsidR="004C2534">
        <w:rPr>
          <w:rFonts w:cs="Times New Roman"/>
        </w:rPr>
        <w:instrText xml:space="preserve"> ADDIN EN.CITE &lt;EndNote&gt;&lt;Cite&gt;&lt;Author&gt;Harger&lt;/Author&gt;&lt;Year&gt;1939&lt;/Year&gt;&lt;RecNum&gt;1367&lt;/RecNum&gt;&lt;DisplayText&gt;[74]&lt;/DisplayText&gt;&lt;record&gt;&lt;rec-number&gt;1367&lt;/rec-number&gt;&lt;foreign-keys&gt;&lt;key app="EN" db-id="w9dpzewacvzxzderfx1xxxdxdavs2s92dzz9"&gt;1367&lt;/key&gt;&lt;/foreign-keys&gt;&lt;ref-type name="Conference Proceedings"&gt;10&lt;/ref-type&gt;&lt;contributors&gt;&lt;authors&gt;&lt;author&gt;Harger, R.N.&lt;/author&gt;&lt;author&gt;Bridwell, E.G.&lt;/author&gt;&lt;author&gt;Raney, B.B.&lt;/author&gt;&lt;/authors&gt;&lt;/contributors&gt;&lt;titles&gt;&lt;title&gt;An aerometric method for the rapid determination of alcohol in water and body fluids&lt;/title&gt;&lt;secondary-title&gt;Am. Soc. Biol. Chem. &lt;/secondary-title&gt;&lt;/titles&gt;&lt;volume&gt;128&lt;/volume&gt;&lt;num-vols&gt;Xxxxviii&lt;/num-vols&gt;&lt;dates&gt;&lt;year&gt;1939&lt;/year&gt;&lt;/dates&gt;&lt;urls&gt;&lt;/urls&gt;&lt;/record&gt;&lt;/Cite&gt;&lt;/EndNote&gt;</w:instrText>
      </w:r>
      <w:r w:rsidR="005B5A78" w:rsidRPr="00891C54">
        <w:rPr>
          <w:rFonts w:cs="Times New Roman"/>
        </w:rPr>
        <w:fldChar w:fldCharType="separate"/>
      </w:r>
      <w:r w:rsidR="004C2534">
        <w:rPr>
          <w:rFonts w:cs="Times New Roman"/>
          <w:noProof/>
        </w:rPr>
        <w:t>[</w:t>
      </w:r>
      <w:hyperlink w:anchor="_ENREF_74" w:tooltip="Harger, 1939 #1367" w:history="1">
        <w:r w:rsidR="001D70CE">
          <w:rPr>
            <w:rFonts w:cs="Times New Roman"/>
            <w:noProof/>
          </w:rPr>
          <w:t>74</w:t>
        </w:r>
      </w:hyperlink>
      <w:r w:rsidR="004C2534">
        <w:rPr>
          <w:rFonts w:cs="Times New Roman"/>
          <w:noProof/>
        </w:rPr>
        <w:t>]</w:t>
      </w:r>
      <w:r w:rsidR="005B5A78" w:rsidRPr="00891C54">
        <w:rPr>
          <w:rFonts w:cs="Times New Roman"/>
        </w:rPr>
        <w:fldChar w:fldCharType="end"/>
      </w:r>
      <w:r w:rsidR="005B5A78" w:rsidRPr="00891C54">
        <w:rPr>
          <w:rFonts w:cs="Times New Roman"/>
        </w:rPr>
        <w:t xml:space="preserve">; however, since the </w:t>
      </w:r>
      <w:r w:rsidR="005B5A78">
        <w:rPr>
          <w:rFonts w:cs="Times New Roman"/>
        </w:rPr>
        <w:t>e</w:t>
      </w:r>
      <w:r w:rsidR="005B5A78" w:rsidRPr="00891C54">
        <w:rPr>
          <w:rFonts w:cs="Times New Roman"/>
        </w:rPr>
        <w:t xml:space="preserve">merging of the GC technique, headspace analysis quickly evolved </w:t>
      </w:r>
      <w:r w:rsidR="005B5A78" w:rsidRPr="00891C54">
        <w:rPr>
          <w:rFonts w:cs="Times New Roman"/>
        </w:rPr>
        <w:fldChar w:fldCharType="begin">
          <w:fldData xml:space="preserve">PEVuZE5vdGU+PENpdGU+PEF1dGhvcj5Cb3Zpam48L0F1dGhvcj48WWVhcj4xOTU4PC9ZZWFyPjxS
ZWNOdW0+MTM2OTwvUmVjTnVtPjxEaXNwbGF5VGV4dD5bNzUtNzldPC9EaXNwbGF5VGV4dD48cmVj
b3JkPjxyZWMtbnVtYmVyPjEzNjk8L3JlYy1udW1iZXI+PGZvcmVpZ24ta2V5cz48a2V5IGFwcD0i
RU4iIGRiLWlkPSJ3OWRwemV3YWN2enh6ZGVyZngxeHh4ZHhkYXZzMnM5MmR6ejkiPjEzNjk8L2tl
eT48L2ZvcmVpZ24ta2V5cz48cmVmLXR5cGUgbmFtZT0iQ29uZmVyZW5jZSBQcm9jZWVkaW5ncyI+
MTA8L3JlZi10eXBlPjxjb250cmlidXRvcnM+PGF1dGhvcnM+PGF1dGhvcj5Cb3Zpam4sIEwuPC9h
dXRob3I+PGF1dGhvcj5QaXJvdHRlLCBKLjwvYXV0aG9yPjxhdXRob3I+QmVyZ2VyLCBBLjwvYXV0
aG9yPjwvYXV0aG9ycz48L2NvbnRyaWJ1dG9ycz48dGl0bGVzPjx0aXRsZT5EZXRlcm1pbmF0aW9u
IG9mIEh5ZHJvZ2VuIGluIHdhdGVyIGJ5IG1lYW5zIG9mIEdhcyBDaHJvbWF0b2dyYXBoeTwvdGl0
bGU+PHNlY29uZGFyeS10aXRsZT5HYXMgQ2hyb21hdG9ncmFwaHkgU3ltcG9zaXVtPC9zZWNvbmRh
cnktdGl0bGU+PC90aXRsZXM+PGRhdGVzPjx5ZWFyPjE5NTg8L3llYXI+PC9kYXRlcz48cHViLWxv
Y2F0aW9uPkFtc3RlcmRhbTwvcHViLWxvY2F0aW9uPjxwdWJsaXNoZXI+QnV0dGVyd29ydGhzLCBM
b25kb248L3B1Ymxpc2hlcj48dXJscz48L3VybHM+PC9yZWNvcmQ+PC9DaXRlPjxDaXRlPjxBdXRo
b3I+QXJ0aHVyPC9BdXRob3I+PFllYXI+MTk5MDwvWWVhcj48UmVjTnVtPjEzMDM8L1JlY051bT48
cmVjb3JkPjxyZWMtbnVtYmVyPjEzMDM8L3JlYy1udW1iZXI+PGZvcmVpZ24ta2V5cz48a2V5IGFw
cD0iRU4iIGRiLWlkPSJ3OWRwemV3YWN2enh6ZGVyZngxeHh4ZHhkYXZzMnM5MmR6ejkiPjEzMDM8
L2tleT48L2ZvcmVpZ24ta2V5cz48cmVmLXR5cGUgbmFtZT0iSm91cm5hbCBBcnRpY2xlIj4xNzwv
cmVmLXR5cGU+PGNvbnRyaWJ1dG9ycz48YXV0aG9ycz48YXV0aG9yPkFydGh1ciwgQ2F0aGVyaW5l
IEwuPC9hdXRob3I+PGF1dGhvcj5QYXdsaXN6eW4sIEphbnVzejwvYXV0aG9yPjwvYXV0aG9ycz48
L2NvbnRyaWJ1dG9ycz48dGl0bGVzPjx0aXRsZT5Tb2xpZCBwaGFzZSBtaWNyb2V4dHJhY3Rpb24g
d2l0aCB0aGVybWFsIGRlc29ycHRpb24gdXNpbmcgZnVzZWQgc2lsaWNhIG9wdGljYWwgZmliZXJz
PC90aXRsZT48c2Vjb25kYXJ5LXRpdGxlPkFuYWx5dGljYWwgQ2hlbWlzdHJ5PC9zZWNvbmRhcnkt
dGl0bGU+PC90aXRsZXM+PHBlcmlvZGljYWw+PGZ1bGwtdGl0bGU+QW5hbHl0aWNhbCBDaGVtaXN0
cnk8L2Z1bGwtdGl0bGU+PGFiYnItMT5BbmFsLiBDaGVtLjwvYWJici0xPjwvcGVyaW9kaWNhbD48
cGFnZXM+MjE0NS0yMTQ4PC9wYWdlcz48dm9sdW1lPjYyPC92b2x1bWU+PG51bWJlcj4xOTwvbnVt
YmVyPjxkYXRlcz48eWVhcj4xOTkwPC95ZWFyPjxwdWItZGF0ZXM+PGRhdGU+MTk5MC8xMC8wMTwv
ZGF0ZT48L3B1Yi1kYXRlcz48L2RhdGVzPjxwdWJsaXNoZXI+QW1lcmljYW4gQ2hlbWljYWwgU29j
aWV0eTwvcHVibGlzaGVyPjxpc2JuPjAwMDMtMjcwMDwvaXNibj48dXJscz48cmVsYXRlZC11cmxz
Pjx1cmw+aHR0cDovL2R4LmRvaS5vcmcvMTAuMTAyMS9hYzAwMjE4YTAxOTwvdXJsPjx1cmw+aHR0
cDovL3B1YnMuYWNzLm9yZy9kb2kvcGRmcGx1cy8xMC4xMDIxL2FjMDAyMThhMDE5PC91cmw+PC9y
ZWxhdGVkLXVybHM+PC91cmxzPjxlbGVjdHJvbmljLXJlc291cmNlLW51bT4xMC4xMDIxL2FjMDAy
MThhMDE5PC9lbGVjdHJvbmljLXJlc291cmNlLW51bT48YWNjZXNzLWRhdGU+MjAxMy8wMy8yNTwv
YWNjZXNzLWRhdGU+PC9yZWNvcmQ+PC9DaXRlPjxDaXRlPjxBdXRob3I+WmxhdGtpczwvQXV0aG9y
PjxZZWFyPjE5NzM8L1llYXI+PFJlY051bT4xMzEyPC9SZWNOdW0+PHJlY29yZD48cmVjLW51bWJl
cj4xMzEyPC9yZWMtbnVtYmVyPjxmb3JlaWduLWtleXM+PGtleSBhcHA9IkVOIiBkYi1pZD0idzlk
cHpld2Fjdnp4emRlcmZ4MXh4eGR4ZGF2czJzOTJkeno5Ij4xMzEyPC9rZXk+PC9mb3JlaWduLWtl
eXM+PHJlZi10eXBlIG5hbWU9IkpvdXJuYWwgQXJ0aWNsZSI+MTc8L3JlZi10eXBlPjxjb250cmli
dXRvcnM+PGF1dGhvcnM+PGF1dGhvcj5abGF0a2lzLCBBLjwvYXV0aG9yPjxhdXRob3I+TGljaHRl
bnN0ZWluLCBILiBBLjwvYXV0aG9yPjxhdXRob3I+VGlzaGJlZSwgQS48L2F1dGhvcj48L2F1dGhv
cnM+PC9jb250cmlidXRvcnM+PHRpdGxlcz48dGl0bGU+Q29uY2VudHJhdGlvbiBhbmQgYW5hbHlz
aXMgb2YgdHJhY2Ugdm9sYXRpbGUgb3JnYW5pY3MgaW4gZ2FzZXMgYW5kIGJpb2xvZ2ljYWwgZmx1
aWRzIHdpdGggYSBuZXcgc29saWQgYWRzb3JiZW50PC90aXRsZT48c2Vjb25kYXJ5LXRpdGxlPkNo
cm9tYXRvZ3JhcGhpYTwvc2Vjb25kYXJ5LXRpdGxlPjxhbHQtdGl0bGU+Q2hyb21hdG9ncmFwaGlh
PC9hbHQtdGl0bGU+PC90aXRsZXM+PHBlcmlvZGljYWw+PGZ1bGwtdGl0bGU+Q2hyb21hdG9ncmFw
aGlhPC9mdWxsLXRpdGxlPjxhYmJyLTE+Q2hyb21hdG9ncmFwaGlhPC9hYmJyLTE+PC9wZXJpb2Rp
Y2FsPjxhbHQtcGVyaW9kaWNhbD48ZnVsbC10aXRsZT5DaHJvbWF0b2dyYXBoaWE8L2Z1bGwtdGl0
bGU+PGFiYnItMT5DaHJvbWF0b2dyYXBoaWE8L2FiYnItMT48L2FsdC1wZXJpb2RpY2FsPjxwYWdl
cz42Ny03MDwvcGFnZXM+PHZvbHVtZT42PC92b2x1bWU+PG51bWJlcj4yPC9udW1iZXI+PGRhdGVz
Pjx5ZWFyPjE5NzM8L3llYXI+PHB1Yi1kYXRlcz48ZGF0ZT4xOTczLzAyLzAxPC9kYXRlPjwvcHVi
LWRhdGVzPjwvZGF0ZXM+PHB1Ymxpc2hlcj5TcHJpbmdlci1WZXJsYWc8L3B1Ymxpc2hlcj48aXNi
bj4wMDA5LTU4OTM8L2lzYm4+PHVybHM+PHJlbGF0ZWQtdXJscz48dXJsPmh0dHA6Ly9keC5kb2ku
b3JnLzEwLjEwMDcvQkYwMjI3MDU0MDwvdXJsPjx1cmw+aHR0cDovL2xpbmsuc3ByaW5nZXIuY29t
L2NvbnRlbnQvcGRmLzEwLjEwMDclMkZCRjAyMjcwNTQwLnBkZjwvdXJsPjwvcmVsYXRlZC11cmxz
PjwvdXJscz48ZWxlY3Ryb25pYy1yZXNvdXJjZS1udW0+MTAuMTAwNy9iZjAyMjcwNTQwPC9lbGVj
dHJvbmljLXJlc291cmNlLW51bT48bGFuZ3VhZ2U+RW5nbGlzaDwvbGFuZ3VhZ2U+PC9yZWNvcmQ+
PC9DaXRlPjxDaXRlPjxBdXRob3I+VGhlaXM8L0F1dGhvcj48WWVhcj4yMDAxPC9ZZWFyPjxSZWNO
dW0+MTM3MTwvUmVjTnVtPjxyZWNvcmQ+PHJlYy1udW1iZXI+MTM3MTwvcmVjLW51bWJlcj48Zm9y
ZWlnbi1rZXlzPjxrZXkgYXBwPSJFTiIgZGItaWQ9Inc5ZHB6ZXdhY3Z6eHpkZXJmeDF4eHhkeGRh
dnMyczkyZHp6OSI+MTM3MTwva2V5PjwvZm9yZWlnbi1rZXlzPjxyZWYtdHlwZSBuYW1lPSJKb3Vy
bmFsIEFydGljbGUiPjE3PC9yZWYtdHlwZT48Y29udHJpYnV0b3JzPjxhdXRob3JzPjxhdXRob3I+
VGhlaXMsIEFhcm9uIEwuPC9hdXRob3I+PGF1dGhvcj5XYWxkYWNrLCBBZGFtIEouPC9hdXRob3I+
PGF1dGhvcj5IYW5zZW4sIFN1c2FuIE0uPC9hdXRob3I+PGF1dGhvcj5KZWFubm90LCBNaWNoYWVs
IEEuPC9hdXRob3I+PC9hdXRob3JzPjwvY29udHJpYnV0b3JzPjx0aXRsZXM+PHRpdGxlPkhlYWRz
cGFjZSBTb2x2ZW50IE1pY3JvZXh0cmFjdGlvbjwvdGl0bGU+PHNlY29uZGFyeS10aXRsZT5BbmFs
eXRpY2FsIENoZW1pc3RyeTwvc2Vjb25kYXJ5LXRpdGxlPjwvdGl0bGVzPjxwZXJpb2RpY2FsPjxm
dWxsLXRpdGxlPkFuYWx5dGljYWwgQ2hlbWlzdHJ5PC9mdWxsLXRpdGxlPjxhYmJyLTE+QW5hbC4g
Q2hlbS48L2FiYnItMT48L3BlcmlvZGljYWw+PHBhZ2VzPjU2NTEtNTY1NDwvcGFnZXM+PHZvbHVt
ZT43Mzwvdm9sdW1lPjxudW1iZXI+MjM8L251bWJlcj48ZGF0ZXM+PHllYXI+MjAwMTwveWVhcj48
cHViLWRhdGVzPjxkYXRlPjIwMDEvMTIvMDE8L2RhdGU+PC9wdWItZGF0ZXM+PC9kYXRlcz48cHVi
bGlzaGVyPkFtZXJpY2FuIENoZW1pY2FsIFNvY2lldHk8L3B1Ymxpc2hlcj48aXNibj4wMDAzLTI3
MDA8L2lzYm4+PHVybHM+PHJlbGF0ZWQtdXJscz48dXJsPmh0dHA6Ly9keC5kb2kub3JnLzEwLjEw
MjEvYWMwMTU1NjljPC91cmw+PC9yZWxhdGVkLXVybHM+PC91cmxzPjxlbGVjdHJvbmljLXJlc291
cmNlLW51bT4xMC4xMDIxL2FjMDE1NTY5YzwvZWxlY3Ryb25pYy1yZXNvdXJjZS1udW0+PGFjY2Vz
cy1kYXRlPjIwMTMvMDgvMDE8L2FjY2Vzcy1kYXRlPjwvcmVjb3JkPjwvQ2l0ZT48Q2l0ZT48QXV0
aG9yPkd1ZXJyYTwvQXV0aG9yPjxZZWFyPjIwMDg8L1llYXI+PFJlY051bT4yODM8L1JlY051bT48
cmVjb3JkPjxyZWMtbnVtYmVyPjI4MzwvcmVjLW51bWJlcj48Zm9yZWlnbi1rZXlzPjxrZXkgYXBw
PSJFTiIgZGItaWQ9Inc5ZHB6ZXdhY3Z6eHpkZXJmeDF4eHhkeGRhdnMyczkyZHp6OSI+MjgzPC9r
ZXk+PC9mb3JlaWduLWtleXM+PHJlZi10eXBlIG5hbWU9IkpvdXJuYWwgQXJ0aWNsZSI+MTc8L3Jl
Zi10eXBlPjxjb250cmlidXRvcnM+PGF1dGhvcnM+PGF1dGhvcj5HdWVycmEsIFAuPC9hdXRob3I+
PGF1dGhvcj5MYWksIEguPC9hdXRob3I+PGF1dGhvcj5BbG1pcmFsbCwgSi4gUi48L2F1dGhvcj48
L2F1dGhvcnM+PC9jb250cmlidXRvcnM+PGF1dGgtYWRkcmVzcz5EZXBhcnRtZW50IG9mIENoZW1p
c3RyeSBhbmQgQmlvY2hlbWlzdHJ5LCBJbnRlcm5hdGlvbmFsIEZvcmVuc2ljIFJlc2VhcmNoIElu
c3RpdHV0ZSwgRmxvcmlkYSBJbnRlcm5hdGlvbmFsIFVuaXZlcnNpdHksIE1pYW1pIDMzMTk5LCBV
U0EuPC9hdXRoLWFkZHJlc3M+PHRpdGxlcz48dGl0bGU+QW5hbHlzaXMgb2YgdGhlIHZvbGF0aWxl
IGNoZW1pY2FsIG1hcmtlcnMgb2YgZXhwbG9zaXZlcyB1c2luZyBub3ZlbCBzb2xpZCBwaGFzZSBt
aWNyb2V4dHJhY3Rpb24gY291cGxlZCB0byBpb24gbW9iaWxpdHkgc3BlY3Ryb21ldHJ5PC90aXRs
ZT48c2Vjb25kYXJ5LXRpdGxlPkogU2VwIFNjaTwvc2Vjb25kYXJ5LXRpdGxlPjwvdGl0bGVzPjxw
YWdlcz4yODkxLTg8L3BhZ2VzPjx2b2x1bWU+MzE8L3ZvbHVtZT48bnVtYmVyPjE1PC9udW1iZXI+
PGVkaXRpb24+MjAwOC8wNy8zMTwvZWRpdGlvbj48a2V5d29yZHM+PGtleXdvcmQ+Q3ljbG9oZXhh
bm9uZXMvKmFuYWx5c2lzPC9rZXl3b3JkPjxrZXl3b3JkPkRpbml0cm9iZW56ZW5lcy8qYW5hbHlz
aXM8L2tleXdvcmQ+PGtleXdvcmQ+RXhwbG9zaXZlIEFnZW50cy9jaGVtaXN0cnk8L2tleXdvcmQ+
PGtleXdvcmQ+TWFzcyBTcGVjdHJvbWV0cnkvaW5zdHJ1bWVudGF0aW9uLyptZXRob2RzPC9rZXl3
b3JkPjxrZXl3b3JkPlBhcnRpY2xlIFNpemU8L2tleXdvcmQ+PGtleXdvcmQ+UmVwcm9kdWNpYmls
aXR5IG9mIFJlc3VsdHM8L2tleXdvcmQ+PGtleXdvcmQ+U2Vuc2l0aXZpdHkgYW5kIFNwZWNpZmlj
aXR5PC9rZXl3b3JkPjxrZXl3b3JkPlNvbGlkIFBoYXNlIE1pY3JvZXh0cmFjdGlvbi9pbnN0cnVt
ZW50YXRpb24vKm1ldGhvZHM8L2tleXdvcmQ+PGtleXdvcmQ+U3VyZmFjZSBQcm9wZXJ0aWVzPC9r
ZXl3b3JkPjxrZXl3b3JkPlRpbWUgRmFjdG9yczwva2V5d29yZD48a2V5d29yZD5Ub2x1ZW5lLyph
bmFsb2dzICZhbXA7IGRlcml2YXRpdmVzL2FuYWx5c2lzPC9rZXl3b3JkPjxrZXl3b3JkPlRyaW5p
dHJvdG9sdWVuZS8qY2hlbWlzdHJ5PC9rZXl3b3JkPjxrZXl3b3JkPlZvbGF0aWxpemF0aW9uPC9r
ZXl3b3JkPjwva2V5d29yZHM+PGRhdGVzPjx5ZWFyPjIwMDg8L3llYXI+PHB1Yi1kYXRlcz48ZGF0
ZT5BdWc8L2RhdGU+PC9wdWItZGF0ZXM+PC9kYXRlcz48aXNibj4xNjE1LTkzMTQgKEVsZWN0cm9u
aWMpJiN4RDsxNjE1LTkzMTQgKExpbmtpbmcpPC9pc2JuPjxhY2Nlc3Npb24tbnVtPjE4NjY2MTc1
PC9hY2Nlc3Npb24tbnVtPjx1cmxzPjxyZWxhdGVkLXVybHM+PHVybD5odHRwOi8vd3d3Lm5jYmku
bmxtLm5paC5nb3YvZW50cmV6L3F1ZXJ5LmZjZ2k/Y21kPVJldHJpZXZlJmFtcDtkYj1QdWJNZWQm
YW1wO2RvcHQ9Q2l0YXRpb24mYW1wO2xpc3RfdWlkcz0xODY2NjE3NTwvdXJsPjwvcmVsYXRlZC11
cmxzPjwvdXJscz48ZWxlY3Ryb25pYy1yZXNvdXJjZS1udW0+MTAuMTAwMi9qc3NjLjIwMDgwMDE3
MTwvZWxlY3Ryb25pYy1yZXNvdXJjZS1udW0+PGxhbmd1YWdlPmVuZzwvbGFuZ3VhZ2U+PC9yZWNv
cmQ+PC9DaXRlPjwvRW5kTm90ZT4A
</w:fldData>
        </w:fldChar>
      </w:r>
      <w:r w:rsidR="004C2534">
        <w:rPr>
          <w:rFonts w:cs="Times New Roman"/>
        </w:rPr>
        <w:instrText xml:space="preserve"> ADDIN EN.CITE </w:instrText>
      </w:r>
      <w:r w:rsidR="004C2534">
        <w:rPr>
          <w:rFonts w:cs="Times New Roman"/>
        </w:rPr>
        <w:fldChar w:fldCharType="begin">
          <w:fldData xml:space="preserve">PEVuZE5vdGU+PENpdGU+PEF1dGhvcj5Cb3Zpam48L0F1dGhvcj48WWVhcj4xOTU4PC9ZZWFyPjxS
ZWNOdW0+MTM2OTwvUmVjTnVtPjxEaXNwbGF5VGV4dD5bNzUtNzldPC9EaXNwbGF5VGV4dD48cmVj
b3JkPjxyZWMtbnVtYmVyPjEzNjk8L3JlYy1udW1iZXI+PGZvcmVpZ24ta2V5cz48a2V5IGFwcD0i
RU4iIGRiLWlkPSJ3OWRwemV3YWN2enh6ZGVyZngxeHh4ZHhkYXZzMnM5MmR6ejkiPjEzNjk8L2tl
eT48L2ZvcmVpZ24ta2V5cz48cmVmLXR5cGUgbmFtZT0iQ29uZmVyZW5jZSBQcm9jZWVkaW5ncyI+
MTA8L3JlZi10eXBlPjxjb250cmlidXRvcnM+PGF1dGhvcnM+PGF1dGhvcj5Cb3Zpam4sIEwuPC9h
dXRob3I+PGF1dGhvcj5QaXJvdHRlLCBKLjwvYXV0aG9yPjxhdXRob3I+QmVyZ2VyLCBBLjwvYXV0
aG9yPjwvYXV0aG9ycz48L2NvbnRyaWJ1dG9ycz48dGl0bGVzPjx0aXRsZT5EZXRlcm1pbmF0aW9u
IG9mIEh5ZHJvZ2VuIGluIHdhdGVyIGJ5IG1lYW5zIG9mIEdhcyBDaHJvbWF0b2dyYXBoeTwvdGl0
bGU+PHNlY29uZGFyeS10aXRsZT5HYXMgQ2hyb21hdG9ncmFwaHkgU3ltcG9zaXVtPC9zZWNvbmRh
cnktdGl0bGU+PC90aXRsZXM+PGRhdGVzPjx5ZWFyPjE5NTg8L3llYXI+PC9kYXRlcz48cHViLWxv
Y2F0aW9uPkFtc3RlcmRhbTwvcHViLWxvY2F0aW9uPjxwdWJsaXNoZXI+QnV0dGVyd29ydGhzLCBM
b25kb248L3B1Ymxpc2hlcj48dXJscz48L3VybHM+PC9yZWNvcmQ+PC9DaXRlPjxDaXRlPjxBdXRo
b3I+QXJ0aHVyPC9BdXRob3I+PFllYXI+MTk5MDwvWWVhcj48UmVjTnVtPjEzMDM8L1JlY051bT48
cmVjb3JkPjxyZWMtbnVtYmVyPjEzMDM8L3JlYy1udW1iZXI+PGZvcmVpZ24ta2V5cz48a2V5IGFw
cD0iRU4iIGRiLWlkPSJ3OWRwemV3YWN2enh6ZGVyZngxeHh4ZHhkYXZzMnM5MmR6ejkiPjEzMDM8
L2tleT48L2ZvcmVpZ24ta2V5cz48cmVmLXR5cGUgbmFtZT0iSm91cm5hbCBBcnRpY2xlIj4xNzwv
cmVmLXR5cGU+PGNvbnRyaWJ1dG9ycz48YXV0aG9ycz48YXV0aG9yPkFydGh1ciwgQ2F0aGVyaW5l
IEwuPC9hdXRob3I+PGF1dGhvcj5QYXdsaXN6eW4sIEphbnVzejwvYXV0aG9yPjwvYXV0aG9ycz48
L2NvbnRyaWJ1dG9ycz48dGl0bGVzPjx0aXRsZT5Tb2xpZCBwaGFzZSBtaWNyb2V4dHJhY3Rpb24g
d2l0aCB0aGVybWFsIGRlc29ycHRpb24gdXNpbmcgZnVzZWQgc2lsaWNhIG9wdGljYWwgZmliZXJz
PC90aXRsZT48c2Vjb25kYXJ5LXRpdGxlPkFuYWx5dGljYWwgQ2hlbWlzdHJ5PC9zZWNvbmRhcnkt
dGl0bGU+PC90aXRsZXM+PHBlcmlvZGljYWw+PGZ1bGwtdGl0bGU+QW5hbHl0aWNhbCBDaGVtaXN0
cnk8L2Z1bGwtdGl0bGU+PGFiYnItMT5BbmFsLiBDaGVtLjwvYWJici0xPjwvcGVyaW9kaWNhbD48
cGFnZXM+MjE0NS0yMTQ4PC9wYWdlcz48dm9sdW1lPjYyPC92b2x1bWU+PG51bWJlcj4xOTwvbnVt
YmVyPjxkYXRlcz48eWVhcj4xOTkwPC95ZWFyPjxwdWItZGF0ZXM+PGRhdGU+MTk5MC8xMC8wMTwv
ZGF0ZT48L3B1Yi1kYXRlcz48L2RhdGVzPjxwdWJsaXNoZXI+QW1lcmljYW4gQ2hlbWljYWwgU29j
aWV0eTwvcHVibGlzaGVyPjxpc2JuPjAwMDMtMjcwMDwvaXNibj48dXJscz48cmVsYXRlZC11cmxz
Pjx1cmw+aHR0cDovL2R4LmRvaS5vcmcvMTAuMTAyMS9hYzAwMjE4YTAxOTwvdXJsPjx1cmw+aHR0
cDovL3B1YnMuYWNzLm9yZy9kb2kvcGRmcGx1cy8xMC4xMDIxL2FjMDAyMThhMDE5PC91cmw+PC9y
ZWxhdGVkLXVybHM+PC91cmxzPjxlbGVjdHJvbmljLXJlc291cmNlLW51bT4xMC4xMDIxL2FjMDAy
MThhMDE5PC9lbGVjdHJvbmljLXJlc291cmNlLW51bT48YWNjZXNzLWRhdGU+MjAxMy8wMy8yNTwv
YWNjZXNzLWRhdGU+PC9yZWNvcmQ+PC9DaXRlPjxDaXRlPjxBdXRob3I+WmxhdGtpczwvQXV0aG9y
PjxZZWFyPjE5NzM8L1llYXI+PFJlY051bT4xMzEyPC9SZWNOdW0+PHJlY29yZD48cmVjLW51bWJl
cj4xMzEyPC9yZWMtbnVtYmVyPjxmb3JlaWduLWtleXM+PGtleSBhcHA9IkVOIiBkYi1pZD0idzlk
cHpld2Fjdnp4emRlcmZ4MXh4eGR4ZGF2czJzOTJkeno5Ij4xMzEyPC9rZXk+PC9mb3JlaWduLWtl
eXM+PHJlZi10eXBlIG5hbWU9IkpvdXJuYWwgQXJ0aWNsZSI+MTc8L3JlZi10eXBlPjxjb250cmli
dXRvcnM+PGF1dGhvcnM+PGF1dGhvcj5abGF0a2lzLCBBLjwvYXV0aG9yPjxhdXRob3I+TGljaHRl
bnN0ZWluLCBILiBBLjwvYXV0aG9yPjxhdXRob3I+VGlzaGJlZSwgQS48L2F1dGhvcj48L2F1dGhv
cnM+PC9jb250cmlidXRvcnM+PHRpdGxlcz48dGl0bGU+Q29uY2VudHJhdGlvbiBhbmQgYW5hbHlz
aXMgb2YgdHJhY2Ugdm9sYXRpbGUgb3JnYW5pY3MgaW4gZ2FzZXMgYW5kIGJpb2xvZ2ljYWwgZmx1
aWRzIHdpdGggYSBuZXcgc29saWQgYWRzb3JiZW50PC90aXRsZT48c2Vjb25kYXJ5LXRpdGxlPkNo
cm9tYXRvZ3JhcGhpYTwvc2Vjb25kYXJ5LXRpdGxlPjxhbHQtdGl0bGU+Q2hyb21hdG9ncmFwaGlh
PC9hbHQtdGl0bGU+PC90aXRsZXM+PHBlcmlvZGljYWw+PGZ1bGwtdGl0bGU+Q2hyb21hdG9ncmFw
aGlhPC9mdWxsLXRpdGxlPjxhYmJyLTE+Q2hyb21hdG9ncmFwaGlhPC9hYmJyLTE+PC9wZXJpb2Rp
Y2FsPjxhbHQtcGVyaW9kaWNhbD48ZnVsbC10aXRsZT5DaHJvbWF0b2dyYXBoaWE8L2Z1bGwtdGl0
bGU+PGFiYnItMT5DaHJvbWF0b2dyYXBoaWE8L2FiYnItMT48L2FsdC1wZXJpb2RpY2FsPjxwYWdl
cz42Ny03MDwvcGFnZXM+PHZvbHVtZT42PC92b2x1bWU+PG51bWJlcj4yPC9udW1iZXI+PGRhdGVz
Pjx5ZWFyPjE5NzM8L3llYXI+PHB1Yi1kYXRlcz48ZGF0ZT4xOTczLzAyLzAxPC9kYXRlPjwvcHVi
LWRhdGVzPjwvZGF0ZXM+PHB1Ymxpc2hlcj5TcHJpbmdlci1WZXJsYWc8L3B1Ymxpc2hlcj48aXNi
bj4wMDA5LTU4OTM8L2lzYm4+PHVybHM+PHJlbGF0ZWQtdXJscz48dXJsPmh0dHA6Ly9keC5kb2ku
b3JnLzEwLjEwMDcvQkYwMjI3MDU0MDwvdXJsPjx1cmw+aHR0cDovL2xpbmsuc3ByaW5nZXIuY29t
L2NvbnRlbnQvcGRmLzEwLjEwMDclMkZCRjAyMjcwNTQwLnBkZjwvdXJsPjwvcmVsYXRlZC11cmxz
PjwvdXJscz48ZWxlY3Ryb25pYy1yZXNvdXJjZS1udW0+MTAuMTAwNy9iZjAyMjcwNTQwPC9lbGVj
dHJvbmljLXJlc291cmNlLW51bT48bGFuZ3VhZ2U+RW5nbGlzaDwvbGFuZ3VhZ2U+PC9yZWNvcmQ+
PC9DaXRlPjxDaXRlPjxBdXRob3I+VGhlaXM8L0F1dGhvcj48WWVhcj4yMDAxPC9ZZWFyPjxSZWNO
dW0+MTM3MTwvUmVjTnVtPjxyZWNvcmQ+PHJlYy1udW1iZXI+MTM3MTwvcmVjLW51bWJlcj48Zm9y
ZWlnbi1rZXlzPjxrZXkgYXBwPSJFTiIgZGItaWQ9Inc5ZHB6ZXdhY3Z6eHpkZXJmeDF4eHhkeGRh
dnMyczkyZHp6OSI+MTM3MTwva2V5PjwvZm9yZWlnbi1rZXlzPjxyZWYtdHlwZSBuYW1lPSJKb3Vy
bmFsIEFydGljbGUiPjE3PC9yZWYtdHlwZT48Y29udHJpYnV0b3JzPjxhdXRob3JzPjxhdXRob3I+
VGhlaXMsIEFhcm9uIEwuPC9hdXRob3I+PGF1dGhvcj5XYWxkYWNrLCBBZGFtIEouPC9hdXRob3I+
PGF1dGhvcj5IYW5zZW4sIFN1c2FuIE0uPC9hdXRob3I+PGF1dGhvcj5KZWFubm90LCBNaWNoYWVs
IEEuPC9hdXRob3I+PC9hdXRob3JzPjwvY29udHJpYnV0b3JzPjx0aXRsZXM+PHRpdGxlPkhlYWRz
cGFjZSBTb2x2ZW50IE1pY3JvZXh0cmFjdGlvbjwvdGl0bGU+PHNlY29uZGFyeS10aXRsZT5BbmFs
eXRpY2FsIENoZW1pc3RyeTwvc2Vjb25kYXJ5LXRpdGxlPjwvdGl0bGVzPjxwZXJpb2RpY2FsPjxm
dWxsLXRpdGxlPkFuYWx5dGljYWwgQ2hlbWlzdHJ5PC9mdWxsLXRpdGxlPjxhYmJyLTE+QW5hbC4g
Q2hlbS48L2FiYnItMT48L3BlcmlvZGljYWw+PHBhZ2VzPjU2NTEtNTY1NDwvcGFnZXM+PHZvbHVt
ZT43Mzwvdm9sdW1lPjxudW1iZXI+MjM8L251bWJlcj48ZGF0ZXM+PHllYXI+MjAwMTwveWVhcj48
cHViLWRhdGVzPjxkYXRlPjIwMDEvMTIvMDE8L2RhdGU+PC9wdWItZGF0ZXM+PC9kYXRlcz48cHVi
bGlzaGVyPkFtZXJpY2FuIENoZW1pY2FsIFNvY2lldHk8L3B1Ymxpc2hlcj48aXNibj4wMDAzLTI3
MDA8L2lzYm4+PHVybHM+PHJlbGF0ZWQtdXJscz48dXJsPmh0dHA6Ly9keC5kb2kub3JnLzEwLjEw
MjEvYWMwMTU1NjljPC91cmw+PC9yZWxhdGVkLXVybHM+PC91cmxzPjxlbGVjdHJvbmljLXJlc291
cmNlLW51bT4xMC4xMDIxL2FjMDE1NTY5YzwvZWxlY3Ryb25pYy1yZXNvdXJjZS1udW0+PGFjY2Vz
cy1kYXRlPjIwMTMvMDgvMDE8L2FjY2Vzcy1kYXRlPjwvcmVjb3JkPjwvQ2l0ZT48Q2l0ZT48QXV0
aG9yPkd1ZXJyYTwvQXV0aG9yPjxZZWFyPjIwMDg8L1llYXI+PFJlY051bT4yODM8L1JlY051bT48
cmVjb3JkPjxyZWMtbnVtYmVyPjI4MzwvcmVjLW51bWJlcj48Zm9yZWlnbi1rZXlzPjxrZXkgYXBw
PSJFTiIgZGItaWQ9Inc5ZHB6ZXdhY3Z6eHpkZXJmeDF4eHhkeGRhdnMyczkyZHp6OSI+MjgzPC9r
ZXk+PC9mb3JlaWduLWtleXM+PHJlZi10eXBlIG5hbWU9IkpvdXJuYWwgQXJ0aWNsZSI+MTc8L3Jl
Zi10eXBlPjxjb250cmlidXRvcnM+PGF1dGhvcnM+PGF1dGhvcj5HdWVycmEsIFAuPC9hdXRob3I+
PGF1dGhvcj5MYWksIEguPC9hdXRob3I+PGF1dGhvcj5BbG1pcmFsbCwgSi4gUi48L2F1dGhvcj48
L2F1dGhvcnM+PC9jb250cmlidXRvcnM+PGF1dGgtYWRkcmVzcz5EZXBhcnRtZW50IG9mIENoZW1p
c3RyeSBhbmQgQmlvY2hlbWlzdHJ5LCBJbnRlcm5hdGlvbmFsIEZvcmVuc2ljIFJlc2VhcmNoIElu
c3RpdHV0ZSwgRmxvcmlkYSBJbnRlcm5hdGlvbmFsIFVuaXZlcnNpdHksIE1pYW1pIDMzMTk5LCBV
U0EuPC9hdXRoLWFkZHJlc3M+PHRpdGxlcz48dGl0bGU+QW5hbHlzaXMgb2YgdGhlIHZvbGF0aWxl
IGNoZW1pY2FsIG1hcmtlcnMgb2YgZXhwbG9zaXZlcyB1c2luZyBub3ZlbCBzb2xpZCBwaGFzZSBt
aWNyb2V4dHJhY3Rpb24gY291cGxlZCB0byBpb24gbW9iaWxpdHkgc3BlY3Ryb21ldHJ5PC90aXRs
ZT48c2Vjb25kYXJ5LXRpdGxlPkogU2VwIFNjaTwvc2Vjb25kYXJ5LXRpdGxlPjwvdGl0bGVzPjxw
YWdlcz4yODkxLTg8L3BhZ2VzPjx2b2x1bWU+MzE8L3ZvbHVtZT48bnVtYmVyPjE1PC9udW1iZXI+
PGVkaXRpb24+MjAwOC8wNy8zMTwvZWRpdGlvbj48a2V5d29yZHM+PGtleXdvcmQ+Q3ljbG9oZXhh
bm9uZXMvKmFuYWx5c2lzPC9rZXl3b3JkPjxrZXl3b3JkPkRpbml0cm9iZW56ZW5lcy8qYW5hbHlz
aXM8L2tleXdvcmQ+PGtleXdvcmQ+RXhwbG9zaXZlIEFnZW50cy9jaGVtaXN0cnk8L2tleXdvcmQ+
PGtleXdvcmQ+TWFzcyBTcGVjdHJvbWV0cnkvaW5zdHJ1bWVudGF0aW9uLyptZXRob2RzPC9rZXl3
b3JkPjxrZXl3b3JkPlBhcnRpY2xlIFNpemU8L2tleXdvcmQ+PGtleXdvcmQ+UmVwcm9kdWNpYmls
aXR5IG9mIFJlc3VsdHM8L2tleXdvcmQ+PGtleXdvcmQ+U2Vuc2l0aXZpdHkgYW5kIFNwZWNpZmlj
aXR5PC9rZXl3b3JkPjxrZXl3b3JkPlNvbGlkIFBoYXNlIE1pY3JvZXh0cmFjdGlvbi9pbnN0cnVt
ZW50YXRpb24vKm1ldGhvZHM8L2tleXdvcmQ+PGtleXdvcmQ+U3VyZmFjZSBQcm9wZXJ0aWVzPC9r
ZXl3b3JkPjxrZXl3b3JkPlRpbWUgRmFjdG9yczwva2V5d29yZD48a2V5d29yZD5Ub2x1ZW5lLyph
bmFsb2dzICZhbXA7IGRlcml2YXRpdmVzL2FuYWx5c2lzPC9rZXl3b3JkPjxrZXl3b3JkPlRyaW5p
dHJvdG9sdWVuZS8qY2hlbWlzdHJ5PC9rZXl3b3JkPjxrZXl3b3JkPlZvbGF0aWxpemF0aW9uPC9r
ZXl3b3JkPjwva2V5d29yZHM+PGRhdGVzPjx5ZWFyPjIwMDg8L3llYXI+PHB1Yi1kYXRlcz48ZGF0
ZT5BdWc8L2RhdGU+PC9wdWItZGF0ZXM+PC9kYXRlcz48aXNibj4xNjE1LTkzMTQgKEVsZWN0cm9u
aWMpJiN4RDsxNjE1LTkzMTQgKExpbmtpbmcpPC9pc2JuPjxhY2Nlc3Npb24tbnVtPjE4NjY2MTc1
PC9hY2Nlc3Npb24tbnVtPjx1cmxzPjxyZWxhdGVkLXVybHM+PHVybD5odHRwOi8vd3d3Lm5jYmku
bmxtLm5paC5nb3YvZW50cmV6L3F1ZXJ5LmZjZ2k/Y21kPVJldHJpZXZlJmFtcDtkYj1QdWJNZWQm
YW1wO2RvcHQ9Q2l0YXRpb24mYW1wO2xpc3RfdWlkcz0xODY2NjE3NTwvdXJsPjwvcmVsYXRlZC11
cmxzPjwvdXJscz48ZWxlY3Ryb25pYy1yZXNvdXJjZS1udW0+MTAuMTAwMi9qc3NjLjIwMDgwMDE3
MTwvZWxlY3Ryb25pYy1yZXNvdXJjZS1udW0+PGxhbmd1YWdlPmVuZzwvbGFuZ3VhZ2U+PC9yZWNv
cmQ+PC9DaXRlPjwvRW5kTm90ZT4A
</w:fldData>
        </w:fldChar>
      </w:r>
      <w:r w:rsidR="004C2534">
        <w:rPr>
          <w:rFonts w:cs="Times New Roman"/>
        </w:rPr>
        <w:instrText xml:space="preserve"> ADDIN EN.CITE.DATA </w:instrText>
      </w:r>
      <w:r w:rsidR="004C2534">
        <w:rPr>
          <w:rFonts w:cs="Times New Roman"/>
        </w:rPr>
      </w:r>
      <w:r w:rsidR="004C2534">
        <w:rPr>
          <w:rFonts w:cs="Times New Roman"/>
        </w:rPr>
        <w:fldChar w:fldCharType="end"/>
      </w:r>
      <w:r w:rsidR="005B5A78" w:rsidRPr="00891C54">
        <w:rPr>
          <w:rFonts w:cs="Times New Roman"/>
        </w:rPr>
      </w:r>
      <w:r w:rsidR="005B5A78" w:rsidRPr="00891C54">
        <w:rPr>
          <w:rFonts w:cs="Times New Roman"/>
        </w:rPr>
        <w:fldChar w:fldCharType="separate"/>
      </w:r>
      <w:r w:rsidR="004C2534">
        <w:rPr>
          <w:rFonts w:cs="Times New Roman"/>
          <w:noProof/>
        </w:rPr>
        <w:t>[</w:t>
      </w:r>
      <w:hyperlink w:anchor="_ENREF_75" w:tooltip="Bovijn, 1958 #1369" w:history="1">
        <w:r w:rsidR="001D70CE">
          <w:rPr>
            <w:rFonts w:cs="Times New Roman"/>
            <w:noProof/>
          </w:rPr>
          <w:t>75-79</w:t>
        </w:r>
      </w:hyperlink>
      <w:r w:rsidR="004C2534">
        <w:rPr>
          <w:rFonts w:cs="Times New Roman"/>
          <w:noProof/>
        </w:rPr>
        <w:t>]</w:t>
      </w:r>
      <w:r w:rsidR="005B5A78" w:rsidRPr="00891C54">
        <w:rPr>
          <w:rFonts w:cs="Times New Roman"/>
        </w:rPr>
        <w:fldChar w:fldCharType="end"/>
      </w:r>
      <w:r w:rsidR="005B5A78" w:rsidRPr="00891C54">
        <w:rPr>
          <w:rFonts w:cs="Times New Roman"/>
        </w:rPr>
        <w:t xml:space="preserve">.  The milestones that reflect the major development of headspace analysis are listed in </w:t>
      </w:r>
      <w:r w:rsidR="005B5A78" w:rsidRPr="00891C54">
        <w:rPr>
          <w:rFonts w:cs="Times New Roman"/>
        </w:rPr>
        <w:fldChar w:fldCharType="begin"/>
      </w:r>
      <w:r w:rsidR="005B5A78" w:rsidRPr="00891C54">
        <w:rPr>
          <w:rFonts w:cs="Times New Roman"/>
        </w:rPr>
        <w:instrText xml:space="preserve"> REF _Ref365380817 \h  \* MERGEFORMAT </w:instrText>
      </w:r>
      <w:r w:rsidR="005B5A78" w:rsidRPr="00891C54">
        <w:rPr>
          <w:rFonts w:cs="Times New Roman"/>
        </w:rPr>
      </w:r>
      <w:r w:rsidR="005B5A78" w:rsidRPr="00891C54">
        <w:rPr>
          <w:rFonts w:cs="Times New Roman"/>
        </w:rPr>
        <w:fldChar w:fldCharType="separate"/>
      </w:r>
      <w:r w:rsidR="00F15063" w:rsidRPr="00F15063">
        <w:rPr>
          <w:rFonts w:cs="Times New Roman"/>
        </w:rPr>
        <w:t xml:space="preserve">Table </w:t>
      </w:r>
      <w:r w:rsidR="00F15063" w:rsidRPr="00F15063">
        <w:rPr>
          <w:rFonts w:cs="Times New Roman"/>
          <w:noProof/>
        </w:rPr>
        <w:t>4</w:t>
      </w:r>
      <w:r w:rsidR="00F15063" w:rsidRPr="00F15063">
        <w:rPr>
          <w:rFonts w:cs="Times New Roman"/>
          <w:noProof/>
        </w:rPr>
        <w:noBreakHyphen/>
        <w:t>1</w:t>
      </w:r>
      <w:r w:rsidR="005B5A78" w:rsidRPr="00891C54">
        <w:rPr>
          <w:rFonts w:cs="Times New Roman"/>
        </w:rPr>
        <w:fldChar w:fldCharType="end"/>
      </w:r>
      <w:r w:rsidR="005B5A78" w:rsidRPr="00891C54">
        <w:rPr>
          <w:rFonts w:cs="Times New Roman"/>
        </w:rPr>
        <w:t xml:space="preserve">.   </w:t>
      </w:r>
    </w:p>
    <w:p w:rsidR="005B5A78" w:rsidRPr="00891C54" w:rsidRDefault="005B5A78" w:rsidP="0058282F">
      <w:pPr>
        <w:pStyle w:val="Caption"/>
      </w:pPr>
      <w:bookmarkStart w:id="138" w:name="_Ref365380817"/>
      <w:bookmarkStart w:id="139" w:name="_Toc373245606"/>
      <w:r w:rsidRPr="00891C54">
        <w:t xml:space="preserve">Table </w:t>
      </w:r>
      <w:fldSimple w:instr=" STYLEREF 1 \s ">
        <w:r w:rsidR="00F15063">
          <w:rPr>
            <w:noProof/>
          </w:rPr>
          <w:t>4</w:t>
        </w:r>
      </w:fldSimple>
      <w:r>
        <w:noBreakHyphen/>
      </w:r>
      <w:fldSimple w:instr=" SEQ Table \* ARABIC \s 1 ">
        <w:r w:rsidR="00F15063">
          <w:rPr>
            <w:noProof/>
          </w:rPr>
          <w:t>1</w:t>
        </w:r>
      </w:fldSimple>
      <w:bookmarkEnd w:id="138"/>
      <w:r w:rsidRPr="00891C54">
        <w:t xml:space="preserve"> List of major development of headspace analysis</w:t>
      </w:r>
      <w:bookmarkEnd w:id="139"/>
    </w:p>
    <w:tbl>
      <w:tblPr>
        <w:tblStyle w:val="LightShading-Accent1"/>
        <w:tblW w:w="0" w:type="auto"/>
        <w:tblLook w:val="04A0" w:firstRow="1" w:lastRow="0" w:firstColumn="1" w:lastColumn="0" w:noHBand="0" w:noVBand="1"/>
      </w:tblPr>
      <w:tblGrid>
        <w:gridCol w:w="1771"/>
        <w:gridCol w:w="5313"/>
        <w:gridCol w:w="1772"/>
      </w:tblGrid>
      <w:tr w:rsidR="005B5A78" w:rsidRPr="007A2E36" w:rsidTr="004C24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dxa"/>
            <w:vAlign w:val="center"/>
          </w:tcPr>
          <w:p w:rsidR="005B5A78" w:rsidRPr="007A2E36" w:rsidRDefault="005B5A78" w:rsidP="004C2433">
            <w:pPr>
              <w:spacing w:before="120" w:after="120" w:line="240" w:lineRule="auto"/>
              <w:jc w:val="center"/>
              <w:rPr>
                <w:rFonts w:cs="Times New Roman"/>
                <w:color w:val="auto"/>
              </w:rPr>
            </w:pPr>
            <w:r w:rsidRPr="007A2E36">
              <w:rPr>
                <w:rFonts w:cs="Times New Roman"/>
                <w:color w:val="auto"/>
              </w:rPr>
              <w:t>Year</w:t>
            </w:r>
          </w:p>
        </w:tc>
        <w:tc>
          <w:tcPr>
            <w:tcW w:w="5313" w:type="dxa"/>
            <w:vAlign w:val="center"/>
          </w:tcPr>
          <w:p w:rsidR="005B5A78" w:rsidRPr="007A2E36" w:rsidRDefault="005B5A78" w:rsidP="004C2433">
            <w:pPr>
              <w:spacing w:before="120" w:after="120" w:line="240" w:lineRule="auto"/>
              <w:jc w:val="left"/>
              <w:cnfStyle w:val="100000000000" w:firstRow="1" w:lastRow="0" w:firstColumn="0" w:lastColumn="0" w:oddVBand="0" w:evenVBand="0" w:oddHBand="0" w:evenHBand="0" w:firstRowFirstColumn="0" w:firstRowLastColumn="0" w:lastRowFirstColumn="0" w:lastRowLastColumn="0"/>
              <w:rPr>
                <w:rFonts w:cs="Times New Roman"/>
                <w:color w:val="auto"/>
              </w:rPr>
            </w:pPr>
            <w:r w:rsidRPr="007A2E36">
              <w:rPr>
                <w:rFonts w:cs="Times New Roman"/>
                <w:color w:val="auto"/>
              </w:rPr>
              <w:t>Milestones</w:t>
            </w:r>
          </w:p>
        </w:tc>
        <w:tc>
          <w:tcPr>
            <w:tcW w:w="1772" w:type="dxa"/>
            <w:vAlign w:val="center"/>
          </w:tcPr>
          <w:p w:rsidR="005B5A78" w:rsidRPr="007A2E36" w:rsidRDefault="005B5A78" w:rsidP="004C243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7A2E36">
              <w:rPr>
                <w:rFonts w:cs="Times New Roman"/>
                <w:color w:val="auto"/>
              </w:rPr>
              <w:t>Reference</w:t>
            </w:r>
          </w:p>
        </w:tc>
      </w:tr>
      <w:tr w:rsidR="005B5A78" w:rsidRPr="007A2E36" w:rsidTr="004C24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dxa"/>
            <w:vAlign w:val="center"/>
          </w:tcPr>
          <w:p w:rsidR="005B5A78" w:rsidRPr="007A2E36" w:rsidRDefault="005B5A78" w:rsidP="004C2433">
            <w:pPr>
              <w:spacing w:before="120" w:after="120" w:line="240" w:lineRule="auto"/>
              <w:jc w:val="center"/>
              <w:rPr>
                <w:rFonts w:cs="Times New Roman"/>
                <w:color w:val="auto"/>
              </w:rPr>
            </w:pPr>
            <w:r w:rsidRPr="007A2E36">
              <w:rPr>
                <w:rFonts w:cs="Times New Roman"/>
                <w:color w:val="auto"/>
              </w:rPr>
              <w:t>1939</w:t>
            </w:r>
          </w:p>
        </w:tc>
        <w:tc>
          <w:tcPr>
            <w:tcW w:w="5313" w:type="dxa"/>
            <w:vAlign w:val="center"/>
          </w:tcPr>
          <w:p w:rsidR="005B5A78" w:rsidRPr="007A2E36" w:rsidRDefault="005B5A78" w:rsidP="004C2433">
            <w:pPr>
              <w:spacing w:before="120" w:after="120" w:line="240" w:lineRule="auto"/>
              <w:jc w:val="left"/>
              <w:cnfStyle w:val="000000100000" w:firstRow="0" w:lastRow="0" w:firstColumn="0" w:lastColumn="0" w:oddVBand="0" w:evenVBand="0" w:oddHBand="1" w:evenHBand="0" w:firstRowFirstColumn="0" w:firstRowLastColumn="0" w:lastRowFirstColumn="0" w:lastRowLastColumn="0"/>
              <w:rPr>
                <w:rFonts w:cs="Times New Roman"/>
                <w:color w:val="auto"/>
              </w:rPr>
            </w:pPr>
            <w:r w:rsidRPr="007A2E36">
              <w:rPr>
                <w:rFonts w:cs="Times New Roman"/>
                <w:color w:val="auto"/>
              </w:rPr>
              <w:t>First time using dynamic headspace analysis to determine the alcohol content in water and body fluids</w:t>
            </w:r>
          </w:p>
        </w:tc>
        <w:tc>
          <w:tcPr>
            <w:tcW w:w="1772" w:type="dxa"/>
            <w:vAlign w:val="center"/>
          </w:tcPr>
          <w:p w:rsidR="005B5A78" w:rsidRPr="00987CED" w:rsidRDefault="005B5A78" w:rsidP="001D70C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987CED">
              <w:rPr>
                <w:rFonts w:cs="Times New Roman"/>
              </w:rPr>
              <w:fldChar w:fldCharType="begin"/>
            </w:r>
            <w:r w:rsidR="004C2534">
              <w:rPr>
                <w:rFonts w:cs="Times New Roman"/>
              </w:rPr>
              <w:instrText xml:space="preserve"> ADDIN EN.CITE &lt;EndNote&gt;&lt;Cite&gt;&lt;Author&gt;Harger&lt;/Author&gt;&lt;Year&gt;1939&lt;/Year&gt;&lt;RecNum&gt;1367&lt;/RecNum&gt;&lt;DisplayText&gt;[74]&lt;/DisplayText&gt;&lt;record&gt;&lt;rec-number&gt;1367&lt;/rec-number&gt;&lt;foreign-keys&gt;&lt;key app="EN" db-id="w9dpzewacvzxzderfx1xxxdxdavs2s92dzz9"&gt;1367&lt;/key&gt;&lt;/foreign-keys&gt;&lt;ref-type name="Conference Proceedings"&gt;10&lt;/ref-type&gt;&lt;contributors&gt;&lt;authors&gt;&lt;author&gt;Harger, R.N.&lt;/author&gt;&lt;author&gt;Bridwell, E.G.&lt;/author&gt;&lt;author&gt;Raney, B.B.&lt;/author&gt;&lt;/authors&gt;&lt;/contributors&gt;&lt;titles&gt;&lt;title&gt;An aerometric method for the rapid determination of alcohol in water and body fluids&lt;/title&gt;&lt;secondary-title&gt;Am. Soc. Biol. Chem. &lt;/secondary-title&gt;&lt;/titles&gt;&lt;volume&gt;128&lt;/volume&gt;&lt;num-vols&gt;Xxxxviii&lt;/num-vols&gt;&lt;dates&gt;&lt;year&gt;1939&lt;/year&gt;&lt;/dates&gt;&lt;urls&gt;&lt;/urls&gt;&lt;/record&gt;&lt;/Cite&gt;&lt;/EndNote&gt;</w:instrText>
            </w:r>
            <w:r w:rsidRPr="00987CED">
              <w:rPr>
                <w:rFonts w:cs="Times New Roman"/>
              </w:rPr>
              <w:fldChar w:fldCharType="separate"/>
            </w:r>
            <w:r w:rsidR="004C2534">
              <w:rPr>
                <w:rFonts w:cs="Times New Roman"/>
                <w:noProof/>
              </w:rPr>
              <w:t>[</w:t>
            </w:r>
            <w:hyperlink w:anchor="_ENREF_74" w:tooltip="Harger, 1939 #1367" w:history="1">
              <w:r w:rsidR="001D70CE">
                <w:rPr>
                  <w:rFonts w:cs="Times New Roman"/>
                  <w:noProof/>
                </w:rPr>
                <w:t>74</w:t>
              </w:r>
            </w:hyperlink>
            <w:r w:rsidR="004C2534">
              <w:rPr>
                <w:rFonts w:cs="Times New Roman"/>
                <w:noProof/>
              </w:rPr>
              <w:t>]</w:t>
            </w:r>
            <w:r w:rsidRPr="00987CED">
              <w:rPr>
                <w:rFonts w:cs="Times New Roman"/>
              </w:rPr>
              <w:fldChar w:fldCharType="end"/>
            </w:r>
          </w:p>
        </w:tc>
      </w:tr>
      <w:tr w:rsidR="005B5A78" w:rsidRPr="007A2E36" w:rsidTr="004C2433">
        <w:tc>
          <w:tcPr>
            <w:cnfStyle w:val="001000000000" w:firstRow="0" w:lastRow="0" w:firstColumn="1" w:lastColumn="0" w:oddVBand="0" w:evenVBand="0" w:oddHBand="0" w:evenHBand="0" w:firstRowFirstColumn="0" w:firstRowLastColumn="0" w:lastRowFirstColumn="0" w:lastRowLastColumn="0"/>
            <w:tcW w:w="1771" w:type="dxa"/>
            <w:vAlign w:val="center"/>
          </w:tcPr>
          <w:p w:rsidR="005B5A78" w:rsidRPr="007A2E36" w:rsidRDefault="005B5A78" w:rsidP="004C2433">
            <w:pPr>
              <w:spacing w:before="120" w:after="120" w:line="240" w:lineRule="auto"/>
              <w:jc w:val="center"/>
              <w:rPr>
                <w:rFonts w:cs="Times New Roman"/>
                <w:color w:val="auto"/>
              </w:rPr>
            </w:pPr>
            <w:r w:rsidRPr="007A2E36">
              <w:rPr>
                <w:rFonts w:cs="Times New Roman"/>
                <w:color w:val="auto"/>
              </w:rPr>
              <w:t>1958</w:t>
            </w:r>
          </w:p>
        </w:tc>
        <w:tc>
          <w:tcPr>
            <w:tcW w:w="5313" w:type="dxa"/>
            <w:vAlign w:val="center"/>
          </w:tcPr>
          <w:p w:rsidR="005B5A78" w:rsidRPr="007A2E36" w:rsidRDefault="005B5A78" w:rsidP="004C2433">
            <w:pPr>
              <w:spacing w:before="120" w:after="12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auto"/>
              </w:rPr>
            </w:pPr>
            <w:r w:rsidRPr="007A2E36">
              <w:rPr>
                <w:rFonts w:cs="Times New Roman"/>
                <w:color w:val="auto"/>
              </w:rPr>
              <w:t>First document on combination of GC and static headspace analysis</w:t>
            </w:r>
          </w:p>
        </w:tc>
        <w:tc>
          <w:tcPr>
            <w:tcW w:w="1772" w:type="dxa"/>
            <w:vAlign w:val="center"/>
          </w:tcPr>
          <w:p w:rsidR="005B5A78" w:rsidRPr="00987CED" w:rsidRDefault="005B5A78" w:rsidP="001D70C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987CED">
              <w:rPr>
                <w:rFonts w:cs="Times New Roman"/>
              </w:rPr>
              <w:fldChar w:fldCharType="begin"/>
            </w:r>
            <w:r w:rsidR="004C2534">
              <w:rPr>
                <w:rFonts w:cs="Times New Roman"/>
              </w:rPr>
              <w:instrText xml:space="preserve"> ADDIN EN.CITE &lt;EndNote&gt;&lt;Cite&gt;&lt;Author&gt;Bovijn&lt;/Author&gt;&lt;Year&gt;1958&lt;/Year&gt;&lt;RecNum&gt;1369&lt;/RecNum&gt;&lt;DisplayText&gt;[75]&lt;/DisplayText&gt;&lt;record&gt;&lt;rec-number&gt;1369&lt;/rec-number&gt;&lt;foreign-keys&gt;&lt;key app="EN" db-id="w9dpzewacvzxzderfx1xxxdxdavs2s92dzz9"&gt;1369&lt;/key&gt;&lt;/foreign-keys&gt;&lt;ref-type name="Conference Proceedings"&gt;10&lt;/ref-type&gt;&lt;contributors&gt;&lt;authors&gt;&lt;author&gt;Bovijn, L.&lt;/author&gt;&lt;author&gt;Pirotte, J.&lt;/author&gt;&lt;author&gt;Berger, A.&lt;/author&gt;&lt;/authors&gt;&lt;/contributors&gt;&lt;titles&gt;&lt;title&gt;Determination of Hydrogen in water by means of Gas Chromatography&lt;/title&gt;&lt;secondary-title&gt;Gas Chromatography Symposium&lt;/secondary-title&gt;&lt;/titles&gt;&lt;dates&gt;&lt;year&gt;1958&lt;/year&gt;&lt;/dates&gt;&lt;pub-location&gt;Amsterdam&lt;/pub-location&gt;&lt;publisher&gt;Butterworths, London&lt;/publisher&gt;&lt;urls&gt;&lt;/urls&gt;&lt;/record&gt;&lt;/Cite&gt;&lt;/EndNote&gt;</w:instrText>
            </w:r>
            <w:r w:rsidRPr="00987CED">
              <w:rPr>
                <w:rFonts w:cs="Times New Roman"/>
              </w:rPr>
              <w:fldChar w:fldCharType="separate"/>
            </w:r>
            <w:r w:rsidR="004C2534">
              <w:rPr>
                <w:rFonts w:cs="Times New Roman"/>
                <w:noProof/>
              </w:rPr>
              <w:t>[</w:t>
            </w:r>
            <w:hyperlink w:anchor="_ENREF_75" w:tooltip="Bovijn, 1958 #1369" w:history="1">
              <w:r w:rsidR="001D70CE">
                <w:rPr>
                  <w:rFonts w:cs="Times New Roman"/>
                  <w:noProof/>
                </w:rPr>
                <w:t>75</w:t>
              </w:r>
            </w:hyperlink>
            <w:r w:rsidR="004C2534">
              <w:rPr>
                <w:rFonts w:cs="Times New Roman"/>
                <w:noProof/>
              </w:rPr>
              <w:t>]</w:t>
            </w:r>
            <w:r w:rsidRPr="00987CED">
              <w:rPr>
                <w:rFonts w:cs="Times New Roman"/>
              </w:rPr>
              <w:fldChar w:fldCharType="end"/>
            </w:r>
          </w:p>
        </w:tc>
      </w:tr>
      <w:tr w:rsidR="005B5A78" w:rsidRPr="007A2E36" w:rsidTr="004C24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dxa"/>
            <w:vAlign w:val="center"/>
          </w:tcPr>
          <w:p w:rsidR="005B5A78" w:rsidRPr="007A2E36" w:rsidRDefault="005B5A78" w:rsidP="004C2433">
            <w:pPr>
              <w:spacing w:before="120" w:after="120" w:line="240" w:lineRule="auto"/>
              <w:jc w:val="center"/>
              <w:rPr>
                <w:rFonts w:cs="Times New Roman"/>
                <w:color w:val="auto"/>
              </w:rPr>
            </w:pPr>
            <w:r w:rsidRPr="007A2E36">
              <w:rPr>
                <w:rFonts w:cs="Times New Roman"/>
                <w:color w:val="auto"/>
              </w:rPr>
              <w:t>1973</w:t>
            </w:r>
          </w:p>
        </w:tc>
        <w:tc>
          <w:tcPr>
            <w:tcW w:w="5313" w:type="dxa"/>
            <w:vAlign w:val="center"/>
          </w:tcPr>
          <w:p w:rsidR="005B5A78" w:rsidRPr="007A2E36" w:rsidRDefault="005B5A78" w:rsidP="004C2433">
            <w:pPr>
              <w:spacing w:before="120" w:after="120" w:line="240" w:lineRule="auto"/>
              <w:jc w:val="left"/>
              <w:cnfStyle w:val="000000100000" w:firstRow="0" w:lastRow="0" w:firstColumn="0" w:lastColumn="0" w:oddVBand="0" w:evenVBand="0" w:oddHBand="1" w:evenHBand="0" w:firstRowFirstColumn="0" w:firstRowLastColumn="0" w:lastRowFirstColumn="0" w:lastRowLastColumn="0"/>
              <w:rPr>
                <w:rFonts w:cs="Times New Roman"/>
                <w:color w:val="auto"/>
              </w:rPr>
            </w:pPr>
            <w:r w:rsidRPr="007A2E36">
              <w:rPr>
                <w:rFonts w:cs="Times New Roman"/>
                <w:color w:val="auto"/>
              </w:rPr>
              <w:t>Development of purge and trap as dynamic headspace analysis to couple to GC</w:t>
            </w:r>
          </w:p>
        </w:tc>
        <w:tc>
          <w:tcPr>
            <w:tcW w:w="1772" w:type="dxa"/>
            <w:vAlign w:val="center"/>
          </w:tcPr>
          <w:p w:rsidR="005B5A78" w:rsidRPr="00987CED" w:rsidRDefault="005B5A78" w:rsidP="001D70C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987CED">
              <w:rPr>
                <w:rFonts w:cs="Times New Roman"/>
              </w:rPr>
              <w:fldChar w:fldCharType="begin"/>
            </w:r>
            <w:r w:rsidR="004C2534">
              <w:rPr>
                <w:rFonts w:cs="Times New Roman"/>
              </w:rPr>
              <w:instrText xml:space="preserve"> ADDIN EN.CITE &lt;EndNote&gt;&lt;Cite&gt;&lt;Author&gt;Zlatkis&lt;/Author&gt;&lt;Year&gt;1973&lt;/Year&gt;&lt;RecNum&gt;1312&lt;/RecNum&gt;&lt;DisplayText&gt;[77]&lt;/DisplayText&gt;&lt;record&gt;&lt;rec-number&gt;1312&lt;/rec-number&gt;&lt;foreign-keys&gt;&lt;key app="EN" db-id="w9dpzewacvzxzderfx1xxxdxdavs2s92dzz9"&gt;1312&lt;/key&gt;&lt;/foreign-keys&gt;&lt;ref-type name="Journal Article"&gt;17&lt;/ref-type&gt;&lt;contributors&gt;&lt;authors&gt;&lt;author&gt;Zlatkis, A.&lt;/author&gt;&lt;author&gt;Lichtenstein, H. A.&lt;/author&gt;&lt;author&gt;Tishbee, A.&lt;/author&gt;&lt;/authors&gt;&lt;/contributors&gt;&lt;titles&gt;&lt;title&gt;Concentration and analysis of trace volatile organics in gases and biological fluids with a new solid adsorbent&lt;/title&gt;&lt;secondary-title&gt;Chromatographia&lt;/secondary-title&gt;&lt;alt-title&gt;Chromatographia&lt;/alt-title&gt;&lt;/titles&gt;&lt;periodical&gt;&lt;full-title&gt;Chromatographia&lt;/full-title&gt;&lt;abbr-1&gt;Chromatographia&lt;/abbr-1&gt;&lt;/periodical&gt;&lt;alt-periodical&gt;&lt;full-title&gt;Chromatographia&lt;/full-title&gt;&lt;abbr-1&gt;Chromatographia&lt;/abbr-1&gt;&lt;/alt-periodical&gt;&lt;pages&gt;67-70&lt;/pages&gt;&lt;volume&gt;6&lt;/volume&gt;&lt;number&gt;2&lt;/number&gt;&lt;dates&gt;&lt;year&gt;1973&lt;/year&gt;&lt;pub-dates&gt;&lt;date&gt;1973/02/01&lt;/date&gt;&lt;/pub-dates&gt;&lt;/dates&gt;&lt;publisher&gt;Springer-Verlag&lt;/publisher&gt;&lt;isbn&gt;0009-5893&lt;/isbn&gt;&lt;urls&gt;&lt;related-urls&gt;&lt;url&gt;http://dx.doi.org/10.1007/BF02270540&lt;/url&gt;&lt;url&gt;http://link.springer.com/content/pdf/10.1007%2FBF02270540.pdf&lt;/url&gt;&lt;/related-urls&gt;&lt;/urls&gt;&lt;electronic-resource-num&gt;10.1007/bf02270540&lt;/electronic-resource-num&gt;&lt;language&gt;English&lt;/language&gt;&lt;/record&gt;&lt;/Cite&gt;&lt;/EndNote&gt;</w:instrText>
            </w:r>
            <w:r w:rsidRPr="00987CED">
              <w:rPr>
                <w:rFonts w:cs="Times New Roman"/>
              </w:rPr>
              <w:fldChar w:fldCharType="separate"/>
            </w:r>
            <w:r w:rsidR="004C2534">
              <w:rPr>
                <w:rFonts w:cs="Times New Roman"/>
                <w:noProof/>
              </w:rPr>
              <w:t>[</w:t>
            </w:r>
            <w:hyperlink w:anchor="_ENREF_77" w:tooltip="Zlatkis, 1973 #1312" w:history="1">
              <w:r w:rsidR="001D70CE">
                <w:rPr>
                  <w:rFonts w:cs="Times New Roman"/>
                  <w:noProof/>
                </w:rPr>
                <w:t>77</w:t>
              </w:r>
            </w:hyperlink>
            <w:r w:rsidR="004C2534">
              <w:rPr>
                <w:rFonts w:cs="Times New Roman"/>
                <w:noProof/>
              </w:rPr>
              <w:t>]</w:t>
            </w:r>
            <w:r w:rsidRPr="00987CED">
              <w:rPr>
                <w:rFonts w:cs="Times New Roman"/>
              </w:rPr>
              <w:fldChar w:fldCharType="end"/>
            </w:r>
          </w:p>
        </w:tc>
      </w:tr>
      <w:tr w:rsidR="005B5A78" w:rsidRPr="007A2E36" w:rsidTr="004C2433">
        <w:tc>
          <w:tcPr>
            <w:cnfStyle w:val="001000000000" w:firstRow="0" w:lastRow="0" w:firstColumn="1" w:lastColumn="0" w:oddVBand="0" w:evenVBand="0" w:oddHBand="0" w:evenHBand="0" w:firstRowFirstColumn="0" w:firstRowLastColumn="0" w:lastRowFirstColumn="0" w:lastRowLastColumn="0"/>
            <w:tcW w:w="1771" w:type="dxa"/>
            <w:vAlign w:val="center"/>
          </w:tcPr>
          <w:p w:rsidR="005B5A78" w:rsidRPr="007A2E36" w:rsidRDefault="005B5A78" w:rsidP="004C2433">
            <w:pPr>
              <w:spacing w:before="120" w:after="120" w:line="240" w:lineRule="auto"/>
              <w:jc w:val="center"/>
              <w:rPr>
                <w:rFonts w:cs="Times New Roman"/>
                <w:color w:val="auto"/>
              </w:rPr>
            </w:pPr>
            <w:r w:rsidRPr="007A2E36">
              <w:rPr>
                <w:rFonts w:cs="Times New Roman"/>
                <w:color w:val="auto"/>
              </w:rPr>
              <w:t>1990</w:t>
            </w:r>
          </w:p>
        </w:tc>
        <w:tc>
          <w:tcPr>
            <w:tcW w:w="5313" w:type="dxa"/>
            <w:vAlign w:val="center"/>
          </w:tcPr>
          <w:p w:rsidR="005B5A78" w:rsidRPr="007A2E36" w:rsidRDefault="005B5A78" w:rsidP="004C2433">
            <w:pPr>
              <w:spacing w:before="120" w:after="12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auto"/>
              </w:rPr>
            </w:pPr>
            <w:r w:rsidRPr="007A2E36">
              <w:rPr>
                <w:rFonts w:cs="Times New Roman"/>
                <w:color w:val="auto"/>
              </w:rPr>
              <w:t>First report on solid phase microextraction (SPME) as a preconcentration device coupled to GC</w:t>
            </w:r>
          </w:p>
        </w:tc>
        <w:tc>
          <w:tcPr>
            <w:tcW w:w="1772" w:type="dxa"/>
            <w:vAlign w:val="center"/>
          </w:tcPr>
          <w:p w:rsidR="005B5A78" w:rsidRPr="00987CED" w:rsidRDefault="005B5A78" w:rsidP="001D70C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987CED">
              <w:rPr>
                <w:rFonts w:cs="Times New Roman"/>
              </w:rPr>
              <w:fldChar w:fldCharType="begin"/>
            </w:r>
            <w:r w:rsidR="004C2534">
              <w:rPr>
                <w:rFonts w:cs="Times New Roman"/>
              </w:rPr>
              <w:instrText xml:space="preserve"> ADDIN EN.CITE &lt;EndNote&gt;&lt;Cite&gt;&lt;Author&gt;Arthur&lt;/Author&gt;&lt;Year&gt;1990&lt;/Year&gt;&lt;RecNum&gt;1303&lt;/RecNum&gt;&lt;DisplayText&gt;[76]&lt;/DisplayText&gt;&lt;record&gt;&lt;rec-number&gt;1303&lt;/rec-number&gt;&lt;foreign-keys&gt;&lt;key app="EN" db-id="w9dpzewacvzxzderfx1xxxdxdavs2s92dzz9"&gt;1303&lt;/key&gt;&lt;/foreign-keys&gt;&lt;ref-type name="Journal Article"&gt;17&lt;/ref-type&gt;&lt;contributors&gt;&lt;authors&gt;&lt;author&gt;Arthur, Catherine L.&lt;/author&gt;&lt;author&gt;Pawliszyn, Janusz&lt;/author&gt;&lt;/authors&gt;&lt;/contributors&gt;&lt;titles&gt;&lt;title&gt;Solid phase microextraction with thermal desorption using fused silica optical fibers&lt;/title&gt;&lt;secondary-title&gt;Analytical Chemistry&lt;/secondary-title&gt;&lt;/titles&gt;&lt;periodical&gt;&lt;full-title&gt;Analytical Chemistry&lt;/full-title&gt;&lt;abbr-1&gt;Anal. Chem.&lt;/abbr-1&gt;&lt;/periodical&gt;&lt;pages&gt;2145-2148&lt;/pages&gt;&lt;volume&gt;62&lt;/volume&gt;&lt;number&gt;19&lt;/number&gt;&lt;dates&gt;&lt;year&gt;1990&lt;/year&gt;&lt;pub-dates&gt;&lt;date&gt;1990/10/01&lt;/date&gt;&lt;/pub-dates&gt;&lt;/dates&gt;&lt;publisher&gt;American Chemical Society&lt;/publisher&gt;&lt;isbn&gt;0003-2700&lt;/isbn&gt;&lt;urls&gt;&lt;related-urls&gt;&lt;url&gt;http://dx.doi.org/10.1021/ac00218a019&lt;/url&gt;&lt;url&gt;http://pubs.acs.org/doi/pdfplus/10.1021/ac00218a019&lt;/url&gt;&lt;/related-urls&gt;&lt;/urls&gt;&lt;electronic-resource-num&gt;10.1021/ac00218a019&lt;/electronic-resource-num&gt;&lt;access-date&gt;2013/03/25&lt;/access-date&gt;&lt;/record&gt;&lt;/Cite&gt;&lt;/EndNote&gt;</w:instrText>
            </w:r>
            <w:r w:rsidRPr="00987CED">
              <w:rPr>
                <w:rFonts w:cs="Times New Roman"/>
              </w:rPr>
              <w:fldChar w:fldCharType="separate"/>
            </w:r>
            <w:r w:rsidR="004C2534">
              <w:rPr>
                <w:rFonts w:cs="Times New Roman"/>
                <w:noProof/>
              </w:rPr>
              <w:t>[</w:t>
            </w:r>
            <w:hyperlink w:anchor="_ENREF_76" w:tooltip="Arthur, 1990 #1303" w:history="1">
              <w:r w:rsidR="001D70CE">
                <w:rPr>
                  <w:rFonts w:cs="Times New Roman"/>
                  <w:noProof/>
                </w:rPr>
                <w:t>76</w:t>
              </w:r>
            </w:hyperlink>
            <w:r w:rsidR="004C2534">
              <w:rPr>
                <w:rFonts w:cs="Times New Roman"/>
                <w:noProof/>
              </w:rPr>
              <w:t>]</w:t>
            </w:r>
            <w:r w:rsidRPr="00987CED">
              <w:rPr>
                <w:rFonts w:cs="Times New Roman"/>
              </w:rPr>
              <w:fldChar w:fldCharType="end"/>
            </w:r>
          </w:p>
        </w:tc>
      </w:tr>
      <w:tr w:rsidR="005B5A78" w:rsidRPr="007A2E36" w:rsidTr="004C24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dxa"/>
            <w:vAlign w:val="center"/>
          </w:tcPr>
          <w:p w:rsidR="005B5A78" w:rsidRPr="007A2E36" w:rsidRDefault="005B5A78" w:rsidP="004C2433">
            <w:pPr>
              <w:spacing w:before="120" w:after="120" w:line="240" w:lineRule="auto"/>
              <w:jc w:val="center"/>
              <w:rPr>
                <w:rFonts w:cs="Times New Roman"/>
                <w:color w:val="auto"/>
              </w:rPr>
            </w:pPr>
            <w:r w:rsidRPr="007A2E36">
              <w:rPr>
                <w:rFonts w:cs="Times New Roman"/>
                <w:color w:val="auto"/>
              </w:rPr>
              <w:t>2001</w:t>
            </w:r>
          </w:p>
        </w:tc>
        <w:tc>
          <w:tcPr>
            <w:tcW w:w="5313" w:type="dxa"/>
            <w:vAlign w:val="center"/>
          </w:tcPr>
          <w:p w:rsidR="005B5A78" w:rsidRPr="007A2E36" w:rsidRDefault="005B5A78" w:rsidP="004C2433">
            <w:pPr>
              <w:spacing w:before="120" w:after="120" w:line="240" w:lineRule="auto"/>
              <w:jc w:val="left"/>
              <w:cnfStyle w:val="000000100000" w:firstRow="0" w:lastRow="0" w:firstColumn="0" w:lastColumn="0" w:oddVBand="0" w:evenVBand="0" w:oddHBand="1" w:evenHBand="0" w:firstRowFirstColumn="0" w:firstRowLastColumn="0" w:lastRowFirstColumn="0" w:lastRowLastColumn="0"/>
              <w:rPr>
                <w:rFonts w:cs="Times New Roman"/>
                <w:color w:val="auto"/>
              </w:rPr>
            </w:pPr>
            <w:r w:rsidRPr="007A2E36">
              <w:rPr>
                <w:rFonts w:cs="Times New Roman"/>
                <w:color w:val="auto"/>
              </w:rPr>
              <w:t>Single drop microextraction (SDME) as static headspace analysis to couple to GC</w:t>
            </w:r>
          </w:p>
        </w:tc>
        <w:tc>
          <w:tcPr>
            <w:tcW w:w="1772" w:type="dxa"/>
            <w:vAlign w:val="center"/>
          </w:tcPr>
          <w:p w:rsidR="005B5A78" w:rsidRPr="00987CED" w:rsidRDefault="005B5A78" w:rsidP="001D70CE">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987CED">
              <w:rPr>
                <w:rFonts w:cs="Times New Roman"/>
              </w:rPr>
              <w:fldChar w:fldCharType="begin"/>
            </w:r>
            <w:r w:rsidR="004C2534">
              <w:rPr>
                <w:rFonts w:cs="Times New Roman"/>
              </w:rPr>
              <w:instrText xml:space="preserve"> ADDIN EN.CITE &lt;EndNote&gt;&lt;Cite&gt;&lt;Author&gt;Theis&lt;/Author&gt;&lt;Year&gt;2001&lt;/Year&gt;&lt;RecNum&gt;1371&lt;/RecNum&gt;&lt;DisplayText&gt;[78]&lt;/DisplayText&gt;&lt;record&gt;&lt;rec-number&gt;1371&lt;/rec-number&gt;&lt;foreign-keys&gt;&lt;key app="EN" db-id="w9dpzewacvzxzderfx1xxxdxdavs2s92dzz9"&gt;1371&lt;/key&gt;&lt;/foreign-keys&gt;&lt;ref-type name="Journal Article"&gt;17&lt;/ref-type&gt;&lt;contributors&gt;&lt;authors&gt;&lt;author&gt;Theis, Aaron L.&lt;/author&gt;&lt;author&gt;Waldack, Adam J.&lt;/author&gt;&lt;author&gt;Hansen, Susan M.&lt;/author&gt;&lt;author&gt;Jeannot, Michael A.&lt;/author&gt;&lt;/authors&gt;&lt;/contributors&gt;&lt;titles&gt;&lt;title&gt;Headspace Solvent Microextraction&lt;/title&gt;&lt;secondary-title&gt;Analytical Chemistry&lt;/secondary-title&gt;&lt;/titles&gt;&lt;periodical&gt;&lt;full-title&gt;Analytical Chemistry&lt;/full-title&gt;&lt;abbr-1&gt;Anal. Chem.&lt;/abbr-1&gt;&lt;/periodical&gt;&lt;pages&gt;5651-5654&lt;/pages&gt;&lt;volume&gt;73&lt;/volume&gt;&lt;number&gt;23&lt;/number&gt;&lt;dates&gt;&lt;year&gt;2001&lt;/year&gt;&lt;pub-dates&gt;&lt;date&gt;2001/12/01&lt;/date&gt;&lt;/pub-dates&gt;&lt;/dates&gt;&lt;publisher&gt;American Chemical Society&lt;/publisher&gt;&lt;isbn&gt;0003-2700&lt;/isbn&gt;&lt;urls&gt;&lt;related-urls&gt;&lt;url&gt;http://dx.doi.org/10.1021/ac015569c&lt;/url&gt;&lt;/related-urls&gt;&lt;/urls&gt;&lt;electronic-resource-num&gt;10.1021/ac015569c&lt;/electronic-resource-num&gt;&lt;access-date&gt;2013/08/01&lt;/access-date&gt;&lt;/record&gt;&lt;/Cite&gt;&lt;/EndNote&gt;</w:instrText>
            </w:r>
            <w:r w:rsidRPr="00987CED">
              <w:rPr>
                <w:rFonts w:cs="Times New Roman"/>
              </w:rPr>
              <w:fldChar w:fldCharType="separate"/>
            </w:r>
            <w:r w:rsidR="004C2534">
              <w:rPr>
                <w:rFonts w:cs="Times New Roman"/>
                <w:noProof/>
              </w:rPr>
              <w:t>[</w:t>
            </w:r>
            <w:hyperlink w:anchor="_ENREF_78" w:tooltip="Theis, 2001 #1371" w:history="1">
              <w:r w:rsidR="001D70CE">
                <w:rPr>
                  <w:rFonts w:cs="Times New Roman"/>
                  <w:noProof/>
                </w:rPr>
                <w:t>78</w:t>
              </w:r>
            </w:hyperlink>
            <w:r w:rsidR="004C2534">
              <w:rPr>
                <w:rFonts w:cs="Times New Roman"/>
                <w:noProof/>
              </w:rPr>
              <w:t>]</w:t>
            </w:r>
            <w:r w:rsidRPr="00987CED">
              <w:rPr>
                <w:rFonts w:cs="Times New Roman"/>
              </w:rPr>
              <w:fldChar w:fldCharType="end"/>
            </w:r>
          </w:p>
        </w:tc>
      </w:tr>
      <w:tr w:rsidR="005B5A78" w:rsidRPr="007A2E36" w:rsidTr="004C2433">
        <w:tc>
          <w:tcPr>
            <w:cnfStyle w:val="001000000000" w:firstRow="0" w:lastRow="0" w:firstColumn="1" w:lastColumn="0" w:oddVBand="0" w:evenVBand="0" w:oddHBand="0" w:evenHBand="0" w:firstRowFirstColumn="0" w:firstRowLastColumn="0" w:lastRowFirstColumn="0" w:lastRowLastColumn="0"/>
            <w:tcW w:w="1771" w:type="dxa"/>
            <w:vAlign w:val="center"/>
          </w:tcPr>
          <w:p w:rsidR="005B5A78" w:rsidRPr="007A2E36" w:rsidRDefault="005B5A78" w:rsidP="004C2433">
            <w:pPr>
              <w:spacing w:before="120" w:after="120" w:line="240" w:lineRule="auto"/>
              <w:jc w:val="center"/>
              <w:rPr>
                <w:rFonts w:cs="Times New Roman"/>
                <w:color w:val="auto"/>
              </w:rPr>
            </w:pPr>
            <w:r w:rsidRPr="007A2E36">
              <w:rPr>
                <w:rFonts w:cs="Times New Roman"/>
                <w:color w:val="auto"/>
              </w:rPr>
              <w:t>2008</w:t>
            </w:r>
          </w:p>
        </w:tc>
        <w:tc>
          <w:tcPr>
            <w:tcW w:w="5313" w:type="dxa"/>
            <w:vAlign w:val="center"/>
          </w:tcPr>
          <w:p w:rsidR="005B5A78" w:rsidRPr="007A2E36" w:rsidRDefault="005B5A78" w:rsidP="004C2433">
            <w:pPr>
              <w:spacing w:before="120" w:after="12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auto"/>
              </w:rPr>
            </w:pPr>
            <w:r w:rsidRPr="007A2E36">
              <w:rPr>
                <w:rFonts w:cs="Times New Roman"/>
                <w:color w:val="auto"/>
              </w:rPr>
              <w:t>First publication on combination of Planar solid phase microextraction (PSPME) with Ion Mobility Spectrometer (IMS)</w:t>
            </w:r>
          </w:p>
        </w:tc>
        <w:tc>
          <w:tcPr>
            <w:tcW w:w="1772" w:type="dxa"/>
            <w:vAlign w:val="center"/>
          </w:tcPr>
          <w:p w:rsidR="005B5A78" w:rsidRPr="00987CED" w:rsidRDefault="005B5A78" w:rsidP="001D70CE">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987CED">
              <w:rPr>
                <w:rFonts w:cs="Times New Roman"/>
              </w:rPr>
              <w:fldChar w:fldCharType="begin"/>
            </w:r>
            <w:r w:rsidR="004C2534">
              <w:rPr>
                <w:rFonts w:cs="Times New Roman"/>
              </w:rPr>
              <w:instrText xml:space="preserve"> ADDIN EN.CITE &lt;EndNote&gt;&lt;Cite&gt;&lt;Author&gt;Guerra&lt;/Author&gt;&lt;Year&gt;2008&lt;/Year&gt;&lt;RecNum&gt;283&lt;/RecNum&gt;&lt;DisplayText&gt;[79]&lt;/DisplayText&gt;&lt;record&gt;&lt;rec-number&gt;283&lt;/rec-number&gt;&lt;foreign-keys&gt;&lt;key app="EN" db-id="w9dpzewacvzxzderfx1xxxdxdavs2s92dzz9"&gt;283&lt;/key&gt;&lt;/foreign-keys&gt;&lt;ref-type name="Journal Article"&gt;17&lt;/ref-type&gt;&lt;contributors&gt;&lt;authors&gt;&lt;author&gt;Guerra, P.&lt;/author&gt;&lt;author&gt;Lai, H.&lt;/author&gt;&lt;author&gt;Almirall, J. R.&lt;/author&gt;&lt;/authors&gt;&lt;/contributors&gt;&lt;auth-address&gt;Department of Chemistry and Biochemistry, International Forensic Research Institute, Florida International University, Miami 33199, USA.&lt;/auth-address&gt;&lt;titles&gt;&lt;title&gt;Analysis of the volatile chemical markers of explosives using novel solid phase microextraction coupled to ion mobility spectrometry&lt;/title&gt;&lt;secondary-title&gt;J Sep Sci&lt;/secondary-title&gt;&lt;/titles&gt;&lt;pages&gt;2891-8&lt;/pages&gt;&lt;volume&gt;31&lt;/volume&gt;&lt;number&gt;15&lt;/number&gt;&lt;edition&gt;2008/07/31&lt;/edition&gt;&lt;keywords&gt;&lt;keyword&gt;Cyclohexanones/*analysis&lt;/keyword&gt;&lt;keyword&gt;Dinitrobenzenes/*analysis&lt;/keyword&gt;&lt;keyword&gt;Explosive Agents/chemistry&lt;/keyword&gt;&lt;keyword&gt;Mass Spectrometry/instrumentation/*methods&lt;/keyword&gt;&lt;keyword&gt;Particle Size&lt;/keyword&gt;&lt;keyword&gt;Reproducibility of Results&lt;/keyword&gt;&lt;keyword&gt;Sensitivity and Specificity&lt;/keyword&gt;&lt;keyword&gt;Solid Phase Microextraction/instrumentation/*methods&lt;/keyword&gt;&lt;keyword&gt;Surface Properties&lt;/keyword&gt;&lt;keyword&gt;Time Factors&lt;/keyword&gt;&lt;keyword&gt;Toluene/*analogs &amp;amp; derivatives/analysis&lt;/keyword&gt;&lt;keyword&gt;Trinitrotoluene/*chemistry&lt;/keyword&gt;&lt;keyword&gt;Volatilization&lt;/keyword&gt;&lt;/keywords&gt;&lt;dates&gt;&lt;year&gt;2008&lt;/year&gt;&lt;pub-dates&gt;&lt;date&gt;Aug&lt;/date&gt;&lt;/pub-dates&gt;&lt;/dates&gt;&lt;isbn&gt;1615-9314 (Electronic)&amp;#xD;1615-9314 (Linking)&lt;/isbn&gt;&lt;accession-num&gt;18666175&lt;/accession-num&gt;&lt;urls&gt;&lt;related-urls&gt;&lt;url&gt;http://www.ncbi.nlm.nih.gov/entrez/query.fcgi?cmd=Retrieve&amp;amp;db=PubMed&amp;amp;dopt=Citation&amp;amp;list_uids=18666175&lt;/url&gt;&lt;/related-urls&gt;&lt;/urls&gt;&lt;electronic-resource-num&gt;10.1002/jssc.200800171&lt;/electronic-resource-num&gt;&lt;language&gt;eng&lt;/language&gt;&lt;/record&gt;&lt;/Cite&gt;&lt;/EndNote&gt;</w:instrText>
            </w:r>
            <w:r w:rsidRPr="00987CED">
              <w:rPr>
                <w:rFonts w:cs="Times New Roman"/>
              </w:rPr>
              <w:fldChar w:fldCharType="separate"/>
            </w:r>
            <w:r w:rsidR="004C2534">
              <w:rPr>
                <w:rFonts w:cs="Times New Roman"/>
                <w:noProof/>
              </w:rPr>
              <w:t>[</w:t>
            </w:r>
            <w:hyperlink w:anchor="_ENREF_79" w:tooltip="Guerra, 2008 #283" w:history="1">
              <w:r w:rsidR="001D70CE">
                <w:rPr>
                  <w:rFonts w:cs="Times New Roman"/>
                  <w:noProof/>
                </w:rPr>
                <w:t>79</w:t>
              </w:r>
            </w:hyperlink>
            <w:r w:rsidR="004C2534">
              <w:rPr>
                <w:rFonts w:cs="Times New Roman"/>
                <w:noProof/>
              </w:rPr>
              <w:t>]</w:t>
            </w:r>
            <w:r w:rsidRPr="00987CED">
              <w:rPr>
                <w:rFonts w:cs="Times New Roman"/>
              </w:rPr>
              <w:fldChar w:fldCharType="end"/>
            </w:r>
          </w:p>
        </w:tc>
      </w:tr>
    </w:tbl>
    <w:p w:rsidR="005B5A78" w:rsidRDefault="005B5A78" w:rsidP="005B5A78">
      <w:pPr>
        <w:spacing w:after="120"/>
        <w:rPr>
          <w:rFonts w:cs="Times New Roman"/>
        </w:rPr>
      </w:pPr>
    </w:p>
    <w:p w:rsidR="005B5A78" w:rsidRPr="00891C54" w:rsidRDefault="005B5A78" w:rsidP="005B5A78">
      <w:pPr>
        <w:spacing w:before="240"/>
        <w:rPr>
          <w:rFonts w:cs="Times New Roman"/>
        </w:rPr>
      </w:pPr>
      <w:r w:rsidRPr="00891C54">
        <w:rPr>
          <w:rFonts w:cs="Times New Roman"/>
        </w:rPr>
        <w:t xml:space="preserve">One of the biggest challenges of headspace analysis is </w:t>
      </w:r>
      <w:r>
        <w:rPr>
          <w:rFonts w:cs="Times New Roman"/>
        </w:rPr>
        <w:t>the lack of</w:t>
      </w:r>
      <w:r w:rsidRPr="00891C54">
        <w:rPr>
          <w:rFonts w:cs="Times New Roman"/>
        </w:rPr>
        <w:t xml:space="preserve"> compounds present in the headspace which lead</w:t>
      </w:r>
      <w:r>
        <w:rPr>
          <w:rFonts w:cs="Times New Roman"/>
        </w:rPr>
        <w:t>s</w:t>
      </w:r>
      <w:r w:rsidRPr="00891C54">
        <w:rPr>
          <w:rFonts w:cs="Times New Roman"/>
        </w:rPr>
        <w:t xml:space="preserve"> to less sensitivity in detection [3].  First, non-volatile and semi-volatile compounds in </w:t>
      </w:r>
      <w:r>
        <w:rPr>
          <w:rFonts w:cs="Times New Roman"/>
        </w:rPr>
        <w:t>a</w:t>
      </w:r>
      <w:r w:rsidRPr="00891C54">
        <w:rPr>
          <w:rFonts w:cs="Times New Roman"/>
        </w:rPr>
        <w:t xml:space="preserve"> mixture are less likely </w:t>
      </w:r>
      <w:r>
        <w:rPr>
          <w:rFonts w:cs="Times New Roman"/>
        </w:rPr>
        <w:t xml:space="preserve">to be present </w:t>
      </w:r>
      <w:r w:rsidRPr="00891C54">
        <w:rPr>
          <w:rFonts w:cs="Times New Roman"/>
        </w:rPr>
        <w:t>in the headspace which results in</w:t>
      </w:r>
      <w:r>
        <w:rPr>
          <w:rFonts w:cs="Times New Roman"/>
        </w:rPr>
        <w:t xml:space="preserve"> an</w:t>
      </w:r>
      <w:r w:rsidRPr="00891C54">
        <w:rPr>
          <w:rFonts w:cs="Times New Roman"/>
        </w:rPr>
        <w:t xml:space="preserve"> incomplete profile of the composition of the mixture.  Second, for volatile compounds</w:t>
      </w:r>
      <w:r>
        <w:rPr>
          <w:rFonts w:cs="Times New Roman"/>
        </w:rPr>
        <w:t xml:space="preserve"> confined in a large</w:t>
      </w:r>
      <w:r w:rsidRPr="00891C54">
        <w:rPr>
          <w:rFonts w:cs="Times New Roman"/>
        </w:rPr>
        <w:t xml:space="preserve"> headspace</w:t>
      </w:r>
      <w:r>
        <w:rPr>
          <w:rFonts w:cs="Times New Roman"/>
        </w:rPr>
        <w:t xml:space="preserve"> volume</w:t>
      </w:r>
      <w:r w:rsidRPr="00891C54">
        <w:rPr>
          <w:rFonts w:cs="Times New Roman"/>
        </w:rPr>
        <w:t xml:space="preserve">, the concentration in the headspace will be dramatically reduced which is difficult to detect even </w:t>
      </w:r>
      <w:r>
        <w:rPr>
          <w:rFonts w:cs="Times New Roman"/>
        </w:rPr>
        <w:t xml:space="preserve">with the most </w:t>
      </w:r>
      <w:r w:rsidRPr="00891C54">
        <w:rPr>
          <w:rFonts w:cs="Times New Roman"/>
        </w:rPr>
        <w:t>sensitive detector</w:t>
      </w:r>
      <w:r>
        <w:rPr>
          <w:rFonts w:cs="Times New Roman"/>
        </w:rPr>
        <w:t>s</w:t>
      </w:r>
      <w:r w:rsidRPr="00891C54">
        <w:rPr>
          <w:rFonts w:cs="Times New Roman"/>
        </w:rPr>
        <w:t xml:space="preserve">.  As a result, preconcentration of compounds of interest in the headspace has become a critical step in the sample preparation.  As shown in </w:t>
      </w:r>
      <w:r>
        <w:rPr>
          <w:rFonts w:cs="Times New Roman"/>
        </w:rPr>
        <w:fldChar w:fldCharType="begin"/>
      </w:r>
      <w:r>
        <w:rPr>
          <w:rFonts w:cs="Times New Roman"/>
        </w:rPr>
        <w:instrText xml:space="preserve"> REF _Ref365380817 \h </w:instrText>
      </w:r>
      <w:r>
        <w:rPr>
          <w:rFonts w:cs="Times New Roman"/>
        </w:rPr>
      </w:r>
      <w:r>
        <w:rPr>
          <w:rFonts w:cs="Times New Roman"/>
        </w:rPr>
        <w:fldChar w:fldCharType="separate"/>
      </w:r>
      <w:r w:rsidR="00F15063" w:rsidRPr="00891C54">
        <w:t xml:space="preserve">Table </w:t>
      </w:r>
      <w:r w:rsidR="00F15063">
        <w:rPr>
          <w:noProof/>
        </w:rPr>
        <w:t>4</w:t>
      </w:r>
      <w:r w:rsidR="00F15063">
        <w:noBreakHyphen/>
      </w:r>
      <w:r w:rsidR="00F15063">
        <w:rPr>
          <w:noProof/>
        </w:rPr>
        <w:t>1</w:t>
      </w:r>
      <w:r>
        <w:rPr>
          <w:rFonts w:cs="Times New Roman"/>
        </w:rPr>
        <w:fldChar w:fldCharType="end"/>
      </w:r>
      <w:r>
        <w:rPr>
          <w:rFonts w:cs="Times New Roman"/>
        </w:rPr>
        <w:t>,</w:t>
      </w:r>
      <w:r w:rsidRPr="00891C54">
        <w:rPr>
          <w:rFonts w:cs="Times New Roman"/>
        </w:rPr>
        <w:t xml:space="preserve"> the major developments for headspace analysis have been focused on the preconcentration of compounds in the headspace.  </w:t>
      </w:r>
      <w:r>
        <w:rPr>
          <w:rFonts w:cs="Times New Roman"/>
        </w:rPr>
        <w:t xml:space="preserve">Several </w:t>
      </w:r>
      <w:r w:rsidRPr="00891C54">
        <w:rPr>
          <w:rFonts w:cs="Times New Roman"/>
        </w:rPr>
        <w:t xml:space="preserve">preconcentration devices </w:t>
      </w:r>
      <w:r>
        <w:rPr>
          <w:rFonts w:cs="Times New Roman"/>
        </w:rPr>
        <w:t>have shown superior performance and are</w:t>
      </w:r>
      <w:r w:rsidRPr="00891C54">
        <w:rPr>
          <w:rFonts w:cs="Times New Roman"/>
        </w:rPr>
        <w:t xml:space="preserve"> discussed in this chapter.  </w:t>
      </w:r>
    </w:p>
    <w:p w:rsidR="00A529F5" w:rsidRPr="00891C54" w:rsidRDefault="005B5A78" w:rsidP="005B5A78">
      <w:pPr>
        <w:rPr>
          <w:rFonts w:cs="Times New Roman"/>
        </w:rPr>
      </w:pPr>
      <w:r w:rsidRPr="00891C54">
        <w:rPr>
          <w:rFonts w:cs="Times New Roman"/>
        </w:rPr>
        <w:t xml:space="preserve">There are two different types </w:t>
      </w:r>
      <w:r w:rsidR="00150060">
        <w:rPr>
          <w:rFonts w:cs="Times New Roman"/>
        </w:rPr>
        <w:t>of</w:t>
      </w:r>
      <w:r w:rsidRPr="00891C54">
        <w:rPr>
          <w:rFonts w:cs="Times New Roman"/>
        </w:rPr>
        <w:t xml:space="preserve"> headspace analysis: static and dynamic analysis.  </w:t>
      </w:r>
      <w:r>
        <w:rPr>
          <w:rFonts w:cs="Times New Roman"/>
        </w:rPr>
        <w:t>Static</w:t>
      </w:r>
      <w:r w:rsidRPr="00891C54">
        <w:rPr>
          <w:rFonts w:cs="Times New Roman"/>
        </w:rPr>
        <w:t xml:space="preserve"> or equilibrium headspace analysis</w:t>
      </w:r>
      <w:r>
        <w:rPr>
          <w:rFonts w:cs="Times New Roman"/>
        </w:rPr>
        <w:t xml:space="preserve"> takes </w:t>
      </w:r>
      <w:r w:rsidRPr="00891C54">
        <w:rPr>
          <w:rFonts w:cs="Times New Roman"/>
        </w:rPr>
        <w:t>an aliquot of the gas phase</w:t>
      </w:r>
      <w:r>
        <w:rPr>
          <w:rFonts w:cs="Times New Roman"/>
        </w:rPr>
        <w:t xml:space="preserve"> and</w:t>
      </w:r>
      <w:r w:rsidRPr="00891C54">
        <w:rPr>
          <w:rFonts w:cs="Times New Roman"/>
        </w:rPr>
        <w:t xml:space="preserve"> the volatile compounds can be analyzed without interferences from the matrix.  </w:t>
      </w:r>
      <w:r>
        <w:rPr>
          <w:rFonts w:cs="Times New Roman"/>
        </w:rPr>
        <w:t>In doing so,</w:t>
      </w:r>
      <w:r w:rsidRPr="00891C54">
        <w:rPr>
          <w:rFonts w:cs="Times New Roman"/>
        </w:rPr>
        <w:t xml:space="preserve"> the gas phase and liquid/solid phase in the system </w:t>
      </w:r>
      <w:r w:rsidR="00150060">
        <w:rPr>
          <w:rFonts w:cs="Times New Roman"/>
        </w:rPr>
        <w:t>are</w:t>
      </w:r>
      <w:r>
        <w:rPr>
          <w:rFonts w:cs="Times New Roman"/>
        </w:rPr>
        <w:t xml:space="preserve"> not disturbed </w:t>
      </w:r>
      <w:r w:rsidRPr="00891C54">
        <w:rPr>
          <w:rFonts w:cs="Times New Roman"/>
        </w:rPr>
        <w:t xml:space="preserve">and sample transfer is </w:t>
      </w:r>
      <w:r>
        <w:rPr>
          <w:rFonts w:cs="Times New Roman"/>
        </w:rPr>
        <w:t xml:space="preserve">normally </w:t>
      </w:r>
      <w:r w:rsidRPr="00891C54">
        <w:rPr>
          <w:rFonts w:cs="Times New Roman"/>
        </w:rPr>
        <w:t>carried out after the equilibrium</w:t>
      </w:r>
      <w:r>
        <w:rPr>
          <w:rFonts w:cs="Times New Roman"/>
        </w:rPr>
        <w:t xml:space="preserve"> is reached</w:t>
      </w:r>
      <w:r w:rsidRPr="00891C54">
        <w:rPr>
          <w:rFonts w:cs="Times New Roman"/>
        </w:rPr>
        <w:t xml:space="preserve">.  </w:t>
      </w:r>
      <w:r>
        <w:rPr>
          <w:rFonts w:cs="Times New Roman"/>
        </w:rPr>
        <w:t>In contrast</w:t>
      </w:r>
      <w:r w:rsidRPr="00891C54">
        <w:rPr>
          <w:rFonts w:cs="Times New Roman"/>
        </w:rPr>
        <w:t xml:space="preserve">, dynamic headspace analysis is a continuous sample transfer by using air or other inert gas as mobile phase above a liquid or solid sample to separate volatile sample constituents from the matrix </w:t>
      </w:r>
      <w:r w:rsidRPr="00891C54">
        <w:rPr>
          <w:rFonts w:cs="Times New Roman"/>
        </w:rPr>
        <w:fldChar w:fldCharType="begin"/>
      </w:r>
      <w:r w:rsidR="004D0687">
        <w:rPr>
          <w:rFonts w:cs="Times New Roman"/>
        </w:rPr>
        <w:instrText xml:space="preserve"> ADDIN EN.CITE &lt;EndNote&gt;&lt;Cite&gt;&lt;Author&gt;Kolb&lt;/Author&gt;&lt;Year&gt;2006&lt;/Year&gt;&lt;RecNum&gt;1368&lt;/RecNum&gt;&lt;DisplayText&gt;[64]&lt;/DisplayText&gt;&lt;record&gt;&lt;rec-number&gt;1368&lt;/rec-number&gt;&lt;foreign-keys&gt;&lt;key app="EN" db-id="w9dpzewacvzxzderfx1xxxdxdavs2s92dzz9"&gt;1368&lt;/key&gt;&lt;/foreign-keys&gt;&lt;ref-type name="Book"&gt;6&lt;/ref-type&gt;&lt;contributors&gt;&lt;authors&gt;&lt;author&gt;Kolb, B.&lt;/author&gt;&lt;author&gt;Ettre, L.S.&lt;/author&gt;&lt;/authors&gt;&lt;/contributors&gt;&lt;titles&gt;&lt;title&gt;Static Headspace-Gas Chromatography: Theory and Practice&lt;/title&gt;&lt;/titles&gt;&lt;dates&gt;&lt;year&gt;2006&lt;/year&gt;&lt;/dates&gt;&lt;publisher&gt;Wiley&lt;/publisher&gt;&lt;isbn&gt;9780471914563&lt;/isbn&gt;&lt;urls&gt;&lt;related-urls&gt;&lt;url&gt;http://books.google.com/books?id=nGPmpb4VvEgC&lt;/url&gt;&lt;/related-urls&gt;&lt;/urls&gt;&lt;/record&gt;&lt;/Cite&gt;&lt;/EndNote&gt;</w:instrText>
      </w:r>
      <w:r w:rsidRPr="00891C54">
        <w:rPr>
          <w:rFonts w:cs="Times New Roman"/>
        </w:rPr>
        <w:fldChar w:fldCharType="separate"/>
      </w:r>
      <w:r w:rsidR="004D0687">
        <w:rPr>
          <w:rFonts w:cs="Times New Roman"/>
          <w:noProof/>
        </w:rPr>
        <w:t>[</w:t>
      </w:r>
      <w:hyperlink w:anchor="_ENREF_64" w:tooltip="Kolb, 2006 #1368" w:history="1">
        <w:r w:rsidR="001D70CE">
          <w:rPr>
            <w:rFonts w:cs="Times New Roman"/>
            <w:noProof/>
          </w:rPr>
          <w:t>64</w:t>
        </w:r>
      </w:hyperlink>
      <w:r w:rsidR="004D0687">
        <w:rPr>
          <w:rFonts w:cs="Times New Roman"/>
          <w:noProof/>
        </w:rPr>
        <w:t>]</w:t>
      </w:r>
      <w:r w:rsidRPr="00891C54">
        <w:rPr>
          <w:rFonts w:cs="Times New Roman"/>
        </w:rPr>
        <w:fldChar w:fldCharType="end"/>
      </w:r>
      <w:r w:rsidRPr="00891C54">
        <w:rPr>
          <w:rFonts w:cs="Times New Roman"/>
        </w:rPr>
        <w:t>.</w:t>
      </w:r>
      <w:r w:rsidR="003C0B38" w:rsidRPr="00891C54">
        <w:rPr>
          <w:rFonts w:cs="Times New Roman"/>
        </w:rPr>
        <w:t xml:space="preserve">  </w:t>
      </w:r>
    </w:p>
    <w:p w:rsidR="00821B9A" w:rsidRPr="00891C54" w:rsidRDefault="00D97F86" w:rsidP="00227489">
      <w:pPr>
        <w:pStyle w:val="Heading2"/>
      </w:pPr>
      <w:bookmarkStart w:id="140" w:name="_Toc360548683"/>
      <w:bookmarkStart w:id="141" w:name="_Toc366078846"/>
      <w:bookmarkStart w:id="142" w:name="_Toc366140157"/>
      <w:bookmarkStart w:id="143" w:name="_Toc366140416"/>
      <w:bookmarkStart w:id="144" w:name="_Toc366756743"/>
      <w:bookmarkStart w:id="145" w:name="_Toc368393559"/>
      <w:bookmarkStart w:id="146" w:name="_Toc373246101"/>
      <w:r>
        <w:t>4</w:t>
      </w:r>
      <w:r w:rsidR="006434E3" w:rsidRPr="00891C54">
        <w:t xml:space="preserve">.1 </w:t>
      </w:r>
      <w:r w:rsidR="00821B9A" w:rsidRPr="00891C54">
        <w:t>Gas-tight syringe direct injection</w:t>
      </w:r>
      <w:bookmarkEnd w:id="140"/>
      <w:bookmarkEnd w:id="141"/>
      <w:bookmarkEnd w:id="142"/>
      <w:bookmarkEnd w:id="143"/>
      <w:bookmarkEnd w:id="144"/>
      <w:bookmarkEnd w:id="145"/>
      <w:bookmarkEnd w:id="146"/>
    </w:p>
    <w:p w:rsidR="004D0687" w:rsidRPr="00891C54" w:rsidRDefault="009939DC" w:rsidP="004D0687">
      <w:pPr>
        <w:rPr>
          <w:rFonts w:cs="Times New Roman"/>
        </w:rPr>
      </w:pPr>
      <w:r w:rsidRPr="00891C54">
        <w:rPr>
          <w:rFonts w:cs="Times New Roman"/>
        </w:rPr>
        <w:t xml:space="preserve">Gas-tight syringe </w:t>
      </w:r>
      <w:r w:rsidR="004D0687" w:rsidRPr="00891C54">
        <w:rPr>
          <w:rFonts w:cs="Times New Roman"/>
        </w:rPr>
        <w:t xml:space="preserve">direct injection is the traditional static headspace analysis.  Two steps involved in static headspace analysis are equilibration and sample transfer, shown in </w:t>
      </w:r>
      <w:r w:rsidR="004D0687" w:rsidRPr="00891C54">
        <w:rPr>
          <w:rFonts w:cs="Times New Roman"/>
        </w:rPr>
        <w:fldChar w:fldCharType="begin"/>
      </w:r>
      <w:r w:rsidR="004D0687" w:rsidRPr="00891C54">
        <w:rPr>
          <w:rFonts w:cs="Times New Roman"/>
        </w:rPr>
        <w:instrText xml:space="preserve"> REF _Ref363658995 \h  \* MERGEFORMAT </w:instrText>
      </w:r>
      <w:r w:rsidR="004D0687" w:rsidRPr="00891C54">
        <w:rPr>
          <w:rFonts w:cs="Times New Roman"/>
        </w:rPr>
      </w:r>
      <w:r w:rsidR="004D0687" w:rsidRPr="00891C54">
        <w:rPr>
          <w:rFonts w:cs="Times New Roman"/>
        </w:rPr>
        <w:fldChar w:fldCharType="separate"/>
      </w:r>
      <w:r w:rsidR="00F15063" w:rsidRPr="00F15063">
        <w:rPr>
          <w:rFonts w:cs="Times New Roman"/>
        </w:rPr>
        <w:t xml:space="preserve">Figure </w:t>
      </w:r>
      <w:r w:rsidR="00F15063" w:rsidRPr="00F15063">
        <w:rPr>
          <w:rFonts w:cs="Times New Roman"/>
          <w:noProof/>
        </w:rPr>
        <w:t>4</w:t>
      </w:r>
      <w:r w:rsidR="00F15063" w:rsidRPr="00F15063">
        <w:rPr>
          <w:rFonts w:cs="Times New Roman"/>
          <w:noProof/>
        </w:rPr>
        <w:noBreakHyphen/>
        <w:t>1</w:t>
      </w:r>
      <w:r w:rsidR="004D0687" w:rsidRPr="00891C54">
        <w:rPr>
          <w:rFonts w:cs="Times New Roman"/>
        </w:rPr>
        <w:fldChar w:fldCharType="end"/>
      </w:r>
      <w:r w:rsidR="004D0687" w:rsidRPr="00891C54">
        <w:rPr>
          <w:rFonts w:cs="Times New Roman"/>
        </w:rPr>
        <w:t xml:space="preserve"> </w:t>
      </w:r>
      <w:r w:rsidR="004D0687" w:rsidRPr="00891C54">
        <w:rPr>
          <w:rFonts w:cs="Times New Roman"/>
        </w:rPr>
        <w:fldChar w:fldCharType="begin"/>
      </w:r>
      <w:r w:rsidR="004D0687">
        <w:rPr>
          <w:rFonts w:cs="Times New Roman"/>
        </w:rPr>
        <w:instrText xml:space="preserve"> ADDIN EN.CITE &lt;EndNote&gt;&lt;Cite&gt;&lt;Author&gt;Kolb&lt;/Author&gt;&lt;Year&gt;2006&lt;/Year&gt;&lt;RecNum&gt;1368&lt;/RecNum&gt;&lt;DisplayText&gt;[64]&lt;/DisplayText&gt;&lt;record&gt;&lt;rec-number&gt;1368&lt;/rec-number&gt;&lt;foreign-keys&gt;&lt;key app="EN" db-id="w9dpzewacvzxzderfx1xxxdxdavs2s92dzz9"&gt;1368&lt;/key&gt;&lt;/foreign-keys&gt;&lt;ref-type name="Book"&gt;6&lt;/ref-type&gt;&lt;contributors&gt;&lt;authors&gt;&lt;author&gt;Kolb, B.&lt;/author&gt;&lt;author&gt;Ettre, L.S.&lt;/author&gt;&lt;/authors&gt;&lt;/contributors&gt;&lt;titles&gt;&lt;title&gt;Static Headspace-Gas Chromatography: Theory and Practice&lt;/title&gt;&lt;/titles&gt;&lt;dates&gt;&lt;year&gt;2006&lt;/year&gt;&lt;/dates&gt;&lt;publisher&gt;Wiley&lt;/publisher&gt;&lt;isbn&gt;9780471914563&lt;/isbn&gt;&lt;urls&gt;&lt;related-urls&gt;&lt;url&gt;http://books.google.com/books?id=nGPmpb4VvEgC&lt;/url&gt;&lt;/related-urls&gt;&lt;/urls&gt;&lt;/record&gt;&lt;/Cite&gt;&lt;/EndNote&gt;</w:instrText>
      </w:r>
      <w:r w:rsidR="004D0687" w:rsidRPr="00891C54">
        <w:rPr>
          <w:rFonts w:cs="Times New Roman"/>
        </w:rPr>
        <w:fldChar w:fldCharType="separate"/>
      </w:r>
      <w:r w:rsidR="004D0687">
        <w:rPr>
          <w:rFonts w:cs="Times New Roman"/>
          <w:noProof/>
        </w:rPr>
        <w:t>[</w:t>
      </w:r>
      <w:hyperlink w:anchor="_ENREF_64" w:tooltip="Kolb, 2006 #1368" w:history="1">
        <w:r w:rsidR="001D70CE">
          <w:rPr>
            <w:rFonts w:cs="Times New Roman"/>
            <w:noProof/>
          </w:rPr>
          <w:t>64</w:t>
        </w:r>
      </w:hyperlink>
      <w:r w:rsidR="004D0687">
        <w:rPr>
          <w:rFonts w:cs="Times New Roman"/>
          <w:noProof/>
        </w:rPr>
        <w:t>]</w:t>
      </w:r>
      <w:r w:rsidR="004D0687" w:rsidRPr="00891C54">
        <w:rPr>
          <w:rFonts w:cs="Times New Roman"/>
        </w:rPr>
        <w:fldChar w:fldCharType="end"/>
      </w:r>
      <w:r w:rsidR="004D0687" w:rsidRPr="00891C54">
        <w:rPr>
          <w:rFonts w:cs="Times New Roman"/>
        </w:rPr>
        <w:t xml:space="preserve">.  First, the sample, no matter if it is a liquid or a solid, is placed in a sealed container controlled under a constant temperature until equilibrium is reached between the gas phase and liquid/solid phase.  </w:t>
      </w:r>
      <w:r w:rsidR="004D0687">
        <w:rPr>
          <w:rFonts w:cs="Times New Roman"/>
        </w:rPr>
        <w:t>A</w:t>
      </w:r>
      <w:r w:rsidR="004D0687" w:rsidRPr="00891C54">
        <w:rPr>
          <w:rFonts w:cs="Times New Roman"/>
        </w:rPr>
        <w:t xml:space="preserve">n aliquot of the gas phase in the container is introduced into the carrier gas stream which flows into a GC column where the gas phase </w:t>
      </w:r>
      <w:r w:rsidR="004D0687">
        <w:rPr>
          <w:rFonts w:cs="Times New Roman"/>
        </w:rPr>
        <w:t>analytes are</w:t>
      </w:r>
      <w:r w:rsidR="004D0687" w:rsidRPr="00891C54">
        <w:rPr>
          <w:rFonts w:cs="Times New Roman"/>
        </w:rPr>
        <w:t xml:space="preserve"> analyzed.  Sample transfer can be carried out manually using as gas-tight syringe, or automatically using pressure, time or volume controlled module to transfer a certain amount of the gas phase into a GC column </w:t>
      </w:r>
      <w:r w:rsidR="004D0687" w:rsidRPr="00891C54">
        <w:rPr>
          <w:rFonts w:cs="Times New Roman"/>
        </w:rPr>
        <w:fldChar w:fldCharType="begin"/>
      </w:r>
      <w:r w:rsidR="004D0687">
        <w:rPr>
          <w:rFonts w:cs="Times New Roman"/>
        </w:rPr>
        <w:instrText xml:space="preserve"> ADDIN EN.CITE &lt;EndNote&gt;&lt;Cite&gt;&lt;Author&gt;Kolb&lt;/Author&gt;&lt;Year&gt;2006&lt;/Year&gt;&lt;RecNum&gt;1368&lt;/RecNum&gt;&lt;DisplayText&gt;[64]&lt;/DisplayText&gt;&lt;record&gt;&lt;rec-number&gt;1368&lt;/rec-number&gt;&lt;foreign-keys&gt;&lt;key app="EN" db-id="w9dpzewacvzxzderfx1xxxdxdavs2s92dzz9"&gt;1368&lt;/key&gt;&lt;/foreign-keys&gt;&lt;ref-type name="Book"&gt;6&lt;/ref-type&gt;&lt;contributors&gt;&lt;authors&gt;&lt;author&gt;Kolb, B.&lt;/author&gt;&lt;author&gt;Ettre, L.S.&lt;/author&gt;&lt;/authors&gt;&lt;/contributors&gt;&lt;titles&gt;&lt;title&gt;Static Headspace-Gas Chromatography: Theory and Practice&lt;/title&gt;&lt;/titles&gt;&lt;dates&gt;&lt;year&gt;2006&lt;/year&gt;&lt;/dates&gt;&lt;publisher&gt;Wiley&lt;/publisher&gt;&lt;isbn&gt;9780471914563&lt;/isbn&gt;&lt;urls&gt;&lt;related-urls&gt;&lt;url&gt;http://books.google.com/books?id=nGPmpb4VvEgC&lt;/url&gt;&lt;/related-urls&gt;&lt;/urls&gt;&lt;/record&gt;&lt;/Cite&gt;&lt;/EndNote&gt;</w:instrText>
      </w:r>
      <w:r w:rsidR="004D0687" w:rsidRPr="00891C54">
        <w:rPr>
          <w:rFonts w:cs="Times New Roman"/>
        </w:rPr>
        <w:fldChar w:fldCharType="separate"/>
      </w:r>
      <w:r w:rsidR="004D0687">
        <w:rPr>
          <w:rFonts w:cs="Times New Roman"/>
          <w:noProof/>
        </w:rPr>
        <w:t>[</w:t>
      </w:r>
      <w:hyperlink w:anchor="_ENREF_64" w:tooltip="Kolb, 2006 #1368" w:history="1">
        <w:r w:rsidR="001D70CE">
          <w:rPr>
            <w:rFonts w:cs="Times New Roman"/>
            <w:noProof/>
          </w:rPr>
          <w:t>64</w:t>
        </w:r>
      </w:hyperlink>
      <w:r w:rsidR="004D0687">
        <w:rPr>
          <w:rFonts w:cs="Times New Roman"/>
          <w:noProof/>
        </w:rPr>
        <w:t>]</w:t>
      </w:r>
      <w:r w:rsidR="004D0687" w:rsidRPr="00891C54">
        <w:rPr>
          <w:rFonts w:cs="Times New Roman"/>
        </w:rPr>
        <w:fldChar w:fldCharType="end"/>
      </w:r>
      <w:r w:rsidR="004D0687" w:rsidRPr="00891C54">
        <w:rPr>
          <w:rFonts w:cs="Times New Roman"/>
        </w:rPr>
        <w:t xml:space="preserve">.  </w:t>
      </w:r>
    </w:p>
    <w:p w:rsidR="004D0687" w:rsidRPr="00891C54" w:rsidRDefault="004D0687" w:rsidP="004D0687">
      <w:pPr>
        <w:spacing w:after="0" w:line="240" w:lineRule="auto"/>
        <w:rPr>
          <w:rFonts w:cs="Times New Roman"/>
        </w:rPr>
      </w:pPr>
      <w:r w:rsidRPr="00891C54">
        <w:rPr>
          <w:rFonts w:cs="Times New Roman"/>
          <w:noProof/>
          <w:lang w:eastAsia="en-US"/>
        </w:rPr>
        <w:drawing>
          <wp:inline distT="0" distB="0" distL="0" distR="0" wp14:anchorId="152465E3" wp14:editId="3065692B">
            <wp:extent cx="4080680" cy="2665669"/>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s-tight syringe.tif"/>
                    <pic:cNvPicPr/>
                  </pic:nvPicPr>
                  <pic:blipFill>
                    <a:blip r:embed="rId21">
                      <a:extLst>
                        <a:ext uri="{28A0092B-C50C-407E-A947-70E740481C1C}">
                          <a14:useLocalDpi xmlns:a14="http://schemas.microsoft.com/office/drawing/2010/main" val="0"/>
                        </a:ext>
                      </a:extLst>
                    </a:blip>
                    <a:stretch>
                      <a:fillRect/>
                    </a:stretch>
                  </pic:blipFill>
                  <pic:spPr>
                    <a:xfrm>
                      <a:off x="0" y="0"/>
                      <a:ext cx="4123223" cy="2693460"/>
                    </a:xfrm>
                    <a:prstGeom prst="rect">
                      <a:avLst/>
                    </a:prstGeom>
                  </pic:spPr>
                </pic:pic>
              </a:graphicData>
            </a:graphic>
          </wp:inline>
        </w:drawing>
      </w:r>
    </w:p>
    <w:p w:rsidR="004D0687" w:rsidRDefault="004D0687" w:rsidP="0058282F">
      <w:pPr>
        <w:pStyle w:val="Caption"/>
      </w:pPr>
      <w:bookmarkStart w:id="147" w:name="_Ref363658995"/>
      <w:bookmarkStart w:id="148" w:name="_Toc373245649"/>
      <w:proofErr w:type="gramStart"/>
      <w:r w:rsidRPr="00891C54">
        <w:t xml:space="preserve">Figure </w:t>
      </w:r>
      <w:fldSimple w:instr=" STYLEREF 1 \s ">
        <w:r w:rsidR="00F15063">
          <w:rPr>
            <w:noProof/>
          </w:rPr>
          <w:t>4</w:t>
        </w:r>
      </w:fldSimple>
      <w:r>
        <w:noBreakHyphen/>
      </w:r>
      <w:fldSimple w:instr=" SEQ Figure \* ARABIC \s 1 ">
        <w:r w:rsidR="00F15063">
          <w:rPr>
            <w:noProof/>
          </w:rPr>
          <w:t>1</w:t>
        </w:r>
      </w:fldSimple>
      <w:bookmarkEnd w:id="147"/>
      <w:r w:rsidRPr="00891C54">
        <w:t xml:space="preserve"> Principles of static headspace – gas chromatography.</w:t>
      </w:r>
      <w:proofErr w:type="gramEnd"/>
      <w:r w:rsidRPr="00891C54">
        <w:t xml:space="preserve">  (A) Equilibration and (B) sample transfer.  CG = carrier gas, SV = sample vial, TH = thermostat, COL = GC column, D=detector </w:t>
      </w:r>
      <w:r w:rsidRPr="00891C54">
        <w:fldChar w:fldCharType="begin"/>
      </w:r>
      <w:r>
        <w:instrText xml:space="preserve"> ADDIN EN.CITE &lt;EndNote&gt;&lt;Cite&gt;&lt;Author&gt;Kolb&lt;/Author&gt;&lt;Year&gt;2006&lt;/Year&gt;&lt;RecNum&gt;1368&lt;/RecNum&gt;&lt;DisplayText&gt;[64]&lt;/DisplayText&gt;&lt;record&gt;&lt;rec-number&gt;1368&lt;/rec-number&gt;&lt;foreign-keys&gt;&lt;key app="EN" db-id="w9dpzewacvzxzderfx1xxxdxdavs2s92dzz9"&gt;1368&lt;/key&gt;&lt;/foreign-keys&gt;&lt;ref-type name="Book"&gt;6&lt;/ref-type&gt;&lt;contributors&gt;&lt;authors&gt;&lt;author&gt;Kolb, B.&lt;/author&gt;&lt;author&gt;Ettre, L.S.&lt;/author&gt;&lt;/authors&gt;&lt;/contributors&gt;&lt;titles&gt;&lt;title&gt;Static Headspace-Gas Chromatography: Theory and Practice&lt;/title&gt;&lt;/titles&gt;&lt;dates&gt;&lt;year&gt;2006&lt;/year&gt;&lt;/dates&gt;&lt;publisher&gt;Wiley&lt;/publisher&gt;&lt;isbn&gt;9780471914563&lt;/isbn&gt;&lt;urls&gt;&lt;related-urls&gt;&lt;url&gt;http://books.google.com/books?id=nGPmpb4VvEgC&lt;/url&gt;&lt;/related-urls&gt;&lt;/urls&gt;&lt;/record&gt;&lt;/Cite&gt;&lt;/EndNote&gt;</w:instrText>
      </w:r>
      <w:r w:rsidRPr="00891C54">
        <w:fldChar w:fldCharType="separate"/>
      </w:r>
      <w:r>
        <w:rPr>
          <w:noProof/>
        </w:rPr>
        <w:t>[</w:t>
      </w:r>
      <w:hyperlink w:anchor="_ENREF_64" w:tooltip="Kolb, 2006 #1368" w:history="1">
        <w:r w:rsidR="001D70CE">
          <w:rPr>
            <w:noProof/>
          </w:rPr>
          <w:t>64</w:t>
        </w:r>
      </w:hyperlink>
      <w:r>
        <w:rPr>
          <w:noProof/>
        </w:rPr>
        <w:t>]</w:t>
      </w:r>
      <w:bookmarkEnd w:id="148"/>
      <w:r w:rsidRPr="00891C54">
        <w:fldChar w:fldCharType="end"/>
      </w:r>
    </w:p>
    <w:p w:rsidR="004D0687" w:rsidRPr="00D97F86" w:rsidRDefault="004D0687" w:rsidP="004D0687"/>
    <w:p w:rsidR="004D0687" w:rsidRPr="00891C54" w:rsidRDefault="004D0687" w:rsidP="004D0687">
      <w:pPr>
        <w:pStyle w:val="Heading2"/>
      </w:pPr>
      <w:bookmarkStart w:id="149" w:name="_Toc360548685"/>
      <w:bookmarkStart w:id="150" w:name="_Toc366078847"/>
      <w:bookmarkStart w:id="151" w:name="_Toc366140158"/>
      <w:bookmarkStart w:id="152" w:name="_Toc366140417"/>
      <w:bookmarkStart w:id="153" w:name="_Toc366756744"/>
      <w:bookmarkStart w:id="154" w:name="_Toc373246102"/>
      <w:bookmarkStart w:id="155" w:name="_Toc360548684"/>
      <w:r>
        <w:t>4</w:t>
      </w:r>
      <w:r w:rsidRPr="00891C54">
        <w:t>.2 Purge and Trap</w:t>
      </w:r>
      <w:bookmarkEnd w:id="149"/>
      <w:bookmarkEnd w:id="150"/>
      <w:bookmarkEnd w:id="151"/>
      <w:bookmarkEnd w:id="152"/>
      <w:bookmarkEnd w:id="153"/>
      <w:bookmarkEnd w:id="154"/>
    </w:p>
    <w:p w:rsidR="004D0687" w:rsidRPr="00891C54" w:rsidRDefault="004D0687" w:rsidP="004D0687">
      <w:pPr>
        <w:rPr>
          <w:rFonts w:cs="Times New Roman"/>
        </w:rPr>
      </w:pPr>
      <w:r w:rsidRPr="00891C54">
        <w:rPr>
          <w:rFonts w:cs="Times New Roman"/>
        </w:rPr>
        <w:t xml:space="preserve">The well-known dynamic headspace technique is purge and trap (P&amp;T) for the analysis of volatile organic compounds (VOCs) </w:t>
      </w:r>
      <w:r>
        <w:rPr>
          <w:rFonts w:cs="Times New Roman"/>
        </w:rPr>
        <w:t xml:space="preserve">which </w:t>
      </w:r>
      <w:r w:rsidRPr="00891C54">
        <w:rPr>
          <w:rFonts w:cs="Times New Roman"/>
        </w:rPr>
        <w:t xml:space="preserve">consists of three steps, shown in </w:t>
      </w:r>
      <w:r w:rsidRPr="00891C54">
        <w:rPr>
          <w:rFonts w:cs="Times New Roman"/>
        </w:rPr>
        <w:fldChar w:fldCharType="begin"/>
      </w:r>
      <w:r w:rsidRPr="00891C54">
        <w:rPr>
          <w:rFonts w:cs="Times New Roman"/>
        </w:rPr>
        <w:instrText xml:space="preserve"> REF _Ref363659204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4</w:t>
      </w:r>
      <w:r w:rsidR="00F15063" w:rsidRPr="00F15063">
        <w:rPr>
          <w:rFonts w:cs="Times New Roman"/>
          <w:noProof/>
        </w:rPr>
        <w:noBreakHyphen/>
        <w:t>2</w:t>
      </w:r>
      <w:r w:rsidRPr="00891C54">
        <w:rPr>
          <w:rFonts w:cs="Times New Roman"/>
        </w:rPr>
        <w:fldChar w:fldCharType="end"/>
      </w:r>
      <w:r w:rsidRPr="00891C54">
        <w:rPr>
          <w:rFonts w:cs="Times New Roman"/>
        </w:rPr>
        <w:t>.  The first step is to let a carrier gas purge through an aqueous sample to remove the volatile compounds from the matrix</w:t>
      </w:r>
      <w:r>
        <w:rPr>
          <w:rFonts w:cs="Times New Roman"/>
        </w:rPr>
        <w:t xml:space="preserve"> followed by</w:t>
      </w:r>
      <w:r w:rsidRPr="00891C54">
        <w:rPr>
          <w:rFonts w:cs="Times New Roman"/>
        </w:rPr>
        <w:t xml:space="preserve"> </w:t>
      </w:r>
      <w:r>
        <w:rPr>
          <w:rFonts w:cs="Times New Roman"/>
        </w:rPr>
        <w:t>the</w:t>
      </w:r>
      <w:r w:rsidRPr="00891C54">
        <w:rPr>
          <w:rFonts w:cs="Times New Roman"/>
        </w:rPr>
        <w:t xml:space="preserve"> collect</w:t>
      </w:r>
      <w:r>
        <w:rPr>
          <w:rFonts w:cs="Times New Roman"/>
        </w:rPr>
        <w:t>ion of</w:t>
      </w:r>
      <w:r w:rsidRPr="00891C54">
        <w:rPr>
          <w:rFonts w:cs="Times New Roman"/>
        </w:rPr>
        <w:t xml:space="preserve"> these volatile compounds by using a cold or a sorbent trap where Tenax is the most commonly used adsorbent.  The final step is to release the trapped compounds by thermal desorption and transfer them into the column using the carrier gas.  The </w:t>
      </w:r>
      <w:r>
        <w:rPr>
          <w:rFonts w:cs="Times New Roman"/>
        </w:rPr>
        <w:t>purpose of the</w:t>
      </w:r>
      <w:r w:rsidRPr="00891C54">
        <w:rPr>
          <w:rFonts w:cs="Times New Roman"/>
        </w:rPr>
        <w:t xml:space="preserve"> purge and trap is not to </w:t>
      </w:r>
      <w:r>
        <w:rPr>
          <w:rFonts w:cs="Times New Roman"/>
        </w:rPr>
        <w:t>collect a</w:t>
      </w:r>
      <w:r w:rsidRPr="00891C54">
        <w:rPr>
          <w:rFonts w:cs="Times New Roman"/>
        </w:rPr>
        <w:t xml:space="preserve"> small portion of the headspace, but to completely separate the volatiles from the sample in order to have </w:t>
      </w:r>
      <w:r>
        <w:rPr>
          <w:rFonts w:cs="Times New Roman"/>
        </w:rPr>
        <w:t>a complete profile of the headspace for</w:t>
      </w:r>
      <w:r w:rsidRPr="00891C54">
        <w:rPr>
          <w:rFonts w:cs="Times New Roman"/>
        </w:rPr>
        <w:t xml:space="preserve"> quantitative analysis.  Despite the preconcentration adsorbent trap applied in the system, purge and trap headspace analysis technique suffers from the water, the flow and the time problems which make this technique not ideal for dynamic headspace analysis </w:t>
      </w:r>
      <w:r w:rsidRPr="00891C54">
        <w:rPr>
          <w:rFonts w:cs="Times New Roman"/>
        </w:rPr>
        <w:fldChar w:fldCharType="begin"/>
      </w:r>
      <w:r>
        <w:rPr>
          <w:rFonts w:cs="Times New Roman"/>
        </w:rPr>
        <w:instrText xml:space="preserve"> ADDIN EN.CITE &lt;EndNote&gt;&lt;Cite&gt;&lt;Author&gt;Kolb&lt;/Author&gt;&lt;Year&gt;2006&lt;/Year&gt;&lt;RecNum&gt;1368&lt;/RecNum&gt;&lt;DisplayText&gt;[64]&lt;/DisplayText&gt;&lt;record&gt;&lt;rec-number&gt;1368&lt;/rec-number&gt;&lt;foreign-keys&gt;&lt;key app="EN" db-id="w9dpzewacvzxzderfx1xxxdxdavs2s92dzz9"&gt;1368&lt;/key&gt;&lt;/foreign-keys&gt;&lt;ref-type name="Book"&gt;6&lt;/ref-type&gt;&lt;contributors&gt;&lt;authors&gt;&lt;author&gt;Kolb, B.&lt;/author&gt;&lt;author&gt;Ettre, L.S.&lt;/author&gt;&lt;/authors&gt;&lt;/contributors&gt;&lt;titles&gt;&lt;title&gt;Static Headspace-Gas Chromatography: Theory and Practice&lt;/title&gt;&lt;/titles&gt;&lt;dates&gt;&lt;year&gt;2006&lt;/year&gt;&lt;/dates&gt;&lt;publisher&gt;Wiley&lt;/publisher&gt;&lt;isbn&gt;9780471914563&lt;/isbn&gt;&lt;urls&gt;&lt;related-urls&gt;&lt;url&gt;http://books.google.com/books?id=nGPmpb4VvEgC&lt;/url&gt;&lt;/related-urls&gt;&lt;/urls&gt;&lt;/record&gt;&lt;/Cite&gt;&lt;/EndNote&gt;</w:instrText>
      </w:r>
      <w:r w:rsidRPr="00891C54">
        <w:rPr>
          <w:rFonts w:cs="Times New Roman"/>
        </w:rPr>
        <w:fldChar w:fldCharType="separate"/>
      </w:r>
      <w:r>
        <w:rPr>
          <w:rFonts w:cs="Times New Roman"/>
          <w:noProof/>
        </w:rPr>
        <w:t>[</w:t>
      </w:r>
      <w:hyperlink w:anchor="_ENREF_64" w:tooltip="Kolb, 2006 #1368" w:history="1">
        <w:r w:rsidR="001D70CE">
          <w:rPr>
            <w:rFonts w:cs="Times New Roman"/>
            <w:noProof/>
          </w:rPr>
          <w:t>64</w:t>
        </w:r>
      </w:hyperlink>
      <w:r>
        <w:rPr>
          <w:rFonts w:cs="Times New Roman"/>
          <w:noProof/>
        </w:rPr>
        <w:t>]</w:t>
      </w:r>
      <w:r w:rsidRPr="00891C54">
        <w:rPr>
          <w:rFonts w:cs="Times New Roman"/>
        </w:rPr>
        <w:fldChar w:fldCharType="end"/>
      </w:r>
      <w:r w:rsidRPr="00891C54">
        <w:rPr>
          <w:rFonts w:cs="Times New Roman"/>
        </w:rPr>
        <w:t xml:space="preserve">.  </w:t>
      </w:r>
    </w:p>
    <w:p w:rsidR="004D0687" w:rsidRPr="00891C54" w:rsidRDefault="004D0687" w:rsidP="004D0687">
      <w:pPr>
        <w:spacing w:after="0" w:line="240" w:lineRule="auto"/>
        <w:rPr>
          <w:rFonts w:cs="Times New Roman"/>
        </w:rPr>
      </w:pPr>
      <w:r w:rsidRPr="00891C54">
        <w:rPr>
          <w:rFonts w:cs="Times New Roman"/>
          <w:noProof/>
          <w:lang w:eastAsia="en-US"/>
        </w:rPr>
        <w:drawing>
          <wp:inline distT="0" distB="0" distL="0" distR="0" wp14:anchorId="021C6050" wp14:editId="15A77FFB">
            <wp:extent cx="4954137" cy="278154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ge and Trap.tif"/>
                    <pic:cNvPicPr/>
                  </pic:nvPicPr>
                  <pic:blipFill>
                    <a:blip r:embed="rId22">
                      <a:extLst>
                        <a:ext uri="{28A0092B-C50C-407E-A947-70E740481C1C}">
                          <a14:useLocalDpi xmlns:a14="http://schemas.microsoft.com/office/drawing/2010/main" val="0"/>
                        </a:ext>
                      </a:extLst>
                    </a:blip>
                    <a:stretch>
                      <a:fillRect/>
                    </a:stretch>
                  </pic:blipFill>
                  <pic:spPr>
                    <a:xfrm>
                      <a:off x="0" y="0"/>
                      <a:ext cx="4969985" cy="2790440"/>
                    </a:xfrm>
                    <a:prstGeom prst="rect">
                      <a:avLst/>
                    </a:prstGeom>
                  </pic:spPr>
                </pic:pic>
              </a:graphicData>
            </a:graphic>
          </wp:inline>
        </w:drawing>
      </w:r>
    </w:p>
    <w:p w:rsidR="004D0687" w:rsidRPr="00891C54" w:rsidRDefault="004D0687" w:rsidP="0058282F">
      <w:pPr>
        <w:pStyle w:val="Caption"/>
      </w:pPr>
      <w:bookmarkStart w:id="156" w:name="_Ref363659204"/>
      <w:bookmarkStart w:id="157" w:name="_Toc373245650"/>
      <w:r w:rsidRPr="00891C54">
        <w:t xml:space="preserve">Figure </w:t>
      </w:r>
      <w:fldSimple w:instr=" STYLEREF 1 \s ">
        <w:r w:rsidR="00F15063">
          <w:rPr>
            <w:noProof/>
          </w:rPr>
          <w:t>4</w:t>
        </w:r>
      </w:fldSimple>
      <w:r>
        <w:noBreakHyphen/>
      </w:r>
      <w:fldSimple w:instr=" SEQ Figure \* ARABIC \s 1 ">
        <w:r w:rsidR="00F15063">
          <w:rPr>
            <w:noProof/>
          </w:rPr>
          <w:t>2</w:t>
        </w:r>
      </w:fldSimple>
      <w:bookmarkEnd w:id="156"/>
      <w:r w:rsidRPr="00891C54">
        <w:t xml:space="preserve"> Schematic diagram of a dynamic headspace system, purge and trap </w:t>
      </w:r>
      <w:r w:rsidRPr="00891C54">
        <w:fldChar w:fldCharType="begin"/>
      </w:r>
      <w:r>
        <w:instrText xml:space="preserve"> ADDIN EN.CITE &lt;EndNote&gt;&lt;Cite&gt;&lt;Author&gt;Wang&lt;/Author&gt;&lt;Year&gt;2008&lt;/Year&gt;&lt;RecNum&gt;1355&lt;/RecNum&gt;&lt;DisplayText&gt;[29]&lt;/DisplayText&gt;&lt;record&gt;&lt;rec-number&gt;1355&lt;/rec-number&gt;&lt;foreign-keys&gt;&lt;key app="EN" db-id="w9dpzewacvzxzderfx1xxxdxdavs2s92dzz9"&gt;1355&lt;/key&gt;&lt;/foreign-keys&gt;&lt;ref-type name="Journal Article"&gt;17&lt;/ref-type&gt;&lt;contributors&gt;&lt;authors&gt;&lt;author&gt;Wang, Yuwen&lt;/author&gt;&lt;author&gt;McCaffrey, John&lt;/author&gt;&lt;author&gt;Norwood, Daniel L.&lt;/author&gt;&lt;/authors&gt;&lt;/contributors&gt;&lt;titles&gt;&lt;title&gt;Recent Advances in Headspace Gas Chromatography&lt;/title&gt;&lt;secondary-title&gt;Journal of Liquid Chromatography &amp;amp; Related Technologies&lt;/secondary-title&gt;&lt;/titles&gt;&lt;periodical&gt;&lt;full-title&gt;Journal of Liquid Chromatography &amp;amp; Related Technologies&lt;/full-title&gt;&lt;/periodical&gt;&lt;pages&gt;1823-1851&lt;/pages&gt;&lt;volume&gt;31&lt;/volume&gt;&lt;number&gt;11-12&lt;/number&gt;&lt;dates&gt;&lt;year&gt;2008&lt;/year&gt;&lt;pub-dates&gt;&lt;date&gt;2008/06/18&lt;/date&gt;&lt;/pub-dates&gt;&lt;/dates&gt;&lt;publisher&gt;Taylor &amp;amp; Francis&lt;/publisher&gt;&lt;isbn&gt;1082-6076&lt;/isbn&gt;&lt;urls&gt;&lt;related-urls&gt;&lt;url&gt;http://dx.doi.org/10.1080/10826070802129092&lt;/url&gt;&lt;/related-urls&gt;&lt;/urls&gt;&lt;electronic-resource-num&gt;10.1080/10826070802129092&lt;/electronic-resource-num&gt;&lt;access-date&gt;2013/07/09&lt;/access-date&gt;&lt;/record&gt;&lt;/Cite&gt;&lt;/EndNote&gt;</w:instrText>
      </w:r>
      <w:r w:rsidRPr="00891C54">
        <w:fldChar w:fldCharType="separate"/>
      </w:r>
      <w:r>
        <w:rPr>
          <w:noProof/>
        </w:rPr>
        <w:t>[</w:t>
      </w:r>
      <w:hyperlink w:anchor="_ENREF_29" w:tooltip="Wang, 2008 #1355" w:history="1">
        <w:r w:rsidR="001D70CE">
          <w:rPr>
            <w:noProof/>
          </w:rPr>
          <w:t>29</w:t>
        </w:r>
      </w:hyperlink>
      <w:r>
        <w:rPr>
          <w:noProof/>
        </w:rPr>
        <w:t>]</w:t>
      </w:r>
      <w:bookmarkEnd w:id="157"/>
      <w:r w:rsidRPr="00891C54">
        <w:fldChar w:fldCharType="end"/>
      </w:r>
    </w:p>
    <w:p w:rsidR="004D0687" w:rsidRPr="00891C54" w:rsidRDefault="004D0687" w:rsidP="004D0687">
      <w:pPr>
        <w:rPr>
          <w:rFonts w:cs="Times New Roman"/>
        </w:rPr>
      </w:pPr>
    </w:p>
    <w:p w:rsidR="004D0687" w:rsidRPr="00891C54" w:rsidRDefault="004D0687" w:rsidP="004D0687">
      <w:pPr>
        <w:rPr>
          <w:rFonts w:cs="Times New Roman"/>
        </w:rPr>
      </w:pPr>
      <w:r w:rsidRPr="00891C54">
        <w:rPr>
          <w:rFonts w:cs="Times New Roman"/>
        </w:rPr>
        <w:t xml:space="preserve">The water problem is caused by the large amount of water vapor </w:t>
      </w:r>
      <w:r w:rsidR="00150060">
        <w:rPr>
          <w:rFonts w:cs="Times New Roman"/>
        </w:rPr>
        <w:t xml:space="preserve">that </w:t>
      </w:r>
      <w:r w:rsidRPr="00891C54">
        <w:rPr>
          <w:rFonts w:cs="Times New Roman"/>
        </w:rPr>
        <w:t xml:space="preserve">comes from an aqueous sample.  Even though the adsorbent used in purge and trap are hydrophobic (Tenax, Carbopack, Carbotrap, Carboxen, etc.) where the excess of water vapors passes through, some water may still be trapped in the sorbent tube by capillary condensation in the micropores of the adsorbent.  The residual amount of water will degrade the column and further hinder the MS analysis </w:t>
      </w:r>
      <w:r w:rsidRPr="00891C54">
        <w:rPr>
          <w:rFonts w:cs="Times New Roman"/>
        </w:rPr>
        <w:fldChar w:fldCharType="begin"/>
      </w:r>
      <w:r>
        <w:rPr>
          <w:rFonts w:cs="Times New Roman"/>
        </w:rPr>
        <w:instrText xml:space="preserve"> ADDIN EN.CITE &lt;EndNote&gt;&lt;Cite&gt;&lt;Author&gt;Kolb&lt;/Author&gt;&lt;Year&gt;2006&lt;/Year&gt;&lt;RecNum&gt;1368&lt;/RecNum&gt;&lt;DisplayText&gt;[64]&lt;/DisplayText&gt;&lt;record&gt;&lt;rec-number&gt;1368&lt;/rec-number&gt;&lt;foreign-keys&gt;&lt;key app="EN" db-id="w9dpzewacvzxzderfx1xxxdxdavs2s92dzz9"&gt;1368&lt;/key&gt;&lt;/foreign-keys&gt;&lt;ref-type name="Book"&gt;6&lt;/ref-type&gt;&lt;contributors&gt;&lt;authors&gt;&lt;author&gt;Kolb, B.&lt;/author&gt;&lt;author&gt;Ettre, L.S.&lt;/author&gt;&lt;/authors&gt;&lt;/contributors&gt;&lt;titles&gt;&lt;title&gt;Static Headspace-Gas Chromatography: Theory and Practice&lt;/title&gt;&lt;/titles&gt;&lt;dates&gt;&lt;year&gt;2006&lt;/year&gt;&lt;/dates&gt;&lt;publisher&gt;Wiley&lt;/publisher&gt;&lt;isbn&gt;9780471914563&lt;/isbn&gt;&lt;urls&gt;&lt;related-urls&gt;&lt;url&gt;http://books.google.com/books?id=nGPmpb4VvEgC&lt;/url&gt;&lt;/related-urls&gt;&lt;/urls&gt;&lt;/record&gt;&lt;/Cite&gt;&lt;/EndNote&gt;</w:instrText>
      </w:r>
      <w:r w:rsidRPr="00891C54">
        <w:rPr>
          <w:rFonts w:cs="Times New Roman"/>
        </w:rPr>
        <w:fldChar w:fldCharType="separate"/>
      </w:r>
      <w:r>
        <w:rPr>
          <w:rFonts w:cs="Times New Roman"/>
          <w:noProof/>
        </w:rPr>
        <w:t>[</w:t>
      </w:r>
      <w:hyperlink w:anchor="_ENREF_64" w:tooltip="Kolb, 2006 #1368" w:history="1">
        <w:r w:rsidR="001D70CE">
          <w:rPr>
            <w:rFonts w:cs="Times New Roman"/>
            <w:noProof/>
          </w:rPr>
          <w:t>64</w:t>
        </w:r>
      </w:hyperlink>
      <w:r>
        <w:rPr>
          <w:rFonts w:cs="Times New Roman"/>
          <w:noProof/>
        </w:rPr>
        <w:t>]</w:t>
      </w:r>
      <w:r w:rsidRPr="00891C54">
        <w:rPr>
          <w:rFonts w:cs="Times New Roman"/>
        </w:rPr>
        <w:fldChar w:fldCharType="end"/>
      </w:r>
      <w:r w:rsidRPr="00891C54">
        <w:rPr>
          <w:rFonts w:cs="Times New Roman"/>
        </w:rPr>
        <w:t xml:space="preserve">.  </w:t>
      </w:r>
    </w:p>
    <w:p w:rsidR="004D0687" w:rsidRPr="00891C54" w:rsidRDefault="004D0687" w:rsidP="004D0687">
      <w:pPr>
        <w:rPr>
          <w:rFonts w:cs="Times New Roman"/>
        </w:rPr>
      </w:pPr>
      <w:r w:rsidRPr="00891C54">
        <w:rPr>
          <w:rFonts w:cs="Times New Roman"/>
        </w:rPr>
        <w:t>A high flow rate of the purge gas assists the exhaustive extraction to finish in a reasonable time</w:t>
      </w:r>
      <w:r>
        <w:rPr>
          <w:rFonts w:cs="Times New Roman"/>
        </w:rPr>
        <w:t>; h</w:t>
      </w:r>
      <w:r w:rsidRPr="00891C54">
        <w:rPr>
          <w:rFonts w:cs="Times New Roman"/>
        </w:rPr>
        <w:t>owever, the high purge flow rate (20-40 mL/min) can cause breakthrough of volatile compounds in the adsorbent tube, especially with the weak adsorbent Tenax</w:t>
      </w:r>
      <w:r>
        <w:rPr>
          <w:rFonts w:cs="Times New Roman"/>
        </w:rPr>
        <w:t xml:space="preserve"> </w:t>
      </w:r>
      <w:r>
        <w:rPr>
          <w:rFonts w:cs="Times New Roman"/>
        </w:rPr>
        <w:fldChar w:fldCharType="begin"/>
      </w:r>
      <w:r>
        <w:rPr>
          <w:rFonts w:cs="Times New Roman"/>
        </w:rPr>
        <w:instrText xml:space="preserve"> ADDIN EN.CITE &lt;EndNote&gt;&lt;Cite&gt;&lt;Author&gt;Kolb&lt;/Author&gt;&lt;Year&gt;2006&lt;/Year&gt;&lt;RecNum&gt;1368&lt;/RecNum&gt;&lt;DisplayText&gt;[64]&lt;/DisplayText&gt;&lt;record&gt;&lt;rec-number&gt;1368&lt;/rec-number&gt;&lt;foreign-keys&gt;&lt;key app="EN" db-id="w9dpzewacvzxzderfx1xxxdxdavs2s92dzz9"&gt;1368&lt;/key&gt;&lt;/foreign-keys&gt;&lt;ref-type name="Book"&gt;6&lt;/ref-type&gt;&lt;contributors&gt;&lt;authors&gt;&lt;author&gt;Kolb, B.&lt;/author&gt;&lt;author&gt;Ettre, L.S.&lt;/author&gt;&lt;/authors&gt;&lt;/contributors&gt;&lt;titles&gt;&lt;title&gt;Static Headspace-Gas Chromatography: Theory and Practice&lt;/title&gt;&lt;/titles&gt;&lt;dates&gt;&lt;year&gt;2006&lt;/year&gt;&lt;/dates&gt;&lt;publisher&gt;Wiley&lt;/publisher&gt;&lt;isbn&gt;9780471914563&lt;/isbn&gt;&lt;urls&gt;&lt;related-urls&gt;&lt;url&gt;http://books.google.com/books?id=nGPmpb4VvEgC&lt;/url&gt;&lt;/related-urls&gt;&lt;/urls&gt;&lt;/record&gt;&lt;/Cite&gt;&lt;/EndNote&gt;</w:instrText>
      </w:r>
      <w:r>
        <w:rPr>
          <w:rFonts w:cs="Times New Roman"/>
        </w:rPr>
        <w:fldChar w:fldCharType="separate"/>
      </w:r>
      <w:r>
        <w:rPr>
          <w:rFonts w:cs="Times New Roman"/>
          <w:noProof/>
        </w:rPr>
        <w:t>[</w:t>
      </w:r>
      <w:hyperlink w:anchor="_ENREF_64" w:tooltip="Kolb, 2006 #1368" w:history="1">
        <w:r w:rsidR="001D70CE">
          <w:rPr>
            <w:rFonts w:cs="Times New Roman"/>
            <w:noProof/>
          </w:rPr>
          <w:t>64</w:t>
        </w:r>
      </w:hyperlink>
      <w:r>
        <w:rPr>
          <w:rFonts w:cs="Times New Roman"/>
          <w:noProof/>
        </w:rPr>
        <w:t>]</w:t>
      </w:r>
      <w:r>
        <w:rPr>
          <w:rFonts w:cs="Times New Roman"/>
        </w:rPr>
        <w:fldChar w:fldCharType="end"/>
      </w:r>
      <w:r w:rsidRPr="00891C54">
        <w:rPr>
          <w:rFonts w:cs="Times New Roman"/>
        </w:rPr>
        <w:t xml:space="preserve">.  </w:t>
      </w:r>
      <w:r>
        <w:rPr>
          <w:rFonts w:cs="Times New Roman"/>
        </w:rPr>
        <w:t>During the</w:t>
      </w:r>
      <w:r w:rsidRPr="00891C54">
        <w:rPr>
          <w:rFonts w:cs="Times New Roman"/>
        </w:rPr>
        <w:t xml:space="preserve"> thermal desorption step, a lower flow rate (10-20 mL/min) is used; however, it is still too high for the flow requirement in a capillary column which is around (1-4 mL/min), depending on the column diameter and other chromatographic parameters</w:t>
      </w:r>
      <w:r>
        <w:rPr>
          <w:rFonts w:cs="Times New Roman"/>
        </w:rPr>
        <w:t xml:space="preserve"> where </w:t>
      </w:r>
      <w:r w:rsidRPr="005D7396">
        <w:rPr>
          <w:rFonts w:cs="Times New Roman"/>
        </w:rPr>
        <w:t xml:space="preserve">cryogenic focusing </w:t>
      </w:r>
      <w:r>
        <w:rPr>
          <w:rFonts w:cs="Times New Roman"/>
        </w:rPr>
        <w:t xml:space="preserve">is required </w:t>
      </w:r>
      <w:r w:rsidRPr="005D7396">
        <w:rPr>
          <w:rFonts w:cs="Times New Roman"/>
        </w:rPr>
        <w:t xml:space="preserve">to transfer a tight plug to the head of a chromatographic column [14].  </w:t>
      </w:r>
      <w:r>
        <w:rPr>
          <w:rFonts w:cs="Times New Roman"/>
        </w:rPr>
        <w:t>Another way t</w:t>
      </w:r>
      <w:r w:rsidRPr="00891C54">
        <w:rPr>
          <w:rFonts w:cs="Times New Roman"/>
        </w:rPr>
        <w:t>o reduce the flow rate through the capillary column</w:t>
      </w:r>
      <w:r>
        <w:rPr>
          <w:rFonts w:cs="Times New Roman"/>
        </w:rPr>
        <w:t xml:space="preserve"> is using</w:t>
      </w:r>
      <w:r w:rsidRPr="00891C54">
        <w:rPr>
          <w:rFonts w:cs="Times New Roman"/>
        </w:rPr>
        <w:t xml:space="preserve"> a splitter to provide the correct flow rate</w:t>
      </w:r>
      <w:r>
        <w:rPr>
          <w:rFonts w:cs="Times New Roman"/>
        </w:rPr>
        <w:t xml:space="preserve">, </w:t>
      </w:r>
      <w:r w:rsidRPr="00891C54">
        <w:rPr>
          <w:rFonts w:cs="Times New Roman"/>
        </w:rPr>
        <w:t>caus</w:t>
      </w:r>
      <w:r>
        <w:rPr>
          <w:rFonts w:cs="Times New Roman"/>
        </w:rPr>
        <w:t>ing</w:t>
      </w:r>
      <w:r w:rsidRPr="00891C54">
        <w:rPr>
          <w:rFonts w:cs="Times New Roman"/>
        </w:rPr>
        <w:t xml:space="preserve"> </w:t>
      </w:r>
      <w:r>
        <w:rPr>
          <w:rFonts w:cs="Times New Roman"/>
        </w:rPr>
        <w:t xml:space="preserve">lower sensitivity because </w:t>
      </w:r>
      <w:r w:rsidRPr="00891C54">
        <w:rPr>
          <w:rFonts w:cs="Times New Roman"/>
        </w:rPr>
        <w:t xml:space="preserve">most of the headspace </w:t>
      </w:r>
      <w:r>
        <w:rPr>
          <w:rFonts w:cs="Times New Roman"/>
        </w:rPr>
        <w:t>analytes</w:t>
      </w:r>
      <w:r w:rsidRPr="00891C54">
        <w:rPr>
          <w:rFonts w:cs="Times New Roman"/>
        </w:rPr>
        <w:t xml:space="preserve"> go to waste and only a small portion of the gas phase</w:t>
      </w:r>
      <w:r>
        <w:rPr>
          <w:rFonts w:cs="Times New Roman"/>
        </w:rPr>
        <w:t xml:space="preserve"> analytes</w:t>
      </w:r>
      <w:r w:rsidRPr="00891C54">
        <w:rPr>
          <w:rFonts w:cs="Times New Roman"/>
        </w:rPr>
        <w:t xml:space="preserve"> </w:t>
      </w:r>
      <w:r w:rsidR="00150060">
        <w:rPr>
          <w:rFonts w:cs="Times New Roman"/>
        </w:rPr>
        <w:t>are</w:t>
      </w:r>
      <w:r w:rsidRPr="00891C54">
        <w:rPr>
          <w:rFonts w:cs="Times New Roman"/>
        </w:rPr>
        <w:t xml:space="preserve"> analyzed in the column </w:t>
      </w:r>
      <w:r w:rsidRPr="00891C54">
        <w:rPr>
          <w:rFonts w:cs="Times New Roman"/>
        </w:rPr>
        <w:fldChar w:fldCharType="begin"/>
      </w:r>
      <w:r>
        <w:rPr>
          <w:rFonts w:cs="Times New Roman"/>
        </w:rPr>
        <w:instrText xml:space="preserve"> ADDIN EN.CITE &lt;EndNote&gt;&lt;Cite&gt;&lt;Author&gt;Kolb&lt;/Author&gt;&lt;Year&gt;2006&lt;/Year&gt;&lt;RecNum&gt;1368&lt;/RecNum&gt;&lt;DisplayText&gt;[64]&lt;/DisplayText&gt;&lt;record&gt;&lt;rec-number&gt;1368&lt;/rec-number&gt;&lt;foreign-keys&gt;&lt;key app="EN" db-id="w9dpzewacvzxzderfx1xxxdxdavs2s92dzz9"&gt;1368&lt;/key&gt;&lt;/foreign-keys&gt;&lt;ref-type name="Book"&gt;6&lt;/ref-type&gt;&lt;contributors&gt;&lt;authors&gt;&lt;author&gt;Kolb, B.&lt;/author&gt;&lt;author&gt;Ettre, L.S.&lt;/author&gt;&lt;/authors&gt;&lt;/contributors&gt;&lt;titles&gt;&lt;title&gt;Static Headspace-Gas Chromatography: Theory and Practice&lt;/title&gt;&lt;/titles&gt;&lt;dates&gt;&lt;year&gt;2006&lt;/year&gt;&lt;/dates&gt;&lt;publisher&gt;Wiley&lt;/publisher&gt;&lt;isbn&gt;9780471914563&lt;/isbn&gt;&lt;urls&gt;&lt;related-urls&gt;&lt;url&gt;http://books.google.com/books?id=nGPmpb4VvEgC&lt;/url&gt;&lt;/related-urls&gt;&lt;/urls&gt;&lt;/record&gt;&lt;/Cite&gt;&lt;/EndNote&gt;</w:instrText>
      </w:r>
      <w:r w:rsidRPr="00891C54">
        <w:rPr>
          <w:rFonts w:cs="Times New Roman"/>
        </w:rPr>
        <w:fldChar w:fldCharType="separate"/>
      </w:r>
      <w:r>
        <w:rPr>
          <w:rFonts w:cs="Times New Roman"/>
          <w:noProof/>
        </w:rPr>
        <w:t>[</w:t>
      </w:r>
      <w:hyperlink w:anchor="_ENREF_64" w:tooltip="Kolb, 2006 #1368" w:history="1">
        <w:r w:rsidR="001D70CE">
          <w:rPr>
            <w:rFonts w:cs="Times New Roman"/>
            <w:noProof/>
          </w:rPr>
          <w:t>64</w:t>
        </w:r>
      </w:hyperlink>
      <w:r>
        <w:rPr>
          <w:rFonts w:cs="Times New Roman"/>
          <w:noProof/>
        </w:rPr>
        <w:t>]</w:t>
      </w:r>
      <w:r w:rsidRPr="00891C54">
        <w:rPr>
          <w:rFonts w:cs="Times New Roman"/>
        </w:rPr>
        <w:fldChar w:fldCharType="end"/>
      </w:r>
      <w:r w:rsidRPr="00891C54">
        <w:rPr>
          <w:rFonts w:cs="Times New Roman"/>
        </w:rPr>
        <w:t xml:space="preserve">. </w:t>
      </w:r>
    </w:p>
    <w:p w:rsidR="004D0687" w:rsidRPr="00891C54" w:rsidRDefault="004D0687" w:rsidP="004D0687">
      <w:pPr>
        <w:spacing w:after="120"/>
        <w:rPr>
          <w:rFonts w:cs="Times New Roman"/>
        </w:rPr>
      </w:pPr>
      <w:r w:rsidRPr="00891C54">
        <w:rPr>
          <w:rFonts w:cs="Times New Roman"/>
        </w:rPr>
        <w:t>Another problem encountered in purge and trap is the time issue</w:t>
      </w:r>
      <w:r>
        <w:rPr>
          <w:rFonts w:cs="Times New Roman"/>
        </w:rPr>
        <w:t xml:space="preserve"> in which</w:t>
      </w:r>
      <w:r w:rsidRPr="00891C54">
        <w:rPr>
          <w:rFonts w:cs="Times New Roman"/>
        </w:rPr>
        <w:t xml:space="preserve"> the capillary columns</w:t>
      </w:r>
      <w:r>
        <w:rPr>
          <w:rFonts w:cs="Times New Roman"/>
        </w:rPr>
        <w:t xml:space="preserve"> requires</w:t>
      </w:r>
      <w:r w:rsidRPr="00891C54">
        <w:rPr>
          <w:rFonts w:cs="Times New Roman"/>
        </w:rPr>
        <w:t xml:space="preserve"> a small concentration profile of the sample at the beginning of the chromatographic separation process to achieve high resolution.  Since the desorption step in purge and trap is assisted by the flow, </w:t>
      </w:r>
      <w:r>
        <w:rPr>
          <w:rFonts w:cs="Times New Roman"/>
        </w:rPr>
        <w:t>the analytes</w:t>
      </w:r>
      <w:r w:rsidRPr="00891C54">
        <w:rPr>
          <w:rFonts w:cs="Times New Roman"/>
        </w:rPr>
        <w:t xml:space="preserve"> </w:t>
      </w:r>
      <w:r>
        <w:rPr>
          <w:rFonts w:cs="Times New Roman"/>
        </w:rPr>
        <w:t>take</w:t>
      </w:r>
      <w:r w:rsidRPr="00891C54">
        <w:rPr>
          <w:rFonts w:cs="Times New Roman"/>
        </w:rPr>
        <w:t xml:space="preserve"> </w:t>
      </w:r>
      <w:r>
        <w:rPr>
          <w:rFonts w:cs="Times New Roman"/>
        </w:rPr>
        <w:t xml:space="preserve">longer to be introduced to the inlet of the instrument, preventing </w:t>
      </w:r>
      <w:r w:rsidR="00150060">
        <w:rPr>
          <w:rFonts w:cs="Times New Roman"/>
        </w:rPr>
        <w:t>the</w:t>
      </w:r>
      <w:r>
        <w:rPr>
          <w:rFonts w:cs="Times New Roman"/>
        </w:rPr>
        <w:t xml:space="preserve"> </w:t>
      </w:r>
      <w:r w:rsidRPr="00891C54">
        <w:rPr>
          <w:rFonts w:cs="Times New Roman"/>
        </w:rPr>
        <w:t>instantaneous introduction into a capillary column</w:t>
      </w:r>
      <w:r>
        <w:rPr>
          <w:rFonts w:cs="Times New Roman"/>
        </w:rPr>
        <w:t xml:space="preserve"> and causing broadened peaks with poor sensitivity</w:t>
      </w:r>
      <w:r w:rsidRPr="00891C54">
        <w:rPr>
          <w:rFonts w:cs="Times New Roman"/>
        </w:rPr>
        <w:t xml:space="preserve">.  </w:t>
      </w:r>
      <w:r>
        <w:rPr>
          <w:rFonts w:cs="Times New Roman"/>
        </w:rPr>
        <w:t>The gas analytes can be refocused with technique</w:t>
      </w:r>
      <w:r w:rsidR="00C65C3F">
        <w:rPr>
          <w:rFonts w:cs="Times New Roman"/>
        </w:rPr>
        <w:t>,</w:t>
      </w:r>
      <w:r>
        <w:rPr>
          <w:rFonts w:cs="Times New Roman"/>
        </w:rPr>
        <w:t xml:space="preserve"> such as cryogenic focusing (-70 °C), </w:t>
      </w:r>
      <w:r w:rsidR="00C65C3F">
        <w:rPr>
          <w:rFonts w:cs="Times New Roman"/>
        </w:rPr>
        <w:t xml:space="preserve">but this </w:t>
      </w:r>
      <w:r>
        <w:rPr>
          <w:rFonts w:cs="Times New Roman"/>
        </w:rPr>
        <w:t>complicat</w:t>
      </w:r>
      <w:r w:rsidR="00C65C3F">
        <w:rPr>
          <w:rFonts w:cs="Times New Roman"/>
        </w:rPr>
        <w:t>es</w:t>
      </w:r>
      <w:r>
        <w:rPr>
          <w:rFonts w:cs="Times New Roman"/>
        </w:rPr>
        <w:t xml:space="preserve"> the entire technique </w:t>
      </w:r>
      <w:r w:rsidRPr="00891C54">
        <w:rPr>
          <w:rFonts w:cs="Times New Roman"/>
        </w:rPr>
        <w:fldChar w:fldCharType="begin"/>
      </w:r>
      <w:r>
        <w:rPr>
          <w:rFonts w:cs="Times New Roman"/>
        </w:rPr>
        <w:instrText xml:space="preserve"> ADDIN EN.CITE &lt;EndNote&gt;&lt;Cite&gt;&lt;Author&gt;Kolb&lt;/Author&gt;&lt;Year&gt;2006&lt;/Year&gt;&lt;RecNum&gt;1368&lt;/RecNum&gt;&lt;DisplayText&gt;[64]&lt;/DisplayText&gt;&lt;record&gt;&lt;rec-number&gt;1368&lt;/rec-number&gt;&lt;foreign-keys&gt;&lt;key app="EN" db-id="w9dpzewacvzxzderfx1xxxdxdavs2s92dzz9"&gt;1368&lt;/key&gt;&lt;/foreign-keys&gt;&lt;ref-type name="Book"&gt;6&lt;/ref-type&gt;&lt;contributors&gt;&lt;authors&gt;&lt;author&gt;Kolb, B.&lt;/author&gt;&lt;author&gt;Ettre, L.S.&lt;/author&gt;&lt;/authors&gt;&lt;/contributors&gt;&lt;titles&gt;&lt;title&gt;Static Headspace-Gas Chromatography: Theory and Practice&lt;/title&gt;&lt;/titles&gt;&lt;dates&gt;&lt;year&gt;2006&lt;/year&gt;&lt;/dates&gt;&lt;publisher&gt;Wiley&lt;/publisher&gt;&lt;isbn&gt;9780471914563&lt;/isbn&gt;&lt;urls&gt;&lt;related-urls&gt;&lt;url&gt;http://books.google.com/books?id=nGPmpb4VvEgC&lt;/url&gt;&lt;/related-urls&gt;&lt;/urls&gt;&lt;/record&gt;&lt;/Cite&gt;&lt;/EndNote&gt;</w:instrText>
      </w:r>
      <w:r w:rsidRPr="00891C54">
        <w:rPr>
          <w:rFonts w:cs="Times New Roman"/>
        </w:rPr>
        <w:fldChar w:fldCharType="separate"/>
      </w:r>
      <w:r>
        <w:rPr>
          <w:rFonts w:cs="Times New Roman"/>
          <w:noProof/>
        </w:rPr>
        <w:t>[</w:t>
      </w:r>
      <w:hyperlink w:anchor="_ENREF_64" w:tooltip="Kolb, 2006 #1368" w:history="1">
        <w:r w:rsidR="001D70CE">
          <w:rPr>
            <w:rFonts w:cs="Times New Roman"/>
            <w:noProof/>
          </w:rPr>
          <w:t>64</w:t>
        </w:r>
      </w:hyperlink>
      <w:r>
        <w:rPr>
          <w:rFonts w:cs="Times New Roman"/>
          <w:noProof/>
        </w:rPr>
        <w:t>]</w:t>
      </w:r>
      <w:r w:rsidRPr="00891C54">
        <w:rPr>
          <w:rFonts w:cs="Times New Roman"/>
        </w:rPr>
        <w:fldChar w:fldCharType="end"/>
      </w:r>
      <w:r w:rsidRPr="00891C54">
        <w:rPr>
          <w:rFonts w:cs="Times New Roman"/>
        </w:rPr>
        <w:t xml:space="preserve">.  </w:t>
      </w:r>
    </w:p>
    <w:p w:rsidR="004D0687" w:rsidRPr="00891C54" w:rsidRDefault="004D0687" w:rsidP="004D0687">
      <w:pPr>
        <w:pStyle w:val="Heading2"/>
      </w:pPr>
      <w:bookmarkStart w:id="158" w:name="_Toc366078848"/>
      <w:bookmarkStart w:id="159" w:name="_Toc366140159"/>
      <w:bookmarkStart w:id="160" w:name="_Toc366140418"/>
      <w:bookmarkStart w:id="161" w:name="_Toc366756745"/>
      <w:bookmarkStart w:id="162" w:name="_Toc373246103"/>
      <w:r>
        <w:t>4</w:t>
      </w:r>
      <w:r w:rsidRPr="00891C54">
        <w:t>.3 Solid Phase Microextraction (SPME</w:t>
      </w:r>
      <w:bookmarkEnd w:id="155"/>
      <w:r w:rsidRPr="00891C54">
        <w:t>)</w:t>
      </w:r>
      <w:bookmarkEnd w:id="158"/>
      <w:bookmarkEnd w:id="159"/>
      <w:bookmarkEnd w:id="160"/>
      <w:bookmarkEnd w:id="161"/>
      <w:bookmarkEnd w:id="162"/>
    </w:p>
    <w:p w:rsidR="004D0687" w:rsidRPr="00891C54" w:rsidRDefault="004D0687" w:rsidP="004D0687">
      <w:pPr>
        <w:rPr>
          <w:rFonts w:cs="Times New Roman"/>
        </w:rPr>
      </w:pPr>
      <w:r w:rsidRPr="00891C54">
        <w:rPr>
          <w:rFonts w:cs="Times New Roman"/>
        </w:rPr>
        <w:t>Solid phase microextraction (SPME) is one of the greatest inventions in the field of analytical chemistry</w:t>
      </w:r>
      <w:r>
        <w:rPr>
          <w:rFonts w:cs="Times New Roman"/>
        </w:rPr>
        <w:t xml:space="preserve"> and has been described thoroughly elsewhere </w:t>
      </w:r>
      <w:r>
        <w:rPr>
          <w:rFonts w:cs="Times New Roman"/>
        </w:rPr>
        <w:fldChar w:fldCharType="begin"/>
      </w:r>
      <w:r w:rsidR="004C2534">
        <w:rPr>
          <w:rFonts w:cs="Times New Roman"/>
        </w:rPr>
        <w:instrText xml:space="preserve"> ADDIN EN.CITE &lt;EndNote&gt;&lt;Cite&gt;&lt;Author&gt;Pawliszyn&lt;/Author&gt;&lt;Year&gt;1997&lt;/Year&gt;&lt;RecNum&gt;1284&lt;/RecNum&gt;&lt;DisplayText&gt;[22,80]&lt;/DisplayText&gt;&lt;record&gt;&lt;rec-number&gt;1284&lt;/rec-number&gt;&lt;foreign-keys&gt;&lt;key app="EN" db-id="w9dpzewacvzxzderfx1xxxdxdavs2s92dzz9"&gt;1284&lt;/key&gt;&lt;/foreign-keys&gt;&lt;ref-type name="Book"&gt;6&lt;/ref-type&gt;&lt;contributors&gt;&lt;authors&gt;&lt;author&gt;Janusz Pawliszyn&lt;/author&gt;&lt;/authors&gt;&lt;/contributors&gt;&lt;titles&gt;&lt;title&gt;Solid Phase Microextraction: Theory and Practice&lt;/title&gt;&lt;/titles&gt;&lt;dates&gt;&lt;year&gt;1997&lt;/year&gt;&lt;/dates&gt;&lt;publisher&gt;Wiley-VCH&lt;/publisher&gt;&lt;isbn&gt;9780471190349&lt;/isbn&gt;&lt;urls&gt;&lt;related-urls&gt;&lt;url&gt;http://books.google.com/books?id=314NFMn6WQ8C&lt;/url&gt;&lt;/related-urls&gt;&lt;/urls&gt;&lt;/record&gt;&lt;/Cite&gt;&lt;Cite&gt;&lt;Author&gt;Pawliszyn&lt;/Author&gt;&lt;Year&gt;1999&lt;/Year&gt;&lt;RecNum&gt;1&lt;/RecNum&gt;&lt;record&gt;&lt;rec-number&gt;1&lt;/rec-number&gt;&lt;foreign-keys&gt;&lt;key app="EN" db-id="dx5pvrxzwtsdpses9scp2rd9r20s9attw90e"&gt;1&lt;/key&gt;&lt;/foreign-keys&gt;&lt;ref-type name="Book"&gt;6&lt;/ref-type&gt;&lt;contributors&gt;&lt;authors&gt;&lt;author&gt;Pawliszyn, J.&lt;/author&gt;&lt;/authors&gt;&lt;/contributors&gt;&lt;titles&gt;&lt;title&gt;Applications of solid phase microextraction&lt;/title&gt;&lt;/titles&gt;&lt;dates&gt;&lt;year&gt;1999&lt;/year&gt;&lt;/dates&gt;&lt;publisher&gt;Royal Society of Chemistry&lt;/publisher&gt;&lt;isbn&gt;9780854045259&lt;/isbn&gt;&lt;urls&gt;&lt;related-urls&gt;&lt;url&gt;http://books.google.com/books?id=M5TTT_8WfW0C&lt;/url&gt;&lt;/related-urls&gt;&lt;/urls&gt;&lt;/record&gt;&lt;/Cite&gt;&lt;/EndNote&gt;</w:instrText>
      </w:r>
      <w:r>
        <w:rPr>
          <w:rFonts w:cs="Times New Roman"/>
        </w:rPr>
        <w:fldChar w:fldCharType="separate"/>
      </w:r>
      <w:r w:rsidR="004C2534">
        <w:rPr>
          <w:rFonts w:cs="Times New Roman"/>
          <w:noProof/>
        </w:rPr>
        <w:t>[</w:t>
      </w:r>
      <w:hyperlink w:anchor="_ENREF_22" w:tooltip="Pawliszyn, 1997 #1284" w:history="1">
        <w:r w:rsidR="001D70CE">
          <w:rPr>
            <w:rFonts w:cs="Times New Roman"/>
            <w:noProof/>
          </w:rPr>
          <w:t>22</w:t>
        </w:r>
      </w:hyperlink>
      <w:r w:rsidR="004C2534">
        <w:rPr>
          <w:rFonts w:cs="Times New Roman"/>
          <w:noProof/>
        </w:rPr>
        <w:t>,</w:t>
      </w:r>
      <w:hyperlink w:anchor="_ENREF_80" w:tooltip="Pawliszyn, 1999 #988" w:history="1">
        <w:r w:rsidR="001D70CE">
          <w:rPr>
            <w:rFonts w:cs="Times New Roman"/>
            <w:noProof/>
          </w:rPr>
          <w:t>80</w:t>
        </w:r>
      </w:hyperlink>
      <w:r w:rsidR="004C2534">
        <w:rPr>
          <w:rFonts w:cs="Times New Roman"/>
          <w:noProof/>
        </w:rPr>
        <w:t>]</w:t>
      </w:r>
      <w:r>
        <w:rPr>
          <w:rFonts w:cs="Times New Roman"/>
        </w:rPr>
        <w:fldChar w:fldCharType="end"/>
      </w:r>
      <w:r w:rsidR="00C65C3F">
        <w:rPr>
          <w:rFonts w:cs="Times New Roman"/>
        </w:rPr>
        <w:t xml:space="preserve">.  A SPME is </w:t>
      </w:r>
      <w:r w:rsidRPr="00891C54">
        <w:rPr>
          <w:rFonts w:cs="Times New Roman"/>
        </w:rPr>
        <w:t xml:space="preserve">basically </w:t>
      </w:r>
      <w:r>
        <w:rPr>
          <w:rFonts w:cs="Times New Roman"/>
        </w:rPr>
        <w:t xml:space="preserve">composed of </w:t>
      </w:r>
      <w:r w:rsidRPr="00891C54">
        <w:rPr>
          <w:rFonts w:cs="Times New Roman"/>
        </w:rPr>
        <w:t xml:space="preserve">a short thin fiber of fused silica coated with an immobilized stationary phase and mounted on a modified GC syringe, shown in </w:t>
      </w:r>
      <w:r w:rsidRPr="00891C54">
        <w:rPr>
          <w:rFonts w:cs="Times New Roman"/>
        </w:rPr>
        <w:fldChar w:fldCharType="begin"/>
      </w:r>
      <w:r w:rsidRPr="00891C54">
        <w:rPr>
          <w:rFonts w:cs="Times New Roman"/>
        </w:rPr>
        <w:instrText xml:space="preserve"> REF _Ref363659439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4</w:t>
      </w:r>
      <w:r w:rsidR="00F15063" w:rsidRPr="00F15063">
        <w:rPr>
          <w:rFonts w:cs="Times New Roman"/>
          <w:noProof/>
        </w:rPr>
        <w:noBreakHyphen/>
        <w:t>3</w:t>
      </w:r>
      <w:r w:rsidRPr="00891C54">
        <w:rPr>
          <w:rFonts w:cs="Times New Roman"/>
        </w:rPr>
        <w:fldChar w:fldCharType="end"/>
      </w:r>
      <w:r w:rsidRPr="00891C54">
        <w:rPr>
          <w:rFonts w:cs="Times New Roman"/>
        </w:rPr>
        <w:t xml:space="preserve">.  It can be either immersed in a liquid sample or in the headspace above a liquid or solid sample.  The volatile compounds in the headspace or in the liquid sample will absorb or adsorb in or on the fiber coating and the fiber is subsequently desorbed in the heated injection </w:t>
      </w:r>
      <w:r>
        <w:rPr>
          <w:rFonts w:cs="Times New Roman"/>
        </w:rPr>
        <w:t xml:space="preserve">port of the gas chromatograph </w:t>
      </w:r>
      <w:r w:rsidRPr="00891C54">
        <w:rPr>
          <w:rFonts w:cs="Times New Roman"/>
        </w:rPr>
        <w:fldChar w:fldCharType="begin"/>
      </w:r>
      <w:r>
        <w:rPr>
          <w:rFonts w:cs="Times New Roman"/>
        </w:rPr>
        <w:instrText xml:space="preserve"> ADDIN EN.CITE &lt;EndNote&gt;&lt;Cite&gt;&lt;Author&gt;Kolb&lt;/Author&gt;&lt;Year&gt;2006&lt;/Year&gt;&lt;RecNum&gt;1368&lt;/RecNum&gt;&lt;DisplayText&gt;[64]&lt;/DisplayText&gt;&lt;record&gt;&lt;rec-number&gt;1368&lt;/rec-number&gt;&lt;foreign-keys&gt;&lt;key app="EN" db-id="w9dpzewacvzxzderfx1xxxdxdavs2s92dzz9"&gt;1368&lt;/key&gt;&lt;/foreign-keys&gt;&lt;ref-type name="Book"&gt;6&lt;/ref-type&gt;&lt;contributors&gt;&lt;authors&gt;&lt;author&gt;Kolb, B.&lt;/author&gt;&lt;author&gt;Ettre, L.S.&lt;/author&gt;&lt;/authors&gt;&lt;/contributors&gt;&lt;titles&gt;&lt;title&gt;Static Headspace-Gas Chromatography: Theory and Practice&lt;/title&gt;&lt;/titles&gt;&lt;dates&gt;&lt;year&gt;2006&lt;/year&gt;&lt;/dates&gt;&lt;publisher&gt;Wiley&lt;/publisher&gt;&lt;isbn&gt;9780471914563&lt;/isbn&gt;&lt;urls&gt;&lt;related-urls&gt;&lt;url&gt;http://books.google.com/books?id=nGPmpb4VvEgC&lt;/url&gt;&lt;/related-urls&gt;&lt;/urls&gt;&lt;/record&gt;&lt;/Cite&gt;&lt;/EndNote&gt;</w:instrText>
      </w:r>
      <w:r w:rsidRPr="00891C54">
        <w:rPr>
          <w:rFonts w:cs="Times New Roman"/>
        </w:rPr>
        <w:fldChar w:fldCharType="separate"/>
      </w:r>
      <w:r>
        <w:rPr>
          <w:rFonts w:cs="Times New Roman"/>
          <w:noProof/>
        </w:rPr>
        <w:t>[</w:t>
      </w:r>
      <w:hyperlink w:anchor="_ENREF_64" w:tooltip="Kolb, 2006 #1368" w:history="1">
        <w:r w:rsidR="001D70CE">
          <w:rPr>
            <w:rFonts w:cs="Times New Roman"/>
            <w:noProof/>
          </w:rPr>
          <w:t>64</w:t>
        </w:r>
      </w:hyperlink>
      <w:r>
        <w:rPr>
          <w:rFonts w:cs="Times New Roman"/>
          <w:noProof/>
        </w:rPr>
        <w:t>]</w:t>
      </w:r>
      <w:r w:rsidRPr="00891C54">
        <w:rPr>
          <w:rFonts w:cs="Times New Roman"/>
        </w:rPr>
        <w:fldChar w:fldCharType="end"/>
      </w:r>
      <w:r w:rsidRPr="00891C54">
        <w:rPr>
          <w:rFonts w:cs="Times New Roman"/>
        </w:rPr>
        <w:t xml:space="preserve">.  </w:t>
      </w:r>
    </w:p>
    <w:p w:rsidR="004D0687" w:rsidRPr="00891C54" w:rsidRDefault="004D0687" w:rsidP="004D0687">
      <w:pPr>
        <w:spacing w:after="0" w:line="240" w:lineRule="auto"/>
        <w:rPr>
          <w:rFonts w:cs="Times New Roman"/>
        </w:rPr>
      </w:pPr>
      <w:r w:rsidRPr="00891C54">
        <w:rPr>
          <w:rFonts w:cs="Times New Roman"/>
          <w:noProof/>
          <w:lang w:eastAsia="en-US"/>
        </w:rPr>
        <w:drawing>
          <wp:inline distT="0" distB="0" distL="0" distR="0" wp14:anchorId="33AA88C4" wp14:editId="304D89BE">
            <wp:extent cx="4524375" cy="2883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ME holder.tif"/>
                    <pic:cNvPicPr/>
                  </pic:nvPicPr>
                  <pic:blipFill>
                    <a:blip r:embed="rId23">
                      <a:extLst>
                        <a:ext uri="{28A0092B-C50C-407E-A947-70E740481C1C}">
                          <a14:useLocalDpi xmlns:a14="http://schemas.microsoft.com/office/drawing/2010/main" val="0"/>
                        </a:ext>
                      </a:extLst>
                    </a:blip>
                    <a:stretch>
                      <a:fillRect/>
                    </a:stretch>
                  </pic:blipFill>
                  <pic:spPr>
                    <a:xfrm>
                      <a:off x="0" y="0"/>
                      <a:ext cx="4541086" cy="2894418"/>
                    </a:xfrm>
                    <a:prstGeom prst="rect">
                      <a:avLst/>
                    </a:prstGeom>
                  </pic:spPr>
                </pic:pic>
              </a:graphicData>
            </a:graphic>
          </wp:inline>
        </w:drawing>
      </w:r>
    </w:p>
    <w:p w:rsidR="004D0687" w:rsidRPr="00891C54" w:rsidRDefault="004D0687" w:rsidP="0058282F">
      <w:pPr>
        <w:pStyle w:val="Caption"/>
      </w:pPr>
      <w:bookmarkStart w:id="163" w:name="_Ref363659439"/>
      <w:bookmarkStart w:id="164" w:name="_Toc373245651"/>
      <w:proofErr w:type="gramStart"/>
      <w:r w:rsidRPr="00891C54">
        <w:t xml:space="preserve">Figure </w:t>
      </w:r>
      <w:fldSimple w:instr=" STYLEREF 1 \s ">
        <w:r w:rsidR="00F15063">
          <w:rPr>
            <w:noProof/>
          </w:rPr>
          <w:t>4</w:t>
        </w:r>
      </w:fldSimple>
      <w:r>
        <w:noBreakHyphen/>
      </w:r>
      <w:fldSimple w:instr=" SEQ Figure \* ARABIC \s 1 ">
        <w:r w:rsidR="00F15063">
          <w:rPr>
            <w:noProof/>
          </w:rPr>
          <w:t>3</w:t>
        </w:r>
      </w:fldSimple>
      <w:bookmarkEnd w:id="163"/>
      <w:r w:rsidRPr="00891C54">
        <w:t xml:space="preserve"> Commercial SPME device.</w:t>
      </w:r>
      <w:proofErr w:type="gramEnd"/>
      <w:r w:rsidRPr="00891C54">
        <w:t xml:space="preserve"> (a) SPME fiber holder; (b) section view of SPME holder and fiber assembly </w:t>
      </w:r>
      <w:r w:rsidRPr="00891C54">
        <w:fldChar w:fldCharType="begin"/>
      </w:r>
      <w:r w:rsidR="004C2534">
        <w:instrText xml:space="preserve"> ADDIN EN.CITE &lt;EndNote&gt;&lt;Cite&gt;&lt;Author&gt;Koning&lt;/Author&gt;&lt;Year&gt;2009&lt;/Year&gt;&lt;RecNum&gt;1372&lt;/RecNum&gt;&lt;DisplayText&gt;[81]&lt;/DisplayText&gt;&lt;record&gt;&lt;rec-number&gt;1372&lt;/rec-number&gt;&lt;foreign-keys&gt;&lt;key app="EN" db-id="w9dpzewacvzxzderfx1xxxdxdavs2s92dzz9"&gt;1372&lt;/key&gt;&lt;/foreign-keys&gt;&lt;ref-type name="Journal Article"&gt;17&lt;/ref-type&gt;&lt;contributors&gt;&lt;authors&gt;&lt;author&gt;Koning, Sjaak&lt;/author&gt;&lt;author&gt;Janssen, Hans-Gerd&lt;/author&gt;&lt;author&gt;Brinkman, UdoA Th&lt;/author&gt;&lt;/authors&gt;&lt;/contributors&gt;&lt;titles&gt;&lt;title&gt;Modern Methods of Sample Preparation for GC Analysis&lt;/title&gt;&lt;secondary-title&gt;Chromatographia&lt;/secondary-title&gt;&lt;alt-title&gt;Chroma&lt;/alt-title&gt;&lt;/titles&gt;&lt;periodical&gt;&lt;full-title&gt;Chromatographia&lt;/full-title&gt;&lt;abbr-1&gt;Chromatographia&lt;/abbr-1&gt;&lt;/periodical&gt;&lt;pages&gt;33-78&lt;/pages&gt;&lt;volume&gt;69&lt;/volume&gt;&lt;number&gt;1&lt;/number&gt;&lt;keywords&gt;&lt;keyword&gt;Gas chromatography&lt;/keyword&gt;&lt;keyword&gt;Sample preparation&lt;/keyword&gt;&lt;/keywords&gt;&lt;dates&gt;&lt;year&gt;2009&lt;/year&gt;&lt;pub-dates&gt;&lt;date&gt;2009/05/01&lt;/date&gt;&lt;/pub-dates&gt;&lt;/dates&gt;&lt;publisher&gt;Vieweg Verlag&lt;/publisher&gt;&lt;isbn&gt;0009-5893&lt;/isbn&gt;&lt;urls&gt;&lt;related-urls&gt;&lt;url&gt;http://dx.doi.org/10.1365/s10337-008-0937-3&lt;/url&gt;&lt;url&gt;http://link.springer.com/content/pdf/10.1365%2Fs10337-008-0937-3.pdf&lt;/url&gt;&lt;/related-urls&gt;&lt;/urls&gt;&lt;electronic-resource-num&gt;10.1365/s10337-008-0937-3&lt;/electronic-resource-num&gt;&lt;language&gt;English&lt;/language&gt;&lt;/record&gt;&lt;/Cite&gt;&lt;/EndNote&gt;</w:instrText>
      </w:r>
      <w:r w:rsidRPr="00891C54">
        <w:fldChar w:fldCharType="separate"/>
      </w:r>
      <w:r w:rsidR="004C2534">
        <w:rPr>
          <w:noProof/>
        </w:rPr>
        <w:t>[</w:t>
      </w:r>
      <w:hyperlink w:anchor="_ENREF_81" w:tooltip="Koning, 2009 #1372" w:history="1">
        <w:r w:rsidR="001D70CE">
          <w:rPr>
            <w:noProof/>
          </w:rPr>
          <w:t>81</w:t>
        </w:r>
      </w:hyperlink>
      <w:r w:rsidR="004C2534">
        <w:rPr>
          <w:noProof/>
        </w:rPr>
        <w:t>]</w:t>
      </w:r>
      <w:bookmarkEnd w:id="164"/>
      <w:r w:rsidRPr="00891C54">
        <w:fldChar w:fldCharType="end"/>
      </w:r>
    </w:p>
    <w:p w:rsidR="004D0687" w:rsidRPr="00891C54" w:rsidRDefault="004D0687" w:rsidP="004D0687">
      <w:pPr>
        <w:rPr>
          <w:rFonts w:cs="Times New Roman"/>
        </w:rPr>
      </w:pPr>
    </w:p>
    <w:p w:rsidR="004D0687" w:rsidRPr="00891C54" w:rsidRDefault="004D0687" w:rsidP="004D0687">
      <w:pPr>
        <w:pStyle w:val="Heading3"/>
        <w:rPr>
          <w:rFonts w:cs="Times New Roman"/>
        </w:rPr>
      </w:pPr>
      <w:bookmarkStart w:id="165" w:name="_Toc366078849"/>
      <w:bookmarkStart w:id="166" w:name="_Toc366140160"/>
      <w:bookmarkStart w:id="167" w:name="_Toc366140419"/>
      <w:bookmarkStart w:id="168" w:name="_Toc366756746"/>
      <w:bookmarkStart w:id="169" w:name="_Toc373246104"/>
      <w:r>
        <w:rPr>
          <w:rFonts w:cs="Times New Roman"/>
        </w:rPr>
        <w:t>4</w:t>
      </w:r>
      <w:r w:rsidRPr="00891C54">
        <w:rPr>
          <w:rFonts w:cs="Times New Roman"/>
        </w:rPr>
        <w:t>.3.1 Principles</w:t>
      </w:r>
      <w:bookmarkEnd w:id="165"/>
      <w:bookmarkEnd w:id="166"/>
      <w:bookmarkEnd w:id="167"/>
      <w:bookmarkEnd w:id="168"/>
      <w:bookmarkEnd w:id="169"/>
    </w:p>
    <w:p w:rsidR="004D0687" w:rsidRDefault="004D0687" w:rsidP="004D0687">
      <w:pPr>
        <w:rPr>
          <w:rFonts w:cs="Times New Roman"/>
        </w:rPr>
      </w:pPr>
      <w:r w:rsidRPr="00891C54">
        <w:rPr>
          <w:rFonts w:cs="Times New Roman"/>
        </w:rPr>
        <w:t xml:space="preserve">In SPME, besides the equilibrium between the gas phase and the liquid/solid phase, there is also partitioning of analytes between the stationary phase on the fiber coating and the gas phase.  When the coated fiber is exposed to the sample or its headspace, the target analytes starts to partition from the sample matrix into the coating.  </w:t>
      </w:r>
    </w:p>
    <w:p w:rsidR="004D0687" w:rsidRDefault="004D0687" w:rsidP="004D0687">
      <w:pPr>
        <w:rPr>
          <w:rFonts w:cs="Times New Roman"/>
        </w:rPr>
      </w:pPr>
      <w:r>
        <w:rPr>
          <w:rFonts w:cs="Times New Roman"/>
        </w:rPr>
        <w:t>The mass accumulated on the fiber (</w:t>
      </w:r>
      <m:oMath>
        <m:r>
          <w:rPr>
            <w:rFonts w:ascii="Cambria Math" w:hAnsi="Cambria Math" w:cs="Times New Roman"/>
          </w:rPr>
          <m:t>n</m:t>
        </m:r>
      </m:oMath>
      <w:r>
        <w:rPr>
          <w:rFonts w:cs="Times New Roman"/>
        </w:rPr>
        <w:t xml:space="preserve">) can by calculated using </w:t>
      </w:r>
      <w:r>
        <w:rPr>
          <w:rFonts w:cs="Times New Roman"/>
        </w:rPr>
        <w:fldChar w:fldCharType="begin"/>
      </w:r>
      <w:r>
        <w:rPr>
          <w:rFonts w:cs="Times New Roman"/>
        </w:rPr>
        <w:instrText xml:space="preserve"> REF _Ref366513072 \h </w:instrText>
      </w:r>
      <w:r>
        <w:rPr>
          <w:rFonts w:cs="Times New Roman"/>
        </w:rPr>
      </w:r>
      <w:r>
        <w:rPr>
          <w:rFonts w:cs="Times New Roman"/>
        </w:rPr>
        <w:fldChar w:fldCharType="separate"/>
      </w:r>
      <w:r w:rsidR="00F15063">
        <w:t xml:space="preserve">Equation </w:t>
      </w:r>
      <w:r w:rsidR="00F15063">
        <w:rPr>
          <w:noProof/>
        </w:rPr>
        <w:t>4</w:t>
      </w:r>
      <w:r w:rsidR="00F15063">
        <w:noBreakHyphen/>
      </w:r>
      <w:r w:rsidR="00F15063">
        <w:rPr>
          <w:noProof/>
        </w:rPr>
        <w:t>1</w:t>
      </w:r>
      <w:r>
        <w:rPr>
          <w:rFonts w:cs="Times New Roman"/>
        </w:rPr>
        <w:fldChar w:fldCharType="end"/>
      </w:r>
      <w:r>
        <w:rPr>
          <w:rFonts w:cs="Times New Roman"/>
        </w:rPr>
        <w:t xml:space="preserve"> where </w:t>
      </w: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fs</m:t>
            </m:r>
          </m:sub>
        </m:sSub>
      </m:oMath>
      <w:r>
        <w:rPr>
          <w:rFonts w:cs="Times New Roman"/>
        </w:rPr>
        <w:t xml:space="preserve"> is the fiber/coating matrix distribution constant,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f</m:t>
            </m:r>
          </m:sub>
        </m:sSub>
      </m:oMath>
      <w:r>
        <w:rPr>
          <w:rFonts w:cs="Times New Roman"/>
        </w:rPr>
        <w:t xml:space="preserve"> is the volume of the fiber coating,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s</m:t>
            </m:r>
          </m:sub>
        </m:sSub>
      </m:oMath>
      <w:r>
        <w:rPr>
          <w:rFonts w:cs="Times New Roman"/>
        </w:rPr>
        <w:t xml:space="preserve"> is the sample volume, and </w:t>
      </w:r>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0</m:t>
            </m:r>
          </m:sub>
        </m:sSub>
      </m:oMath>
      <w:r>
        <w:rPr>
          <w:rFonts w:cs="Times New Roman"/>
        </w:rPr>
        <w:t xml:space="preserve"> is the initial concentration of the targeted compounds in the sample.  </w:t>
      </w:r>
    </w:p>
    <w:tbl>
      <w:tblPr>
        <w:tblStyle w:val="TableGrid"/>
        <w:tblW w:w="87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2275"/>
      </w:tblGrid>
      <w:tr w:rsidR="004D0687" w:rsidTr="00EB23CD">
        <w:tc>
          <w:tcPr>
            <w:tcW w:w="6480" w:type="dxa"/>
            <w:vAlign w:val="center"/>
          </w:tcPr>
          <w:p w:rsidR="004D0687" w:rsidRDefault="004D0687" w:rsidP="004C2433">
            <w:pPr>
              <w:spacing w:before="120" w:after="120" w:line="240" w:lineRule="auto"/>
              <w:jc w:val="center"/>
              <w:rPr>
                <w:rFonts w:cs="Times New Roman"/>
              </w:rPr>
            </w:pPr>
            <m:oMathPara>
              <m:oMath>
                <m:r>
                  <w:rPr>
                    <w:rFonts w:ascii="Cambria Math" w:hAnsi="Cambria Math" w:cs="Times New Roman"/>
                  </w:rPr>
                  <m:t>n=</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fs</m:t>
                        </m:r>
                      </m:sub>
                    </m:sSub>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f</m:t>
                        </m:r>
                      </m:sub>
                    </m:sSub>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s</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0</m:t>
                        </m:r>
                      </m:sub>
                    </m:sSub>
                  </m:num>
                  <m:den>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fs</m:t>
                        </m:r>
                      </m:sub>
                    </m:sSub>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f</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s</m:t>
                        </m:r>
                      </m:sub>
                    </m:sSub>
                  </m:den>
                </m:f>
              </m:oMath>
            </m:oMathPara>
          </w:p>
        </w:tc>
        <w:tc>
          <w:tcPr>
            <w:tcW w:w="2275" w:type="dxa"/>
            <w:vAlign w:val="center"/>
          </w:tcPr>
          <w:p w:rsidR="004D0687" w:rsidRDefault="004D0687" w:rsidP="0058282F">
            <w:pPr>
              <w:pStyle w:val="Caption"/>
            </w:pPr>
            <w:bookmarkStart w:id="170" w:name="_Ref366513072"/>
            <w:r>
              <w:t xml:space="preserve">Equation </w:t>
            </w:r>
            <w:fldSimple w:instr=" STYLEREF 1 \s ">
              <w:r w:rsidR="007C74D3">
                <w:rPr>
                  <w:noProof/>
                </w:rPr>
                <w:t>4</w:t>
              </w:r>
            </w:fldSimple>
            <w:r w:rsidR="007C74D3">
              <w:noBreakHyphen/>
            </w:r>
            <w:fldSimple w:instr=" SEQ Equation \* ARABIC \s 1 ">
              <w:r w:rsidR="007C74D3">
                <w:rPr>
                  <w:noProof/>
                </w:rPr>
                <w:t>1</w:t>
              </w:r>
            </w:fldSimple>
            <w:bookmarkEnd w:id="170"/>
          </w:p>
        </w:tc>
      </w:tr>
    </w:tbl>
    <w:p w:rsidR="004D0687" w:rsidRDefault="004D0687" w:rsidP="004D0687">
      <w:pPr>
        <w:rPr>
          <w:rFonts w:cs="Times New Roman"/>
        </w:rPr>
      </w:pPr>
      <w:r>
        <w:rPr>
          <w:rFonts w:cs="Times New Roman"/>
        </w:rPr>
        <w:t>When the sample volume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s</m:t>
            </m:r>
          </m:sub>
        </m:sSub>
      </m:oMath>
      <w:r>
        <w:rPr>
          <w:rFonts w:cs="Times New Roman"/>
        </w:rPr>
        <w:t xml:space="preserve">) is significantly larger </w:t>
      </w:r>
      <w:proofErr w:type="gramStart"/>
      <w:r>
        <w:rPr>
          <w:rFonts w:cs="Times New Roman"/>
        </w:rPr>
        <w:t xml:space="preserve">than </w:t>
      </w:r>
      <w:proofErr w:type="gramEnd"/>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fs</m:t>
            </m:r>
          </m:sub>
        </m:sSub>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f</m:t>
            </m:r>
          </m:sub>
        </m:sSub>
      </m:oMath>
      <w:r>
        <w:rPr>
          <w:rFonts w:cs="Times New Roman"/>
        </w:rPr>
        <w:t xml:space="preserve">, </w:t>
      </w:r>
      <w:r>
        <w:rPr>
          <w:rFonts w:cs="Times New Roman"/>
        </w:rPr>
        <w:fldChar w:fldCharType="begin"/>
      </w:r>
      <w:r>
        <w:rPr>
          <w:rFonts w:cs="Times New Roman"/>
        </w:rPr>
        <w:instrText xml:space="preserve"> REF _Ref366513072 \h </w:instrText>
      </w:r>
      <w:r>
        <w:rPr>
          <w:rFonts w:cs="Times New Roman"/>
        </w:rPr>
      </w:r>
      <w:r>
        <w:rPr>
          <w:rFonts w:cs="Times New Roman"/>
        </w:rPr>
        <w:fldChar w:fldCharType="separate"/>
      </w:r>
      <w:r w:rsidR="00F15063">
        <w:t xml:space="preserve">Equation </w:t>
      </w:r>
      <w:r w:rsidR="00F15063">
        <w:rPr>
          <w:noProof/>
        </w:rPr>
        <w:t>4</w:t>
      </w:r>
      <w:r w:rsidR="00F15063">
        <w:noBreakHyphen/>
      </w:r>
      <w:r w:rsidR="00F15063">
        <w:rPr>
          <w:noProof/>
        </w:rPr>
        <w:t>1</w:t>
      </w:r>
      <w:r>
        <w:rPr>
          <w:rFonts w:cs="Times New Roman"/>
        </w:rPr>
        <w:fldChar w:fldCharType="end"/>
      </w:r>
      <w:r w:rsidR="00C65C3F">
        <w:rPr>
          <w:rFonts w:cs="Times New Roman"/>
        </w:rPr>
        <w:t xml:space="preserve"> </w:t>
      </w:r>
      <w:r>
        <w:rPr>
          <w:rFonts w:cs="Times New Roman"/>
        </w:rPr>
        <w:t xml:space="preserve">can be simplified to </w:t>
      </w:r>
      <w:r>
        <w:rPr>
          <w:rFonts w:cs="Times New Roman"/>
        </w:rPr>
        <w:fldChar w:fldCharType="begin"/>
      </w:r>
      <w:r>
        <w:rPr>
          <w:rFonts w:cs="Times New Roman"/>
        </w:rPr>
        <w:instrText xml:space="preserve"> REF _Ref366513409 \h </w:instrText>
      </w:r>
      <w:r>
        <w:rPr>
          <w:rFonts w:cs="Times New Roman"/>
        </w:rPr>
      </w:r>
      <w:r>
        <w:rPr>
          <w:rFonts w:cs="Times New Roman"/>
        </w:rPr>
        <w:fldChar w:fldCharType="separate"/>
      </w:r>
      <w:r w:rsidR="00F15063">
        <w:t xml:space="preserve">Equation </w:t>
      </w:r>
      <w:r w:rsidR="00F15063">
        <w:rPr>
          <w:noProof/>
        </w:rPr>
        <w:t>4</w:t>
      </w:r>
      <w:r w:rsidR="00F15063">
        <w:noBreakHyphen/>
      </w:r>
      <w:r w:rsidR="00F15063">
        <w:rPr>
          <w:noProof/>
        </w:rPr>
        <w:t>2</w:t>
      </w:r>
      <w:r>
        <w:rPr>
          <w:rFonts w:cs="Times New Roman"/>
        </w:rPr>
        <w:fldChar w:fldCharType="end"/>
      </w:r>
      <w:r>
        <w:rPr>
          <w:rFonts w:cs="Times New Roman"/>
        </w:rPr>
        <w:t xml:space="preserve"> where a direct proportional relationship is indicated between initial concentration in the sample and the extracted amount on the fiber.  </w:t>
      </w:r>
      <w:r>
        <w:rPr>
          <w:rFonts w:cs="Times New Roman"/>
        </w:rPr>
        <w:fldChar w:fldCharType="begin"/>
      </w:r>
      <w:r>
        <w:rPr>
          <w:rFonts w:cs="Times New Roman"/>
        </w:rPr>
        <w:instrText xml:space="preserve"> REF _Ref366513409 \h </w:instrText>
      </w:r>
      <w:r>
        <w:rPr>
          <w:rFonts w:cs="Times New Roman"/>
        </w:rPr>
      </w:r>
      <w:r>
        <w:rPr>
          <w:rFonts w:cs="Times New Roman"/>
        </w:rPr>
        <w:fldChar w:fldCharType="separate"/>
      </w:r>
      <w:r w:rsidR="00F15063">
        <w:t xml:space="preserve">Equation </w:t>
      </w:r>
      <w:r w:rsidR="00F15063">
        <w:rPr>
          <w:noProof/>
        </w:rPr>
        <w:t>4</w:t>
      </w:r>
      <w:r w:rsidR="00F15063">
        <w:noBreakHyphen/>
      </w:r>
      <w:r w:rsidR="00F15063">
        <w:rPr>
          <w:noProof/>
        </w:rPr>
        <w:t>2</w:t>
      </w:r>
      <w:r>
        <w:rPr>
          <w:rFonts w:cs="Times New Roman"/>
        </w:rPr>
        <w:fldChar w:fldCharType="end"/>
      </w:r>
      <w:r>
        <w:rPr>
          <w:rFonts w:cs="Times New Roman"/>
        </w:rPr>
        <w:t xml:space="preserve"> is the foundation for quantitative analysis for SPME preconcentration.  </w:t>
      </w:r>
    </w:p>
    <w:tbl>
      <w:tblPr>
        <w:tblStyle w:val="TableGrid"/>
        <w:tblW w:w="87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2275"/>
      </w:tblGrid>
      <w:tr w:rsidR="004D0687" w:rsidTr="004C2433">
        <w:tc>
          <w:tcPr>
            <w:tcW w:w="6480" w:type="dxa"/>
          </w:tcPr>
          <w:p w:rsidR="004D0687" w:rsidRDefault="004D0687" w:rsidP="004C2433">
            <w:pPr>
              <w:spacing w:before="120" w:after="120" w:line="240" w:lineRule="auto"/>
              <w:rPr>
                <w:rFonts w:cs="Times New Roman"/>
              </w:rPr>
            </w:pPr>
            <m:oMathPara>
              <m:oMath>
                <m:r>
                  <w:rPr>
                    <w:rFonts w:ascii="Cambria Math" w:hAnsi="Cambria Math" w:cs="Times New Roman"/>
                  </w:rPr>
                  <m:t>n=</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fs</m:t>
                    </m:r>
                  </m:sub>
                </m:sSub>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f</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0</m:t>
                    </m:r>
                  </m:sub>
                </m:sSub>
              </m:oMath>
            </m:oMathPara>
          </w:p>
        </w:tc>
        <w:tc>
          <w:tcPr>
            <w:tcW w:w="2275" w:type="dxa"/>
            <w:vAlign w:val="center"/>
          </w:tcPr>
          <w:p w:rsidR="004D0687" w:rsidRDefault="004D0687" w:rsidP="0058282F">
            <w:pPr>
              <w:pStyle w:val="Caption"/>
            </w:pPr>
            <w:bookmarkStart w:id="171" w:name="_Ref366513409"/>
            <w:r>
              <w:t xml:space="preserve">Equation </w:t>
            </w:r>
            <w:fldSimple w:instr=" STYLEREF 1 \s ">
              <w:r w:rsidR="007C74D3">
                <w:rPr>
                  <w:noProof/>
                </w:rPr>
                <w:t>4</w:t>
              </w:r>
            </w:fldSimple>
            <w:r w:rsidR="007C74D3">
              <w:noBreakHyphen/>
            </w:r>
            <w:fldSimple w:instr=" SEQ Equation \* ARABIC \s 1 ">
              <w:r w:rsidR="007C74D3">
                <w:rPr>
                  <w:noProof/>
                </w:rPr>
                <w:t>2</w:t>
              </w:r>
            </w:fldSimple>
            <w:bookmarkEnd w:id="171"/>
          </w:p>
        </w:tc>
      </w:tr>
    </w:tbl>
    <w:p w:rsidR="004D0687" w:rsidRDefault="004D0687" w:rsidP="004D0687">
      <w:bookmarkStart w:id="172" w:name="_Toc366756747"/>
    </w:p>
    <w:p w:rsidR="004D0687" w:rsidRDefault="004D0687" w:rsidP="004D0687">
      <w:pPr>
        <w:pStyle w:val="Heading3"/>
      </w:pPr>
      <w:bookmarkStart w:id="173" w:name="_Toc373246105"/>
      <w:r>
        <w:t xml:space="preserve">4.3.2 </w:t>
      </w:r>
      <w:r w:rsidRPr="00891C54">
        <w:t>Coatings</w:t>
      </w:r>
      <w:bookmarkEnd w:id="172"/>
      <w:bookmarkEnd w:id="173"/>
    </w:p>
    <w:p w:rsidR="004D0687" w:rsidRDefault="00EF00F3" w:rsidP="004D0687">
      <w:pPr>
        <w:rPr>
          <w:rFonts w:cs="Times New Roman"/>
        </w:rPr>
      </w:pPr>
      <w:r>
        <w:rPr>
          <w:rFonts w:hint="eastAsia"/>
        </w:rPr>
        <w:t>Using</w:t>
      </w:r>
      <w:r w:rsidR="004D0687">
        <w:t xml:space="preserve"> </w:t>
      </w:r>
      <w:r w:rsidR="004D0687">
        <w:fldChar w:fldCharType="begin"/>
      </w:r>
      <w:r w:rsidR="004D0687">
        <w:instrText xml:space="preserve"> REF _Ref366513409 \h </w:instrText>
      </w:r>
      <w:r w:rsidR="004D0687">
        <w:fldChar w:fldCharType="separate"/>
      </w:r>
      <w:r w:rsidR="00F15063">
        <w:t xml:space="preserve">Equation </w:t>
      </w:r>
      <w:r w:rsidR="00F15063">
        <w:rPr>
          <w:noProof/>
        </w:rPr>
        <w:t>4</w:t>
      </w:r>
      <w:r w:rsidR="00F15063">
        <w:noBreakHyphen/>
      </w:r>
      <w:r w:rsidR="00F15063">
        <w:rPr>
          <w:noProof/>
        </w:rPr>
        <w:t>2</w:t>
      </w:r>
      <w:r w:rsidR="004D0687">
        <w:fldChar w:fldCharType="end"/>
      </w:r>
      <w:r w:rsidR="004D0687">
        <w:t xml:space="preserve">, the amount extracted onto a SPME fiber is dependent on </w:t>
      </w:r>
      <w:r w:rsidR="004D0687">
        <w:rPr>
          <w:rFonts w:cs="Times New Roman"/>
        </w:rPr>
        <w:t>the fiber/coating matrix distribution constant (</w:t>
      </w: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fs</m:t>
            </m:r>
          </m:sub>
        </m:sSub>
      </m:oMath>
      <w:r w:rsidR="004D0687">
        <w:rPr>
          <w:rFonts w:cs="Times New Roman"/>
        </w:rPr>
        <w:t>) and the volume of the fiber coating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f</m:t>
            </m:r>
          </m:sub>
        </m:sSub>
      </m:oMath>
      <w:r w:rsidR="004D0687">
        <w:rPr>
          <w:rFonts w:cs="Times New Roman"/>
        </w:rPr>
        <w:t>).  The volume of the fiber coating mainly relies on the thickness of the coating and the fiber/coating matrix distribution constant depends on the chemistry of the coating, affecting the selectivity of the compounds towards the coated phase or the sample matrix.  Coating design for SPME fiber is similar to building a chromatography column where “like dissolves like” theory is applied.  There is a wide range of commercially available fibers for different applications (</w:t>
      </w:r>
      <w:r w:rsidR="004D0687">
        <w:rPr>
          <w:rFonts w:cs="Times New Roman"/>
        </w:rPr>
        <w:fldChar w:fldCharType="begin"/>
      </w:r>
      <w:r w:rsidR="004D0687">
        <w:rPr>
          <w:rFonts w:cs="Times New Roman"/>
        </w:rPr>
        <w:instrText xml:space="preserve"> REF _Ref366685311 \h </w:instrText>
      </w:r>
      <w:r w:rsidR="004D0687">
        <w:rPr>
          <w:rFonts w:cs="Times New Roman"/>
        </w:rPr>
      </w:r>
      <w:r w:rsidR="004D0687">
        <w:rPr>
          <w:rFonts w:cs="Times New Roman"/>
        </w:rPr>
        <w:fldChar w:fldCharType="separate"/>
      </w:r>
      <w:r w:rsidR="00F15063">
        <w:t xml:space="preserve">Table </w:t>
      </w:r>
      <w:r w:rsidR="00F15063">
        <w:rPr>
          <w:noProof/>
        </w:rPr>
        <w:t>4</w:t>
      </w:r>
      <w:r w:rsidR="00F15063">
        <w:noBreakHyphen/>
      </w:r>
      <w:r w:rsidR="00F15063">
        <w:rPr>
          <w:noProof/>
        </w:rPr>
        <w:t>2</w:t>
      </w:r>
      <w:r w:rsidR="004D0687">
        <w:rPr>
          <w:rFonts w:cs="Times New Roman"/>
        </w:rPr>
        <w:fldChar w:fldCharType="end"/>
      </w:r>
      <w:r w:rsidR="004D0687">
        <w:rPr>
          <w:rFonts w:cs="Times New Roman"/>
        </w:rPr>
        <w:t xml:space="preserve">) </w:t>
      </w:r>
      <w:r w:rsidR="004D0687">
        <w:rPr>
          <w:rFonts w:cs="Times New Roman"/>
        </w:rPr>
        <w:fldChar w:fldCharType="begin">
          <w:fldData xml:space="preserve">PEVuZE5vdGU+PENpdGU+PEF1dGhvcj5EaWF6PC9BdXRob3I+PFllYXI+MjAxMDwvWWVhcj48UmVj
TnVtPjEzOTQ8L1JlY051bT48RGlzcGxheVRleHQ+WzMzLDgyXTwvRGlzcGxheVRleHQ+PHJlY29y
ZD48cmVjLW51bWJlcj4xMzk0PC9yZWMtbnVtYmVyPjxmb3JlaWduLWtleXM+PGtleSBhcHA9IkVO
IiBkYi1pZD0idzlkcHpld2Fjdnp4emRlcmZ4MXh4eGR4ZGF2czJzOTJkeno5Ij4xMzk0PC9rZXk+
PC9mb3JlaWduLWtleXM+PHJlZi10eXBlIG5hbWU9IkJvb2siPjY8L3JlZi10eXBlPjxjb250cmli
dXRvcnM+PGF1dGhvcnM+PGF1dGhvcj5EaWF6LCBQYXRyaWNpYTwvYXV0aG9yPjwvYXV0aG9ycz48
L2NvbnRyaWJ1dG9ycz48dGl0bGVzPjx0aXRsZT5JbXByb3ZlZCBzYW1wbGluZywgcHJlLWNvbmNl
bnRyYXRpb24sIGFuZCBkZXRlY3Rpb24gb2YgaGlkZGVuIGV4cGxvc2l2ZXMgYW5kIGlsbGljaXQg
ZHJ1Z3MgYnkgYSBub3ZlbCBzb2xpZCBwaGFzZSBtaWNyb2V4dHJhY3Rpb24gZ2VvbWV0cnkgY291
cGxlZCB0byBpb24gbW9iaWxpdHkgc3BlY3Ryb21ldHJ5PC90aXRsZT48L3RpdGxlcz48ZGF0ZXM+
PHllYXI+MjAxMDwveWVhcj48L2RhdGVzPjx1cmxzPjwvdXJscz48cmVtb3RlLWRhdGFiYXNlLW5h
bWU+RmxvcmlkYSBJbnRlcm5hdGlvbmFsIFVuaXZlcnNpdHkgTGlicmFyeSBDYXRhbG9nPC9yZW1v
dGUtZGF0YWJhc2UtbmFtZT48cmVtb3RlLWRhdGFiYXNlLXByb3ZpZGVyPk1hbmdvIERpc2NvdmVy
eSYjeEQ7aHR0cDovL2ZpdS5jYXRhbG9nLmZjbGEuZWR1L3Blcm1hbGluay5qc3A/MjdGSTAyMjc5
MzkyNTwvcmVtb3RlLWRhdGFiYXNlLXByb3ZpZGVyPjxsYW5ndWFnZT5FbmdsaXNoPC9sYW5ndWFn
ZT48L3JlY29yZD48L0NpdGU+PENpdGU+PEF1dGhvcj5VcmJhbm93aWN6PC9BdXRob3I+PFllYXI+
MjAxMTwvWWVhcj48UmVjTnVtPjEzMDU8L1JlY051bT48cmVjb3JkPjxyZWMtbnVtYmVyPjEzMDU8
L3JlYy1udW1iZXI+PGZvcmVpZ24ta2V5cz48a2V5IGFwcD0iRU4iIGRiLWlkPSJ3OWRwemV3YWN2
enh6ZGVyZngxeHh4ZHhkYXZzMnM5MmR6ejkiPjEzMDU8L2tleT48L2ZvcmVpZ24ta2V5cz48cmVm
LXR5cGUgbmFtZT0iSm91cm5hbCBBcnRpY2xlIj4xNzwvcmVmLXR5cGU+PGNvbnRyaWJ1dG9ycz48
YXV0aG9ycz48YXV0aG9yPlVyYmFub3dpY3osIE1hZ2RhbGVuYTwvYXV0aG9yPjxhdXRob3I+WmFi
aWVnYcWCYSwgQm/FvGVuYTwvYXV0aG9yPjxhdXRob3I+TmFtaWXFm25paywgSmFjZWs8L2F1dGhv
cj48L2F1dGhvcnM+PC9jb250cmlidXRvcnM+PHRpdGxlcz48dGl0bGU+U29sdmVudGxlc3Mgc2Ft
cGxlIHByZXBhcmF0aW9uIHRlY2huaXF1ZXMgYmFzZWQgb24gc29saWQtIGFuZCB2YXBvdXItcGhh
c2UgZXh0cmFjdGlvbjwvdGl0bGU+PHNlY29uZGFyeS10aXRsZT5BbmFseXRpY2FsIGFuZCBCaW9h
bmFseXRpY2FsIENoZW1pc3RyeTwvc2Vjb25kYXJ5LXRpdGxlPjxhbHQtdGl0bGU+QW5hbCBCaW9h
bmFsIENoZW08L2FsdC10aXRsZT48L3RpdGxlcz48cGVyaW9kaWNhbD48ZnVsbC10aXRsZT5BbmFs
eXRpY2FsIGFuZCBCaW9hbmFseXRpY2FsIENoZW1pc3RyeTwvZnVsbC10aXRsZT48YWJici0xPkFu
YWwuIEJpb2FuYWwuIENoZW0uPC9hYmJyLTE+PC9wZXJpb2RpY2FsPjxwYWdlcz4yNzctMzAwPC9w
YWdlcz48dm9sdW1lPjM5OTwvdm9sdW1lPjxudW1iZXI+MTwvbnVtYmVyPjxrZXl3b3Jkcz48a2V5
d29yZD5TYW1wbGUgcHJlcGFyYXRpb248L2tleXdvcmQ+PGtleXdvcmQ+VGhlcm1hbCBkZXNvcnB0
aW9uPC9rZXl3b3JkPjxrZXl3b3JkPkdhcyBjaHJvbWF0b2dyYXBoeTwva2V5d29yZD48a2V5d29y
ZD5FeHRyYWN0aW9uIHRlY2huaXF1ZXM8L2tleXdvcmQ+PGtleXdvcmQ+RW52aXJvbm1lbnRhbCBj
b250YW1pbmFudHM8L2tleXdvcmQ+PC9rZXl3b3Jkcz48ZGF0ZXM+PHllYXI+MjAxMTwveWVhcj48
cHViLWRhdGVzPjxkYXRlPjIwMTEvMDEvMDE8L2RhdGU+PC9wdWItZGF0ZXM+PC9kYXRlcz48cHVi
bGlzaGVyPlNwcmluZ2VyLVZlcmxhZzwvcHVibGlzaGVyPjxpc2JuPjE2MTgtMjY0MjwvaXNibj48
dXJscz48cmVsYXRlZC11cmxzPjx1cmw+aHR0cDovL2R4LmRvaS5vcmcvMTAuMTAwNy9zMDAyMTYt
MDEwLTQyOTYtMTwvdXJsPjx1cmw+aHR0cDovL2xpbmsuc3ByaW5nZXIuY29tL2NvbnRlbnQvcGRm
LzEwLjEwMDclMkZzMDAyMTYtMDEwLTQyOTYtMTwvdXJsPjwvcmVsYXRlZC11cmxzPjwvdXJscz48
ZWxlY3Ryb25pYy1yZXNvdXJjZS1udW0+MTAuMTAwNy9zMDAyMTYtMDEwLTQyOTYtMTwvZWxlY3Ry
b25pYy1yZXNvdXJjZS1udW0+PGxhbmd1YWdlPkVuZ2xpc2g8L2xhbmd1YWdlPjwvcmVjb3JkPjwv
Q2l0ZT48L0VuZE5vdGU+
</w:fldData>
        </w:fldChar>
      </w:r>
      <w:r w:rsidR="004C2534">
        <w:rPr>
          <w:rFonts w:cs="Times New Roman"/>
        </w:rPr>
        <w:instrText xml:space="preserve"> ADDIN EN.CITE </w:instrText>
      </w:r>
      <w:r w:rsidR="004C2534">
        <w:rPr>
          <w:rFonts w:cs="Times New Roman"/>
        </w:rPr>
        <w:fldChar w:fldCharType="begin">
          <w:fldData xml:space="preserve">PEVuZE5vdGU+PENpdGU+PEF1dGhvcj5EaWF6PC9BdXRob3I+PFllYXI+MjAxMDwvWWVhcj48UmVj
TnVtPjEzOTQ8L1JlY051bT48RGlzcGxheVRleHQ+WzMzLDgyXTwvRGlzcGxheVRleHQ+PHJlY29y
ZD48cmVjLW51bWJlcj4xMzk0PC9yZWMtbnVtYmVyPjxmb3JlaWduLWtleXM+PGtleSBhcHA9IkVO
IiBkYi1pZD0idzlkcHpld2Fjdnp4emRlcmZ4MXh4eGR4ZGF2czJzOTJkeno5Ij4xMzk0PC9rZXk+
PC9mb3JlaWduLWtleXM+PHJlZi10eXBlIG5hbWU9IkJvb2siPjY8L3JlZi10eXBlPjxjb250cmli
dXRvcnM+PGF1dGhvcnM+PGF1dGhvcj5EaWF6LCBQYXRyaWNpYTwvYXV0aG9yPjwvYXV0aG9ycz48
L2NvbnRyaWJ1dG9ycz48dGl0bGVzPjx0aXRsZT5JbXByb3ZlZCBzYW1wbGluZywgcHJlLWNvbmNl
bnRyYXRpb24sIGFuZCBkZXRlY3Rpb24gb2YgaGlkZGVuIGV4cGxvc2l2ZXMgYW5kIGlsbGljaXQg
ZHJ1Z3MgYnkgYSBub3ZlbCBzb2xpZCBwaGFzZSBtaWNyb2V4dHJhY3Rpb24gZ2VvbWV0cnkgY291
cGxlZCB0byBpb24gbW9iaWxpdHkgc3BlY3Ryb21ldHJ5PC90aXRsZT48L3RpdGxlcz48ZGF0ZXM+
PHllYXI+MjAxMDwveWVhcj48L2RhdGVzPjx1cmxzPjwvdXJscz48cmVtb3RlLWRhdGFiYXNlLW5h
bWU+RmxvcmlkYSBJbnRlcm5hdGlvbmFsIFVuaXZlcnNpdHkgTGlicmFyeSBDYXRhbG9nPC9yZW1v
dGUtZGF0YWJhc2UtbmFtZT48cmVtb3RlLWRhdGFiYXNlLXByb3ZpZGVyPk1hbmdvIERpc2NvdmVy
eSYjeEQ7aHR0cDovL2ZpdS5jYXRhbG9nLmZjbGEuZWR1L3Blcm1hbGluay5qc3A/MjdGSTAyMjc5
MzkyNTwvcmVtb3RlLWRhdGFiYXNlLXByb3ZpZGVyPjxsYW5ndWFnZT5FbmdsaXNoPC9sYW5ndWFn
ZT48L3JlY29yZD48L0NpdGU+PENpdGU+PEF1dGhvcj5VcmJhbm93aWN6PC9BdXRob3I+PFllYXI+
MjAxMTwvWWVhcj48UmVjTnVtPjEzMDU8L1JlY051bT48cmVjb3JkPjxyZWMtbnVtYmVyPjEzMDU8
L3JlYy1udW1iZXI+PGZvcmVpZ24ta2V5cz48a2V5IGFwcD0iRU4iIGRiLWlkPSJ3OWRwemV3YWN2
enh6ZGVyZngxeHh4ZHhkYXZzMnM5MmR6ejkiPjEzMDU8L2tleT48L2ZvcmVpZ24ta2V5cz48cmVm
LXR5cGUgbmFtZT0iSm91cm5hbCBBcnRpY2xlIj4xNzwvcmVmLXR5cGU+PGNvbnRyaWJ1dG9ycz48
YXV0aG9ycz48YXV0aG9yPlVyYmFub3dpY3osIE1hZ2RhbGVuYTwvYXV0aG9yPjxhdXRob3I+WmFi
aWVnYcWCYSwgQm/FvGVuYTwvYXV0aG9yPjxhdXRob3I+TmFtaWXFm25paywgSmFjZWs8L2F1dGhv
cj48L2F1dGhvcnM+PC9jb250cmlidXRvcnM+PHRpdGxlcz48dGl0bGU+U29sdmVudGxlc3Mgc2Ft
cGxlIHByZXBhcmF0aW9uIHRlY2huaXF1ZXMgYmFzZWQgb24gc29saWQtIGFuZCB2YXBvdXItcGhh
c2UgZXh0cmFjdGlvbjwvdGl0bGU+PHNlY29uZGFyeS10aXRsZT5BbmFseXRpY2FsIGFuZCBCaW9h
bmFseXRpY2FsIENoZW1pc3RyeTwvc2Vjb25kYXJ5LXRpdGxlPjxhbHQtdGl0bGU+QW5hbCBCaW9h
bmFsIENoZW08L2FsdC10aXRsZT48L3RpdGxlcz48cGVyaW9kaWNhbD48ZnVsbC10aXRsZT5BbmFs
eXRpY2FsIGFuZCBCaW9hbmFseXRpY2FsIENoZW1pc3RyeTwvZnVsbC10aXRsZT48YWJici0xPkFu
YWwuIEJpb2FuYWwuIENoZW0uPC9hYmJyLTE+PC9wZXJpb2RpY2FsPjxwYWdlcz4yNzctMzAwPC9w
YWdlcz48dm9sdW1lPjM5OTwvdm9sdW1lPjxudW1iZXI+MTwvbnVtYmVyPjxrZXl3b3Jkcz48a2V5
d29yZD5TYW1wbGUgcHJlcGFyYXRpb248L2tleXdvcmQ+PGtleXdvcmQ+VGhlcm1hbCBkZXNvcnB0
aW9uPC9rZXl3b3JkPjxrZXl3b3JkPkdhcyBjaHJvbWF0b2dyYXBoeTwva2V5d29yZD48a2V5d29y
ZD5FeHRyYWN0aW9uIHRlY2huaXF1ZXM8L2tleXdvcmQ+PGtleXdvcmQ+RW52aXJvbm1lbnRhbCBj
b250YW1pbmFudHM8L2tleXdvcmQ+PC9rZXl3b3Jkcz48ZGF0ZXM+PHllYXI+MjAxMTwveWVhcj48
cHViLWRhdGVzPjxkYXRlPjIwMTEvMDEvMDE8L2RhdGU+PC9wdWItZGF0ZXM+PC9kYXRlcz48cHVi
bGlzaGVyPlNwcmluZ2VyLVZlcmxhZzwvcHVibGlzaGVyPjxpc2JuPjE2MTgtMjY0MjwvaXNibj48
dXJscz48cmVsYXRlZC11cmxzPjx1cmw+aHR0cDovL2R4LmRvaS5vcmcvMTAuMTAwNy9zMDAyMTYt
MDEwLTQyOTYtMTwvdXJsPjx1cmw+aHR0cDovL2xpbmsuc3ByaW5nZXIuY29tL2NvbnRlbnQvcGRm
LzEwLjEwMDclMkZzMDAyMTYtMDEwLTQyOTYtMTwvdXJsPjwvcmVsYXRlZC11cmxzPjwvdXJscz48
ZWxlY3Ryb25pYy1yZXNvdXJjZS1udW0+MTAuMTAwNy9zMDAyMTYtMDEwLTQyOTYtMTwvZWxlY3Ry
b25pYy1yZXNvdXJjZS1udW0+PGxhbmd1YWdlPkVuZ2xpc2g8L2xhbmd1YWdlPjwvcmVjb3JkPjwv
Q2l0ZT48L0VuZE5vdGU+
</w:fldData>
        </w:fldChar>
      </w:r>
      <w:r w:rsidR="004C2534">
        <w:rPr>
          <w:rFonts w:cs="Times New Roman"/>
        </w:rPr>
        <w:instrText xml:space="preserve"> ADDIN EN.CITE.DATA </w:instrText>
      </w:r>
      <w:r w:rsidR="004C2534">
        <w:rPr>
          <w:rFonts w:cs="Times New Roman"/>
        </w:rPr>
      </w:r>
      <w:r w:rsidR="004C2534">
        <w:rPr>
          <w:rFonts w:cs="Times New Roman"/>
        </w:rPr>
        <w:fldChar w:fldCharType="end"/>
      </w:r>
      <w:r w:rsidR="004D0687">
        <w:rPr>
          <w:rFonts w:cs="Times New Roman"/>
        </w:rPr>
      </w:r>
      <w:r w:rsidR="004D0687">
        <w:rPr>
          <w:rFonts w:cs="Times New Roman"/>
        </w:rPr>
        <w:fldChar w:fldCharType="separate"/>
      </w:r>
      <w:r w:rsidR="004C2534">
        <w:rPr>
          <w:rFonts w:cs="Times New Roman"/>
          <w:noProof/>
        </w:rPr>
        <w:t>[</w:t>
      </w:r>
      <w:hyperlink w:anchor="_ENREF_33" w:tooltip="Diaz, 2010 #1394" w:history="1">
        <w:r w:rsidR="001D70CE">
          <w:rPr>
            <w:rFonts w:cs="Times New Roman"/>
            <w:noProof/>
          </w:rPr>
          <w:t>33</w:t>
        </w:r>
      </w:hyperlink>
      <w:r w:rsidR="004C2534">
        <w:rPr>
          <w:rFonts w:cs="Times New Roman"/>
          <w:noProof/>
        </w:rPr>
        <w:t>,</w:t>
      </w:r>
      <w:hyperlink w:anchor="_ENREF_82" w:tooltip="Urbanowicz, 2011 #1305" w:history="1">
        <w:r w:rsidR="001D70CE">
          <w:rPr>
            <w:rFonts w:cs="Times New Roman"/>
            <w:noProof/>
          </w:rPr>
          <w:t>82</w:t>
        </w:r>
      </w:hyperlink>
      <w:r w:rsidR="004C2534">
        <w:rPr>
          <w:rFonts w:cs="Times New Roman"/>
          <w:noProof/>
        </w:rPr>
        <w:t>]</w:t>
      </w:r>
      <w:r w:rsidR="004D0687">
        <w:rPr>
          <w:rFonts w:cs="Times New Roman"/>
        </w:rPr>
        <w:fldChar w:fldCharType="end"/>
      </w:r>
      <w:r w:rsidR="004D0687">
        <w:rPr>
          <w:rFonts w:cs="Times New Roman"/>
        </w:rPr>
        <w:t xml:space="preserve"> where PDMS and PDMS/DVB fibers are the most commonly used for forensic applications because most of the targeted compounds are semi-volatiles to volatiles, amines and nitroaromatics.  </w:t>
      </w:r>
    </w:p>
    <w:p w:rsidR="004D0687" w:rsidRDefault="004D0687" w:rsidP="0058282F">
      <w:pPr>
        <w:pStyle w:val="Caption"/>
      </w:pPr>
      <w:bookmarkStart w:id="174" w:name="_Ref366685311"/>
      <w:bookmarkStart w:id="175" w:name="_Toc373245607"/>
      <w:r>
        <w:t xml:space="preserve">Table </w:t>
      </w:r>
      <w:fldSimple w:instr=" STYLEREF 1 \s ">
        <w:r w:rsidR="00F15063">
          <w:rPr>
            <w:noProof/>
          </w:rPr>
          <w:t>4</w:t>
        </w:r>
      </w:fldSimple>
      <w:r>
        <w:noBreakHyphen/>
      </w:r>
      <w:fldSimple w:instr=" SEQ Table \* ARABIC \s 1 ">
        <w:r w:rsidR="00F15063">
          <w:rPr>
            <w:noProof/>
          </w:rPr>
          <w:t>2</w:t>
        </w:r>
      </w:fldSimple>
      <w:bookmarkEnd w:id="174"/>
      <w:r>
        <w:t xml:space="preserve"> </w:t>
      </w:r>
      <w:proofErr w:type="gramStart"/>
      <w:r>
        <w:t>Commercially</w:t>
      </w:r>
      <w:proofErr w:type="gramEnd"/>
      <w:r>
        <w:t xml:space="preserve"> available SPME fibers for different applications </w:t>
      </w:r>
      <w:r>
        <w:fldChar w:fldCharType="begin">
          <w:fldData xml:space="preserve">PEVuZE5vdGU+PENpdGU+PEF1dGhvcj5VcmJhbm93aWN6PC9BdXRob3I+PFllYXI+MjAxMTwvWWVh
cj48UmVjTnVtPjEzMDU8L1JlY051bT48RGlzcGxheVRleHQ+WzgyLDMzXTwvRGlzcGxheVRleHQ+
PHJlY29yZD48cmVjLW51bWJlcj4xMzA1PC9yZWMtbnVtYmVyPjxmb3JlaWduLWtleXM+PGtleSBh
cHA9IkVOIiBkYi1pZD0idzlkcHpld2Fjdnp4emRlcmZ4MXh4eGR4ZGF2czJzOTJkeno5Ij4xMzA1
PC9rZXk+PC9mb3JlaWduLWtleXM+PHJlZi10eXBlIG5hbWU9IkpvdXJuYWwgQXJ0aWNsZSI+MTc8
L3JlZi10eXBlPjxjb250cmlidXRvcnM+PGF1dGhvcnM+PGF1dGhvcj5VcmJhbm93aWN6LCBNYWdk
YWxlbmE8L2F1dGhvcj48YXV0aG9yPlphYmllZ2HFgmEsIEJvxbxlbmE8L2F1dGhvcj48YXV0aG9y
Pk5hbWllxZtuaWssIEphY2VrPC9hdXRob3I+PC9hdXRob3JzPjwvY29udHJpYnV0b3JzPjx0aXRs
ZXM+PHRpdGxlPlNvbHZlbnRsZXNzIHNhbXBsZSBwcmVwYXJhdGlvbiB0ZWNobmlxdWVzIGJhc2Vk
IG9uIHNvbGlkLSBhbmQgdmFwb3VyLXBoYXNlIGV4dHJhY3Rpb248L3RpdGxlPjxzZWNvbmRhcnkt
dGl0bGU+QW5hbHl0aWNhbCBhbmQgQmlvYW5hbHl0aWNhbCBDaGVtaXN0cnk8L3NlY29uZGFyeS10
aXRsZT48YWx0LXRpdGxlPkFuYWwgQmlvYW5hbCBDaGVtPC9hbHQtdGl0bGU+PC90aXRsZXM+PHBl
cmlvZGljYWw+PGZ1bGwtdGl0bGU+QW5hbHl0aWNhbCBhbmQgQmlvYW5hbHl0aWNhbCBDaGVtaXN0
cnk8L2Z1bGwtdGl0bGU+PGFiYnItMT5BbmFsLiBCaW9hbmFsLiBDaGVtLjwvYWJici0xPjwvcGVy
aW9kaWNhbD48cGFnZXM+Mjc3LTMwMDwvcGFnZXM+PHZvbHVtZT4zOTk8L3ZvbHVtZT48bnVtYmVy
PjE8L251bWJlcj48a2V5d29yZHM+PGtleXdvcmQ+U2FtcGxlIHByZXBhcmF0aW9uPC9rZXl3b3Jk
PjxrZXl3b3JkPlRoZXJtYWwgZGVzb3JwdGlvbjwva2V5d29yZD48a2V5d29yZD5HYXMgY2hyb21h
dG9ncmFwaHk8L2tleXdvcmQ+PGtleXdvcmQ+RXh0cmFjdGlvbiB0ZWNobmlxdWVzPC9rZXl3b3Jk
PjxrZXl3b3JkPkVudmlyb25tZW50YWwgY29udGFtaW5hbnRzPC9rZXl3b3JkPjwva2V5d29yZHM+
PGRhdGVzPjx5ZWFyPjIwMTE8L3llYXI+PHB1Yi1kYXRlcz48ZGF0ZT4yMDExLzAxLzAxPC9kYXRl
PjwvcHViLWRhdGVzPjwvZGF0ZXM+PHB1Ymxpc2hlcj5TcHJpbmdlci1WZXJsYWc8L3B1Ymxpc2hl
cj48aXNibj4xNjE4LTI2NDI8L2lzYm4+PHVybHM+PHJlbGF0ZWQtdXJscz48dXJsPmh0dHA6Ly9k
eC5kb2kub3JnLzEwLjEwMDcvczAwMjE2LTAxMC00Mjk2LTE8L3VybD48dXJsPmh0dHA6Ly9saW5r
LnNwcmluZ2VyLmNvbS9jb250ZW50L3BkZi8xMC4xMDA3JTJGczAwMjE2LTAxMC00Mjk2LTE8L3Vy
bD48L3JlbGF0ZWQtdXJscz48L3VybHM+PGVsZWN0cm9uaWMtcmVzb3VyY2UtbnVtPjEwLjEwMDcv
czAwMjE2LTAxMC00Mjk2LTE8L2VsZWN0cm9uaWMtcmVzb3VyY2UtbnVtPjxsYW5ndWFnZT5Fbmds
aXNoPC9sYW5ndWFnZT48L3JlY29yZD48L0NpdGU+PENpdGU+PEF1dGhvcj5EaWF6PC9BdXRob3I+
PFllYXI+MjAxMDwvWWVhcj48UmVjTnVtPjEzOTQ8L1JlY051bT48cmVjb3JkPjxyZWMtbnVtYmVy
PjEzOTQ8L3JlYy1udW1iZXI+PGZvcmVpZ24ta2V5cz48a2V5IGFwcD0iRU4iIGRiLWlkPSJ3OWRw
emV3YWN2enh6ZGVyZngxeHh4ZHhkYXZzMnM5MmR6ejkiPjEzOTQ8L2tleT48L2ZvcmVpZ24ta2V5
cz48cmVmLXR5cGUgbmFtZT0iQm9vayI+NjwvcmVmLXR5cGU+PGNvbnRyaWJ1dG9ycz48YXV0aG9y
cz48YXV0aG9yPkRpYXosIFBhdHJpY2lhPC9hdXRob3I+PC9hdXRob3JzPjwvY29udHJpYnV0b3Jz
Pjx0aXRsZXM+PHRpdGxlPkltcHJvdmVkIHNhbXBsaW5nLCBwcmUtY29uY2VudHJhdGlvbiwgYW5k
IGRldGVjdGlvbiBvZiBoaWRkZW4gZXhwbG9zaXZlcyBhbmQgaWxsaWNpdCBkcnVncyBieSBhIG5v
dmVsIHNvbGlkIHBoYXNlIG1pY3JvZXh0cmFjdGlvbiBnZW9tZXRyeSBjb3VwbGVkIHRvIGlvbiBt
b2JpbGl0eSBzcGVjdHJvbWV0cnk8L3RpdGxlPjwvdGl0bGVzPjxkYXRlcz48eWVhcj4yMDEwPC95
ZWFyPjwvZGF0ZXM+PHVybHM+PC91cmxzPjxyZW1vdGUtZGF0YWJhc2UtbmFtZT5GbG9yaWRhIElu
dGVybmF0aW9uYWwgVW5pdmVyc2l0eSBMaWJyYXJ5IENhdGFsb2c8L3JlbW90ZS1kYXRhYmFzZS1u
YW1lPjxyZW1vdGUtZGF0YWJhc2UtcHJvdmlkZXI+TWFuZ28gRGlzY292ZXJ5JiN4RDtodHRwOi8v
Zml1LmNhdGFsb2cuZmNsYS5lZHUvcGVybWFsaW5rLmpzcD8yN0ZJMDIyNzkzOTI1PC9yZW1vdGUt
ZGF0YWJhc2UtcHJvdmlkZXI+PGxhbmd1YWdlPkVuZ2xpc2g8L2xhbmd1YWdlPjwvcmVjb3JkPjwv
Q2l0ZT48L0VuZE5vdGU+
</w:fldData>
        </w:fldChar>
      </w:r>
      <w:r w:rsidR="004C2534">
        <w:instrText xml:space="preserve"> ADDIN EN.CITE </w:instrText>
      </w:r>
      <w:r w:rsidR="004C2534">
        <w:fldChar w:fldCharType="begin">
          <w:fldData xml:space="preserve">PEVuZE5vdGU+PENpdGU+PEF1dGhvcj5VcmJhbm93aWN6PC9BdXRob3I+PFllYXI+MjAxMTwvWWVh
cj48UmVjTnVtPjEzMDU8L1JlY051bT48RGlzcGxheVRleHQ+WzgyLDMzXTwvRGlzcGxheVRleHQ+
PHJlY29yZD48cmVjLW51bWJlcj4xMzA1PC9yZWMtbnVtYmVyPjxmb3JlaWduLWtleXM+PGtleSBh
cHA9IkVOIiBkYi1pZD0idzlkcHpld2Fjdnp4emRlcmZ4MXh4eGR4ZGF2czJzOTJkeno5Ij4xMzA1
PC9rZXk+PC9mb3JlaWduLWtleXM+PHJlZi10eXBlIG5hbWU9IkpvdXJuYWwgQXJ0aWNsZSI+MTc8
L3JlZi10eXBlPjxjb250cmlidXRvcnM+PGF1dGhvcnM+PGF1dGhvcj5VcmJhbm93aWN6LCBNYWdk
YWxlbmE8L2F1dGhvcj48YXV0aG9yPlphYmllZ2HFgmEsIEJvxbxlbmE8L2F1dGhvcj48YXV0aG9y
Pk5hbWllxZtuaWssIEphY2VrPC9hdXRob3I+PC9hdXRob3JzPjwvY29udHJpYnV0b3JzPjx0aXRs
ZXM+PHRpdGxlPlNvbHZlbnRsZXNzIHNhbXBsZSBwcmVwYXJhdGlvbiB0ZWNobmlxdWVzIGJhc2Vk
IG9uIHNvbGlkLSBhbmQgdmFwb3VyLXBoYXNlIGV4dHJhY3Rpb248L3RpdGxlPjxzZWNvbmRhcnkt
dGl0bGU+QW5hbHl0aWNhbCBhbmQgQmlvYW5hbHl0aWNhbCBDaGVtaXN0cnk8L3NlY29uZGFyeS10
aXRsZT48YWx0LXRpdGxlPkFuYWwgQmlvYW5hbCBDaGVtPC9hbHQtdGl0bGU+PC90aXRsZXM+PHBl
cmlvZGljYWw+PGZ1bGwtdGl0bGU+QW5hbHl0aWNhbCBhbmQgQmlvYW5hbHl0aWNhbCBDaGVtaXN0
cnk8L2Z1bGwtdGl0bGU+PGFiYnItMT5BbmFsLiBCaW9hbmFsLiBDaGVtLjwvYWJici0xPjwvcGVy
aW9kaWNhbD48cGFnZXM+Mjc3LTMwMDwvcGFnZXM+PHZvbHVtZT4zOTk8L3ZvbHVtZT48bnVtYmVy
PjE8L251bWJlcj48a2V5d29yZHM+PGtleXdvcmQ+U2FtcGxlIHByZXBhcmF0aW9uPC9rZXl3b3Jk
PjxrZXl3b3JkPlRoZXJtYWwgZGVzb3JwdGlvbjwva2V5d29yZD48a2V5d29yZD5HYXMgY2hyb21h
dG9ncmFwaHk8L2tleXdvcmQ+PGtleXdvcmQ+RXh0cmFjdGlvbiB0ZWNobmlxdWVzPC9rZXl3b3Jk
PjxrZXl3b3JkPkVudmlyb25tZW50YWwgY29udGFtaW5hbnRzPC9rZXl3b3JkPjwva2V5d29yZHM+
PGRhdGVzPjx5ZWFyPjIwMTE8L3llYXI+PHB1Yi1kYXRlcz48ZGF0ZT4yMDExLzAxLzAxPC9kYXRl
PjwvcHViLWRhdGVzPjwvZGF0ZXM+PHB1Ymxpc2hlcj5TcHJpbmdlci1WZXJsYWc8L3B1Ymxpc2hl
cj48aXNibj4xNjE4LTI2NDI8L2lzYm4+PHVybHM+PHJlbGF0ZWQtdXJscz48dXJsPmh0dHA6Ly9k
eC5kb2kub3JnLzEwLjEwMDcvczAwMjE2LTAxMC00Mjk2LTE8L3VybD48dXJsPmh0dHA6Ly9saW5r
LnNwcmluZ2VyLmNvbS9jb250ZW50L3BkZi8xMC4xMDA3JTJGczAwMjE2LTAxMC00Mjk2LTE8L3Vy
bD48L3JlbGF0ZWQtdXJscz48L3VybHM+PGVsZWN0cm9uaWMtcmVzb3VyY2UtbnVtPjEwLjEwMDcv
czAwMjE2LTAxMC00Mjk2LTE8L2VsZWN0cm9uaWMtcmVzb3VyY2UtbnVtPjxsYW5ndWFnZT5Fbmds
aXNoPC9sYW5ndWFnZT48L3JlY29yZD48L0NpdGU+PENpdGU+PEF1dGhvcj5EaWF6PC9BdXRob3I+
PFllYXI+MjAxMDwvWWVhcj48UmVjTnVtPjEzOTQ8L1JlY051bT48cmVjb3JkPjxyZWMtbnVtYmVy
PjEzOTQ8L3JlYy1udW1iZXI+PGZvcmVpZ24ta2V5cz48a2V5IGFwcD0iRU4iIGRiLWlkPSJ3OWRw
emV3YWN2enh6ZGVyZngxeHh4ZHhkYXZzMnM5MmR6ejkiPjEzOTQ8L2tleT48L2ZvcmVpZ24ta2V5
cz48cmVmLXR5cGUgbmFtZT0iQm9vayI+NjwvcmVmLXR5cGU+PGNvbnRyaWJ1dG9ycz48YXV0aG9y
cz48YXV0aG9yPkRpYXosIFBhdHJpY2lhPC9hdXRob3I+PC9hdXRob3JzPjwvY29udHJpYnV0b3Jz
Pjx0aXRsZXM+PHRpdGxlPkltcHJvdmVkIHNhbXBsaW5nLCBwcmUtY29uY2VudHJhdGlvbiwgYW5k
IGRldGVjdGlvbiBvZiBoaWRkZW4gZXhwbG9zaXZlcyBhbmQgaWxsaWNpdCBkcnVncyBieSBhIG5v
dmVsIHNvbGlkIHBoYXNlIG1pY3JvZXh0cmFjdGlvbiBnZW9tZXRyeSBjb3VwbGVkIHRvIGlvbiBt
b2JpbGl0eSBzcGVjdHJvbWV0cnk8L3RpdGxlPjwvdGl0bGVzPjxkYXRlcz48eWVhcj4yMDEwPC95
ZWFyPjwvZGF0ZXM+PHVybHM+PC91cmxzPjxyZW1vdGUtZGF0YWJhc2UtbmFtZT5GbG9yaWRhIElu
dGVybmF0aW9uYWwgVW5pdmVyc2l0eSBMaWJyYXJ5IENhdGFsb2c8L3JlbW90ZS1kYXRhYmFzZS1u
YW1lPjxyZW1vdGUtZGF0YWJhc2UtcHJvdmlkZXI+TWFuZ28gRGlzY292ZXJ5JiN4RDtodHRwOi8v
Zml1LmNhdGFsb2cuZmNsYS5lZHUvcGVybWFsaW5rLmpzcD8yN0ZJMDIyNzkzOTI1PC9yZW1vdGUt
ZGF0YWJhc2UtcHJvdmlkZXI+PGxhbmd1YWdlPkVuZ2xpc2g8L2xhbmd1YWdlPjwvcmVjb3JkPjwv
Q2l0ZT48L0VuZE5vdGU+
</w:fldData>
        </w:fldChar>
      </w:r>
      <w:r w:rsidR="004C2534">
        <w:instrText xml:space="preserve"> ADDIN EN.CITE.DATA </w:instrText>
      </w:r>
      <w:r w:rsidR="004C2534">
        <w:fldChar w:fldCharType="end"/>
      </w:r>
      <w:r>
        <w:fldChar w:fldCharType="separate"/>
      </w:r>
      <w:r w:rsidR="004C2534">
        <w:rPr>
          <w:noProof/>
        </w:rPr>
        <w:t>[</w:t>
      </w:r>
      <w:hyperlink w:anchor="_ENREF_82" w:tooltip="Urbanowicz, 2011 #1305" w:history="1">
        <w:r w:rsidR="001D70CE">
          <w:rPr>
            <w:noProof/>
          </w:rPr>
          <w:t>82</w:t>
        </w:r>
      </w:hyperlink>
      <w:r w:rsidR="004C2534">
        <w:rPr>
          <w:noProof/>
        </w:rPr>
        <w:t>,</w:t>
      </w:r>
      <w:hyperlink w:anchor="_ENREF_33" w:tooltip="Diaz, 2010 #1394" w:history="1">
        <w:r w:rsidR="001D70CE">
          <w:rPr>
            <w:noProof/>
          </w:rPr>
          <w:t>33</w:t>
        </w:r>
      </w:hyperlink>
      <w:r w:rsidR="004C2534">
        <w:rPr>
          <w:noProof/>
        </w:rPr>
        <w:t>]</w:t>
      </w:r>
      <w:bookmarkEnd w:id="175"/>
      <w:r>
        <w:fldChar w:fldCharType="end"/>
      </w:r>
    </w:p>
    <w:tbl>
      <w:tblPr>
        <w:tblStyle w:val="MediumShading1-Accent1"/>
        <w:tblW w:w="0" w:type="auto"/>
        <w:tblLook w:val="04A0" w:firstRow="1" w:lastRow="0" w:firstColumn="1" w:lastColumn="0" w:noHBand="0" w:noVBand="1"/>
      </w:tblPr>
      <w:tblGrid>
        <w:gridCol w:w="1998"/>
        <w:gridCol w:w="1800"/>
        <w:gridCol w:w="5058"/>
      </w:tblGrid>
      <w:tr w:rsidR="004D0687" w:rsidRPr="00694C56" w:rsidTr="004C24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rsidR="004D0687" w:rsidRPr="00694C56" w:rsidRDefault="004D0687" w:rsidP="004C2433">
            <w:pPr>
              <w:spacing w:before="120" w:after="120" w:line="240" w:lineRule="auto"/>
              <w:jc w:val="center"/>
              <w:rPr>
                <w:color w:val="auto"/>
              </w:rPr>
            </w:pPr>
            <w:r w:rsidRPr="00694C56">
              <w:rPr>
                <w:color w:val="auto"/>
              </w:rPr>
              <w:t>Fiber Coating</w:t>
            </w:r>
          </w:p>
        </w:tc>
        <w:tc>
          <w:tcPr>
            <w:tcW w:w="1800" w:type="dxa"/>
          </w:tcPr>
          <w:p w:rsidR="004D0687" w:rsidRPr="00694C56" w:rsidRDefault="004D0687" w:rsidP="004C243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color w:val="auto"/>
              </w:rPr>
            </w:pPr>
            <w:r w:rsidRPr="00694C56">
              <w:rPr>
                <w:color w:val="auto"/>
              </w:rPr>
              <w:t>Coating Type</w:t>
            </w:r>
          </w:p>
        </w:tc>
        <w:tc>
          <w:tcPr>
            <w:tcW w:w="5058" w:type="dxa"/>
          </w:tcPr>
          <w:p w:rsidR="004D0687" w:rsidRPr="00694C56" w:rsidRDefault="004D0687" w:rsidP="004C243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color w:val="auto"/>
              </w:rPr>
            </w:pPr>
            <w:r w:rsidRPr="00694C56">
              <w:rPr>
                <w:color w:val="auto"/>
              </w:rPr>
              <w:t>Application</w:t>
            </w:r>
          </w:p>
        </w:tc>
      </w:tr>
      <w:tr w:rsidR="004D0687" w:rsidRPr="00694C56" w:rsidTr="004C24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rsidR="004D0687" w:rsidRPr="00694C56" w:rsidRDefault="004D0687" w:rsidP="004C2433">
            <w:pPr>
              <w:spacing w:before="120" w:after="120" w:line="240" w:lineRule="auto"/>
              <w:jc w:val="center"/>
            </w:pPr>
            <w:r w:rsidRPr="00694C56">
              <w:t>7-</w:t>
            </w:r>
            <w:r w:rsidRPr="00694C56">
              <w:rPr>
                <w:rFonts w:cs="Times New Roman"/>
              </w:rPr>
              <w:t>µ</w:t>
            </w:r>
            <w:r w:rsidRPr="00694C56">
              <w:t>m PDMS</w:t>
            </w:r>
          </w:p>
        </w:tc>
        <w:tc>
          <w:tcPr>
            <w:tcW w:w="1800" w:type="dxa"/>
          </w:tcPr>
          <w:p w:rsidR="004D0687" w:rsidRPr="00694C56" w:rsidRDefault="004D0687"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pPr>
            <w:r w:rsidRPr="00694C56">
              <w:t>Absorbent</w:t>
            </w:r>
          </w:p>
        </w:tc>
        <w:tc>
          <w:tcPr>
            <w:tcW w:w="5058" w:type="dxa"/>
          </w:tcPr>
          <w:p w:rsidR="004D0687" w:rsidRPr="00694C56" w:rsidRDefault="004D0687"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pPr>
            <w:r w:rsidRPr="00694C56">
              <w:t>Non-polar high molecular weight compounds</w:t>
            </w:r>
          </w:p>
        </w:tc>
      </w:tr>
      <w:tr w:rsidR="004D0687" w:rsidRPr="00694C56" w:rsidTr="004C24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rsidR="004D0687" w:rsidRPr="00694C56" w:rsidRDefault="004D0687" w:rsidP="004C2433">
            <w:pPr>
              <w:spacing w:before="120" w:after="120" w:line="240" w:lineRule="auto"/>
              <w:jc w:val="center"/>
            </w:pPr>
            <w:r w:rsidRPr="00694C56">
              <w:t>30-</w:t>
            </w:r>
            <w:r w:rsidRPr="00694C56">
              <w:rPr>
                <w:rFonts w:cs="Times New Roman"/>
              </w:rPr>
              <w:t>µ</w:t>
            </w:r>
            <w:r w:rsidRPr="00694C56">
              <w:t>m PDMS</w:t>
            </w:r>
          </w:p>
        </w:tc>
        <w:tc>
          <w:tcPr>
            <w:tcW w:w="1800" w:type="dxa"/>
          </w:tcPr>
          <w:p w:rsidR="004D0687" w:rsidRPr="00694C56" w:rsidRDefault="004D0687" w:rsidP="004C243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pPr>
            <w:r w:rsidRPr="00694C56">
              <w:t>Absorbent</w:t>
            </w:r>
          </w:p>
        </w:tc>
        <w:tc>
          <w:tcPr>
            <w:tcW w:w="5058" w:type="dxa"/>
          </w:tcPr>
          <w:p w:rsidR="004D0687" w:rsidRPr="00694C56" w:rsidRDefault="004D0687" w:rsidP="004C243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pPr>
            <w:r w:rsidRPr="00694C56">
              <w:t>Non-polar semi-volatiles</w:t>
            </w:r>
          </w:p>
        </w:tc>
      </w:tr>
      <w:tr w:rsidR="004D0687" w:rsidRPr="00694C56" w:rsidTr="004C24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rsidR="004D0687" w:rsidRPr="00694C56" w:rsidRDefault="004D0687" w:rsidP="004C2433">
            <w:pPr>
              <w:spacing w:before="120" w:after="120" w:line="240" w:lineRule="auto"/>
              <w:jc w:val="center"/>
            </w:pPr>
            <w:r w:rsidRPr="00694C56">
              <w:t>100-</w:t>
            </w:r>
            <w:r w:rsidRPr="00694C56">
              <w:rPr>
                <w:rFonts w:cs="Times New Roman"/>
              </w:rPr>
              <w:t>µ</w:t>
            </w:r>
            <w:r w:rsidRPr="00694C56">
              <w:t>m PDMS</w:t>
            </w:r>
          </w:p>
        </w:tc>
        <w:tc>
          <w:tcPr>
            <w:tcW w:w="1800" w:type="dxa"/>
          </w:tcPr>
          <w:p w:rsidR="004D0687" w:rsidRPr="00694C56" w:rsidRDefault="004D0687"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pPr>
            <w:r w:rsidRPr="00694C56">
              <w:t>Absorbent</w:t>
            </w:r>
          </w:p>
        </w:tc>
        <w:tc>
          <w:tcPr>
            <w:tcW w:w="5058" w:type="dxa"/>
          </w:tcPr>
          <w:p w:rsidR="004D0687" w:rsidRPr="00694C56" w:rsidRDefault="004D0687"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pPr>
            <w:r w:rsidRPr="00694C56">
              <w:t>Non-polar volatiles</w:t>
            </w:r>
          </w:p>
        </w:tc>
      </w:tr>
      <w:tr w:rsidR="004D0687" w:rsidRPr="00694C56" w:rsidTr="004C24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rsidR="004D0687" w:rsidRPr="00694C56" w:rsidRDefault="004D0687" w:rsidP="004C2433">
            <w:pPr>
              <w:spacing w:before="120" w:after="120" w:line="240" w:lineRule="auto"/>
              <w:jc w:val="center"/>
            </w:pPr>
            <w:r w:rsidRPr="00694C56">
              <w:t>85-</w:t>
            </w:r>
            <w:r w:rsidRPr="00694C56">
              <w:rPr>
                <w:rFonts w:cs="Times New Roman"/>
              </w:rPr>
              <w:t>µ</w:t>
            </w:r>
            <w:r w:rsidRPr="00694C56">
              <w:t>m PA</w:t>
            </w:r>
          </w:p>
        </w:tc>
        <w:tc>
          <w:tcPr>
            <w:tcW w:w="1800" w:type="dxa"/>
          </w:tcPr>
          <w:p w:rsidR="004D0687" w:rsidRPr="00694C56" w:rsidRDefault="004D0687" w:rsidP="004C243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pPr>
            <w:r w:rsidRPr="00694C56">
              <w:t>Absorbent</w:t>
            </w:r>
          </w:p>
        </w:tc>
        <w:tc>
          <w:tcPr>
            <w:tcW w:w="5058" w:type="dxa"/>
          </w:tcPr>
          <w:p w:rsidR="004D0687" w:rsidRPr="00694C56" w:rsidRDefault="004D0687" w:rsidP="004C243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pPr>
            <w:r w:rsidRPr="00694C56">
              <w:t>Polar and semi-volatiles</w:t>
            </w:r>
          </w:p>
        </w:tc>
      </w:tr>
      <w:tr w:rsidR="004D0687" w:rsidRPr="00694C56" w:rsidTr="004C24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rsidR="004D0687" w:rsidRPr="00694C56" w:rsidRDefault="004D0687" w:rsidP="004C2433">
            <w:pPr>
              <w:spacing w:before="120" w:after="120" w:line="240" w:lineRule="auto"/>
              <w:jc w:val="center"/>
            </w:pPr>
            <w:r w:rsidRPr="00694C56">
              <w:t>PDMS-DVB</w:t>
            </w:r>
          </w:p>
        </w:tc>
        <w:tc>
          <w:tcPr>
            <w:tcW w:w="1800" w:type="dxa"/>
          </w:tcPr>
          <w:p w:rsidR="004D0687" w:rsidRPr="00694C56" w:rsidRDefault="004D0687"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pPr>
            <w:r w:rsidRPr="00694C56">
              <w:t>Adsorbent</w:t>
            </w:r>
          </w:p>
        </w:tc>
        <w:tc>
          <w:tcPr>
            <w:tcW w:w="5058" w:type="dxa"/>
          </w:tcPr>
          <w:p w:rsidR="004D0687" w:rsidRPr="00694C56" w:rsidRDefault="004D0687"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pPr>
            <w:r w:rsidRPr="00694C56">
              <w:t>Volatiles, amines and nitroaromatic compounds</w:t>
            </w:r>
          </w:p>
        </w:tc>
      </w:tr>
      <w:tr w:rsidR="004D0687" w:rsidRPr="00694C56" w:rsidTr="004C24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rsidR="004D0687" w:rsidRPr="00694C56" w:rsidRDefault="004D0687" w:rsidP="004C2433">
            <w:pPr>
              <w:spacing w:before="120" w:after="120" w:line="240" w:lineRule="auto"/>
              <w:jc w:val="center"/>
            </w:pPr>
            <w:r w:rsidRPr="00694C56">
              <w:t>CW-DVB</w:t>
            </w:r>
          </w:p>
        </w:tc>
        <w:tc>
          <w:tcPr>
            <w:tcW w:w="1800" w:type="dxa"/>
          </w:tcPr>
          <w:p w:rsidR="004D0687" w:rsidRPr="00694C56" w:rsidRDefault="004D0687" w:rsidP="004C243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pPr>
            <w:r w:rsidRPr="00694C56">
              <w:t>Adsorbent</w:t>
            </w:r>
          </w:p>
        </w:tc>
        <w:tc>
          <w:tcPr>
            <w:tcW w:w="5058" w:type="dxa"/>
          </w:tcPr>
          <w:p w:rsidR="004D0687" w:rsidRPr="00694C56" w:rsidRDefault="004D0687" w:rsidP="004C243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pPr>
            <w:r w:rsidRPr="00694C56">
              <w:t>Alcohols and polar compounds</w:t>
            </w:r>
          </w:p>
        </w:tc>
      </w:tr>
      <w:tr w:rsidR="004D0687" w:rsidRPr="00694C56" w:rsidTr="004C24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rsidR="004D0687" w:rsidRPr="00694C56" w:rsidRDefault="004D0687" w:rsidP="004C2433">
            <w:pPr>
              <w:spacing w:before="120" w:after="120" w:line="240" w:lineRule="auto"/>
              <w:jc w:val="center"/>
            </w:pPr>
            <w:r w:rsidRPr="00694C56">
              <w:t>DVB-Carboxen-PDMS</w:t>
            </w:r>
          </w:p>
        </w:tc>
        <w:tc>
          <w:tcPr>
            <w:tcW w:w="1800" w:type="dxa"/>
          </w:tcPr>
          <w:p w:rsidR="004D0687" w:rsidRPr="00694C56" w:rsidRDefault="004D0687"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pPr>
            <w:r w:rsidRPr="00694C56">
              <w:t>Adsorbent</w:t>
            </w:r>
          </w:p>
        </w:tc>
        <w:tc>
          <w:tcPr>
            <w:tcW w:w="5058" w:type="dxa"/>
          </w:tcPr>
          <w:p w:rsidR="004D0687" w:rsidRPr="00694C56" w:rsidRDefault="004D0687"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pPr>
            <w:r w:rsidRPr="00694C56">
              <w:t>Volatile and semi-volatile flavorings and odorants</w:t>
            </w:r>
          </w:p>
        </w:tc>
      </w:tr>
      <w:tr w:rsidR="004D0687" w:rsidRPr="00694C56" w:rsidTr="004C24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rsidR="004D0687" w:rsidRPr="00694C56" w:rsidRDefault="004D0687" w:rsidP="004C2433">
            <w:pPr>
              <w:spacing w:before="120" w:after="120" w:line="240" w:lineRule="auto"/>
              <w:jc w:val="center"/>
            </w:pPr>
            <w:r w:rsidRPr="00694C56">
              <w:t>Carboxen-PDMS</w:t>
            </w:r>
          </w:p>
        </w:tc>
        <w:tc>
          <w:tcPr>
            <w:tcW w:w="1800" w:type="dxa"/>
          </w:tcPr>
          <w:p w:rsidR="004D0687" w:rsidRPr="00694C56" w:rsidRDefault="004D0687" w:rsidP="004C243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pPr>
            <w:r w:rsidRPr="00694C56">
              <w:t>Adsorbent</w:t>
            </w:r>
          </w:p>
        </w:tc>
        <w:tc>
          <w:tcPr>
            <w:tcW w:w="5058" w:type="dxa"/>
          </w:tcPr>
          <w:p w:rsidR="004D0687" w:rsidRPr="00694C56" w:rsidRDefault="004D0687" w:rsidP="004C243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pPr>
            <w:r w:rsidRPr="00694C56">
              <w:t>Gases and low molecular weight compounds</w:t>
            </w:r>
          </w:p>
        </w:tc>
      </w:tr>
    </w:tbl>
    <w:p w:rsidR="004D0687" w:rsidRPr="00F312A9" w:rsidRDefault="004D0687" w:rsidP="004D0687">
      <w:pPr>
        <w:spacing w:after="0" w:line="240" w:lineRule="auto"/>
        <w:rPr>
          <w:sz w:val="20"/>
        </w:rPr>
      </w:pPr>
      <w:r w:rsidRPr="00F312A9">
        <w:rPr>
          <w:sz w:val="20"/>
        </w:rPr>
        <w:t>PDMS polydimethylsiloxane</w:t>
      </w:r>
      <w:r>
        <w:rPr>
          <w:sz w:val="20"/>
        </w:rPr>
        <w:t xml:space="preserve">, </w:t>
      </w:r>
      <w:r w:rsidRPr="00F312A9">
        <w:rPr>
          <w:sz w:val="20"/>
        </w:rPr>
        <w:t>P</w:t>
      </w:r>
      <w:r>
        <w:rPr>
          <w:sz w:val="20"/>
        </w:rPr>
        <w:t xml:space="preserve">A polyacrylate, DVB divinylbenzene, </w:t>
      </w:r>
      <w:r w:rsidRPr="00F312A9">
        <w:rPr>
          <w:sz w:val="20"/>
        </w:rPr>
        <w:t>CW carbowax</w:t>
      </w:r>
    </w:p>
    <w:p w:rsidR="004D0687" w:rsidRPr="002E6052" w:rsidRDefault="004D0687" w:rsidP="004D0687">
      <w:pPr>
        <w:spacing w:line="240" w:lineRule="auto"/>
      </w:pPr>
    </w:p>
    <w:p w:rsidR="004D0687" w:rsidRDefault="004D0687" w:rsidP="004D0687">
      <w:pPr>
        <w:pStyle w:val="Heading3"/>
      </w:pPr>
      <w:bookmarkStart w:id="176" w:name="_Toc366756748"/>
      <w:bookmarkStart w:id="177" w:name="_Toc373246106"/>
      <w:r>
        <w:t xml:space="preserve">4.3.3 </w:t>
      </w:r>
      <w:r w:rsidRPr="00891C54">
        <w:t>Dynamic headspace analysis</w:t>
      </w:r>
      <w:bookmarkEnd w:id="176"/>
      <w:bookmarkEnd w:id="177"/>
    </w:p>
    <w:p w:rsidR="004D0687" w:rsidRDefault="004D0687" w:rsidP="004D0687">
      <w:r>
        <w:t xml:space="preserve">The SPME devices generally require long extraction times to achieve detection in the instruments; however, in most forensic explosive analysis cases, fast on-site detection is critical.  As a result, improvement of the sampling throughput for the SPME devices needs to be achieved by developing dynamic headspace analysis mode.  Some modifications have been made to achieve dynamic headspace sampling with SPME fibers which include inside needle capillary adsorption trap (INCAT) </w:t>
      </w:r>
      <w:r>
        <w:fldChar w:fldCharType="begin"/>
      </w:r>
      <w:r w:rsidR="004C2534">
        <w:instrText xml:space="preserve"> ADDIN EN.CITE &lt;EndNote&gt;&lt;Cite&gt;&lt;Author&gt;McComb&lt;/Author&gt;&lt;Year&gt;1997&lt;/Year&gt;&lt;RecNum&gt;1306&lt;/RecNum&gt;&lt;DisplayText&gt;[73]&lt;/DisplayText&gt;&lt;record&gt;&lt;rec-number&gt;1306&lt;/rec-number&gt;&lt;foreign-keys&gt;&lt;key app="EN" db-id="w9dpzewacvzxzderfx1xxxdxdavs2s92dzz9"&gt;1306&lt;/key&gt;&lt;/foreign-keys&gt;&lt;ref-type name="Journal Article"&gt;17&lt;/ref-type&gt;&lt;contributors&gt;&lt;authors&gt;&lt;author&gt;McComb, Mark E.&lt;/author&gt;&lt;author&gt;Oleschuk, Richard D.&lt;/author&gt;&lt;author&gt;Giller, Eugene&lt;/author&gt;&lt;author&gt;Gesser, Hyman D.&lt;/author&gt;&lt;/authors&gt;&lt;/contributors&gt;&lt;titles&gt;&lt;title&gt;Microextraction of volatile organic compounds using the inside needle capillary adsorption trap (INCAT) device&lt;/title&gt;&lt;secondary-title&gt;Talanta&lt;/secondary-title&gt;&lt;/titles&gt;&lt;periodical&gt;&lt;full-title&gt;Talanta&lt;/full-title&gt;&lt;abbr-1&gt;Talanta&lt;/abbr-1&gt;&lt;/periodical&gt;&lt;pages&gt;2137-2143&lt;/pages&gt;&lt;volume&gt;44&lt;/volume&gt;&lt;number&gt;11&lt;/number&gt;&lt;keywords&gt;&lt;keyword&gt;INCAT&lt;/keyword&gt;&lt;keyword&gt;Microextraction&lt;/keyword&gt;&lt;keyword&gt;Organic compounds&lt;/keyword&gt;&lt;keyword&gt;Volatile&lt;/keyword&gt;&lt;/keywords&gt;&lt;dates&gt;&lt;year&gt;1997&lt;/year&gt;&lt;/dates&gt;&lt;isbn&gt;0039-9140&lt;/isbn&gt;&lt;urls&gt;&lt;related-urls&gt;&lt;url&gt;http://www.sciencedirect.com/science/article/pii/S0039914097000933&lt;/url&gt;&lt;/related-urls&gt;&lt;/urls&gt;&lt;electronic-resource-num&gt;http://dx.doi.org/10.1016/S0039-9140(97)00093-3&lt;/electronic-resource-num&gt;&lt;/record&gt;&lt;/Cite&gt;&lt;/EndNote&gt;</w:instrText>
      </w:r>
      <w:r>
        <w:fldChar w:fldCharType="separate"/>
      </w:r>
      <w:r w:rsidR="004C2534">
        <w:rPr>
          <w:noProof/>
        </w:rPr>
        <w:t>[</w:t>
      </w:r>
      <w:hyperlink w:anchor="_ENREF_73" w:tooltip="McComb, 1997 #1306" w:history="1">
        <w:r w:rsidR="001D70CE">
          <w:rPr>
            <w:noProof/>
          </w:rPr>
          <w:t>73</w:t>
        </w:r>
      </w:hyperlink>
      <w:r w:rsidR="004C2534">
        <w:rPr>
          <w:noProof/>
        </w:rPr>
        <w:t>]</w:t>
      </w:r>
      <w:r>
        <w:fldChar w:fldCharType="end"/>
      </w:r>
      <w:r>
        <w:t xml:space="preserve"> and solid phase dynamic extraction (SPDE) </w:t>
      </w:r>
      <w:r>
        <w:fldChar w:fldCharType="begin"/>
      </w:r>
      <w:r w:rsidR="004C2534">
        <w:instrText xml:space="preserve"> ADDIN EN.CITE &lt;EndNote&gt;&lt;Cite&gt;&lt;Author&gt;Musshoff&lt;/Author&gt;&lt;Year&gt;2002&lt;/Year&gt;&lt;RecNum&gt;1324&lt;/RecNum&gt;&lt;DisplayText&gt;[83]&lt;/DisplayText&gt;&lt;record&gt;&lt;rec-number&gt;1324&lt;/rec-number&gt;&lt;foreign-keys&gt;&lt;key app="EN" db-id="w9dpzewacvzxzderfx1xxxdxdavs2s92dzz9"&gt;1324&lt;/key&gt;&lt;/foreign-keys&gt;&lt;ref-type name="Journal Article"&gt;17&lt;/ref-type&gt;&lt;contributors&gt;&lt;authors&gt;&lt;author&gt;Musshoff, Frank&lt;/author&gt;&lt;author&gt;Lachenmeier, Dirk W.&lt;/author&gt;&lt;author&gt;Kroener, Lars&lt;/author&gt;&lt;author&gt;Madea, Burkhard&lt;/author&gt;&lt;/authors&gt;&lt;/contributors&gt;&lt;titles&gt;&lt;title&gt;Automated headspace solid-phase dynamic extraction for the determination of amphetamines and synthetic designer drugs in hair samples&lt;/title&gt;&lt;secondary-title&gt;Journal of Chromatography A&lt;/secondary-title&gt;&lt;/titles&gt;&lt;periodical&gt;&lt;full-title&gt;Journal of Chromatography A&lt;/full-title&gt;&lt;abbr-1&gt;J. Chromatogr. A&lt;/abbr-1&gt;&lt;/periodical&gt;&lt;pages&gt;231-238&lt;/pages&gt;&lt;volume&gt;958&lt;/volume&gt;&lt;number&gt;1–2&lt;/number&gt;&lt;keywords&gt;&lt;keyword&gt;Amphetamines&lt;/keyword&gt;&lt;keyword&gt;Butanamines&lt;/keyword&gt;&lt;/keywords&gt;&lt;dates&gt;&lt;year&gt;2002&lt;/year&gt;&lt;/dates&gt;&lt;isbn&gt;0021-9673&lt;/isbn&gt;&lt;urls&gt;&lt;related-urls&gt;&lt;url&gt;http://www.sciencedirect.com/science/article/pii/S0021967302003175&lt;/url&gt;&lt;/related-urls&gt;&lt;/urls&gt;&lt;electronic-resource-num&gt;http://dx.doi.org/10.1016/S0021-9673(02)00317-5&lt;/electronic-resource-num&gt;&lt;/record&gt;&lt;/Cite&gt;&lt;/EndNote&gt;</w:instrText>
      </w:r>
      <w:r>
        <w:fldChar w:fldCharType="separate"/>
      </w:r>
      <w:r w:rsidR="004C2534">
        <w:rPr>
          <w:noProof/>
        </w:rPr>
        <w:t>[</w:t>
      </w:r>
      <w:hyperlink w:anchor="_ENREF_83" w:tooltip="Musshoff, 2002 #1324" w:history="1">
        <w:r w:rsidR="001D70CE">
          <w:rPr>
            <w:noProof/>
          </w:rPr>
          <w:t>83</w:t>
        </w:r>
      </w:hyperlink>
      <w:r w:rsidR="004C2534">
        <w:rPr>
          <w:noProof/>
        </w:rPr>
        <w:t>]</w:t>
      </w:r>
      <w:r>
        <w:fldChar w:fldCharType="end"/>
      </w:r>
      <w:r>
        <w:t xml:space="preserve">.    </w:t>
      </w:r>
    </w:p>
    <w:p w:rsidR="004D0687" w:rsidRDefault="00C65C3F" w:rsidP="004D0687">
      <w:r>
        <w:t>The</w:t>
      </w:r>
      <w:r w:rsidR="004D0687">
        <w:t xml:space="preserve"> INCAT </w:t>
      </w:r>
      <w:r>
        <w:t>setup,</w:t>
      </w:r>
      <w:r w:rsidR="004D0687">
        <w:t xml:space="preserve"> first reported in 1997, </w:t>
      </w:r>
      <w:r>
        <w:t xml:space="preserve">is </w:t>
      </w:r>
      <w:r w:rsidR="004D0687">
        <w:t xml:space="preserve">composed of a hollow needle with either a short piece of GC column placed inside it, or an internal coating of carbon as the preconcentration matrix </w:t>
      </w:r>
      <w:r w:rsidR="004D0687">
        <w:fldChar w:fldCharType="begin"/>
      </w:r>
      <w:r w:rsidR="004C2534">
        <w:instrText xml:space="preserve"> ADDIN EN.CITE &lt;EndNote&gt;&lt;Cite&gt;&lt;Author&gt;McComb&lt;/Author&gt;&lt;Year&gt;1997&lt;/Year&gt;&lt;RecNum&gt;1306&lt;/RecNum&gt;&lt;DisplayText&gt;[73]&lt;/DisplayText&gt;&lt;record&gt;&lt;rec-number&gt;1306&lt;/rec-number&gt;&lt;foreign-keys&gt;&lt;key app="EN" db-id="w9dpzewacvzxzderfx1xxxdxdavs2s92dzz9"&gt;1306&lt;/key&gt;&lt;/foreign-keys&gt;&lt;ref-type name="Journal Article"&gt;17&lt;/ref-type&gt;&lt;contributors&gt;&lt;authors&gt;&lt;author&gt;McComb, Mark E.&lt;/author&gt;&lt;author&gt;Oleschuk, Richard D.&lt;/author&gt;&lt;author&gt;Giller, Eugene&lt;/author&gt;&lt;author&gt;Gesser, Hyman D.&lt;/author&gt;&lt;/authors&gt;&lt;/contributors&gt;&lt;titles&gt;&lt;title&gt;Microextraction of volatile organic compounds using the inside needle capillary adsorption trap (INCAT) device&lt;/title&gt;&lt;secondary-title&gt;Talanta&lt;/secondary-title&gt;&lt;/titles&gt;&lt;periodical&gt;&lt;full-title&gt;Talanta&lt;/full-title&gt;&lt;abbr-1&gt;Talanta&lt;/abbr-1&gt;&lt;/periodical&gt;&lt;pages&gt;2137-2143&lt;/pages&gt;&lt;volume&gt;44&lt;/volume&gt;&lt;number&gt;11&lt;/number&gt;&lt;keywords&gt;&lt;keyword&gt;INCAT&lt;/keyword&gt;&lt;keyword&gt;Microextraction&lt;/keyword&gt;&lt;keyword&gt;Organic compounds&lt;/keyword&gt;&lt;keyword&gt;Volatile&lt;/keyword&gt;&lt;/keywords&gt;&lt;dates&gt;&lt;year&gt;1997&lt;/year&gt;&lt;/dates&gt;&lt;isbn&gt;0039-9140&lt;/isbn&gt;&lt;urls&gt;&lt;related-urls&gt;&lt;url&gt;http://www.sciencedirect.com/science/article/pii/S0039914097000933&lt;/url&gt;&lt;/related-urls&gt;&lt;/urls&gt;&lt;electronic-resource-num&gt;http://dx.doi.org/10.1016/S0039-9140(97)00093-3&lt;/electronic-resource-num&gt;&lt;/record&gt;&lt;/Cite&gt;&lt;/EndNote&gt;</w:instrText>
      </w:r>
      <w:r w:rsidR="004D0687">
        <w:fldChar w:fldCharType="separate"/>
      </w:r>
      <w:r w:rsidR="004C2534">
        <w:rPr>
          <w:noProof/>
        </w:rPr>
        <w:t>[</w:t>
      </w:r>
      <w:hyperlink w:anchor="_ENREF_73" w:tooltip="McComb, 1997 #1306" w:history="1">
        <w:r w:rsidR="001D70CE">
          <w:rPr>
            <w:noProof/>
          </w:rPr>
          <w:t>73</w:t>
        </w:r>
      </w:hyperlink>
      <w:r w:rsidR="004C2534">
        <w:rPr>
          <w:noProof/>
        </w:rPr>
        <w:t>]</w:t>
      </w:r>
      <w:r w:rsidR="004D0687">
        <w:fldChar w:fldCharType="end"/>
      </w:r>
      <w:r w:rsidR="004D0687">
        <w:t xml:space="preserve">.  </w:t>
      </w:r>
      <w:r w:rsidR="004D0687">
        <w:fldChar w:fldCharType="begin"/>
      </w:r>
      <w:r w:rsidR="004D0687">
        <w:instrText xml:space="preserve"> REF _Ref366702614 \h </w:instrText>
      </w:r>
      <w:r w:rsidR="004D0687">
        <w:fldChar w:fldCharType="separate"/>
      </w:r>
      <w:r w:rsidR="00F15063">
        <w:t xml:space="preserve">Figure </w:t>
      </w:r>
      <w:r w:rsidR="00F15063">
        <w:rPr>
          <w:noProof/>
        </w:rPr>
        <w:t>4</w:t>
      </w:r>
      <w:r w:rsidR="00F15063">
        <w:noBreakHyphen/>
      </w:r>
      <w:r w:rsidR="00F15063">
        <w:rPr>
          <w:noProof/>
        </w:rPr>
        <w:t>5</w:t>
      </w:r>
      <w:r w:rsidR="004D0687">
        <w:fldChar w:fldCharType="end"/>
      </w:r>
      <w:r w:rsidR="004D0687">
        <w:t xml:space="preserve"> shows the mechanism of the technique</w:t>
      </w:r>
      <w:r>
        <w:t xml:space="preserve">. </w:t>
      </w:r>
      <w:r w:rsidR="004D0687">
        <w:t xml:space="preserve"> </w:t>
      </w:r>
      <w:r>
        <w:t>B</w:t>
      </w:r>
      <w:r w:rsidR="004D0687">
        <w:t xml:space="preserve">y pulling and pushing the syringe holder, gas or liquid sample was transported through the device and the targeted compounds can be accumulated on either the GC column or the internal coated carbon layer within the needle.  The INCAT device then can be introduced into a GC injection port to desorb the preconcentrated materials into the column </w:t>
      </w:r>
      <w:r w:rsidR="004D0687">
        <w:fldChar w:fldCharType="begin"/>
      </w:r>
      <w:r w:rsidR="004C2534">
        <w:instrText xml:space="preserve"> ADDIN EN.CITE &lt;EndNote&gt;&lt;Cite&gt;&lt;Author&gt;McComb&lt;/Author&gt;&lt;Year&gt;1997&lt;/Year&gt;&lt;RecNum&gt;1306&lt;/RecNum&gt;&lt;DisplayText&gt;[73]&lt;/DisplayText&gt;&lt;record&gt;&lt;rec-number&gt;1306&lt;/rec-number&gt;&lt;foreign-keys&gt;&lt;key app="EN" db-id="w9dpzewacvzxzderfx1xxxdxdavs2s92dzz9"&gt;1306&lt;/key&gt;&lt;/foreign-keys&gt;&lt;ref-type name="Journal Article"&gt;17&lt;/ref-type&gt;&lt;contributors&gt;&lt;authors&gt;&lt;author&gt;McComb, Mark E.&lt;/author&gt;&lt;author&gt;Oleschuk, Richard D.&lt;/author&gt;&lt;author&gt;Giller, Eugene&lt;/author&gt;&lt;author&gt;Gesser, Hyman D.&lt;/author&gt;&lt;/authors&gt;&lt;/contributors&gt;&lt;titles&gt;&lt;title&gt;Microextraction of volatile organic compounds using the inside needle capillary adsorption trap (INCAT) device&lt;/title&gt;&lt;secondary-title&gt;Talanta&lt;/secondary-title&gt;&lt;/titles&gt;&lt;periodical&gt;&lt;full-title&gt;Talanta&lt;/full-title&gt;&lt;abbr-1&gt;Talanta&lt;/abbr-1&gt;&lt;/periodical&gt;&lt;pages&gt;2137-2143&lt;/pages&gt;&lt;volume&gt;44&lt;/volume&gt;&lt;number&gt;11&lt;/number&gt;&lt;keywords&gt;&lt;keyword&gt;INCAT&lt;/keyword&gt;&lt;keyword&gt;Microextraction&lt;/keyword&gt;&lt;keyword&gt;Organic compounds&lt;/keyword&gt;&lt;keyword&gt;Volatile&lt;/keyword&gt;&lt;/keywords&gt;&lt;dates&gt;&lt;year&gt;1997&lt;/year&gt;&lt;/dates&gt;&lt;isbn&gt;0039-9140&lt;/isbn&gt;&lt;urls&gt;&lt;related-urls&gt;&lt;url&gt;http://www.sciencedirect.com/science/article/pii/S0039914097000933&lt;/url&gt;&lt;/related-urls&gt;&lt;/urls&gt;&lt;electronic-resource-num&gt;http://dx.doi.org/10.1016/S0039-9140(97)00093-3&lt;/electronic-resource-num&gt;&lt;/record&gt;&lt;/Cite&gt;&lt;/EndNote&gt;</w:instrText>
      </w:r>
      <w:r w:rsidR="004D0687">
        <w:fldChar w:fldCharType="separate"/>
      </w:r>
      <w:r w:rsidR="004C2534">
        <w:rPr>
          <w:noProof/>
        </w:rPr>
        <w:t>[</w:t>
      </w:r>
      <w:hyperlink w:anchor="_ENREF_73" w:tooltip="McComb, 1997 #1306" w:history="1">
        <w:r w:rsidR="001D70CE">
          <w:rPr>
            <w:noProof/>
          </w:rPr>
          <w:t>73</w:t>
        </w:r>
      </w:hyperlink>
      <w:r w:rsidR="004C2534">
        <w:rPr>
          <w:noProof/>
        </w:rPr>
        <w:t>]</w:t>
      </w:r>
      <w:r w:rsidR="004D0687">
        <w:fldChar w:fldCharType="end"/>
      </w:r>
      <w:r w:rsidR="004D0687">
        <w:t xml:space="preserve">.  </w:t>
      </w:r>
    </w:p>
    <w:p w:rsidR="004D0687" w:rsidRDefault="004D0687" w:rsidP="004D0687">
      <w:pPr>
        <w:spacing w:after="0" w:line="240" w:lineRule="auto"/>
      </w:pPr>
      <w:r>
        <w:rPr>
          <w:noProof/>
          <w:lang w:eastAsia="en-US"/>
        </w:rPr>
        <w:drawing>
          <wp:inline distT="0" distB="0" distL="0" distR="0" wp14:anchorId="53893E10" wp14:editId="531EC86C">
            <wp:extent cx="3640347" cy="307533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AT 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59136" cy="3091211"/>
                    </a:xfrm>
                    <a:prstGeom prst="rect">
                      <a:avLst/>
                    </a:prstGeom>
                  </pic:spPr>
                </pic:pic>
              </a:graphicData>
            </a:graphic>
          </wp:inline>
        </w:drawing>
      </w:r>
    </w:p>
    <w:p w:rsidR="004D0687" w:rsidRPr="00F312A9" w:rsidRDefault="004D0687" w:rsidP="0058282F">
      <w:pPr>
        <w:pStyle w:val="Caption"/>
      </w:pPr>
      <w:bookmarkStart w:id="178" w:name="_Toc373245652"/>
      <w:r>
        <w:t xml:space="preserve">Figure </w:t>
      </w:r>
      <w:fldSimple w:instr=" STYLEREF 1 \s ">
        <w:r w:rsidR="00F15063">
          <w:rPr>
            <w:noProof/>
          </w:rPr>
          <w:t>4</w:t>
        </w:r>
      </w:fldSimple>
      <w:r>
        <w:noBreakHyphen/>
      </w:r>
      <w:fldSimple w:instr=" SEQ Figure \* ARABIC \s 1 ">
        <w:r w:rsidR="00F15063">
          <w:rPr>
            <w:noProof/>
          </w:rPr>
          <w:t>4</w:t>
        </w:r>
      </w:fldSimple>
      <w:r>
        <w:t xml:space="preserve"> The stainless steel hollow needle with a piece of GC capillary column (A) and carbon coating (B) used in the INCAT device </w:t>
      </w:r>
      <w:r>
        <w:fldChar w:fldCharType="begin"/>
      </w:r>
      <w:r w:rsidR="004C2534">
        <w:instrText xml:space="preserve"> ADDIN EN.CITE &lt;EndNote&gt;&lt;Cite&gt;&lt;Author&gt;McComb&lt;/Author&gt;&lt;Year&gt;1997&lt;/Year&gt;&lt;RecNum&gt;1306&lt;/RecNum&gt;&lt;DisplayText&gt;[73]&lt;/DisplayText&gt;&lt;record&gt;&lt;rec-number&gt;1306&lt;/rec-number&gt;&lt;foreign-keys&gt;&lt;key app="EN" db-id="w9dpzewacvzxzderfx1xxxdxdavs2s92dzz9"&gt;1306&lt;/key&gt;&lt;/foreign-keys&gt;&lt;ref-type name="Journal Article"&gt;17&lt;/ref-type&gt;&lt;contributors&gt;&lt;authors&gt;&lt;author&gt;McComb, Mark E.&lt;/author&gt;&lt;author&gt;Oleschuk, Richard D.&lt;/author&gt;&lt;author&gt;Giller, Eugene&lt;/author&gt;&lt;author&gt;Gesser, Hyman D.&lt;/author&gt;&lt;/authors&gt;&lt;/contributors&gt;&lt;titles&gt;&lt;title&gt;Microextraction of volatile organic compounds using the inside needle capillary adsorption trap (INCAT) device&lt;/title&gt;&lt;secondary-title&gt;Talanta&lt;/secondary-title&gt;&lt;/titles&gt;&lt;periodical&gt;&lt;full-title&gt;Talanta&lt;/full-title&gt;&lt;abbr-1&gt;Talanta&lt;/abbr-1&gt;&lt;/periodical&gt;&lt;pages&gt;2137-2143&lt;/pages&gt;&lt;volume&gt;44&lt;/volume&gt;&lt;number&gt;11&lt;/number&gt;&lt;keywords&gt;&lt;keyword&gt;INCAT&lt;/keyword&gt;&lt;keyword&gt;Microextraction&lt;/keyword&gt;&lt;keyword&gt;Organic compounds&lt;/keyword&gt;&lt;keyword&gt;Volatile&lt;/keyword&gt;&lt;/keywords&gt;&lt;dates&gt;&lt;year&gt;1997&lt;/year&gt;&lt;/dates&gt;&lt;isbn&gt;0039-9140&lt;/isbn&gt;&lt;urls&gt;&lt;related-urls&gt;&lt;url&gt;http://www.sciencedirect.com/science/article/pii/S0039914097000933&lt;/url&gt;&lt;/related-urls&gt;&lt;/urls&gt;&lt;electronic-resource-num&gt;http://dx.doi.org/10.1016/S0039-9140(97)00093-3&lt;/electronic-resource-num&gt;&lt;/record&gt;&lt;/Cite&gt;&lt;/EndNote&gt;</w:instrText>
      </w:r>
      <w:r>
        <w:fldChar w:fldCharType="separate"/>
      </w:r>
      <w:r w:rsidR="004C2534">
        <w:rPr>
          <w:noProof/>
        </w:rPr>
        <w:t>[</w:t>
      </w:r>
      <w:hyperlink w:anchor="_ENREF_73" w:tooltip="McComb, 1997 #1306" w:history="1">
        <w:r w:rsidR="001D70CE">
          <w:rPr>
            <w:noProof/>
          </w:rPr>
          <w:t>73</w:t>
        </w:r>
      </w:hyperlink>
      <w:r w:rsidR="004C2534">
        <w:rPr>
          <w:noProof/>
        </w:rPr>
        <w:t>]</w:t>
      </w:r>
      <w:bookmarkEnd w:id="178"/>
      <w:r>
        <w:fldChar w:fldCharType="end"/>
      </w:r>
    </w:p>
    <w:p w:rsidR="004D0687" w:rsidRDefault="004D0687" w:rsidP="004D0687">
      <w:pPr>
        <w:rPr>
          <w:rFonts w:cs="Times New Roman"/>
        </w:rPr>
      </w:pPr>
    </w:p>
    <w:p w:rsidR="004D0687" w:rsidRDefault="004D0687" w:rsidP="004D0687">
      <w:pPr>
        <w:spacing w:after="0" w:line="240" w:lineRule="auto"/>
        <w:rPr>
          <w:rFonts w:cs="Times New Roman"/>
        </w:rPr>
      </w:pPr>
      <w:r>
        <w:rPr>
          <w:rFonts w:cs="Times New Roman"/>
          <w:noProof/>
          <w:lang w:eastAsia="en-US"/>
        </w:rPr>
        <w:drawing>
          <wp:inline distT="0" distB="0" distL="0" distR="0" wp14:anchorId="0398FDC5" wp14:editId="1F4C2005">
            <wp:extent cx="3085963" cy="3234906"/>
            <wp:effectExtent l="0" t="0" r="635"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AT 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04167" cy="3253988"/>
                    </a:xfrm>
                    <a:prstGeom prst="rect">
                      <a:avLst/>
                    </a:prstGeom>
                  </pic:spPr>
                </pic:pic>
              </a:graphicData>
            </a:graphic>
          </wp:inline>
        </w:drawing>
      </w:r>
    </w:p>
    <w:p w:rsidR="004D0687" w:rsidRDefault="004D0687" w:rsidP="0058282F">
      <w:pPr>
        <w:pStyle w:val="Caption"/>
      </w:pPr>
      <w:bookmarkStart w:id="179" w:name="_Ref366702614"/>
      <w:bookmarkStart w:id="180" w:name="_Toc373245653"/>
      <w:r>
        <w:t xml:space="preserve">Figure </w:t>
      </w:r>
      <w:fldSimple w:instr=" STYLEREF 1 \s ">
        <w:r w:rsidR="00F15063">
          <w:rPr>
            <w:noProof/>
          </w:rPr>
          <w:t>4</w:t>
        </w:r>
      </w:fldSimple>
      <w:r>
        <w:noBreakHyphen/>
      </w:r>
      <w:fldSimple w:instr=" SEQ Figure \* ARABIC \s 1 ">
        <w:r w:rsidR="00F15063">
          <w:rPr>
            <w:noProof/>
          </w:rPr>
          <w:t>5</w:t>
        </w:r>
      </w:fldSimple>
      <w:bookmarkEnd w:id="179"/>
      <w:r>
        <w:t xml:space="preserve"> Diagram of dynamic sampling using the INCAT device </w:t>
      </w:r>
      <w:r>
        <w:fldChar w:fldCharType="begin"/>
      </w:r>
      <w:r w:rsidR="004C2534">
        <w:instrText xml:space="preserve"> ADDIN EN.CITE &lt;EndNote&gt;&lt;Cite&gt;&lt;Author&gt;McComb&lt;/Author&gt;&lt;Year&gt;1997&lt;/Year&gt;&lt;RecNum&gt;1306&lt;/RecNum&gt;&lt;DisplayText&gt;[73]&lt;/DisplayText&gt;&lt;record&gt;&lt;rec-number&gt;1306&lt;/rec-number&gt;&lt;foreign-keys&gt;&lt;key app="EN" db-id="w9dpzewacvzxzderfx1xxxdxdavs2s92dzz9"&gt;1306&lt;/key&gt;&lt;/foreign-keys&gt;&lt;ref-type name="Journal Article"&gt;17&lt;/ref-type&gt;&lt;contributors&gt;&lt;authors&gt;&lt;author&gt;McComb, Mark E.&lt;/author&gt;&lt;author&gt;Oleschuk, Richard D.&lt;/author&gt;&lt;author&gt;Giller, Eugene&lt;/author&gt;&lt;author&gt;Gesser, Hyman D.&lt;/author&gt;&lt;/authors&gt;&lt;/contributors&gt;&lt;titles&gt;&lt;title&gt;Microextraction of volatile organic compounds using the inside needle capillary adsorption trap (INCAT) device&lt;/title&gt;&lt;secondary-title&gt;Talanta&lt;/secondary-title&gt;&lt;/titles&gt;&lt;periodical&gt;&lt;full-title&gt;Talanta&lt;/full-title&gt;&lt;abbr-1&gt;Talanta&lt;/abbr-1&gt;&lt;/periodical&gt;&lt;pages&gt;2137-2143&lt;/pages&gt;&lt;volume&gt;44&lt;/volume&gt;&lt;number&gt;11&lt;/number&gt;&lt;keywords&gt;&lt;keyword&gt;INCAT&lt;/keyword&gt;&lt;keyword&gt;Microextraction&lt;/keyword&gt;&lt;keyword&gt;Organic compounds&lt;/keyword&gt;&lt;keyword&gt;Volatile&lt;/keyword&gt;&lt;/keywords&gt;&lt;dates&gt;&lt;year&gt;1997&lt;/year&gt;&lt;/dates&gt;&lt;isbn&gt;0039-9140&lt;/isbn&gt;&lt;urls&gt;&lt;related-urls&gt;&lt;url&gt;http://www.sciencedirect.com/science/article/pii/S0039914097000933&lt;/url&gt;&lt;/related-urls&gt;&lt;/urls&gt;&lt;electronic-resource-num&gt;http://dx.doi.org/10.1016/S0039-9140(97)00093-3&lt;/electronic-resource-num&gt;&lt;/record&gt;&lt;/Cite&gt;&lt;/EndNote&gt;</w:instrText>
      </w:r>
      <w:r>
        <w:fldChar w:fldCharType="separate"/>
      </w:r>
      <w:r w:rsidR="004C2534">
        <w:rPr>
          <w:noProof/>
        </w:rPr>
        <w:t>[</w:t>
      </w:r>
      <w:hyperlink w:anchor="_ENREF_73" w:tooltip="McComb, 1997 #1306" w:history="1">
        <w:r w:rsidR="001D70CE">
          <w:rPr>
            <w:noProof/>
          </w:rPr>
          <w:t>73</w:t>
        </w:r>
      </w:hyperlink>
      <w:r w:rsidR="004C2534">
        <w:rPr>
          <w:noProof/>
        </w:rPr>
        <w:t>]</w:t>
      </w:r>
      <w:bookmarkEnd w:id="180"/>
      <w:r>
        <w:fldChar w:fldCharType="end"/>
      </w:r>
    </w:p>
    <w:p w:rsidR="004D0687" w:rsidRPr="00FD1EB1" w:rsidRDefault="004D0687" w:rsidP="004D0687"/>
    <w:p w:rsidR="004D0687" w:rsidRDefault="004D0687" w:rsidP="004D0687">
      <w:r>
        <w:t xml:space="preserve">The SPDE was first developed in 2002 for the detection of amphetamines and synthetic designer dugs in hair samples </w:t>
      </w:r>
      <w:r>
        <w:fldChar w:fldCharType="begin"/>
      </w:r>
      <w:r w:rsidR="004C2534">
        <w:instrText xml:space="preserve"> ADDIN EN.CITE &lt;EndNote&gt;&lt;Cite&gt;&lt;Author&gt;Musshoff&lt;/Author&gt;&lt;Year&gt;2002&lt;/Year&gt;&lt;RecNum&gt;1324&lt;/RecNum&gt;&lt;DisplayText&gt;[83]&lt;/DisplayText&gt;&lt;record&gt;&lt;rec-number&gt;1324&lt;/rec-number&gt;&lt;foreign-keys&gt;&lt;key app="EN" db-id="w9dpzewacvzxzderfx1xxxdxdavs2s92dzz9"&gt;1324&lt;/key&gt;&lt;/foreign-keys&gt;&lt;ref-type name="Journal Article"&gt;17&lt;/ref-type&gt;&lt;contributors&gt;&lt;authors&gt;&lt;author&gt;Musshoff, Frank&lt;/author&gt;&lt;author&gt;Lachenmeier, Dirk W.&lt;/author&gt;&lt;author&gt;Kroener, Lars&lt;/author&gt;&lt;author&gt;Madea, Burkhard&lt;/author&gt;&lt;/authors&gt;&lt;/contributors&gt;&lt;titles&gt;&lt;title&gt;Automated headspace solid-phase dynamic extraction for the determination of amphetamines and synthetic designer drugs in hair samples&lt;/title&gt;&lt;secondary-title&gt;Journal of Chromatography A&lt;/secondary-title&gt;&lt;/titles&gt;&lt;periodical&gt;&lt;full-title&gt;Journal of Chromatography A&lt;/full-title&gt;&lt;abbr-1&gt;J. Chromatogr. A&lt;/abbr-1&gt;&lt;/periodical&gt;&lt;pages&gt;231-238&lt;/pages&gt;&lt;volume&gt;958&lt;/volume&gt;&lt;number&gt;1–2&lt;/number&gt;&lt;keywords&gt;&lt;keyword&gt;Amphetamines&lt;/keyword&gt;&lt;keyword&gt;Butanamines&lt;/keyword&gt;&lt;/keywords&gt;&lt;dates&gt;&lt;year&gt;2002&lt;/year&gt;&lt;/dates&gt;&lt;isbn&gt;0021-9673&lt;/isbn&gt;&lt;urls&gt;&lt;related-urls&gt;&lt;url&gt;http://www.sciencedirect.com/science/article/pii/S0021967302003175&lt;/url&gt;&lt;/related-urls&gt;&lt;/urls&gt;&lt;electronic-resource-num&gt;http://dx.doi.org/10.1016/S0021-9673(02)00317-5&lt;/electronic-resource-num&gt;&lt;/record&gt;&lt;/Cite&gt;&lt;/EndNote&gt;</w:instrText>
      </w:r>
      <w:r>
        <w:fldChar w:fldCharType="separate"/>
      </w:r>
      <w:r w:rsidR="004C2534">
        <w:rPr>
          <w:noProof/>
        </w:rPr>
        <w:t>[</w:t>
      </w:r>
      <w:hyperlink w:anchor="_ENREF_83" w:tooltip="Musshoff, 2002 #1324" w:history="1">
        <w:r w:rsidR="001D70CE">
          <w:rPr>
            <w:noProof/>
          </w:rPr>
          <w:t>83</w:t>
        </w:r>
      </w:hyperlink>
      <w:r w:rsidR="004C2534">
        <w:rPr>
          <w:noProof/>
        </w:rPr>
        <w:t>]</w:t>
      </w:r>
      <w:r>
        <w:fldChar w:fldCharType="end"/>
      </w:r>
      <w:r>
        <w:t>.  Similar to the INCAT device, the SPDE used a hollow needle as well, but the inside was coated with PDMS as the preconcentration matrix (</w:t>
      </w:r>
      <w:r>
        <w:fldChar w:fldCharType="begin"/>
      </w:r>
      <w:r>
        <w:instrText xml:space="preserve"> REF _Ref366704001 \h </w:instrText>
      </w:r>
      <w:r>
        <w:fldChar w:fldCharType="separate"/>
      </w:r>
      <w:r w:rsidR="00F15063">
        <w:t xml:space="preserve">Figure </w:t>
      </w:r>
      <w:r w:rsidR="00F15063">
        <w:rPr>
          <w:noProof/>
        </w:rPr>
        <w:t>4</w:t>
      </w:r>
      <w:r w:rsidR="00F15063">
        <w:noBreakHyphen/>
      </w:r>
      <w:r w:rsidR="00F15063">
        <w:rPr>
          <w:noProof/>
        </w:rPr>
        <w:t>6</w:t>
      </w:r>
      <w:r>
        <w:fldChar w:fldCharType="end"/>
      </w:r>
      <w:r>
        <w:t>).  The extraction mechanism is the same as the INCAT device</w:t>
      </w:r>
      <w:r w:rsidR="00C65C3F">
        <w:t>.  P</w:t>
      </w:r>
      <w:r>
        <w:t xml:space="preserve">ulling the syringe allows gas through the device and the extracted compounds are further desorbed into the GC column.  </w:t>
      </w:r>
    </w:p>
    <w:p w:rsidR="004D0687" w:rsidRDefault="004D0687" w:rsidP="004D0687">
      <w:r>
        <w:t>With the two different designs on the needle part, dynamic sampling can be achieved with the SPME-like devices; however, due to the limited sampling surface area and phase volume and the restricted sampling volume with the syringe shape, the dynamic sampling is not very efficient.</w:t>
      </w:r>
    </w:p>
    <w:p w:rsidR="004D0687" w:rsidRDefault="004D0687" w:rsidP="004D0687">
      <w:pPr>
        <w:spacing w:after="0" w:line="240" w:lineRule="auto"/>
      </w:pPr>
      <w:r>
        <w:rPr>
          <w:noProof/>
          <w:lang w:eastAsia="en-US"/>
        </w:rPr>
        <w:drawing>
          <wp:inline distT="0" distB="0" distL="0" distR="0" wp14:anchorId="0E72073A" wp14:editId="478C0041">
            <wp:extent cx="3170033" cy="3001992"/>
            <wp:effectExtent l="0" t="0" r="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DE.jpg"/>
                    <pic:cNvPicPr/>
                  </pic:nvPicPr>
                  <pic:blipFill>
                    <a:blip r:embed="rId26">
                      <a:extLst>
                        <a:ext uri="{28A0092B-C50C-407E-A947-70E740481C1C}">
                          <a14:useLocalDpi xmlns:a14="http://schemas.microsoft.com/office/drawing/2010/main" val="0"/>
                        </a:ext>
                      </a:extLst>
                    </a:blip>
                    <a:stretch>
                      <a:fillRect/>
                    </a:stretch>
                  </pic:blipFill>
                  <pic:spPr>
                    <a:xfrm>
                      <a:off x="0" y="0"/>
                      <a:ext cx="3183901" cy="3015125"/>
                    </a:xfrm>
                    <a:prstGeom prst="rect">
                      <a:avLst/>
                    </a:prstGeom>
                  </pic:spPr>
                </pic:pic>
              </a:graphicData>
            </a:graphic>
          </wp:inline>
        </w:drawing>
      </w:r>
    </w:p>
    <w:p w:rsidR="004D0687" w:rsidRDefault="004D0687" w:rsidP="0058282F">
      <w:pPr>
        <w:pStyle w:val="Caption"/>
      </w:pPr>
      <w:bookmarkStart w:id="181" w:name="_Ref366704001"/>
      <w:bookmarkStart w:id="182" w:name="_Toc373245654"/>
      <w:r>
        <w:t xml:space="preserve">Figure </w:t>
      </w:r>
      <w:fldSimple w:instr=" STYLEREF 1 \s ">
        <w:r w:rsidR="00F15063">
          <w:rPr>
            <w:noProof/>
          </w:rPr>
          <w:t>4</w:t>
        </w:r>
      </w:fldSimple>
      <w:r>
        <w:noBreakHyphen/>
      </w:r>
      <w:fldSimple w:instr=" SEQ Figure \* ARABIC \s 1 ">
        <w:r w:rsidR="00F15063">
          <w:rPr>
            <w:noProof/>
          </w:rPr>
          <w:t>6</w:t>
        </w:r>
      </w:fldSimple>
      <w:bookmarkEnd w:id="181"/>
      <w:r>
        <w:t xml:space="preserve"> Schematic diagram of the SPME device (a) and the SPDE device (b) </w:t>
      </w:r>
      <w:r>
        <w:fldChar w:fldCharType="begin"/>
      </w:r>
      <w:r w:rsidR="004C2534">
        <w:instrText xml:space="preserve"> ADDIN EN.CITE &lt;EndNote&gt;&lt;Cite&gt;&lt;Author&gt;Musshoff&lt;/Author&gt;&lt;Year&gt;2002&lt;/Year&gt;&lt;RecNum&gt;1324&lt;/RecNum&gt;&lt;DisplayText&gt;[83]&lt;/DisplayText&gt;&lt;record&gt;&lt;rec-number&gt;1324&lt;/rec-number&gt;&lt;foreign-keys&gt;&lt;key app="EN" db-id="w9dpzewacvzxzderfx1xxxdxdavs2s92dzz9"&gt;1324&lt;/key&gt;&lt;/foreign-keys&gt;&lt;ref-type name="Journal Article"&gt;17&lt;/ref-type&gt;&lt;contributors&gt;&lt;authors&gt;&lt;author&gt;Musshoff, Frank&lt;/author&gt;&lt;author&gt;Lachenmeier, Dirk W.&lt;/author&gt;&lt;author&gt;Kroener, Lars&lt;/author&gt;&lt;author&gt;Madea, Burkhard&lt;/author&gt;&lt;/authors&gt;&lt;/contributors&gt;&lt;titles&gt;&lt;title&gt;Automated headspace solid-phase dynamic extraction for the determination of amphetamines and synthetic designer drugs in hair samples&lt;/title&gt;&lt;secondary-title&gt;Journal of Chromatography A&lt;/secondary-title&gt;&lt;/titles&gt;&lt;periodical&gt;&lt;full-title&gt;Journal of Chromatography A&lt;/full-title&gt;&lt;abbr-1&gt;J. Chromatogr. A&lt;/abbr-1&gt;&lt;/periodical&gt;&lt;pages&gt;231-238&lt;/pages&gt;&lt;volume&gt;958&lt;/volume&gt;&lt;number&gt;1–2&lt;/number&gt;&lt;keywords&gt;&lt;keyword&gt;Amphetamines&lt;/keyword&gt;&lt;keyword&gt;Butanamines&lt;/keyword&gt;&lt;/keywords&gt;&lt;dates&gt;&lt;year&gt;2002&lt;/year&gt;&lt;/dates&gt;&lt;isbn&gt;0021-9673&lt;/isbn&gt;&lt;urls&gt;&lt;related-urls&gt;&lt;url&gt;http://www.sciencedirect.com/science/article/pii/S0021967302003175&lt;/url&gt;&lt;/related-urls&gt;&lt;/urls&gt;&lt;electronic-resource-num&gt;http://dx.doi.org/10.1016/S0021-9673(02)00317-5&lt;/electronic-resource-num&gt;&lt;/record&gt;&lt;/Cite&gt;&lt;/EndNote&gt;</w:instrText>
      </w:r>
      <w:r>
        <w:fldChar w:fldCharType="separate"/>
      </w:r>
      <w:r w:rsidR="004C2534">
        <w:rPr>
          <w:noProof/>
        </w:rPr>
        <w:t>[</w:t>
      </w:r>
      <w:hyperlink w:anchor="_ENREF_83" w:tooltip="Musshoff, 2002 #1324" w:history="1">
        <w:r w:rsidR="001D70CE">
          <w:rPr>
            <w:noProof/>
          </w:rPr>
          <w:t>83</w:t>
        </w:r>
      </w:hyperlink>
      <w:r w:rsidR="004C2534">
        <w:rPr>
          <w:noProof/>
        </w:rPr>
        <w:t>]</w:t>
      </w:r>
      <w:bookmarkEnd w:id="182"/>
      <w:r>
        <w:fldChar w:fldCharType="end"/>
      </w:r>
    </w:p>
    <w:p w:rsidR="004D0687" w:rsidRPr="00790CD6" w:rsidRDefault="004D0687" w:rsidP="004D0687"/>
    <w:p w:rsidR="004D0687" w:rsidRDefault="004D0687" w:rsidP="004D0687">
      <w:pPr>
        <w:pStyle w:val="Heading3"/>
      </w:pPr>
      <w:bookmarkStart w:id="183" w:name="_Toc366756749"/>
      <w:bookmarkStart w:id="184" w:name="_Toc373246107"/>
      <w:r>
        <w:t>4.3.4 Coupling to Ion Mobility Spectrometers</w:t>
      </w:r>
      <w:bookmarkEnd w:id="183"/>
      <w:bookmarkEnd w:id="184"/>
    </w:p>
    <w:p w:rsidR="004D0687" w:rsidRDefault="004D0687" w:rsidP="004D0687">
      <w:pPr>
        <w:rPr>
          <w:rFonts w:cs="Times New Roman"/>
        </w:rPr>
      </w:pPr>
      <w:r>
        <w:rPr>
          <w:rFonts w:cs="Times New Roman"/>
        </w:rPr>
        <w:t>Besides developing dynamic headspace analysis, another way to minimize the entire sampling and detection time is to apply a faster detector system.  As introduced in Chapter 3.2, IMS can be operated at atmospheric pressure with high throughput</w:t>
      </w:r>
      <w:r w:rsidRPr="00891C54">
        <w:rPr>
          <w:rFonts w:cs="Times New Roman"/>
        </w:rPr>
        <w:t xml:space="preserve"> (on the order of seconds)</w:t>
      </w:r>
      <w:r>
        <w:rPr>
          <w:rFonts w:cs="Times New Roman"/>
        </w:rPr>
        <w:t xml:space="preserve"> and</w:t>
      </w:r>
      <w:r w:rsidRPr="00891C54">
        <w:rPr>
          <w:rFonts w:cs="Times New Roman"/>
        </w:rPr>
        <w:t xml:space="preserve"> high sensitivity </w:t>
      </w:r>
      <w:r>
        <w:rPr>
          <w:rFonts w:cs="Times New Roman"/>
        </w:rPr>
        <w:t xml:space="preserve">with </w:t>
      </w:r>
      <w:r w:rsidRPr="00891C54">
        <w:rPr>
          <w:rFonts w:cs="Times New Roman"/>
        </w:rPr>
        <w:t xml:space="preserve">sub nano-gram detection for many organic compounds </w:t>
      </w:r>
      <w:r w:rsidRPr="00891C54">
        <w:rPr>
          <w:rFonts w:cs="Times New Roman"/>
        </w:rPr>
        <w:fldChar w:fldCharType="begin">
          <w:fldData xml:space="preserve">PEVuZE5vdGU+PENpdGU+PEF1dGhvcj5QTk5MPC9BdXRob3I+PFllYXI+MjAxMDwvWWVhcj48UmVj
TnVtPjM0NjwvUmVjTnVtPjxEaXNwbGF5VGV4dD5bNjgsNjcsMjRdPC9EaXNwbGF5VGV4dD48cmVj
b3JkPjxyZWMtbnVtYmVyPjM0NjwvcmVjLW51bWJlcj48Zm9yZWlnbi1rZXlzPjxrZXkgYXBwPSJF
TiIgZGItaWQ9Inc5ZHB6ZXdhY3Z6eHpkZXJmeDF4eHhkeGRhdnMyczkyZHp6OSI+MzQ2PC9rZXk+
PC9mb3JlaWduLWtleXM+PHJlZi10eXBlIG5hbWU9IldlYiBQYWdlIj4xMjwvcmVmLXR5cGU+PGNv
bnRyaWJ1dG9ycz48YXV0aG9ycz48YXV0aG9yPlBOTkw8L2F1dGhvcj48L2F1dGhvcnM+PC9jb250
cmlidXRvcnM+PHRpdGxlcz48L3RpdGxlcz48bnVtYmVyPk9jdCAzcmQsIDIwMTA8L251bWJlcj48
ZGF0ZXM+PHllYXI+MjAxMDwveWVhcj48L2RhdGVzPjx1cmxzPjxyZWxhdGVkLXVybHM+PHVybD5o
dHRwOi8vd3d3LnRlY2huZXQucG5sLmdvdi9zZW5zb3JzL2NoZW1pY2FsL3Byb2plY3RzL0VTNF9J
TVMuc3RtPC91cmw+PC9yZWxhdGVkLXVybHM+PC91cmxzPjwvcmVjb3JkPjwvQ2l0ZT48Q2l0ZT48
QXV0aG9yPkVpY2VtYW48L0F1dGhvcj48WWVhcj4yMDA1PC9ZZWFyPjxSZWNOdW0+MzQ1PC9SZWNO
dW0+PHJlY29yZD48cmVjLW51bWJlcj4zNDU8L3JlYy1udW1iZXI+PGZvcmVpZ24ta2V5cz48a2V5
IGFwcD0iRU4iIGRiLWlkPSJ3OWRwemV3YWN2enh6ZGVyZngxeHh4ZHhkYXZzMnM5MmR6ejkiPjM0
NTwva2V5PjwvZm9yZWlnbi1rZXlzPjxyZWYtdHlwZSBuYW1lPSJCb29rIj42PC9yZWYtdHlwZT48
Y29udHJpYnV0b3JzPjxhdXRob3JzPjxhdXRob3I+Ry5BLiBFaWNlbWFuPC9hdXRob3I+PGF1dGhv
cj5aLiBLYXJwYXM8L2F1dGhvcj48L2F1dGhvcnM+PC9jb250cmlidXRvcnM+PHRpdGxlcz48dGl0
bGU+SW9uIE1vYmlsaXR5IFNwZWN0cm9tZXRyeTwvdGl0bGU+PC90aXRsZXM+PGVkaXRpb24+Mm5k
PC9lZGl0aW9uPjxzZWN0aW9uPjM3MCBwYWdlczwvc2VjdGlvbj48ZGF0ZXM+PHllYXI+MjAwNTwv
eWVhcj48cHViLWRhdGVzPjxkYXRlPkp1bHkgMjYsIDIwMDQ8L2RhdGU+PC9wdWItZGF0ZXM+PC9k
YXRlcz48cHViLWxvY2F0aW9uPkJvY2EgUmF0b248L3B1Yi1sb2NhdGlvbj48cHVibGlzaGVyPkNS
QyBQcmVzczwvcHVibGlzaGVyPjxpc2JuPjk3OC0wODQ5MzIyNDcxPC9pc2JuPjx1cmxzPjwvdXJs
cz48L3JlY29yZD48L0NpdGU+PENpdGU+PEF1dGhvcj5HdWVycmEtRGlhejwvQXV0aG9yPjxZZWFy
PjIwMTA8L1llYXI+PFJlY051bT4yNjI8L1JlY051bT48cmVjb3JkPjxyZWMtbnVtYmVyPjI2Mjwv
cmVjLW51bWJlcj48Zm9yZWlnbi1rZXlzPjxrZXkgYXBwPSJFTiIgZGItaWQ9Inc5ZHB6ZXdhY3Z6
eHpkZXJmeDF4eHhkeGRhdnMyczkyZHp6OSI+MjYyPC9rZXk+PC9mb3JlaWduLWtleXM+PHJlZi10
eXBlIG5hbWU9IkpvdXJuYWwgQXJ0aWNsZSI+MTc8L3JlZi10eXBlPjxjb250cmlidXRvcnM+PGF1
dGhvcnM+PGF1dGhvcj5HdWVycmEtRGlheiwgUGF0cmljaWE8L2F1dGhvcj48YXV0aG9yPkd1cmEs
IFNpZ2FsaXQ8L2F1dGhvcj48YXV0aG9yPkFsbWlyYWxsLCBKb3Nlw4zCgSBSLjwvYXV0aG9yPjwv
YXV0aG9ycz48L2NvbnRyaWJ1dG9ycz48dGl0bGVzPjx0aXRsZT5EeW5hbWljIFBsYW5hciBTb2xp
ZCBQaGFzZSBNaWNyb2V4dHJhY3Rpb24tSW9uIE1vYmlsaXR5IFNwZWN0cm9tZXRyeSBmb3IgUmFw
aWQgRmllbGQgQWlyIFNhbXBsaW5nIGFuZCBBbmFseXNpcyBvZiBJbGxpY2l0IERydWdzIGFuZCBF
eHBsb3NpdmVzPC90aXRsZT48c2Vjb25kYXJ5LXRpdGxlPkFuYWx5dGljYWwgQ2hlbWlzdHJ5PC9z
ZWNvbmRhcnktdGl0bGU+PC90aXRsZXM+PHBlcmlvZGljYWw+PGZ1bGwtdGl0bGU+QW5hbHl0aWNh
bCBDaGVtaXN0cnk8L2Z1bGwtdGl0bGU+PGFiYnItMT5BbmFsLiBDaGVtLjwvYWJici0xPjwvcGVy
aW9kaWNhbD48cGFnZXM+MjgyNi0yODM1PC9wYWdlcz48dm9sdW1lPjgyPC92b2x1bWU+PG51bWJl
cj43PC9udW1iZXI+PGRhdGVzPjx5ZWFyPjIwMTA8L3llYXI+PC9kYXRlcz48cHVibGlzaGVyPkFt
ZXJpY2FuIENoZW1pY2FsIFNvY2lldHk8L3B1Ymxpc2hlcj48aXNibj4wMDAzLTI3MDA8L2lzYm4+
PHVybHM+PHJlbGF0ZWQtdXJscz48dXJsPmh0dHA6Ly9keC5kb2kub3JnLzEwLjEwMjEvYWM5MDI3
ODV5PC91cmw+PC9yZWxhdGVkLXVybHM+PC91cmxzPjxlbGVjdHJvbmljLXJlc291cmNlLW51bT4x
MC4xMDIxL2FjOTAyNzg1eTwvZWxlY3Ryb25pYy1yZXNvdXJjZS1udW0+PC9yZWNvcmQ+PC9DaXRl
PjwvRW5kTm90ZT4A
</w:fldData>
        </w:fldChar>
      </w:r>
      <w:r w:rsidR="004C2534">
        <w:rPr>
          <w:rFonts w:cs="Times New Roman"/>
        </w:rPr>
        <w:instrText xml:space="preserve"> ADDIN EN.CITE </w:instrText>
      </w:r>
      <w:r w:rsidR="004C2534">
        <w:rPr>
          <w:rFonts w:cs="Times New Roman"/>
        </w:rPr>
        <w:fldChar w:fldCharType="begin">
          <w:fldData xml:space="preserve">PEVuZE5vdGU+PENpdGU+PEF1dGhvcj5QTk5MPC9BdXRob3I+PFllYXI+MjAxMDwvWWVhcj48UmVj
TnVtPjM0NjwvUmVjTnVtPjxEaXNwbGF5VGV4dD5bNjgsNjcsMjRdPC9EaXNwbGF5VGV4dD48cmVj
b3JkPjxyZWMtbnVtYmVyPjM0NjwvcmVjLW51bWJlcj48Zm9yZWlnbi1rZXlzPjxrZXkgYXBwPSJF
TiIgZGItaWQ9Inc5ZHB6ZXdhY3Z6eHpkZXJmeDF4eHhkeGRhdnMyczkyZHp6OSI+MzQ2PC9rZXk+
PC9mb3JlaWduLWtleXM+PHJlZi10eXBlIG5hbWU9IldlYiBQYWdlIj4xMjwvcmVmLXR5cGU+PGNv
bnRyaWJ1dG9ycz48YXV0aG9ycz48YXV0aG9yPlBOTkw8L2F1dGhvcj48L2F1dGhvcnM+PC9jb250
cmlidXRvcnM+PHRpdGxlcz48L3RpdGxlcz48bnVtYmVyPk9jdCAzcmQsIDIwMTA8L251bWJlcj48
ZGF0ZXM+PHllYXI+MjAxMDwveWVhcj48L2RhdGVzPjx1cmxzPjxyZWxhdGVkLXVybHM+PHVybD5o
dHRwOi8vd3d3LnRlY2huZXQucG5sLmdvdi9zZW5zb3JzL2NoZW1pY2FsL3Byb2plY3RzL0VTNF9J
TVMuc3RtPC91cmw+PC9yZWxhdGVkLXVybHM+PC91cmxzPjwvcmVjb3JkPjwvQ2l0ZT48Q2l0ZT48
QXV0aG9yPkVpY2VtYW48L0F1dGhvcj48WWVhcj4yMDA1PC9ZZWFyPjxSZWNOdW0+MzQ1PC9SZWNO
dW0+PHJlY29yZD48cmVjLW51bWJlcj4zNDU8L3JlYy1udW1iZXI+PGZvcmVpZ24ta2V5cz48a2V5
IGFwcD0iRU4iIGRiLWlkPSJ3OWRwemV3YWN2enh6ZGVyZngxeHh4ZHhkYXZzMnM5MmR6ejkiPjM0
NTwva2V5PjwvZm9yZWlnbi1rZXlzPjxyZWYtdHlwZSBuYW1lPSJCb29rIj42PC9yZWYtdHlwZT48
Y29udHJpYnV0b3JzPjxhdXRob3JzPjxhdXRob3I+Ry5BLiBFaWNlbWFuPC9hdXRob3I+PGF1dGhv
cj5aLiBLYXJwYXM8L2F1dGhvcj48L2F1dGhvcnM+PC9jb250cmlidXRvcnM+PHRpdGxlcz48dGl0
bGU+SW9uIE1vYmlsaXR5IFNwZWN0cm9tZXRyeTwvdGl0bGU+PC90aXRsZXM+PGVkaXRpb24+Mm5k
PC9lZGl0aW9uPjxzZWN0aW9uPjM3MCBwYWdlczwvc2VjdGlvbj48ZGF0ZXM+PHllYXI+MjAwNTwv
eWVhcj48cHViLWRhdGVzPjxkYXRlPkp1bHkgMjYsIDIwMDQ8L2RhdGU+PC9wdWItZGF0ZXM+PC9k
YXRlcz48cHViLWxvY2F0aW9uPkJvY2EgUmF0b248L3B1Yi1sb2NhdGlvbj48cHVibGlzaGVyPkNS
QyBQcmVzczwvcHVibGlzaGVyPjxpc2JuPjk3OC0wODQ5MzIyNDcxPC9pc2JuPjx1cmxzPjwvdXJs
cz48L3JlY29yZD48L0NpdGU+PENpdGU+PEF1dGhvcj5HdWVycmEtRGlhejwvQXV0aG9yPjxZZWFy
PjIwMTA8L1llYXI+PFJlY051bT4yNjI8L1JlY051bT48cmVjb3JkPjxyZWMtbnVtYmVyPjI2Mjwv
cmVjLW51bWJlcj48Zm9yZWlnbi1rZXlzPjxrZXkgYXBwPSJFTiIgZGItaWQ9Inc5ZHB6ZXdhY3Z6
eHpkZXJmeDF4eHhkeGRhdnMyczkyZHp6OSI+MjYyPC9rZXk+PC9mb3JlaWduLWtleXM+PHJlZi10
eXBlIG5hbWU9IkpvdXJuYWwgQXJ0aWNsZSI+MTc8L3JlZi10eXBlPjxjb250cmlidXRvcnM+PGF1
dGhvcnM+PGF1dGhvcj5HdWVycmEtRGlheiwgUGF0cmljaWE8L2F1dGhvcj48YXV0aG9yPkd1cmEs
IFNpZ2FsaXQ8L2F1dGhvcj48YXV0aG9yPkFsbWlyYWxsLCBKb3Nlw4zCgSBSLjwvYXV0aG9yPjwv
YXV0aG9ycz48L2NvbnRyaWJ1dG9ycz48dGl0bGVzPjx0aXRsZT5EeW5hbWljIFBsYW5hciBTb2xp
ZCBQaGFzZSBNaWNyb2V4dHJhY3Rpb24tSW9uIE1vYmlsaXR5IFNwZWN0cm9tZXRyeSBmb3IgUmFw
aWQgRmllbGQgQWlyIFNhbXBsaW5nIGFuZCBBbmFseXNpcyBvZiBJbGxpY2l0IERydWdzIGFuZCBF
eHBsb3NpdmVzPC90aXRsZT48c2Vjb25kYXJ5LXRpdGxlPkFuYWx5dGljYWwgQ2hlbWlzdHJ5PC9z
ZWNvbmRhcnktdGl0bGU+PC90aXRsZXM+PHBlcmlvZGljYWw+PGZ1bGwtdGl0bGU+QW5hbHl0aWNh
bCBDaGVtaXN0cnk8L2Z1bGwtdGl0bGU+PGFiYnItMT5BbmFsLiBDaGVtLjwvYWJici0xPjwvcGVy
aW9kaWNhbD48cGFnZXM+MjgyNi0yODM1PC9wYWdlcz48dm9sdW1lPjgyPC92b2x1bWU+PG51bWJl
cj43PC9udW1iZXI+PGRhdGVzPjx5ZWFyPjIwMTA8L3llYXI+PC9kYXRlcz48cHVibGlzaGVyPkFt
ZXJpY2FuIENoZW1pY2FsIFNvY2lldHk8L3B1Ymxpc2hlcj48aXNibj4wMDAzLTI3MDA8L2lzYm4+
PHVybHM+PHJlbGF0ZWQtdXJscz48dXJsPmh0dHA6Ly9keC5kb2kub3JnLzEwLjEwMjEvYWM5MDI3
ODV5PC91cmw+PC9yZWxhdGVkLXVybHM+PC91cmxzPjxlbGVjdHJvbmljLXJlc291cmNlLW51bT4x
MC4xMDIxL2FjOTAyNzg1eTwvZWxlY3Ryb25pYy1yZXNvdXJjZS1udW0+PC9yZWNvcmQ+PC9DaXRl
PjwvRW5kTm90ZT4A
</w:fldData>
        </w:fldChar>
      </w:r>
      <w:r w:rsidR="004C2534">
        <w:rPr>
          <w:rFonts w:cs="Times New Roman"/>
        </w:rPr>
        <w:instrText xml:space="preserve"> ADDIN EN.CITE.DATA </w:instrText>
      </w:r>
      <w:r w:rsidR="004C2534">
        <w:rPr>
          <w:rFonts w:cs="Times New Roman"/>
        </w:rPr>
      </w:r>
      <w:r w:rsidR="004C2534">
        <w:rPr>
          <w:rFonts w:cs="Times New Roman"/>
        </w:rPr>
        <w:fldChar w:fldCharType="end"/>
      </w:r>
      <w:r w:rsidRPr="00891C54">
        <w:rPr>
          <w:rFonts w:cs="Times New Roman"/>
        </w:rPr>
      </w:r>
      <w:r w:rsidRPr="00891C54">
        <w:rPr>
          <w:rFonts w:cs="Times New Roman"/>
        </w:rPr>
        <w:fldChar w:fldCharType="separate"/>
      </w:r>
      <w:r w:rsidR="004C2534">
        <w:rPr>
          <w:rFonts w:cs="Times New Roman"/>
          <w:noProof/>
        </w:rPr>
        <w:t>[</w:t>
      </w:r>
      <w:hyperlink w:anchor="_ENREF_68" w:tooltip="PNNL, 2010 #346" w:history="1">
        <w:r w:rsidR="001D70CE">
          <w:rPr>
            <w:rFonts w:cs="Times New Roman"/>
            <w:noProof/>
          </w:rPr>
          <w:t>68</w:t>
        </w:r>
      </w:hyperlink>
      <w:r w:rsidR="004C2534">
        <w:rPr>
          <w:rFonts w:cs="Times New Roman"/>
          <w:noProof/>
        </w:rPr>
        <w:t>,</w:t>
      </w:r>
      <w:hyperlink w:anchor="_ENREF_67" w:tooltip="Eiceman, 2005 #345" w:history="1">
        <w:r w:rsidR="001D70CE">
          <w:rPr>
            <w:rFonts w:cs="Times New Roman"/>
            <w:noProof/>
          </w:rPr>
          <w:t>67</w:t>
        </w:r>
      </w:hyperlink>
      <w:r w:rsidR="004C2534">
        <w:rPr>
          <w:rFonts w:cs="Times New Roman"/>
          <w:noProof/>
        </w:rPr>
        <w:t>,</w:t>
      </w:r>
      <w:hyperlink w:anchor="_ENREF_24" w:tooltip="Guerra-Diaz, 2010 #262" w:history="1">
        <w:r w:rsidR="001D70CE">
          <w:rPr>
            <w:rFonts w:cs="Times New Roman"/>
            <w:noProof/>
          </w:rPr>
          <w:t>24</w:t>
        </w:r>
      </w:hyperlink>
      <w:r w:rsidR="004C2534">
        <w:rPr>
          <w:rFonts w:cs="Times New Roman"/>
          <w:noProof/>
        </w:rPr>
        <w:t>]</w:t>
      </w:r>
      <w:r w:rsidRPr="00891C54">
        <w:rPr>
          <w:rFonts w:cs="Times New Roman"/>
        </w:rPr>
        <w:fldChar w:fldCharType="end"/>
      </w:r>
      <w:r>
        <w:rPr>
          <w:rFonts w:cs="Times New Roman"/>
        </w:rPr>
        <w:t xml:space="preserve">, which makes it an ideal detector to reduce the sampling time.  </w:t>
      </w:r>
      <w:r w:rsidRPr="00891C54">
        <w:rPr>
          <w:rFonts w:cs="Times New Roman"/>
        </w:rPr>
        <w:t>Solid phase microextraction (SPME) was first coupled to IMS analysis by the development of a SPME-IMS interface in 2005</w:t>
      </w:r>
      <w:r>
        <w:rPr>
          <w:rFonts w:cs="Times New Roman"/>
        </w:rPr>
        <w:t xml:space="preserve"> as shown in </w:t>
      </w:r>
      <w:r>
        <w:rPr>
          <w:rFonts w:cs="Times New Roman"/>
        </w:rPr>
        <w:fldChar w:fldCharType="begin"/>
      </w:r>
      <w:r>
        <w:rPr>
          <w:rFonts w:cs="Times New Roman"/>
        </w:rPr>
        <w:instrText xml:space="preserve"> REF _Ref366742316 \h </w:instrText>
      </w:r>
      <w:r>
        <w:rPr>
          <w:rFonts w:cs="Times New Roman"/>
        </w:rPr>
      </w:r>
      <w:r>
        <w:rPr>
          <w:rFonts w:cs="Times New Roman"/>
        </w:rPr>
        <w:fldChar w:fldCharType="separate"/>
      </w:r>
      <w:r w:rsidR="00F15063">
        <w:t xml:space="preserve">Figure </w:t>
      </w:r>
      <w:r w:rsidR="00F15063">
        <w:rPr>
          <w:noProof/>
        </w:rPr>
        <w:t>4</w:t>
      </w:r>
      <w:r w:rsidR="00F15063">
        <w:noBreakHyphen/>
      </w:r>
      <w:r w:rsidR="00F15063">
        <w:rPr>
          <w:noProof/>
        </w:rPr>
        <w:t>7</w:t>
      </w:r>
      <w:r>
        <w:rPr>
          <w:rFonts w:cs="Times New Roman"/>
        </w:rPr>
        <w:fldChar w:fldCharType="end"/>
      </w:r>
      <w:r w:rsidRPr="00891C54">
        <w:rPr>
          <w:rFonts w:cs="Times New Roman"/>
        </w:rPr>
        <w:t xml:space="preserve"> </w:t>
      </w:r>
      <w:r w:rsidRPr="00891C54">
        <w:rPr>
          <w:rFonts w:cs="Times New Roman"/>
        </w:rPr>
        <w:fldChar w:fldCharType="begin"/>
      </w:r>
      <w:r w:rsidR="004C2534">
        <w:rPr>
          <w:rFonts w:cs="Times New Roman"/>
        </w:rPr>
        <w:instrText xml:space="preserve"> ADDIN EN.CITE &lt;EndNote&gt;&lt;Cite&gt;&lt;Author&gt;Perr&lt;/Author&gt;&lt;Year&gt;2005&lt;/Year&gt;&lt;RecNum&gt;1166&lt;/RecNum&gt;&lt;DisplayText&gt;[71]&lt;/DisplayText&gt;&lt;record&gt;&lt;rec-number&gt;1166&lt;/rec-number&gt;&lt;foreign-keys&gt;&lt;key app="EN" db-id="w9dpzewacvzxzderfx1xxxdxdavs2s92dzz9"&gt;1166&lt;/key&gt;&lt;/foreign-keys&gt;&lt;ref-type name="Journal Article"&gt;17&lt;/ref-type&gt;&lt;contributors&gt;&lt;authors&gt;&lt;author&gt;Perr, Jeannette M.&lt;/author&gt;&lt;author&gt;Furton, Kenneth G.&lt;/author&gt;&lt;author&gt;Almirall, José R.&lt;/author&gt;&lt;/authors&gt;&lt;/contributors&gt;&lt;titles&gt;&lt;title&gt;Solid phase microextraction ion mobility spectrometer interface for explosive and taggant detection&lt;/title&gt;&lt;secondary-title&gt;Journal of Separation Science&lt;/secondary-title&gt;&lt;/titles&gt;&lt;periodical&gt;&lt;full-title&gt;Journal of Separation Science&lt;/full-title&gt;&lt;abbr-1&gt;J. Sep. Sci.&lt;/abbr-1&gt;&lt;/periodical&gt;&lt;pages&gt;177-183&lt;/pages&gt;&lt;volume&gt;28&lt;/volume&gt;&lt;number&gt;2&lt;/number&gt;&lt;keywords&gt;&lt;keyword&gt;Ion Mobility Spectrometry (IMS)&lt;/keyword&gt;&lt;keyword&gt;Solid Phase MicroExtraction-Ion Mobility Spectrometry (SPME-IMS)&lt;/keyword&gt;&lt;keyword&gt;Detection taggants&lt;/keyword&gt;&lt;keyword&gt;Explosives&lt;/keyword&gt;&lt;/keywords&gt;&lt;dates&gt;&lt;year&gt;2005&lt;/year&gt;&lt;/dates&gt;&lt;publisher&gt;WILEY-VCH Verlag&lt;/publisher&gt;&lt;isbn&gt;1615-9314&lt;/isbn&gt;&lt;urls&gt;&lt;related-urls&gt;&lt;url&gt;http://dx.doi.org/10.1002/jssc.200401893&lt;/url&gt;&lt;url&gt;http://onlinelibrary.wiley.com/store/10.1002/jssc.200401893/asset/177_ftp.pdf?v=1&amp;amp;t=gntb92q0&amp;amp;s=6a5b68349ed0937275bf0a665a630ef768ca8735&lt;/url&gt;&lt;/related-urls&gt;&lt;/urls&gt;&lt;electronic-resource-num&gt;10.1002/jssc.200401893&lt;/electronic-resource-num&gt;&lt;/record&gt;&lt;/Cite&gt;&lt;/EndNote&gt;</w:instrText>
      </w:r>
      <w:r w:rsidRPr="00891C54">
        <w:rPr>
          <w:rFonts w:cs="Times New Roman"/>
        </w:rPr>
        <w:fldChar w:fldCharType="separate"/>
      </w:r>
      <w:r w:rsidR="004C2534">
        <w:rPr>
          <w:rFonts w:cs="Times New Roman"/>
          <w:noProof/>
        </w:rPr>
        <w:t>[</w:t>
      </w:r>
      <w:hyperlink w:anchor="_ENREF_71" w:tooltip="Perr, 2005 #1166" w:history="1">
        <w:r w:rsidR="001D70CE">
          <w:rPr>
            <w:rFonts w:cs="Times New Roman"/>
            <w:noProof/>
          </w:rPr>
          <w:t>71</w:t>
        </w:r>
      </w:hyperlink>
      <w:r w:rsidR="004C2534">
        <w:rPr>
          <w:rFonts w:cs="Times New Roman"/>
          <w:noProof/>
        </w:rPr>
        <w:t>]</w:t>
      </w:r>
      <w:r w:rsidRPr="00891C54">
        <w:rPr>
          <w:rFonts w:cs="Times New Roman"/>
        </w:rPr>
        <w:fldChar w:fldCharType="end"/>
      </w:r>
      <w:r w:rsidRPr="00891C54">
        <w:rPr>
          <w:rFonts w:cs="Times New Roman"/>
        </w:rPr>
        <w:t xml:space="preserve">.  </w:t>
      </w:r>
      <w:r>
        <w:rPr>
          <w:rFonts w:cs="Times New Roman"/>
        </w:rPr>
        <w:t xml:space="preserve">The inlet surface was deactivated and can be heated using a resistor to desorb the SPME fibers.  </w:t>
      </w:r>
      <w:r w:rsidRPr="00891C54">
        <w:rPr>
          <w:rFonts w:cs="Times New Roman"/>
        </w:rPr>
        <w:t>The interface was evaluated for the detection of three taggants: 2-nitrotoluene (2-NT), 4-nitrotoluene (4-NT), and 2,3-dimethyl-2,3-dinitrobutane (DMNB) and the following common explosives: smokeless powder (nitrocellulose, NC), 2,4-</w:t>
      </w:r>
      <w:r>
        <w:rPr>
          <w:rFonts w:cs="Times New Roman"/>
        </w:rPr>
        <w:t>d</w:t>
      </w:r>
      <w:r w:rsidRPr="00891C54">
        <w:rPr>
          <w:rFonts w:cs="Times New Roman"/>
        </w:rPr>
        <w:t>initrotoluene (2,4-DNT), 2,6-dinitrotoluene (2,6-DNT), 2,4,6-</w:t>
      </w:r>
      <w:r>
        <w:rPr>
          <w:rFonts w:cs="Times New Roman"/>
        </w:rPr>
        <w:t>t</w:t>
      </w:r>
      <w:r w:rsidRPr="00891C54">
        <w:rPr>
          <w:rFonts w:cs="Times New Roman"/>
        </w:rPr>
        <w:t>rinitrotoluene (2,4,6-TNT), hexahydro-1,3,5-trinitro-s-triazine (RDX), and pentaerythritol tetranitrate (PETN).  The result</w:t>
      </w:r>
      <w:r>
        <w:rPr>
          <w:rFonts w:cs="Times New Roman"/>
        </w:rPr>
        <w:t>ing</w:t>
      </w:r>
      <w:r w:rsidRPr="00891C54">
        <w:rPr>
          <w:rFonts w:cs="Times New Roman"/>
        </w:rPr>
        <w:t xml:space="preserve"> limits of detection showed sig</w:t>
      </w:r>
      <w:r>
        <w:rPr>
          <w:rFonts w:cs="Times New Roman"/>
        </w:rPr>
        <w:t xml:space="preserve">nificant improvements in sensitivity </w:t>
      </w:r>
      <w:r w:rsidRPr="00891C54">
        <w:rPr>
          <w:rFonts w:cs="Times New Roman"/>
        </w:rPr>
        <w:fldChar w:fldCharType="begin"/>
      </w:r>
      <w:r w:rsidR="004C2534">
        <w:rPr>
          <w:rFonts w:cs="Times New Roman"/>
        </w:rPr>
        <w:instrText xml:space="preserve"> ADDIN EN.CITE &lt;EndNote&gt;&lt;Cite&gt;&lt;Author&gt;Perr&lt;/Author&gt;&lt;Year&gt;2005&lt;/Year&gt;&lt;RecNum&gt;1166&lt;/RecNum&gt;&lt;DisplayText&gt;[71]&lt;/DisplayText&gt;&lt;record&gt;&lt;rec-number&gt;1166&lt;/rec-number&gt;&lt;foreign-keys&gt;&lt;key app="EN" db-id="w9dpzewacvzxzderfx1xxxdxdavs2s92dzz9"&gt;1166&lt;/key&gt;&lt;/foreign-keys&gt;&lt;ref-type name="Journal Article"&gt;17&lt;/ref-type&gt;&lt;contributors&gt;&lt;authors&gt;&lt;author&gt;Perr, Jeannette M.&lt;/author&gt;&lt;author&gt;Furton, Kenneth G.&lt;/author&gt;&lt;author&gt;Almirall, José R.&lt;/author&gt;&lt;/authors&gt;&lt;/contributors&gt;&lt;titles&gt;&lt;title&gt;Solid phase microextraction ion mobility spectrometer interface for explosive and taggant detection&lt;/title&gt;&lt;secondary-title&gt;Journal of Separation Science&lt;/secondary-title&gt;&lt;/titles&gt;&lt;periodical&gt;&lt;full-title&gt;Journal of Separation Science&lt;/full-title&gt;&lt;abbr-1&gt;J. Sep. Sci.&lt;/abbr-1&gt;&lt;/periodical&gt;&lt;pages&gt;177-183&lt;/pages&gt;&lt;volume&gt;28&lt;/volume&gt;&lt;number&gt;2&lt;/number&gt;&lt;keywords&gt;&lt;keyword&gt;Ion Mobility Spectrometry (IMS)&lt;/keyword&gt;&lt;keyword&gt;Solid Phase MicroExtraction-Ion Mobility Spectrometry (SPME-IMS)&lt;/keyword&gt;&lt;keyword&gt;Detection taggants&lt;/keyword&gt;&lt;keyword&gt;Explosives&lt;/keyword&gt;&lt;/keywords&gt;&lt;dates&gt;&lt;year&gt;2005&lt;/year&gt;&lt;/dates&gt;&lt;publisher&gt;WILEY-VCH Verlag&lt;/publisher&gt;&lt;isbn&gt;1615-9314&lt;/isbn&gt;&lt;urls&gt;&lt;related-urls&gt;&lt;url&gt;http://dx.doi.org/10.1002/jssc.200401893&lt;/url&gt;&lt;url&gt;http://onlinelibrary.wiley.com/store/10.1002/jssc.200401893/asset/177_ftp.pdf?v=1&amp;amp;t=gntb92q0&amp;amp;s=6a5b68349ed0937275bf0a665a630ef768ca8735&lt;/url&gt;&lt;/related-urls&gt;&lt;/urls&gt;&lt;electronic-resource-num&gt;10.1002/jssc.200401893&lt;/electronic-resource-num&gt;&lt;/record&gt;&lt;/Cite&gt;&lt;/EndNote&gt;</w:instrText>
      </w:r>
      <w:r w:rsidRPr="00891C54">
        <w:rPr>
          <w:rFonts w:cs="Times New Roman"/>
        </w:rPr>
        <w:fldChar w:fldCharType="separate"/>
      </w:r>
      <w:r w:rsidR="004C2534">
        <w:rPr>
          <w:rFonts w:cs="Times New Roman"/>
          <w:noProof/>
        </w:rPr>
        <w:t>[</w:t>
      </w:r>
      <w:hyperlink w:anchor="_ENREF_71" w:tooltip="Perr, 2005 #1166" w:history="1">
        <w:r w:rsidR="001D70CE">
          <w:rPr>
            <w:rFonts w:cs="Times New Roman"/>
            <w:noProof/>
          </w:rPr>
          <w:t>71</w:t>
        </w:r>
      </w:hyperlink>
      <w:r w:rsidR="004C2534">
        <w:rPr>
          <w:rFonts w:cs="Times New Roman"/>
          <w:noProof/>
        </w:rPr>
        <w:t>]</w:t>
      </w:r>
      <w:r w:rsidRPr="00891C54">
        <w:rPr>
          <w:rFonts w:cs="Times New Roman"/>
        </w:rPr>
        <w:fldChar w:fldCharType="end"/>
      </w:r>
      <w:r w:rsidRPr="00891C54">
        <w:rPr>
          <w:rFonts w:cs="Times New Roman"/>
        </w:rPr>
        <w:t>.  The interface also enabled preconcentration of volatile odor compounds from different commercial smokeless powders</w:t>
      </w:r>
      <w:r>
        <w:rPr>
          <w:rFonts w:cs="Times New Roman"/>
        </w:rPr>
        <w:t>, identifying the presence of</w:t>
      </w:r>
      <w:r w:rsidRPr="00891C54">
        <w:rPr>
          <w:rFonts w:cs="Times New Roman"/>
        </w:rPr>
        <w:t xml:space="preserve"> diphenylamine (DPA) and ethyl centralite (EC) </w:t>
      </w:r>
      <w:r>
        <w:rPr>
          <w:rFonts w:cs="Times New Roman"/>
        </w:rPr>
        <w:t>as potential signature odors</w:t>
      </w:r>
      <w:r w:rsidRPr="00891C54">
        <w:rPr>
          <w:rFonts w:cs="Times New Roman"/>
        </w:rPr>
        <w:t xml:space="preserve"> </w:t>
      </w:r>
      <w:r w:rsidRPr="00891C54">
        <w:rPr>
          <w:rFonts w:cs="Times New Roman"/>
        </w:rPr>
        <w:fldChar w:fldCharType="begin"/>
      </w:r>
      <w:r w:rsidR="004C2534">
        <w:rPr>
          <w:rFonts w:cs="Times New Roman"/>
        </w:rPr>
        <w:instrText xml:space="preserve"> ADDIN EN.CITE &lt;EndNote&gt;&lt;Cite&gt;&lt;Author&gt;Joshi&lt;/Author&gt;&lt;Year&gt;2009&lt;/Year&gt;&lt;RecNum&gt;263&lt;/RecNum&gt;&lt;DisplayText&gt;[84]&lt;/DisplayText&gt;&lt;record&gt;&lt;rec-number&gt;263&lt;/rec-number&gt;&lt;foreign-keys&gt;&lt;key app="EN" db-id="w9dpzewacvzxzderfx1xxxdxdavs2s92dzz9"&gt;263&lt;/key&gt;&lt;/foreign-keys&gt;&lt;ref-type name="Journal Article"&gt;17&lt;/ref-type&gt;&lt;contributors&gt;&lt;authors&gt;&lt;author&gt;Joshi, Monica&lt;/author&gt;&lt;author&gt;Delgado, Yisenny&lt;/author&gt;&lt;author&gt;Guerra, Patricia&lt;/author&gt;&lt;author&gt;Lai, Hanh&lt;/author&gt;&lt;author&gt;Almirall, José R.&lt;/author&gt;&lt;/authors&gt;&lt;/contributors&gt;&lt;titles&gt;&lt;title&gt;Detection of odor signatures of smokeless powders using solid phase microextraction coupled to an ion mobility spectrometer&lt;/title&gt;&lt;secondary-title&gt;Forensic Science International&lt;/secondary-title&gt;&lt;/titles&gt;&lt;periodical&gt;&lt;full-title&gt;Forensic Science International&lt;/full-title&gt;&lt;abbr-1&gt;Forensic Sci. Int.&lt;/abbr-1&gt;&lt;/periodical&gt;&lt;pages&gt;135-135&lt;/pages&gt;&lt;volume&gt;192&lt;/volume&gt;&lt;number&gt;1-3&lt;/number&gt;&lt;dates&gt;&lt;year&gt;2009&lt;/year&gt;&lt;/dates&gt;&lt;isbn&gt;0379-0738&lt;/isbn&gt;&lt;urls&gt;&lt;related-urls&gt;&lt;url&gt;http://www.sciencedirect.com/science/article/B6T6W-4WP4BGY-1/2/6d73fcd8efc91cf7ca88a996f3fb8885&lt;/url&gt;&lt;/related-urls&gt;&lt;/urls&gt;&lt;/record&gt;&lt;/Cite&gt;&lt;/EndNote&gt;</w:instrText>
      </w:r>
      <w:r w:rsidRPr="00891C54">
        <w:rPr>
          <w:rFonts w:cs="Times New Roman"/>
        </w:rPr>
        <w:fldChar w:fldCharType="separate"/>
      </w:r>
      <w:r w:rsidR="004C2534">
        <w:rPr>
          <w:rFonts w:cs="Times New Roman"/>
          <w:noProof/>
        </w:rPr>
        <w:t>[</w:t>
      </w:r>
      <w:hyperlink w:anchor="_ENREF_84" w:tooltip="Joshi, 2009 #263" w:history="1">
        <w:r w:rsidR="001D70CE">
          <w:rPr>
            <w:rFonts w:cs="Times New Roman"/>
            <w:noProof/>
          </w:rPr>
          <w:t>84</w:t>
        </w:r>
      </w:hyperlink>
      <w:r w:rsidR="004C2534">
        <w:rPr>
          <w:rFonts w:cs="Times New Roman"/>
          <w:noProof/>
        </w:rPr>
        <w:t>]</w:t>
      </w:r>
      <w:r w:rsidRPr="00891C54">
        <w:rPr>
          <w:rFonts w:cs="Times New Roman"/>
        </w:rPr>
        <w:fldChar w:fldCharType="end"/>
      </w:r>
      <w:r w:rsidRPr="00891C54">
        <w:rPr>
          <w:rFonts w:cs="Times New Roman"/>
        </w:rPr>
        <w:t xml:space="preserve">.  </w:t>
      </w:r>
      <w:r>
        <w:rPr>
          <w:rFonts w:cs="Times New Roman"/>
        </w:rPr>
        <w:t xml:space="preserve">By using the IMS as a detector, the detection was shortened from 30 min to a couple of seconds; however, the IMS still suffered from unidentifiable peaks, particularly in unknown matrices, caused by the instrument limitations.  </w:t>
      </w:r>
    </w:p>
    <w:p w:rsidR="004D0687" w:rsidRDefault="004D0687" w:rsidP="004D0687">
      <w:pPr>
        <w:spacing w:after="0" w:line="240" w:lineRule="auto"/>
        <w:rPr>
          <w:rFonts w:cs="Times New Roman"/>
        </w:rPr>
      </w:pPr>
      <w:r>
        <w:rPr>
          <w:rFonts w:cs="Times New Roman"/>
          <w:noProof/>
          <w:lang w:eastAsia="en-US"/>
        </w:rPr>
        <w:drawing>
          <wp:inline distT="0" distB="0" distL="0" distR="0" wp14:anchorId="15EE8F70" wp14:editId="7C01899C">
            <wp:extent cx="4408098" cy="246271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ME-IMS interface.jpg"/>
                    <pic:cNvPicPr/>
                  </pic:nvPicPr>
                  <pic:blipFill>
                    <a:blip r:embed="rId27">
                      <a:extLst>
                        <a:ext uri="{28A0092B-C50C-407E-A947-70E740481C1C}">
                          <a14:useLocalDpi xmlns:a14="http://schemas.microsoft.com/office/drawing/2010/main" val="0"/>
                        </a:ext>
                      </a:extLst>
                    </a:blip>
                    <a:stretch>
                      <a:fillRect/>
                    </a:stretch>
                  </pic:blipFill>
                  <pic:spPr>
                    <a:xfrm>
                      <a:off x="0" y="0"/>
                      <a:ext cx="4415614" cy="2466918"/>
                    </a:xfrm>
                    <a:prstGeom prst="rect">
                      <a:avLst/>
                    </a:prstGeom>
                  </pic:spPr>
                </pic:pic>
              </a:graphicData>
            </a:graphic>
          </wp:inline>
        </w:drawing>
      </w:r>
    </w:p>
    <w:p w:rsidR="004D0687" w:rsidRDefault="004D0687" w:rsidP="0058282F">
      <w:pPr>
        <w:pStyle w:val="Caption"/>
      </w:pPr>
      <w:bookmarkStart w:id="185" w:name="_Ref366742316"/>
      <w:bookmarkStart w:id="186" w:name="_Toc373245655"/>
      <w:r>
        <w:t xml:space="preserve">Figure </w:t>
      </w:r>
      <w:fldSimple w:instr=" STYLEREF 1 \s ">
        <w:r w:rsidR="00F15063">
          <w:rPr>
            <w:noProof/>
          </w:rPr>
          <w:t>4</w:t>
        </w:r>
      </w:fldSimple>
      <w:r>
        <w:noBreakHyphen/>
      </w:r>
      <w:fldSimple w:instr=" SEQ Figure \* ARABIC \s 1 ">
        <w:r w:rsidR="00F15063">
          <w:rPr>
            <w:noProof/>
          </w:rPr>
          <w:t>7</w:t>
        </w:r>
      </w:fldSimple>
      <w:bookmarkEnd w:id="185"/>
      <w:r>
        <w:t xml:space="preserve"> Schematic diagram of the SPME-IMS interface </w:t>
      </w:r>
      <w:r>
        <w:fldChar w:fldCharType="begin"/>
      </w:r>
      <w:r w:rsidR="004C2534">
        <w:instrText xml:space="preserve"> ADDIN EN.CITE &lt;EndNote&gt;&lt;Cite&gt;&lt;Author&gt;Perr&lt;/Author&gt;&lt;Year&gt;2005&lt;/Year&gt;&lt;RecNum&gt;1166&lt;/RecNum&gt;&lt;DisplayText&gt;[71]&lt;/DisplayText&gt;&lt;record&gt;&lt;rec-number&gt;1166&lt;/rec-number&gt;&lt;foreign-keys&gt;&lt;key app="EN" db-id="w9dpzewacvzxzderfx1xxxdxdavs2s92dzz9"&gt;1166&lt;/key&gt;&lt;/foreign-keys&gt;&lt;ref-type name="Journal Article"&gt;17&lt;/ref-type&gt;&lt;contributors&gt;&lt;authors&gt;&lt;author&gt;Perr, Jeannette M.&lt;/author&gt;&lt;author&gt;Furton, Kenneth G.&lt;/author&gt;&lt;author&gt;Almirall, José R.&lt;/author&gt;&lt;/authors&gt;&lt;/contributors&gt;&lt;titles&gt;&lt;title&gt;Solid phase microextraction ion mobility spectrometer interface for explosive and taggant detection&lt;/title&gt;&lt;secondary-title&gt;Journal of Separation Science&lt;/secondary-title&gt;&lt;/titles&gt;&lt;periodical&gt;&lt;full-title&gt;Journal of Separation Science&lt;/full-title&gt;&lt;abbr-1&gt;J. Sep. Sci.&lt;/abbr-1&gt;&lt;/periodical&gt;&lt;pages&gt;177-183&lt;/pages&gt;&lt;volume&gt;28&lt;/volume&gt;&lt;number&gt;2&lt;/number&gt;&lt;keywords&gt;&lt;keyword&gt;Ion Mobility Spectrometry (IMS)&lt;/keyword&gt;&lt;keyword&gt;Solid Phase MicroExtraction-Ion Mobility Spectrometry (SPME-IMS)&lt;/keyword&gt;&lt;keyword&gt;Detection taggants&lt;/keyword&gt;&lt;keyword&gt;Explosives&lt;/keyword&gt;&lt;/keywords&gt;&lt;dates&gt;&lt;year&gt;2005&lt;/year&gt;&lt;/dates&gt;&lt;publisher&gt;WILEY-VCH Verlag&lt;/publisher&gt;&lt;isbn&gt;1615-9314&lt;/isbn&gt;&lt;urls&gt;&lt;related-urls&gt;&lt;url&gt;http://dx.doi.org/10.1002/jssc.200401893&lt;/url&gt;&lt;url&gt;http://onlinelibrary.wiley.com/store/10.1002/jssc.200401893/asset/177_ftp.pdf?v=1&amp;amp;t=gntb92q0&amp;amp;s=6a5b68349ed0937275bf0a665a630ef768ca8735&lt;/url&gt;&lt;/related-urls&gt;&lt;/urls&gt;&lt;electronic-resource-num&gt;10.1002/jssc.200401893&lt;/electronic-resource-num&gt;&lt;/record&gt;&lt;/Cite&gt;&lt;/EndNote&gt;</w:instrText>
      </w:r>
      <w:r>
        <w:fldChar w:fldCharType="separate"/>
      </w:r>
      <w:r w:rsidR="004C2534">
        <w:rPr>
          <w:noProof/>
        </w:rPr>
        <w:t>[</w:t>
      </w:r>
      <w:hyperlink w:anchor="_ENREF_71" w:tooltip="Perr, 2005 #1166" w:history="1">
        <w:r w:rsidR="001D70CE">
          <w:rPr>
            <w:noProof/>
          </w:rPr>
          <w:t>71</w:t>
        </w:r>
      </w:hyperlink>
      <w:r w:rsidR="004C2534">
        <w:rPr>
          <w:noProof/>
        </w:rPr>
        <w:t>]</w:t>
      </w:r>
      <w:bookmarkEnd w:id="186"/>
      <w:r>
        <w:fldChar w:fldCharType="end"/>
      </w:r>
    </w:p>
    <w:p w:rsidR="004D0687" w:rsidRPr="00F71ADB" w:rsidRDefault="004D0687" w:rsidP="004D0687"/>
    <w:p w:rsidR="004D0687" w:rsidRPr="00891C54" w:rsidRDefault="004D0687" w:rsidP="004D0687">
      <w:pPr>
        <w:pStyle w:val="Heading3"/>
      </w:pPr>
      <w:bookmarkStart w:id="187" w:name="_Toc366756750"/>
      <w:bookmarkStart w:id="188" w:name="_Toc373246108"/>
      <w:r>
        <w:t>4.3.5 Summary</w:t>
      </w:r>
      <w:bookmarkEnd w:id="187"/>
      <w:bookmarkEnd w:id="188"/>
    </w:p>
    <w:p w:rsidR="004D0687" w:rsidRPr="00891C54" w:rsidRDefault="00EF00F3" w:rsidP="004D0687">
      <w:pPr>
        <w:rPr>
          <w:rFonts w:cs="Times New Roman"/>
        </w:rPr>
      </w:pPr>
      <w:r>
        <w:rPr>
          <w:rFonts w:cs="Times New Roman" w:hint="eastAsia"/>
        </w:rPr>
        <w:t xml:space="preserve">The </w:t>
      </w:r>
      <w:r w:rsidR="004D0687" w:rsidRPr="00891C54">
        <w:rPr>
          <w:rFonts w:cs="Times New Roman"/>
        </w:rPr>
        <w:t xml:space="preserve">SPME </w:t>
      </w:r>
      <w:r>
        <w:rPr>
          <w:rFonts w:cs="Times New Roman" w:hint="eastAsia"/>
        </w:rPr>
        <w:t xml:space="preserve">fibers </w:t>
      </w:r>
      <w:r>
        <w:rPr>
          <w:rFonts w:cs="Times New Roman"/>
        </w:rPr>
        <w:t>ha</w:t>
      </w:r>
      <w:r>
        <w:rPr>
          <w:rFonts w:cs="Times New Roman" w:hint="eastAsia"/>
        </w:rPr>
        <w:t>ve</w:t>
      </w:r>
      <w:r w:rsidR="004D0687" w:rsidRPr="00891C54">
        <w:rPr>
          <w:rFonts w:cs="Times New Roman"/>
        </w:rPr>
        <w:t xml:space="preserve"> several advantages compared to other preconcentration techniques which include quantitative results from very low concentrations of analytes and almost no sample losses during extraction, concentration and desorption</w:t>
      </w:r>
      <w:r w:rsidR="004D0687">
        <w:rPr>
          <w:rFonts w:cs="Times New Roman"/>
        </w:rPr>
        <w:t>; however, it does</w:t>
      </w:r>
      <w:r w:rsidR="004D0687" w:rsidRPr="00891C54">
        <w:rPr>
          <w:rFonts w:cs="Times New Roman"/>
        </w:rPr>
        <w:t xml:space="preserve"> suffer from </w:t>
      </w:r>
      <w:r w:rsidR="004D0687">
        <w:rPr>
          <w:rFonts w:cs="Times New Roman"/>
        </w:rPr>
        <w:t>two</w:t>
      </w:r>
      <w:r w:rsidR="004D0687" w:rsidRPr="00891C54">
        <w:rPr>
          <w:rFonts w:cs="Times New Roman"/>
        </w:rPr>
        <w:t xml:space="preserve"> main drawback</w:t>
      </w:r>
      <w:r w:rsidR="004D0687">
        <w:rPr>
          <w:rFonts w:cs="Times New Roman"/>
        </w:rPr>
        <w:t>s</w:t>
      </w:r>
      <w:r w:rsidR="004D0687" w:rsidRPr="00891C54">
        <w:rPr>
          <w:rFonts w:cs="Times New Roman"/>
        </w:rPr>
        <w:t xml:space="preserve"> </w:t>
      </w:r>
      <w:r w:rsidR="004D0687">
        <w:rPr>
          <w:rFonts w:cs="Times New Roman"/>
        </w:rPr>
        <w:t>which are the</w:t>
      </w:r>
      <w:r w:rsidR="004D0687" w:rsidRPr="00891C54">
        <w:rPr>
          <w:rFonts w:cs="Times New Roman"/>
        </w:rPr>
        <w:t xml:space="preserve"> limited surface area and phase volume</w:t>
      </w:r>
      <w:r w:rsidR="004D0687">
        <w:rPr>
          <w:rFonts w:cs="Times New Roman"/>
        </w:rPr>
        <w:t xml:space="preserve"> and simple static sampling mode</w:t>
      </w:r>
      <w:r w:rsidR="004D0687" w:rsidRPr="00891C54">
        <w:rPr>
          <w:rFonts w:cs="Times New Roman"/>
        </w:rPr>
        <w:t xml:space="preserve">.  </w:t>
      </w:r>
    </w:p>
    <w:p w:rsidR="004D0687" w:rsidRDefault="004D0687" w:rsidP="004D0687">
      <w:pPr>
        <w:pStyle w:val="Heading2"/>
      </w:pPr>
      <w:bookmarkStart w:id="189" w:name="_Toc360548686"/>
      <w:bookmarkStart w:id="190" w:name="_Toc366078850"/>
      <w:bookmarkStart w:id="191" w:name="_Toc366140161"/>
      <w:bookmarkStart w:id="192" w:name="_Toc366140420"/>
      <w:bookmarkStart w:id="193" w:name="_Toc366756751"/>
      <w:bookmarkStart w:id="194" w:name="_Toc373246109"/>
      <w:r>
        <w:t>4</w:t>
      </w:r>
      <w:r w:rsidRPr="00891C54">
        <w:t>.4 PSPME</w:t>
      </w:r>
      <w:bookmarkEnd w:id="189"/>
      <w:bookmarkEnd w:id="190"/>
      <w:bookmarkEnd w:id="191"/>
      <w:bookmarkEnd w:id="192"/>
      <w:bookmarkEnd w:id="193"/>
      <w:bookmarkEnd w:id="194"/>
    </w:p>
    <w:p w:rsidR="004D0687" w:rsidRDefault="004D0687" w:rsidP="004D0687">
      <w:pPr>
        <w:rPr>
          <w:rFonts w:cs="Times New Roman"/>
        </w:rPr>
      </w:pPr>
      <w:r>
        <w:rPr>
          <w:rFonts w:cs="Times New Roman"/>
        </w:rPr>
        <w:t xml:space="preserve">To overcome the two major drawbacks of SPME fibers, planar solid phase microextraction (PSPME) was invented by changing the geometry of SPME fibers into planar surfaces and coupled to existing ion mobility spectrometers for detection </w:t>
      </w:r>
      <w:r>
        <w:rPr>
          <w:rFonts w:cs="Times New Roman"/>
        </w:rPr>
        <w:fldChar w:fldCharType="begin">
          <w:fldData xml:space="preserve">PEVuZE5vdGU+PENpdGU+PEF1dGhvcj5HdWVycmE8L0F1dGhvcj48WWVhcj4yMDA4PC9ZZWFyPjxS
ZWNOdW0+MjgzPC9SZWNOdW0+PERpc3BsYXlUZXh0Pls3OSwyNCwyNV08L0Rpc3BsYXlUZXh0Pjxy
ZWNvcmQ+PHJlYy1udW1iZXI+MjgzPC9yZWMtbnVtYmVyPjxmb3JlaWduLWtleXM+PGtleSBhcHA9
IkVOIiBkYi1pZD0idzlkcHpld2Fjdnp4emRlcmZ4MXh4eGR4ZGF2czJzOTJkeno5Ij4yODM8L2tl
eT48L2ZvcmVpZ24ta2V5cz48cmVmLXR5cGUgbmFtZT0iSm91cm5hbCBBcnRpY2xlIj4xNzwvcmVm
LXR5cGU+PGNvbnRyaWJ1dG9ycz48YXV0aG9ycz48YXV0aG9yPkd1ZXJyYSwgUC48L2F1dGhvcj48
YXV0aG9yPkxhaSwgSC48L2F1dGhvcj48YXV0aG9yPkFsbWlyYWxsLCBKLiBSLjwvYXV0aG9yPjwv
YXV0aG9ycz48L2NvbnRyaWJ1dG9ycz48YXV0aC1hZGRyZXNzPkRlcGFydG1lbnQgb2YgQ2hlbWlz
dHJ5IGFuZCBCaW9jaGVtaXN0cnksIEludGVybmF0aW9uYWwgRm9yZW5zaWMgUmVzZWFyY2ggSW5z
dGl0dXRlLCBGbG9yaWRhIEludGVybmF0aW9uYWwgVW5pdmVyc2l0eSwgTWlhbWkgMzMxOTksIFVT
QS48L2F1dGgtYWRkcmVzcz48dGl0bGVzPjx0aXRsZT5BbmFseXNpcyBvZiB0aGUgdm9sYXRpbGUg
Y2hlbWljYWwgbWFya2VycyBvZiBleHBsb3NpdmVzIHVzaW5nIG5vdmVsIHNvbGlkIHBoYXNlIG1p
Y3JvZXh0cmFjdGlvbiBjb3VwbGVkIHRvIGlvbiBtb2JpbGl0eSBzcGVjdHJvbWV0cnk8L3RpdGxl
PjxzZWNvbmRhcnktdGl0bGU+SiBTZXAgU2NpPC9zZWNvbmRhcnktdGl0bGU+PC90aXRsZXM+PHBh
Z2VzPjI4OTEtODwvcGFnZXM+PHZvbHVtZT4zMTwvdm9sdW1lPjxudW1iZXI+MTU8L251bWJlcj48
ZWRpdGlvbj4yMDA4LzA3LzMxPC9lZGl0aW9uPjxrZXl3b3Jkcz48a2V5d29yZD5DeWNsb2hleGFu
b25lcy8qYW5hbHlzaXM8L2tleXdvcmQ+PGtleXdvcmQ+RGluaXRyb2JlbnplbmVzLyphbmFseXNp
czwva2V5d29yZD48a2V5d29yZD5FeHBsb3NpdmUgQWdlbnRzL2NoZW1pc3RyeTwva2V5d29yZD48
a2V5d29yZD5NYXNzIFNwZWN0cm9tZXRyeS9pbnN0cnVtZW50YXRpb24vKm1ldGhvZHM8L2tleXdv
cmQ+PGtleXdvcmQ+UGFydGljbGUgU2l6ZTwva2V5d29yZD48a2V5d29yZD5SZXByb2R1Y2liaWxp
dHkgb2YgUmVzdWx0czwva2V5d29yZD48a2V5d29yZD5TZW5zaXRpdml0eSBhbmQgU3BlY2lmaWNp
dHk8L2tleXdvcmQ+PGtleXdvcmQ+U29saWQgUGhhc2UgTWljcm9leHRyYWN0aW9uL2luc3RydW1l
bnRhdGlvbi8qbWV0aG9kczwva2V5d29yZD48a2V5d29yZD5TdXJmYWNlIFByb3BlcnRpZXM8L2tl
eXdvcmQ+PGtleXdvcmQ+VGltZSBGYWN0b3JzPC9rZXl3b3JkPjxrZXl3b3JkPlRvbHVlbmUvKmFu
YWxvZ3MgJmFtcDsgZGVyaXZhdGl2ZXMvYW5hbHlzaXM8L2tleXdvcmQ+PGtleXdvcmQ+VHJpbml0
cm90b2x1ZW5lLypjaGVtaXN0cnk8L2tleXdvcmQ+PGtleXdvcmQ+Vm9sYXRpbGl6YXRpb248L2tl
eXdvcmQ+PC9rZXl3b3Jkcz48ZGF0ZXM+PHllYXI+MjAwODwveWVhcj48cHViLWRhdGVzPjxkYXRl
PkF1ZzwvZGF0ZT48L3B1Yi1kYXRlcz48L2RhdGVzPjxpc2JuPjE2MTUtOTMxNCAoRWxlY3Ryb25p
YykmI3hEOzE2MTUtOTMxNCAoTGlua2luZyk8L2lzYm4+PGFjY2Vzc2lvbi1udW0+MTg2NjYxNzU8
L2FjY2Vzc2lvbi1udW0+PHVybHM+PHJlbGF0ZWQtdXJscz48dXJsPmh0dHA6Ly93d3cubmNiaS5u
bG0ubmloLmdvdi9lbnRyZXovcXVlcnkuZmNnaT9jbWQ9UmV0cmlldmUmYW1wO2RiPVB1Yk1lZCZh
bXA7ZG9wdD1DaXRhdGlvbiZhbXA7bGlzdF91aWRzPTE4NjY2MTc1PC91cmw+PC9yZWxhdGVkLXVy
bHM+PC91cmxzPjxlbGVjdHJvbmljLXJlc291cmNlLW51bT4xMC4xMDAyL2pzc2MuMjAwODAwMTcx
PC9lbGVjdHJvbmljLXJlc291cmNlLW51bT48bGFuZ3VhZ2U+ZW5nPC9sYW5ndWFnZT48L3JlY29y
ZD48L0NpdGU+PENpdGU+PEF1dGhvcj5HdWVycmEtRGlhejwvQXV0aG9yPjxZZWFyPjIwMTA8L1ll
YXI+PFJlY051bT4yNjI8L1JlY051bT48cmVjb3JkPjxyZWMtbnVtYmVyPjI2MjwvcmVjLW51bWJl
cj48Zm9yZWlnbi1rZXlzPjxrZXkgYXBwPSJFTiIgZGItaWQ9Inc5ZHB6ZXdhY3Z6eHpkZXJmeDF4
eHhkeGRhdnMyczkyZHp6OSI+MjYyPC9rZXk+PC9mb3JlaWduLWtleXM+PHJlZi10eXBlIG5hbWU9
IkpvdXJuYWwgQXJ0aWNsZSI+MTc8L3JlZi10eXBlPjxjb250cmlidXRvcnM+PGF1dGhvcnM+PGF1
dGhvcj5HdWVycmEtRGlheiwgUGF0cmljaWE8L2F1dGhvcj48YXV0aG9yPkd1cmEsIFNpZ2FsaXQ8
L2F1dGhvcj48YXV0aG9yPkFsbWlyYWxsLCBKb3Nlw4zCgSBSLjwvYXV0aG9yPjwvYXV0aG9ycz48
L2NvbnRyaWJ1dG9ycz48dGl0bGVzPjx0aXRsZT5EeW5hbWljIFBsYW5hciBTb2xpZCBQaGFzZSBN
aWNyb2V4dHJhY3Rpb24tSW9uIE1vYmlsaXR5IFNwZWN0cm9tZXRyeSBmb3IgUmFwaWQgRmllbGQg
QWlyIFNhbXBsaW5nIGFuZCBBbmFseXNpcyBvZiBJbGxpY2l0IERydWdzIGFuZCBFeHBsb3NpdmVz
PC90aXRsZT48c2Vjb25kYXJ5LXRpdGxlPkFuYWx5dGljYWwgQ2hlbWlzdHJ5PC9zZWNvbmRhcnkt
dGl0bGU+PC90aXRsZXM+PHBlcmlvZGljYWw+PGZ1bGwtdGl0bGU+QW5hbHl0aWNhbCBDaGVtaXN0
cnk8L2Z1bGwtdGl0bGU+PGFiYnItMT5BbmFsLiBDaGVtLjwvYWJici0xPjwvcGVyaW9kaWNhbD48
cGFnZXM+MjgyNi0yODM1PC9wYWdlcz48dm9sdW1lPjgyPC92b2x1bWU+PG51bWJlcj43PC9udW1i
ZXI+PGRhdGVzPjx5ZWFyPjIwMTA8L3llYXI+PC9kYXRlcz48cHVibGlzaGVyPkFtZXJpY2FuIENo
ZW1pY2FsIFNvY2lldHk8L3B1Ymxpc2hlcj48aXNibj4wMDAzLTI3MDA8L2lzYm4+PHVybHM+PHJl
bGF0ZWQtdXJscz48dXJsPmh0dHA6Ly9keC5kb2kub3JnLzEwLjEwMjEvYWM5MDI3ODV5PC91cmw+
PC9yZWxhdGVkLXVybHM+PC91cmxzPjxlbGVjdHJvbmljLXJlc291cmNlLW51bT4xMC4xMDIxL2Fj
OTAyNzg1eTwvZWxlY3Ryb25pYy1yZXNvdXJjZS1udW0+PC9yZWNvcmQ+PC9DaXRlPjxDaXRlPjxB
dXRob3I+R3VyYTwvQXV0aG9yPjxZZWFyPjIwMDk8L1llYXI+PFJlY051bT4yMTQ8L1JlY051bT48
cmVjb3JkPjxyZWMtbnVtYmVyPjIxNDwvcmVjLW51bWJlcj48Zm9yZWlnbi1rZXlzPjxrZXkgYXBw
PSJFTiIgZGItaWQ9Inc5ZHB6ZXdhY3Z6eHpkZXJmeDF4eHhkeGRhdnMyczkyZHp6OSI+MjE0PC9r
ZXk+PC9mb3JlaWduLWtleXM+PHJlZi10eXBlIG5hbWU9IkpvdXJuYWwgQXJ0aWNsZSI+MTc8L3Jl
Zi10eXBlPjxjb250cmlidXRvcnM+PGF1dGhvcnM+PGF1dGhvcj5HdXJhLCBTLjwvYXV0aG9yPjxh
dXRob3I+R3VlcnJhLURpYXosIFAuPC9hdXRob3I+PGF1dGhvcj5MYWksIEguPC9hdXRob3I+PGF1
dGhvcj5BbG1pcmFsbCwgSi4gUi48L2F1dGhvcj48L2F1dGhvcnM+PC9jb250cmlidXRvcnM+PGF1
dGgtYWRkcmVzcz5EZXBhcnRtZW50IG9mIENoZW1pc3RyeSBhbmQgQmlvY2hlbWlzdHJ5IGFuZCBJ
bnRlcm5hdGlvbmFsIEZvcmVuc2ljIFJlc2VhcmNoIEluc3RpdHV0ZSwgRmxvcmlkYSBJbnRlcm5h
dGlvbmFsIFVuaXZlcnNpdHksIE1pYW1pLCBGTCAzMzE5OSwgVVNBLjwvYXV0aC1hZGRyZXNzPjx0
aXRsZXM+PHRpdGxlPkVuaGFuY2VtZW50IGluIHNhbXBsZSBjb2xsZWN0aW9uIGZvciB0aGUgZGV0
ZWN0aW9uIG9mIE1ETUEgdXNpbmcgYSBub3ZlbCBwbGFuYXIgU1BNRSAoUFNQTUUpIGRldmljZSBj
b3VwbGVkIHRvIGlvbiBtb2JpbGl0eSBzcGVjdHJvbWV0cnkgKElNUyk8L3RpdGxlPjxzZWNvbmRh
cnktdGl0bGU+RHJ1ZyBUZXN0IEFuYWw8L3NlY29uZGFyeS10aXRsZT48L3RpdGxlcz48cGFnZXM+
MzU1LTYyPC9wYWdlcz48dm9sdW1lPjE8L3ZvbHVtZT48bnVtYmVyPjc8L251bWJlcj48ZWRpdGlv
bj4yMDEwLzA0LzAxPC9lZGl0aW9uPjxrZXl3b3Jkcz48a2V5d29yZD5BaXIvYW5hbHlzaXM8L2tl
eXdvcmQ+PGtleXdvcmQ+QWxnb3JpdGhtczwva2V5d29yZD48a2V5d29yZD5IYWxsdWNpbm9nZW5z
L2FuYWx5c2lzPC9rZXl3b3JkPjxrZXl3b3JkPkh1bWFuczwva2V5d29yZD48a2V5d29yZD5OLU1l
dGh5bC0zLDQtbWV0aHlsZW5lZGlveHlhbXBoZXRhbWluZS8qYW5hbHlzaXM8L2tleXdvcmQ+PGtl
eXdvcmQ+U29saWQgUGhhc2UgTWljcm9leHRyYWN0aW9uL21ldGhvZHM8L2tleXdvcmQ+PGtleXdv
cmQ+U3BlY3RydW0gQW5hbHlzaXMvKm1ldGhvZHM8L2tleXdvcmQ+PGtleXdvcmQ+U3RyZWV0IERy
dWdzL2FuYWx5c2lzPC9rZXl3b3JkPjxrZXl3b3JkPlN1YnN0YW5jZSBBYnVzZSBEZXRlY3Rpb24v
Km1ldGhvZHM8L2tleXdvcmQ+PGtleXdvcmQ+VGFibGV0czwva2V5d29yZD48a2V5d29yZD5UaW1l
IEZhY3RvcnM8L2tleXdvcmQ+PC9rZXl3b3Jkcz48ZGF0ZXM+PHllYXI+MjAwOTwveWVhcj48cHVi
LWRhdGVzPjxkYXRlPkp1bDwvZGF0ZT48L3B1Yi1kYXRlcz48L2RhdGVzPjxpc2JuPjE5NDItNzYx
MSAoRWxlY3Ryb25pYyk8L2lzYm4+PGFjY2Vzc2lvbi1udW0+MjAzNTUyMTQ8L2FjY2Vzc2lvbi1u
dW0+PHVybHM+PHJlbGF0ZWQtdXJscz48dXJsPmh0dHA6Ly93d3cubmNiaS5ubG0ubmloLmdvdi9l
bnRyZXovcXVlcnkuZmNnaT9jbWQ9UmV0cmlldmUmYW1wO2RiPVB1Yk1lZCZhbXA7ZG9wdD1DaXRh
dGlvbiZhbXA7bGlzdF91aWRzPTIwMzU1MjE0PC91cmw+PC9yZWxhdGVkLXVybHM+PC91cmxzPjxl
bGVjdHJvbmljLXJlc291cmNlLW51bT4xMC4xMDAyL2R0YS44MTwvZWxlY3Ryb25pYy1yZXNvdXJj
ZS1udW0+PGxhbmd1YWdlPmVuZzwvbGFuZ3VhZ2U+PC9yZWNvcmQ+PC9DaXRlPjwvRW5kTm90ZT4A
</w:fldData>
        </w:fldChar>
      </w:r>
      <w:r w:rsidR="004C2534">
        <w:rPr>
          <w:rFonts w:cs="Times New Roman"/>
        </w:rPr>
        <w:instrText xml:space="preserve"> ADDIN EN.CITE </w:instrText>
      </w:r>
      <w:r w:rsidR="004C2534">
        <w:rPr>
          <w:rFonts w:cs="Times New Roman"/>
        </w:rPr>
        <w:fldChar w:fldCharType="begin">
          <w:fldData xml:space="preserve">PEVuZE5vdGU+PENpdGU+PEF1dGhvcj5HdWVycmE8L0F1dGhvcj48WWVhcj4yMDA4PC9ZZWFyPjxS
ZWNOdW0+MjgzPC9SZWNOdW0+PERpc3BsYXlUZXh0Pls3OSwyNCwyNV08L0Rpc3BsYXlUZXh0Pjxy
ZWNvcmQ+PHJlYy1udW1iZXI+MjgzPC9yZWMtbnVtYmVyPjxmb3JlaWduLWtleXM+PGtleSBhcHA9
IkVOIiBkYi1pZD0idzlkcHpld2Fjdnp4emRlcmZ4MXh4eGR4ZGF2czJzOTJkeno5Ij4yODM8L2tl
eT48L2ZvcmVpZ24ta2V5cz48cmVmLXR5cGUgbmFtZT0iSm91cm5hbCBBcnRpY2xlIj4xNzwvcmVm
LXR5cGU+PGNvbnRyaWJ1dG9ycz48YXV0aG9ycz48YXV0aG9yPkd1ZXJyYSwgUC48L2F1dGhvcj48
YXV0aG9yPkxhaSwgSC48L2F1dGhvcj48YXV0aG9yPkFsbWlyYWxsLCBKLiBSLjwvYXV0aG9yPjwv
YXV0aG9ycz48L2NvbnRyaWJ1dG9ycz48YXV0aC1hZGRyZXNzPkRlcGFydG1lbnQgb2YgQ2hlbWlz
dHJ5IGFuZCBCaW9jaGVtaXN0cnksIEludGVybmF0aW9uYWwgRm9yZW5zaWMgUmVzZWFyY2ggSW5z
dGl0dXRlLCBGbG9yaWRhIEludGVybmF0aW9uYWwgVW5pdmVyc2l0eSwgTWlhbWkgMzMxOTksIFVT
QS48L2F1dGgtYWRkcmVzcz48dGl0bGVzPjx0aXRsZT5BbmFseXNpcyBvZiB0aGUgdm9sYXRpbGUg
Y2hlbWljYWwgbWFya2VycyBvZiBleHBsb3NpdmVzIHVzaW5nIG5vdmVsIHNvbGlkIHBoYXNlIG1p
Y3JvZXh0cmFjdGlvbiBjb3VwbGVkIHRvIGlvbiBtb2JpbGl0eSBzcGVjdHJvbWV0cnk8L3RpdGxl
PjxzZWNvbmRhcnktdGl0bGU+SiBTZXAgU2NpPC9zZWNvbmRhcnktdGl0bGU+PC90aXRsZXM+PHBh
Z2VzPjI4OTEtODwvcGFnZXM+PHZvbHVtZT4zMTwvdm9sdW1lPjxudW1iZXI+MTU8L251bWJlcj48
ZWRpdGlvbj4yMDA4LzA3LzMxPC9lZGl0aW9uPjxrZXl3b3Jkcz48a2V5d29yZD5DeWNsb2hleGFu
b25lcy8qYW5hbHlzaXM8L2tleXdvcmQ+PGtleXdvcmQ+RGluaXRyb2JlbnplbmVzLyphbmFseXNp
czwva2V5d29yZD48a2V5d29yZD5FeHBsb3NpdmUgQWdlbnRzL2NoZW1pc3RyeTwva2V5d29yZD48
a2V5d29yZD5NYXNzIFNwZWN0cm9tZXRyeS9pbnN0cnVtZW50YXRpb24vKm1ldGhvZHM8L2tleXdv
cmQ+PGtleXdvcmQ+UGFydGljbGUgU2l6ZTwva2V5d29yZD48a2V5d29yZD5SZXByb2R1Y2liaWxp
dHkgb2YgUmVzdWx0czwva2V5d29yZD48a2V5d29yZD5TZW5zaXRpdml0eSBhbmQgU3BlY2lmaWNp
dHk8L2tleXdvcmQ+PGtleXdvcmQ+U29saWQgUGhhc2UgTWljcm9leHRyYWN0aW9uL2luc3RydW1l
bnRhdGlvbi8qbWV0aG9kczwva2V5d29yZD48a2V5d29yZD5TdXJmYWNlIFByb3BlcnRpZXM8L2tl
eXdvcmQ+PGtleXdvcmQ+VGltZSBGYWN0b3JzPC9rZXl3b3JkPjxrZXl3b3JkPlRvbHVlbmUvKmFu
YWxvZ3MgJmFtcDsgZGVyaXZhdGl2ZXMvYW5hbHlzaXM8L2tleXdvcmQ+PGtleXdvcmQ+VHJpbml0
cm90b2x1ZW5lLypjaGVtaXN0cnk8L2tleXdvcmQ+PGtleXdvcmQ+Vm9sYXRpbGl6YXRpb248L2tl
eXdvcmQ+PC9rZXl3b3Jkcz48ZGF0ZXM+PHllYXI+MjAwODwveWVhcj48cHViLWRhdGVzPjxkYXRl
PkF1ZzwvZGF0ZT48L3B1Yi1kYXRlcz48L2RhdGVzPjxpc2JuPjE2MTUtOTMxNCAoRWxlY3Ryb25p
YykmI3hEOzE2MTUtOTMxNCAoTGlua2luZyk8L2lzYm4+PGFjY2Vzc2lvbi1udW0+MTg2NjYxNzU8
L2FjY2Vzc2lvbi1udW0+PHVybHM+PHJlbGF0ZWQtdXJscz48dXJsPmh0dHA6Ly93d3cubmNiaS5u
bG0ubmloLmdvdi9lbnRyZXovcXVlcnkuZmNnaT9jbWQ9UmV0cmlldmUmYW1wO2RiPVB1Yk1lZCZh
bXA7ZG9wdD1DaXRhdGlvbiZhbXA7bGlzdF91aWRzPTE4NjY2MTc1PC91cmw+PC9yZWxhdGVkLXVy
bHM+PC91cmxzPjxlbGVjdHJvbmljLXJlc291cmNlLW51bT4xMC4xMDAyL2pzc2MuMjAwODAwMTcx
PC9lbGVjdHJvbmljLXJlc291cmNlLW51bT48bGFuZ3VhZ2U+ZW5nPC9sYW5ndWFnZT48L3JlY29y
ZD48L0NpdGU+PENpdGU+PEF1dGhvcj5HdWVycmEtRGlhejwvQXV0aG9yPjxZZWFyPjIwMTA8L1ll
YXI+PFJlY051bT4yNjI8L1JlY051bT48cmVjb3JkPjxyZWMtbnVtYmVyPjI2MjwvcmVjLW51bWJl
cj48Zm9yZWlnbi1rZXlzPjxrZXkgYXBwPSJFTiIgZGItaWQ9Inc5ZHB6ZXdhY3Z6eHpkZXJmeDF4
eHhkeGRhdnMyczkyZHp6OSI+MjYyPC9rZXk+PC9mb3JlaWduLWtleXM+PHJlZi10eXBlIG5hbWU9
IkpvdXJuYWwgQXJ0aWNsZSI+MTc8L3JlZi10eXBlPjxjb250cmlidXRvcnM+PGF1dGhvcnM+PGF1
dGhvcj5HdWVycmEtRGlheiwgUGF0cmljaWE8L2F1dGhvcj48YXV0aG9yPkd1cmEsIFNpZ2FsaXQ8
L2F1dGhvcj48YXV0aG9yPkFsbWlyYWxsLCBKb3Nlw4zCgSBSLjwvYXV0aG9yPjwvYXV0aG9ycz48
L2NvbnRyaWJ1dG9ycz48dGl0bGVzPjx0aXRsZT5EeW5hbWljIFBsYW5hciBTb2xpZCBQaGFzZSBN
aWNyb2V4dHJhY3Rpb24tSW9uIE1vYmlsaXR5IFNwZWN0cm9tZXRyeSBmb3IgUmFwaWQgRmllbGQg
QWlyIFNhbXBsaW5nIGFuZCBBbmFseXNpcyBvZiBJbGxpY2l0IERydWdzIGFuZCBFeHBsb3NpdmVz
PC90aXRsZT48c2Vjb25kYXJ5LXRpdGxlPkFuYWx5dGljYWwgQ2hlbWlzdHJ5PC9zZWNvbmRhcnkt
dGl0bGU+PC90aXRsZXM+PHBlcmlvZGljYWw+PGZ1bGwtdGl0bGU+QW5hbHl0aWNhbCBDaGVtaXN0
cnk8L2Z1bGwtdGl0bGU+PGFiYnItMT5BbmFsLiBDaGVtLjwvYWJici0xPjwvcGVyaW9kaWNhbD48
cGFnZXM+MjgyNi0yODM1PC9wYWdlcz48dm9sdW1lPjgyPC92b2x1bWU+PG51bWJlcj43PC9udW1i
ZXI+PGRhdGVzPjx5ZWFyPjIwMTA8L3llYXI+PC9kYXRlcz48cHVibGlzaGVyPkFtZXJpY2FuIENo
ZW1pY2FsIFNvY2lldHk8L3B1Ymxpc2hlcj48aXNibj4wMDAzLTI3MDA8L2lzYm4+PHVybHM+PHJl
bGF0ZWQtdXJscz48dXJsPmh0dHA6Ly9keC5kb2kub3JnLzEwLjEwMjEvYWM5MDI3ODV5PC91cmw+
PC9yZWxhdGVkLXVybHM+PC91cmxzPjxlbGVjdHJvbmljLXJlc291cmNlLW51bT4xMC4xMDIxL2Fj
OTAyNzg1eTwvZWxlY3Ryb25pYy1yZXNvdXJjZS1udW0+PC9yZWNvcmQ+PC9DaXRlPjxDaXRlPjxB
dXRob3I+R3VyYTwvQXV0aG9yPjxZZWFyPjIwMDk8L1llYXI+PFJlY051bT4yMTQ8L1JlY051bT48
cmVjb3JkPjxyZWMtbnVtYmVyPjIxNDwvcmVjLW51bWJlcj48Zm9yZWlnbi1rZXlzPjxrZXkgYXBw
PSJFTiIgZGItaWQ9Inc5ZHB6ZXdhY3Z6eHpkZXJmeDF4eHhkeGRhdnMyczkyZHp6OSI+MjE0PC9r
ZXk+PC9mb3JlaWduLWtleXM+PHJlZi10eXBlIG5hbWU9IkpvdXJuYWwgQXJ0aWNsZSI+MTc8L3Jl
Zi10eXBlPjxjb250cmlidXRvcnM+PGF1dGhvcnM+PGF1dGhvcj5HdXJhLCBTLjwvYXV0aG9yPjxh
dXRob3I+R3VlcnJhLURpYXosIFAuPC9hdXRob3I+PGF1dGhvcj5MYWksIEguPC9hdXRob3I+PGF1
dGhvcj5BbG1pcmFsbCwgSi4gUi48L2F1dGhvcj48L2F1dGhvcnM+PC9jb250cmlidXRvcnM+PGF1
dGgtYWRkcmVzcz5EZXBhcnRtZW50IG9mIENoZW1pc3RyeSBhbmQgQmlvY2hlbWlzdHJ5IGFuZCBJ
bnRlcm5hdGlvbmFsIEZvcmVuc2ljIFJlc2VhcmNoIEluc3RpdHV0ZSwgRmxvcmlkYSBJbnRlcm5h
dGlvbmFsIFVuaXZlcnNpdHksIE1pYW1pLCBGTCAzMzE5OSwgVVNBLjwvYXV0aC1hZGRyZXNzPjx0
aXRsZXM+PHRpdGxlPkVuaGFuY2VtZW50IGluIHNhbXBsZSBjb2xsZWN0aW9uIGZvciB0aGUgZGV0
ZWN0aW9uIG9mIE1ETUEgdXNpbmcgYSBub3ZlbCBwbGFuYXIgU1BNRSAoUFNQTUUpIGRldmljZSBj
b3VwbGVkIHRvIGlvbiBtb2JpbGl0eSBzcGVjdHJvbWV0cnkgKElNUyk8L3RpdGxlPjxzZWNvbmRh
cnktdGl0bGU+RHJ1ZyBUZXN0IEFuYWw8L3NlY29uZGFyeS10aXRsZT48L3RpdGxlcz48cGFnZXM+
MzU1LTYyPC9wYWdlcz48dm9sdW1lPjE8L3ZvbHVtZT48bnVtYmVyPjc8L251bWJlcj48ZWRpdGlv
bj4yMDEwLzA0LzAxPC9lZGl0aW9uPjxrZXl3b3Jkcz48a2V5d29yZD5BaXIvYW5hbHlzaXM8L2tl
eXdvcmQ+PGtleXdvcmQ+QWxnb3JpdGhtczwva2V5d29yZD48a2V5d29yZD5IYWxsdWNpbm9nZW5z
L2FuYWx5c2lzPC9rZXl3b3JkPjxrZXl3b3JkPkh1bWFuczwva2V5d29yZD48a2V5d29yZD5OLU1l
dGh5bC0zLDQtbWV0aHlsZW5lZGlveHlhbXBoZXRhbWluZS8qYW5hbHlzaXM8L2tleXdvcmQ+PGtl
eXdvcmQ+U29saWQgUGhhc2UgTWljcm9leHRyYWN0aW9uL21ldGhvZHM8L2tleXdvcmQ+PGtleXdv
cmQ+U3BlY3RydW0gQW5hbHlzaXMvKm1ldGhvZHM8L2tleXdvcmQ+PGtleXdvcmQ+U3RyZWV0IERy
dWdzL2FuYWx5c2lzPC9rZXl3b3JkPjxrZXl3b3JkPlN1YnN0YW5jZSBBYnVzZSBEZXRlY3Rpb24v
Km1ldGhvZHM8L2tleXdvcmQ+PGtleXdvcmQ+VGFibGV0czwva2V5d29yZD48a2V5d29yZD5UaW1l
IEZhY3RvcnM8L2tleXdvcmQ+PC9rZXl3b3Jkcz48ZGF0ZXM+PHllYXI+MjAwOTwveWVhcj48cHVi
LWRhdGVzPjxkYXRlPkp1bDwvZGF0ZT48L3B1Yi1kYXRlcz48L2RhdGVzPjxpc2JuPjE5NDItNzYx
MSAoRWxlY3Ryb25pYyk8L2lzYm4+PGFjY2Vzc2lvbi1udW0+MjAzNTUyMTQ8L2FjY2Vzc2lvbi1u
dW0+PHVybHM+PHJlbGF0ZWQtdXJscz48dXJsPmh0dHA6Ly93d3cubmNiaS5ubG0ubmloLmdvdi9l
bnRyZXovcXVlcnkuZmNnaT9jbWQ9UmV0cmlldmUmYW1wO2RiPVB1Yk1lZCZhbXA7ZG9wdD1DaXRh
dGlvbiZhbXA7bGlzdF91aWRzPTIwMzU1MjE0PC91cmw+PC9yZWxhdGVkLXVybHM+PC91cmxzPjxl
bGVjdHJvbmljLXJlc291cmNlLW51bT4xMC4xMDAyL2R0YS44MTwvZWxlY3Ryb25pYy1yZXNvdXJj
ZS1udW0+PGxhbmd1YWdlPmVuZzwvbGFuZ3VhZ2U+PC9yZWNvcmQ+PC9DaXRlPjwvRW5kTm90ZT4A
</w:fldData>
        </w:fldChar>
      </w:r>
      <w:r w:rsidR="004C2534">
        <w:rPr>
          <w:rFonts w:cs="Times New Roman"/>
        </w:rPr>
        <w:instrText xml:space="preserve"> ADDIN EN.CITE.DATA </w:instrText>
      </w:r>
      <w:r w:rsidR="004C2534">
        <w:rPr>
          <w:rFonts w:cs="Times New Roman"/>
        </w:rPr>
      </w:r>
      <w:r w:rsidR="004C2534">
        <w:rPr>
          <w:rFonts w:cs="Times New Roman"/>
        </w:rPr>
        <w:fldChar w:fldCharType="end"/>
      </w:r>
      <w:r>
        <w:rPr>
          <w:rFonts w:cs="Times New Roman"/>
        </w:rPr>
      </w:r>
      <w:r>
        <w:rPr>
          <w:rFonts w:cs="Times New Roman"/>
        </w:rPr>
        <w:fldChar w:fldCharType="separate"/>
      </w:r>
      <w:r w:rsidR="004C2534">
        <w:rPr>
          <w:rFonts w:cs="Times New Roman"/>
          <w:noProof/>
        </w:rPr>
        <w:t>[</w:t>
      </w:r>
      <w:hyperlink w:anchor="_ENREF_79" w:tooltip="Guerra, 2008 #283" w:history="1">
        <w:r w:rsidR="001D70CE">
          <w:rPr>
            <w:rFonts w:cs="Times New Roman"/>
            <w:noProof/>
          </w:rPr>
          <w:t>79</w:t>
        </w:r>
      </w:hyperlink>
      <w:r w:rsidR="004C2534">
        <w:rPr>
          <w:rFonts w:cs="Times New Roman"/>
          <w:noProof/>
        </w:rPr>
        <w:t>,</w:t>
      </w:r>
      <w:hyperlink w:anchor="_ENREF_24" w:tooltip="Guerra-Diaz, 2010 #262" w:history="1">
        <w:r w:rsidR="001D70CE">
          <w:rPr>
            <w:rFonts w:cs="Times New Roman"/>
            <w:noProof/>
          </w:rPr>
          <w:t>24</w:t>
        </w:r>
      </w:hyperlink>
      <w:r w:rsidR="004C2534">
        <w:rPr>
          <w:rFonts w:cs="Times New Roman"/>
          <w:noProof/>
        </w:rPr>
        <w:t>,</w:t>
      </w:r>
      <w:hyperlink w:anchor="_ENREF_25" w:tooltip="Gura, 2009 #214" w:history="1">
        <w:r w:rsidR="001D70CE">
          <w:rPr>
            <w:rFonts w:cs="Times New Roman"/>
            <w:noProof/>
          </w:rPr>
          <w:t>25</w:t>
        </w:r>
      </w:hyperlink>
      <w:r w:rsidR="004C2534">
        <w:rPr>
          <w:rFonts w:cs="Times New Roman"/>
          <w:noProof/>
        </w:rPr>
        <w:t>]</w:t>
      </w:r>
      <w:r>
        <w:rPr>
          <w:rFonts w:cs="Times New Roman"/>
        </w:rPr>
        <w:fldChar w:fldCharType="end"/>
      </w:r>
      <w:r>
        <w:rPr>
          <w:rFonts w:cs="Times New Roman"/>
        </w:rPr>
        <w:t xml:space="preserve">.  </w:t>
      </w:r>
    </w:p>
    <w:p w:rsidR="006967B1" w:rsidRDefault="006967B1" w:rsidP="006967B1">
      <w:pPr>
        <w:pStyle w:val="Heading3"/>
      </w:pPr>
      <w:bookmarkStart w:id="195" w:name="_Toc373246110"/>
      <w:r>
        <w:t>4.4.1 PSPME Preparation</w:t>
      </w:r>
      <w:bookmarkEnd w:id="195"/>
    </w:p>
    <w:p w:rsidR="006967B1" w:rsidRDefault="00EF00F3" w:rsidP="006967B1">
      <w:pPr>
        <w:rPr>
          <w:rFonts w:cs="Times New Roman"/>
        </w:rPr>
      </w:pPr>
      <w:r>
        <w:rPr>
          <w:rFonts w:cs="Times New Roman" w:hint="eastAsia"/>
        </w:rPr>
        <w:t xml:space="preserve">The </w:t>
      </w:r>
      <w:r w:rsidR="006967B1" w:rsidRPr="00891C54">
        <w:rPr>
          <w:rFonts w:cs="Times New Roman"/>
        </w:rPr>
        <w:t xml:space="preserve">PSPME preparation was </w:t>
      </w:r>
      <w:r w:rsidR="006967B1">
        <w:rPr>
          <w:rFonts w:cs="Times New Roman"/>
        </w:rPr>
        <w:t xml:space="preserve">described with details elsewhere </w:t>
      </w:r>
      <w:r w:rsidR="006967B1">
        <w:rPr>
          <w:rFonts w:cs="Times New Roman"/>
        </w:rPr>
        <w:fldChar w:fldCharType="begin"/>
      </w:r>
      <w:r w:rsidR="006967B1">
        <w:rPr>
          <w:rFonts w:cs="Times New Roman"/>
        </w:rPr>
        <w:instrText xml:space="preserve"> ADDIN EN.CITE &lt;EndNote&gt;&lt;Cite&gt;&lt;Author&gt;Guerra-Diaz&lt;/Author&gt;&lt;Year&gt;2010&lt;/Year&gt;&lt;RecNum&gt;262&lt;/RecNum&gt;&lt;DisplayText&gt;[24]&lt;/DisplayText&gt;&lt;record&gt;&lt;rec-number&gt;262&lt;/rec-number&gt;&lt;foreign-keys&gt;&lt;key app="EN" db-id="w9dpzewacvzxzderfx1xxxdxdavs2s92dzz9"&gt;262&lt;/key&gt;&lt;/foreign-keys&gt;&lt;ref-type name="Journal Article"&gt;17&lt;/ref-type&gt;&lt;contributors&gt;&lt;authors&gt;&lt;author&gt;Guerra-Diaz, Patricia&lt;/author&gt;&lt;author&gt;Gura, Sigalit&lt;/author&gt;&lt;author&gt;Almirall, JoseÌ R.&lt;/author&gt;&lt;/authors&gt;&lt;/contributors&gt;&lt;titles&gt;&lt;title&gt;Dynamic Planar Solid Phase Microextraction-Ion Mobility Spectrometry for Rapid Field Air Sampling and Analysis of Illicit Drugs and Explosives&lt;/title&gt;&lt;secondary-title&gt;Analytical Chemistry&lt;/secondary-title&gt;&lt;/titles&gt;&lt;periodical&gt;&lt;full-title&gt;Analytical Chemistry&lt;/full-title&gt;&lt;abbr-1&gt;Anal. Chem.&lt;/abbr-1&gt;&lt;/periodical&gt;&lt;pages&gt;2826-2835&lt;/pages&gt;&lt;volume&gt;82&lt;/volume&gt;&lt;number&gt;7&lt;/number&gt;&lt;dates&gt;&lt;year&gt;2010&lt;/year&gt;&lt;/dates&gt;&lt;publisher&gt;American Chemical Society&lt;/publisher&gt;&lt;isbn&gt;0003-2700&lt;/isbn&gt;&lt;urls&gt;&lt;related-urls&gt;&lt;url&gt;http://dx.doi.org/10.1021/ac902785y&lt;/url&gt;&lt;/related-urls&gt;&lt;/urls&gt;&lt;electronic-resource-num&gt;10.1021/ac902785y&lt;/electronic-resource-num&gt;&lt;/record&gt;&lt;/Cite&gt;&lt;/EndNote&gt;</w:instrText>
      </w:r>
      <w:r w:rsidR="006967B1">
        <w:rPr>
          <w:rFonts w:cs="Times New Roman"/>
        </w:rPr>
        <w:fldChar w:fldCharType="separate"/>
      </w:r>
      <w:r w:rsidR="006967B1">
        <w:rPr>
          <w:rFonts w:cs="Times New Roman"/>
          <w:noProof/>
        </w:rPr>
        <w:t>[</w:t>
      </w:r>
      <w:hyperlink w:anchor="_ENREF_24" w:tooltip="Guerra-Diaz, 2010 #262" w:history="1">
        <w:r w:rsidR="001D70CE">
          <w:rPr>
            <w:rFonts w:cs="Times New Roman"/>
            <w:noProof/>
          </w:rPr>
          <w:t>24</w:t>
        </w:r>
      </w:hyperlink>
      <w:r w:rsidR="006967B1">
        <w:rPr>
          <w:rFonts w:cs="Times New Roman"/>
          <w:noProof/>
        </w:rPr>
        <w:t>]</w:t>
      </w:r>
      <w:r w:rsidR="006967B1">
        <w:rPr>
          <w:rFonts w:cs="Times New Roman"/>
        </w:rPr>
        <w:fldChar w:fldCharType="end"/>
      </w:r>
      <w:r w:rsidR="006967B1">
        <w:rPr>
          <w:rFonts w:cs="Times New Roman"/>
        </w:rPr>
        <w:t xml:space="preserve">; however, some small </w:t>
      </w:r>
      <w:r w:rsidR="006967B1" w:rsidRPr="00891C54">
        <w:rPr>
          <w:rFonts w:cs="Times New Roman"/>
        </w:rPr>
        <w:t>modifi</w:t>
      </w:r>
      <w:r w:rsidR="006967B1">
        <w:rPr>
          <w:rFonts w:cs="Times New Roman"/>
        </w:rPr>
        <w:t>cations were made to reduce the background noise in the IMS system in the preparation procedures</w:t>
      </w:r>
      <w:r w:rsidR="006967B1" w:rsidRPr="00891C54">
        <w:rPr>
          <w:rFonts w:cs="Times New Roman"/>
        </w:rPr>
        <w:t xml:space="preserve">.  </w:t>
      </w:r>
      <w:r w:rsidR="006967B1">
        <w:rPr>
          <w:rFonts w:cs="Times New Roman"/>
        </w:rPr>
        <w:t xml:space="preserve">Three different glass fiber filter circles with </w:t>
      </w:r>
      <w:r w:rsidR="006967B1" w:rsidRPr="00891C54">
        <w:rPr>
          <w:rFonts w:cs="Times New Roman"/>
        </w:rPr>
        <w:t>diameters of 4.25 cm</w:t>
      </w:r>
      <w:r w:rsidR="006967B1">
        <w:rPr>
          <w:rFonts w:cs="Times New Roman"/>
        </w:rPr>
        <w:t>, 3.3 cm</w:t>
      </w:r>
      <w:r w:rsidR="006967B1" w:rsidRPr="00891C54">
        <w:rPr>
          <w:rFonts w:cs="Times New Roman"/>
        </w:rPr>
        <w:t xml:space="preserve"> and 2.4 cm (G6, Fisherbrand, </w:t>
      </w:r>
      <w:proofErr w:type="gramStart"/>
      <w:r w:rsidR="006967B1" w:rsidRPr="00891C54">
        <w:rPr>
          <w:rFonts w:cs="Times New Roman"/>
        </w:rPr>
        <w:t>Pittsburgh</w:t>
      </w:r>
      <w:proofErr w:type="gramEnd"/>
      <w:r w:rsidR="006967B1" w:rsidRPr="00891C54">
        <w:rPr>
          <w:rFonts w:cs="Times New Roman"/>
        </w:rPr>
        <w:t>, PA) were used</w:t>
      </w:r>
      <w:r w:rsidR="006967B1">
        <w:rPr>
          <w:rFonts w:cs="Times New Roman"/>
        </w:rPr>
        <w:t xml:space="preserve"> for fabricating into different commercial IMS instruments</w:t>
      </w:r>
      <w:r w:rsidR="006967B1" w:rsidRPr="00891C54">
        <w:rPr>
          <w:rFonts w:cs="Times New Roman"/>
        </w:rPr>
        <w:t>.  The glass fiber filter circles were prepared with a similar activation procedure</w:t>
      </w:r>
      <w:r w:rsidR="006967B1">
        <w:rPr>
          <w:rFonts w:cs="Times New Roman"/>
        </w:rPr>
        <w:t xml:space="preserve"> in the literature</w:t>
      </w:r>
      <w:r w:rsidR="006967B1" w:rsidRPr="00891C54">
        <w:rPr>
          <w:rFonts w:cs="Times New Roman"/>
        </w:rPr>
        <w:t xml:space="preserve">.  The glass fiber filters were placed into a 2:1 mixture of concentrated sulfuric acid (Fisher Scientific, Fair Lawn, NJ) and 30% hydrogen peroxide (Fisher Scientific, Fair Lawn, NJ) at room temperature for 10 min. The solution was decanted and the substrates were rinsed with deionized water until all the acidic molecules were neutralized. The </w:t>
      </w:r>
      <w:r w:rsidR="006967B1">
        <w:rPr>
          <w:rFonts w:cs="Times New Roman"/>
        </w:rPr>
        <w:t>filter</w:t>
      </w:r>
      <w:r w:rsidR="006967B1" w:rsidRPr="00891C54">
        <w:rPr>
          <w:rFonts w:cs="Times New Roman"/>
        </w:rPr>
        <w:t xml:space="preserve">s were then </w:t>
      </w:r>
      <w:r w:rsidR="006967B1">
        <w:rPr>
          <w:rFonts w:cs="Times New Roman"/>
        </w:rPr>
        <w:t>submerged</w:t>
      </w:r>
      <w:r w:rsidR="006967B1" w:rsidRPr="00891C54">
        <w:rPr>
          <w:rFonts w:cs="Times New Roman"/>
        </w:rPr>
        <w:t xml:space="preserve"> in</w:t>
      </w:r>
      <w:r w:rsidR="006967B1">
        <w:rPr>
          <w:rFonts w:cs="Times New Roman"/>
        </w:rPr>
        <w:t>to</w:t>
      </w:r>
      <w:r w:rsidR="006967B1" w:rsidRPr="00891C54">
        <w:rPr>
          <w:rFonts w:cs="Times New Roman"/>
        </w:rPr>
        <w:t xml:space="preserve"> 1 M NaOH </w:t>
      </w:r>
      <w:r w:rsidR="006967B1">
        <w:rPr>
          <w:rFonts w:cs="Times New Roman"/>
        </w:rPr>
        <w:t xml:space="preserve">solution </w:t>
      </w:r>
      <w:r w:rsidR="006967B1" w:rsidRPr="00891C54">
        <w:rPr>
          <w:rFonts w:cs="Times New Roman"/>
        </w:rPr>
        <w:t>for 1 h to expose the silanols on the glass fibers</w:t>
      </w:r>
      <w:r w:rsidR="006967B1">
        <w:rPr>
          <w:rFonts w:cs="Times New Roman"/>
        </w:rPr>
        <w:t xml:space="preserve"> and</w:t>
      </w:r>
      <w:r w:rsidR="006967B1" w:rsidRPr="00891C54">
        <w:rPr>
          <w:rFonts w:cs="Times New Roman"/>
        </w:rPr>
        <w:t xml:space="preserve"> followed by thorough rinsing with deionized wa</w:t>
      </w:r>
      <w:r w:rsidR="006967B1">
        <w:rPr>
          <w:rFonts w:cs="Times New Roman"/>
        </w:rPr>
        <w:t xml:space="preserve">ter until the litmus </w:t>
      </w:r>
      <w:r w:rsidR="00423FCE">
        <w:rPr>
          <w:rFonts w:cs="Times New Roman"/>
        </w:rPr>
        <w:t>papers didn’t change color</w:t>
      </w:r>
      <w:r w:rsidR="006967B1" w:rsidRPr="00891C54">
        <w:rPr>
          <w:rFonts w:cs="Times New Roman"/>
        </w:rPr>
        <w:t xml:space="preserve">. The </w:t>
      </w:r>
      <w:r w:rsidR="006967B1">
        <w:rPr>
          <w:rFonts w:cs="Times New Roman"/>
        </w:rPr>
        <w:t>cleaned filter</w:t>
      </w:r>
      <w:r w:rsidR="006967B1" w:rsidRPr="00891C54">
        <w:rPr>
          <w:rFonts w:cs="Times New Roman"/>
        </w:rPr>
        <w:t>s were placed in an oven at 80 °C for 2 h to dry with the compact side facing down the matte side of the aluminum foil</w:t>
      </w:r>
      <w:r w:rsidR="00423FCE">
        <w:rPr>
          <w:rFonts w:cs="Times New Roman"/>
        </w:rPr>
        <w:t xml:space="preserve"> to avoid breakage of the filter</w:t>
      </w:r>
      <w:r w:rsidR="006967B1" w:rsidRPr="00891C54">
        <w:rPr>
          <w:rFonts w:cs="Times New Roman"/>
        </w:rPr>
        <w:t xml:space="preserve">. </w:t>
      </w:r>
      <w:r w:rsidR="006967B1">
        <w:rPr>
          <w:rFonts w:cs="Times New Roman"/>
        </w:rPr>
        <w:t>While waiting the glass filters to dry, a</w:t>
      </w:r>
      <w:r w:rsidR="006967B1" w:rsidRPr="00891C54">
        <w:rPr>
          <w:rFonts w:cs="Times New Roman"/>
        </w:rPr>
        <w:t xml:space="preserve"> sol-gel PDMS solution was prepared in the following quantities: 2.060 g vt-PDMS was dissolved in 8 mL of DCM; then 1.10 mL of MTMOS and 0.535 g PMHS were added, followed by 0.875 mL of TFA (Acros) (5% water v/v). The solution was vortexed and allowed </w:t>
      </w:r>
      <w:r w:rsidR="000223AA">
        <w:rPr>
          <w:rFonts w:cs="Times New Roman"/>
        </w:rPr>
        <w:t xml:space="preserve">to react for </w:t>
      </w:r>
      <w:r w:rsidR="006967B1" w:rsidRPr="00891C54">
        <w:rPr>
          <w:rFonts w:cs="Times New Roman"/>
        </w:rPr>
        <w:t xml:space="preserve">30 min. </w:t>
      </w:r>
      <w:r w:rsidR="006967B1">
        <w:rPr>
          <w:rFonts w:cs="Times New Roman"/>
        </w:rPr>
        <w:t>To evenly coat the filters, t</w:t>
      </w:r>
      <w:r w:rsidR="006967B1" w:rsidRPr="00891C54">
        <w:rPr>
          <w:rFonts w:cs="Times New Roman"/>
        </w:rPr>
        <w:t xml:space="preserve">he prepared glass fiber filter circle was placed </w:t>
      </w:r>
      <w:r w:rsidR="006967B1">
        <w:rPr>
          <w:rFonts w:cs="Times New Roman"/>
        </w:rPr>
        <w:t>on top of</w:t>
      </w:r>
      <w:r w:rsidR="006967B1" w:rsidRPr="00891C54">
        <w:rPr>
          <w:rFonts w:cs="Times New Roman"/>
        </w:rPr>
        <w:t xml:space="preserve"> a cut glass slide held by vacuum on the chuck of a spin-coater (Laurell Technologies, North Wales, </w:t>
      </w:r>
      <w:proofErr w:type="gramStart"/>
      <w:r w:rsidR="006967B1">
        <w:rPr>
          <w:rFonts w:cs="Times New Roman"/>
        </w:rPr>
        <w:t>PA</w:t>
      </w:r>
      <w:proofErr w:type="gramEnd"/>
      <w:r w:rsidR="006967B1">
        <w:rPr>
          <w:rFonts w:cs="Times New Roman"/>
        </w:rPr>
        <w:t>). T</w:t>
      </w:r>
      <w:r w:rsidR="006967B1" w:rsidRPr="00891C54">
        <w:rPr>
          <w:rFonts w:cs="Times New Roman"/>
        </w:rPr>
        <w:t>he coating solution</w:t>
      </w:r>
      <w:r w:rsidR="006967B1">
        <w:rPr>
          <w:rFonts w:cs="Times New Roman"/>
        </w:rPr>
        <w:t xml:space="preserve"> of 1.2, 1.0 and 0.8 mL</w:t>
      </w:r>
      <w:r w:rsidR="006967B1" w:rsidRPr="00891C54">
        <w:rPr>
          <w:rFonts w:cs="Times New Roman"/>
        </w:rPr>
        <w:t xml:space="preserve"> was deposited on the glass fiber filter circle 4.25 cm</w:t>
      </w:r>
      <w:r w:rsidR="006967B1">
        <w:rPr>
          <w:rFonts w:cs="Times New Roman"/>
        </w:rPr>
        <w:t>, 3.3 cm</w:t>
      </w:r>
      <w:r w:rsidR="006967B1" w:rsidRPr="00891C54">
        <w:rPr>
          <w:rFonts w:cs="Times New Roman"/>
        </w:rPr>
        <w:t xml:space="preserve"> and 2.4 cm diameter</w:t>
      </w:r>
      <w:r w:rsidR="006967B1">
        <w:rPr>
          <w:rFonts w:cs="Times New Roman"/>
        </w:rPr>
        <w:t>,</w:t>
      </w:r>
      <w:r w:rsidR="006967B1" w:rsidRPr="00891C54">
        <w:rPr>
          <w:rFonts w:cs="Times New Roman"/>
        </w:rPr>
        <w:t xml:space="preserve"> respectively</w:t>
      </w:r>
      <w:r w:rsidR="006967B1">
        <w:rPr>
          <w:rFonts w:cs="Times New Roman"/>
        </w:rPr>
        <w:t xml:space="preserve"> and coated with the spin coater programmed at 1000 rpm for 60 s</w:t>
      </w:r>
      <w:r w:rsidR="006967B1" w:rsidRPr="00891C54">
        <w:rPr>
          <w:rFonts w:cs="Times New Roman"/>
        </w:rPr>
        <w:t xml:space="preserve">. The newly coated PSPME device was placed in the vacuum desiccator for 1 h, dipped for 5 min in DCM, and gelated in an oven at 40 °C overnight. The PSPME device was </w:t>
      </w:r>
      <w:r w:rsidR="006967B1">
        <w:rPr>
          <w:rFonts w:cs="Times New Roman"/>
        </w:rPr>
        <w:t xml:space="preserve">then </w:t>
      </w:r>
      <w:r w:rsidR="006967B1" w:rsidRPr="00891C54">
        <w:rPr>
          <w:rFonts w:cs="Times New Roman"/>
        </w:rPr>
        <w:t>placed in a GC oven in a nitrogen atmosphere at 120 °C for 1 h, 240 °C for 1 h, and 300 °C for 3 h for final curing.</w:t>
      </w:r>
      <w:r w:rsidR="006967B1">
        <w:rPr>
          <w:rFonts w:cs="Times New Roman"/>
        </w:rPr>
        <w:t xml:space="preserve">  After the final curing process, the PSPME device was cooled in the oven in a controlled program about 8 °C/min to prevent cracking of the coating.  </w:t>
      </w:r>
    </w:p>
    <w:p w:rsidR="006967B1" w:rsidRDefault="006967B1" w:rsidP="004D0687">
      <w:pPr>
        <w:pStyle w:val="Heading3"/>
      </w:pPr>
      <w:bookmarkStart w:id="196" w:name="_Toc373246111"/>
      <w:bookmarkStart w:id="197" w:name="_Toc366756752"/>
      <w:r>
        <w:t>4.4.2 Fabrication of PSPME</w:t>
      </w:r>
      <w:bookmarkEnd w:id="196"/>
    </w:p>
    <w:p w:rsidR="006967B1" w:rsidRDefault="006967B1" w:rsidP="006967B1">
      <w:pPr>
        <w:rPr>
          <w:rFonts w:cs="Times New Roman"/>
        </w:rPr>
      </w:pPr>
      <w:r>
        <w:rPr>
          <w:rFonts w:cs="Times New Roman"/>
        </w:rPr>
        <w:fldChar w:fldCharType="begin"/>
      </w:r>
      <w:r>
        <w:rPr>
          <w:rFonts w:cs="Times New Roman"/>
        </w:rPr>
        <w:instrText xml:space="preserve"> REF _Ref368583526 \h </w:instrText>
      </w:r>
      <w:r>
        <w:rPr>
          <w:rFonts w:cs="Times New Roman"/>
        </w:rPr>
      </w:r>
      <w:r>
        <w:rPr>
          <w:rFonts w:cs="Times New Roman"/>
        </w:rPr>
        <w:fldChar w:fldCharType="separate"/>
      </w:r>
      <w:r w:rsidR="00F15063">
        <w:t xml:space="preserve">Figure </w:t>
      </w:r>
      <w:r w:rsidR="00F15063">
        <w:rPr>
          <w:noProof/>
        </w:rPr>
        <w:t>4</w:t>
      </w:r>
      <w:r w:rsidR="00F15063">
        <w:noBreakHyphen/>
      </w:r>
      <w:r w:rsidR="00F15063">
        <w:rPr>
          <w:noProof/>
        </w:rPr>
        <w:t>8</w:t>
      </w:r>
      <w:r>
        <w:rPr>
          <w:rFonts w:cs="Times New Roman"/>
        </w:rPr>
        <w:fldChar w:fldCharType="end"/>
      </w:r>
      <w:r>
        <w:rPr>
          <w:rFonts w:cs="Times New Roman"/>
        </w:rPr>
        <w:t xml:space="preserve"> (a) shows three different sizes of PSPME devices and in </w:t>
      </w:r>
      <w:r>
        <w:rPr>
          <w:rFonts w:cs="Times New Roman"/>
        </w:rPr>
        <w:fldChar w:fldCharType="begin"/>
      </w:r>
      <w:r>
        <w:rPr>
          <w:rFonts w:cs="Times New Roman"/>
        </w:rPr>
        <w:instrText xml:space="preserve"> REF _Ref368583526 \h </w:instrText>
      </w:r>
      <w:r>
        <w:rPr>
          <w:rFonts w:cs="Times New Roman"/>
        </w:rPr>
      </w:r>
      <w:r>
        <w:rPr>
          <w:rFonts w:cs="Times New Roman"/>
        </w:rPr>
        <w:fldChar w:fldCharType="separate"/>
      </w:r>
      <w:r w:rsidR="00F15063">
        <w:t xml:space="preserve">Figure </w:t>
      </w:r>
      <w:r w:rsidR="00F15063">
        <w:rPr>
          <w:noProof/>
        </w:rPr>
        <w:t>4</w:t>
      </w:r>
      <w:r w:rsidR="00F15063">
        <w:noBreakHyphen/>
      </w:r>
      <w:r w:rsidR="00F15063">
        <w:rPr>
          <w:noProof/>
        </w:rPr>
        <w:t>8</w:t>
      </w:r>
      <w:r>
        <w:rPr>
          <w:rFonts w:cs="Times New Roman"/>
        </w:rPr>
        <w:fldChar w:fldCharType="end"/>
      </w:r>
      <w:r>
        <w:rPr>
          <w:rFonts w:cs="Times New Roman"/>
        </w:rPr>
        <w:t xml:space="preserve"> (b), the 4.25 cm PSPME filters can be fabricated into the same shape as the trap supplied by Morpho Detection used for Hardened MobileTrace IMS and the 2.4 cm PSPME devices can be placed in a holder shown in </w:t>
      </w:r>
      <w:r w:rsidR="000A1BBE">
        <w:rPr>
          <w:rFonts w:cs="Times New Roman"/>
        </w:rPr>
        <w:fldChar w:fldCharType="begin"/>
      </w:r>
      <w:r w:rsidR="000A1BBE">
        <w:rPr>
          <w:rFonts w:cs="Times New Roman"/>
        </w:rPr>
        <w:instrText xml:space="preserve"> REF _Ref368583526 \h </w:instrText>
      </w:r>
      <w:r w:rsidR="000A1BBE">
        <w:rPr>
          <w:rFonts w:cs="Times New Roman"/>
        </w:rPr>
      </w:r>
      <w:r w:rsidR="000A1BBE">
        <w:rPr>
          <w:rFonts w:cs="Times New Roman"/>
        </w:rPr>
        <w:fldChar w:fldCharType="separate"/>
      </w:r>
      <w:r w:rsidR="00F15063">
        <w:t xml:space="preserve">Figure </w:t>
      </w:r>
      <w:r w:rsidR="00F15063">
        <w:rPr>
          <w:noProof/>
        </w:rPr>
        <w:t>4</w:t>
      </w:r>
      <w:r w:rsidR="00F15063">
        <w:noBreakHyphen/>
      </w:r>
      <w:r w:rsidR="00F15063">
        <w:rPr>
          <w:noProof/>
        </w:rPr>
        <w:t>8</w:t>
      </w:r>
      <w:r w:rsidR="000A1BBE">
        <w:rPr>
          <w:rFonts w:cs="Times New Roman"/>
        </w:rPr>
        <w:fldChar w:fldCharType="end"/>
      </w:r>
      <w:r w:rsidR="000A1BBE">
        <w:rPr>
          <w:rFonts w:cs="Times New Roman"/>
        </w:rPr>
        <w:t xml:space="preserve"> </w:t>
      </w:r>
      <w:r>
        <w:rPr>
          <w:rFonts w:cs="Times New Roman"/>
        </w:rPr>
        <w:t>(c) to be used in Smiths IONSCAN IMS (</w:t>
      </w:r>
      <w:r w:rsidR="000A1BBE">
        <w:rPr>
          <w:rFonts w:cs="Times New Roman"/>
        </w:rPr>
        <w:fldChar w:fldCharType="begin"/>
      </w:r>
      <w:r w:rsidR="000A1BBE">
        <w:rPr>
          <w:rFonts w:cs="Times New Roman"/>
        </w:rPr>
        <w:instrText xml:space="preserve"> REF _Ref368583526 \h </w:instrText>
      </w:r>
      <w:r w:rsidR="000A1BBE">
        <w:rPr>
          <w:rFonts w:cs="Times New Roman"/>
        </w:rPr>
      </w:r>
      <w:r w:rsidR="000A1BBE">
        <w:rPr>
          <w:rFonts w:cs="Times New Roman"/>
        </w:rPr>
        <w:fldChar w:fldCharType="separate"/>
      </w:r>
      <w:r w:rsidR="00F15063">
        <w:t xml:space="preserve">Figure </w:t>
      </w:r>
      <w:r w:rsidR="00F15063">
        <w:rPr>
          <w:noProof/>
        </w:rPr>
        <w:t>4</w:t>
      </w:r>
      <w:r w:rsidR="00F15063">
        <w:noBreakHyphen/>
      </w:r>
      <w:r w:rsidR="00F15063">
        <w:rPr>
          <w:noProof/>
        </w:rPr>
        <w:t>8</w:t>
      </w:r>
      <w:r w:rsidR="000A1BBE">
        <w:rPr>
          <w:rFonts w:cs="Times New Roman"/>
        </w:rPr>
        <w:fldChar w:fldCharType="end"/>
      </w:r>
      <w:r w:rsidR="000A1BBE">
        <w:rPr>
          <w:rFonts w:cs="Times New Roman"/>
        </w:rPr>
        <w:t xml:space="preserve"> </w:t>
      </w:r>
      <w:r>
        <w:rPr>
          <w:rFonts w:cs="Times New Roman"/>
        </w:rPr>
        <w:t xml:space="preserve">(e)).  </w:t>
      </w:r>
      <w:r w:rsidR="000A1BBE">
        <w:rPr>
          <w:rFonts w:cs="Times New Roman"/>
        </w:rPr>
        <w:t xml:space="preserve">All the PSPME devices can be fitted in the air vacuum pump shown in </w:t>
      </w:r>
      <w:r w:rsidR="000A1BBE">
        <w:rPr>
          <w:rFonts w:cs="Times New Roman"/>
        </w:rPr>
        <w:fldChar w:fldCharType="begin"/>
      </w:r>
      <w:r w:rsidR="000A1BBE">
        <w:rPr>
          <w:rFonts w:cs="Times New Roman"/>
        </w:rPr>
        <w:instrText xml:space="preserve"> REF _Ref368583526 \h </w:instrText>
      </w:r>
      <w:r w:rsidR="000A1BBE">
        <w:rPr>
          <w:rFonts w:cs="Times New Roman"/>
        </w:rPr>
      </w:r>
      <w:r w:rsidR="000A1BBE">
        <w:rPr>
          <w:rFonts w:cs="Times New Roman"/>
        </w:rPr>
        <w:fldChar w:fldCharType="separate"/>
      </w:r>
      <w:r w:rsidR="00F15063">
        <w:t xml:space="preserve">Figure </w:t>
      </w:r>
      <w:r w:rsidR="00F15063">
        <w:rPr>
          <w:noProof/>
        </w:rPr>
        <w:t>4</w:t>
      </w:r>
      <w:r w:rsidR="00F15063">
        <w:noBreakHyphen/>
      </w:r>
      <w:r w:rsidR="00F15063">
        <w:rPr>
          <w:noProof/>
        </w:rPr>
        <w:t>8</w:t>
      </w:r>
      <w:r w:rsidR="000A1BBE">
        <w:rPr>
          <w:rFonts w:cs="Times New Roman"/>
        </w:rPr>
        <w:fldChar w:fldCharType="end"/>
      </w:r>
      <w:r w:rsidR="000A1BBE">
        <w:rPr>
          <w:rFonts w:cs="Times New Roman"/>
        </w:rPr>
        <w:t xml:space="preserve"> (d) and then thermally desorbed into commercially available IMS instruments from different manufactures without further modifications.  </w:t>
      </w:r>
    </w:p>
    <w:p w:rsidR="006967B1" w:rsidRDefault="006967B1" w:rsidP="006967B1">
      <w:pPr>
        <w:spacing w:after="0" w:line="240" w:lineRule="auto"/>
        <w:rPr>
          <w:rFonts w:cs="Times New Roman"/>
        </w:rPr>
      </w:pPr>
      <w:r>
        <w:rPr>
          <w:rFonts w:cs="Times New Roman"/>
          <w:noProof/>
          <w:lang w:eastAsia="en-US"/>
        </w:rPr>
        <w:drawing>
          <wp:inline distT="0" distB="0" distL="0" distR="0" wp14:anchorId="28D1277D" wp14:editId="7AE4B216">
            <wp:extent cx="3323036" cy="4667250"/>
            <wp:effectExtent l="0" t="0" r="0" b="0"/>
            <wp:docPr id="5185" name="Picture 5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o PSPME.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29661" cy="4676555"/>
                    </a:xfrm>
                    <a:prstGeom prst="rect">
                      <a:avLst/>
                    </a:prstGeom>
                  </pic:spPr>
                </pic:pic>
              </a:graphicData>
            </a:graphic>
          </wp:inline>
        </w:drawing>
      </w:r>
    </w:p>
    <w:p w:rsidR="006967B1" w:rsidRDefault="006967B1" w:rsidP="0058282F">
      <w:pPr>
        <w:pStyle w:val="Caption"/>
      </w:pPr>
      <w:bookmarkStart w:id="198" w:name="_Ref368583526"/>
      <w:bookmarkStart w:id="199" w:name="_Toc373245656"/>
      <w:r>
        <w:t xml:space="preserve">Figure </w:t>
      </w:r>
      <w:fldSimple w:instr=" STYLEREF 1 \s ">
        <w:r w:rsidR="00F15063">
          <w:rPr>
            <w:noProof/>
          </w:rPr>
          <w:t>4</w:t>
        </w:r>
      </w:fldSimple>
      <w:r>
        <w:noBreakHyphen/>
      </w:r>
      <w:fldSimple w:instr=" SEQ Figure \* ARABIC \s 1 ">
        <w:r w:rsidR="00F15063">
          <w:rPr>
            <w:noProof/>
          </w:rPr>
          <w:t>8</w:t>
        </w:r>
      </w:fldSimple>
      <w:bookmarkEnd w:id="198"/>
      <w:r>
        <w:t xml:space="preserve"> Three different sizes dynamic PSPME devices (a) that can be fabricated into different shapes (b) and combined with a holder (c) to be used in a dynamic sampler (d) for thermal desorption into a commercial IMS system (e)</w:t>
      </w:r>
      <w:bookmarkEnd w:id="199"/>
    </w:p>
    <w:p w:rsidR="006967B1" w:rsidRPr="006967B1" w:rsidRDefault="006967B1" w:rsidP="006967B1"/>
    <w:p w:rsidR="004D0687" w:rsidRDefault="004D0687" w:rsidP="004D0687">
      <w:pPr>
        <w:pStyle w:val="Heading3"/>
      </w:pPr>
      <w:bookmarkStart w:id="200" w:name="_Toc373246112"/>
      <w:r>
        <w:t>4.4.</w:t>
      </w:r>
      <w:r w:rsidR="00416BEF">
        <w:t>3</w:t>
      </w:r>
      <w:r>
        <w:t xml:space="preserve"> Static Sampling</w:t>
      </w:r>
      <w:bookmarkEnd w:id="197"/>
      <w:bookmarkEnd w:id="200"/>
    </w:p>
    <w:p w:rsidR="004D0687" w:rsidRDefault="004D0687" w:rsidP="004D0687">
      <w:pPr>
        <w:rPr>
          <w:rFonts w:cs="Times New Roman"/>
        </w:rPr>
      </w:pPr>
      <w:r>
        <w:rPr>
          <w:rFonts w:cs="Times New Roman"/>
        </w:rPr>
        <w:t xml:space="preserve">The first generation of PSPME devices was first reported in 2008 using microscope slides as the planar surfaces which are coated with PDMS and sol-gel PDMS as the preconcentration materials for fast screening cargo containers </w:t>
      </w:r>
      <w:r>
        <w:rPr>
          <w:rFonts w:cs="Times New Roman"/>
        </w:rPr>
        <w:fldChar w:fldCharType="begin"/>
      </w:r>
      <w:r w:rsidR="004C2534">
        <w:rPr>
          <w:rFonts w:cs="Times New Roman"/>
        </w:rPr>
        <w:instrText xml:space="preserve"> ADDIN EN.CITE &lt;EndNote&gt;&lt;Cite&gt;&lt;Author&gt;Guerra&lt;/Author&gt;&lt;Year&gt;2008&lt;/Year&gt;&lt;RecNum&gt;283&lt;/RecNum&gt;&lt;DisplayText&gt;[79]&lt;/DisplayText&gt;&lt;record&gt;&lt;rec-number&gt;283&lt;/rec-number&gt;&lt;foreign-keys&gt;&lt;key app="EN" db-id="w9dpzewacvzxzderfx1xxxdxdavs2s92dzz9"&gt;283&lt;/key&gt;&lt;/foreign-keys&gt;&lt;ref-type name="Journal Article"&gt;17&lt;/ref-type&gt;&lt;contributors&gt;&lt;authors&gt;&lt;author&gt;Guerra, P.&lt;/author&gt;&lt;author&gt;Lai, H.&lt;/author&gt;&lt;author&gt;Almirall, J. R.&lt;/author&gt;&lt;/authors&gt;&lt;/contributors&gt;&lt;auth-address&gt;Department of Chemistry and Biochemistry, International Forensic Research Institute, Florida International University, Miami 33199, USA.&lt;/auth-address&gt;&lt;titles&gt;&lt;title&gt;Analysis of the volatile chemical markers of explosives using novel solid phase microextraction coupled to ion mobility spectrometry&lt;/title&gt;&lt;secondary-title&gt;J Sep Sci&lt;/secondary-title&gt;&lt;/titles&gt;&lt;pages&gt;2891-8&lt;/pages&gt;&lt;volume&gt;31&lt;/volume&gt;&lt;number&gt;15&lt;/number&gt;&lt;edition&gt;2008/07/31&lt;/edition&gt;&lt;keywords&gt;&lt;keyword&gt;Cyclohexanones/*analysis&lt;/keyword&gt;&lt;keyword&gt;Dinitrobenzenes/*analysis&lt;/keyword&gt;&lt;keyword&gt;Explosive Agents/chemistry&lt;/keyword&gt;&lt;keyword&gt;Mass Spectrometry/instrumentation/*methods&lt;/keyword&gt;&lt;keyword&gt;Particle Size&lt;/keyword&gt;&lt;keyword&gt;Reproducibility of Results&lt;/keyword&gt;&lt;keyword&gt;Sensitivity and Specificity&lt;/keyword&gt;&lt;keyword&gt;Solid Phase Microextraction/instrumentation/*methods&lt;/keyword&gt;&lt;keyword&gt;Surface Properties&lt;/keyword&gt;&lt;keyword&gt;Time Factors&lt;/keyword&gt;&lt;keyword&gt;Toluene/*analogs &amp;amp; derivatives/analysis&lt;/keyword&gt;&lt;keyword&gt;Trinitrotoluene/*chemistry&lt;/keyword&gt;&lt;keyword&gt;Volatilization&lt;/keyword&gt;&lt;/keywords&gt;&lt;dates&gt;&lt;year&gt;2008&lt;/year&gt;&lt;pub-dates&gt;&lt;date&gt;Aug&lt;/date&gt;&lt;/pub-dates&gt;&lt;/dates&gt;&lt;isbn&gt;1615-9314 (Electronic)&amp;#xD;1615-9314 (Linking)&lt;/isbn&gt;&lt;accession-num&gt;18666175&lt;/accession-num&gt;&lt;urls&gt;&lt;related-urls&gt;&lt;url&gt;http://www.ncbi.nlm.nih.gov/entrez/query.fcgi?cmd=Retrieve&amp;amp;db=PubMed&amp;amp;dopt=Citation&amp;amp;list_uids=18666175&lt;/url&gt;&lt;/related-urls&gt;&lt;/urls&gt;&lt;electronic-resource-num&gt;10.1002/jssc.200800171&lt;/electronic-resource-num&gt;&lt;language&gt;eng&lt;/language&gt;&lt;/record&gt;&lt;/Cite&gt;&lt;/EndNote&gt;</w:instrText>
      </w:r>
      <w:r>
        <w:rPr>
          <w:rFonts w:cs="Times New Roman"/>
        </w:rPr>
        <w:fldChar w:fldCharType="separate"/>
      </w:r>
      <w:r w:rsidR="004C2534">
        <w:rPr>
          <w:rFonts w:cs="Times New Roman"/>
          <w:noProof/>
        </w:rPr>
        <w:t>[</w:t>
      </w:r>
      <w:hyperlink w:anchor="_ENREF_79" w:tooltip="Guerra, 2008 #283" w:history="1">
        <w:r w:rsidR="001D70CE">
          <w:rPr>
            <w:rFonts w:cs="Times New Roman"/>
            <w:noProof/>
          </w:rPr>
          <w:t>79</w:t>
        </w:r>
      </w:hyperlink>
      <w:r w:rsidR="004C2534">
        <w:rPr>
          <w:rFonts w:cs="Times New Roman"/>
          <w:noProof/>
        </w:rPr>
        <w:t>]</w:t>
      </w:r>
      <w:r>
        <w:rPr>
          <w:rFonts w:cs="Times New Roman"/>
        </w:rPr>
        <w:fldChar w:fldCharType="end"/>
      </w:r>
      <w:r>
        <w:rPr>
          <w:rFonts w:cs="Times New Roman"/>
        </w:rPr>
        <w:t xml:space="preserve">.  </w:t>
      </w:r>
      <w:r w:rsidR="000A1BBE">
        <w:t xml:space="preserve">The second generation of PSPME devices was developed in 2010 using glass filters instead of microscope slides as the planar surfaces </w:t>
      </w:r>
      <w:r w:rsidR="000A1BBE">
        <w:fldChar w:fldCharType="begin"/>
      </w:r>
      <w:r w:rsidR="000A1BBE">
        <w:instrText xml:space="preserve"> ADDIN EN.CITE &lt;EndNote&gt;&lt;Cite&gt;&lt;Author&gt;Guerra-Diaz&lt;/Author&gt;&lt;Year&gt;2010&lt;/Year&gt;&lt;RecNum&gt;262&lt;/RecNum&gt;&lt;DisplayText&gt;[24]&lt;/DisplayText&gt;&lt;record&gt;&lt;rec-number&gt;262&lt;/rec-number&gt;&lt;foreign-keys&gt;&lt;key app="EN" db-id="w9dpzewacvzxzderfx1xxxdxdavs2s92dzz9"&gt;262&lt;/key&gt;&lt;/foreign-keys&gt;&lt;ref-type name="Journal Article"&gt;17&lt;/ref-type&gt;&lt;contributors&gt;&lt;authors&gt;&lt;author&gt;Guerra-Diaz, Patricia&lt;/author&gt;&lt;author&gt;Gura, Sigalit&lt;/author&gt;&lt;author&gt;Almirall, JoseÌ</w:instrText>
      </w:r>
      <w:r w:rsidR="000A1BBE">
        <w:rPr>
          <w:rFonts w:cs="Times New Roman"/>
        </w:rPr>
        <w:instrText></w:instrText>
      </w:r>
      <w:r w:rsidR="000A1BBE">
        <w:instrText xml:space="preserve"> R.&lt;/author&gt;&lt;/authors&gt;&lt;/contributors&gt;&lt;titles&gt;&lt;title&gt;Dynamic Planar Solid Phase Microextraction-Ion Mobility Spectrometry for Rapid Field Air Sampling and Analysis of Illicit Drugs and Explosives&lt;/title&gt;&lt;secondary-title&gt;Analytical Chemistry&lt;/secondary-title&gt;&lt;/titles&gt;&lt;periodical&gt;&lt;full-title&gt;Analytical Chemistry&lt;/full-title&gt;&lt;abbr-1&gt;Anal. Chem.&lt;/abbr-1&gt;&lt;/periodical&gt;&lt;pages&gt;2826-2835&lt;/pages&gt;&lt;volume&gt;82&lt;/volume&gt;&lt;number&gt;7&lt;/number&gt;&lt;dates&gt;&lt;year&gt;2010&lt;/year&gt;&lt;/dates&gt;&lt;publisher&gt;American Chemical Society&lt;/publisher&gt;&lt;isbn&gt;0003-2700&lt;/isbn&gt;&lt;urls&gt;&lt;related-urls&gt;&lt;url&gt;http://dx.doi.org/10.1021/ac902785y&lt;/url&gt;&lt;/related-urls&gt;&lt;/urls&gt;&lt;electronic-resource-num&gt;10.1021/ac902785y&lt;/electronic-resource-num&gt;&lt;/record&gt;&lt;/Cite&gt;&lt;/EndNote&gt;</w:instrText>
      </w:r>
      <w:r w:rsidR="000A1BBE">
        <w:fldChar w:fldCharType="separate"/>
      </w:r>
      <w:r w:rsidR="000A1BBE">
        <w:rPr>
          <w:noProof/>
        </w:rPr>
        <w:t>[</w:t>
      </w:r>
      <w:hyperlink w:anchor="_ENREF_24" w:tooltip="Guerra-Diaz, 2010 #262" w:history="1">
        <w:r w:rsidR="001D70CE">
          <w:rPr>
            <w:noProof/>
          </w:rPr>
          <w:t>24</w:t>
        </w:r>
      </w:hyperlink>
      <w:r w:rsidR="000A1BBE">
        <w:rPr>
          <w:noProof/>
        </w:rPr>
        <w:t>]</w:t>
      </w:r>
      <w:r w:rsidR="000A1BBE">
        <w:fldChar w:fldCharType="end"/>
      </w:r>
      <w:r w:rsidR="000A1BBE">
        <w:rPr>
          <w:rFonts w:cs="Times New Roman"/>
        </w:rPr>
        <w:t xml:space="preserve">.  Both generations can be used for static sampling in a concealed container in which the devices can be placed for preconcentration.  </w:t>
      </w:r>
    </w:p>
    <w:p w:rsidR="004D0687" w:rsidRDefault="004D0687" w:rsidP="004D0687">
      <w:pPr>
        <w:pStyle w:val="Heading3"/>
      </w:pPr>
      <w:bookmarkStart w:id="201" w:name="_Toc366756753"/>
      <w:bookmarkStart w:id="202" w:name="_Toc373246113"/>
      <w:r>
        <w:t>4.4.</w:t>
      </w:r>
      <w:r w:rsidR="00416BEF">
        <w:t>4</w:t>
      </w:r>
      <w:r>
        <w:t xml:space="preserve"> Dynamic Sampling</w:t>
      </w:r>
      <w:bookmarkEnd w:id="201"/>
      <w:bookmarkEnd w:id="202"/>
    </w:p>
    <w:p w:rsidR="004B3388" w:rsidRPr="004B3388" w:rsidRDefault="004D0687" w:rsidP="000A1BBE">
      <w:r>
        <w:t xml:space="preserve">The second generation </w:t>
      </w:r>
      <w:r w:rsidR="000A1BBE">
        <w:t xml:space="preserve">PSPME </w:t>
      </w:r>
      <w:r>
        <w:t>using glass filters as the planar surfaces allow</w:t>
      </w:r>
      <w:r w:rsidR="000A1BBE">
        <w:t>ed</w:t>
      </w:r>
      <w:r>
        <w:t xml:space="preserve"> air </w:t>
      </w:r>
      <w:r w:rsidR="000A1BBE">
        <w:t xml:space="preserve">pumping </w:t>
      </w:r>
      <w:r>
        <w:t xml:space="preserve">through for dynamic analysis.  </w:t>
      </w:r>
      <w:r w:rsidR="000A1BBE">
        <w:t>W</w:t>
      </w:r>
      <w:r>
        <w:t>ith the assistance of a hand-held vacuum with an average air speed measured at the head of the nozzle of 0.5 m s</w:t>
      </w:r>
      <w:r w:rsidRPr="009E0818">
        <w:rPr>
          <w:vertAlign w:val="superscript"/>
        </w:rPr>
        <w:t>-1</w:t>
      </w:r>
      <w:r>
        <w:t xml:space="preserve"> (0.35 L s</w:t>
      </w:r>
      <w:r w:rsidRPr="009E0818">
        <w:rPr>
          <w:vertAlign w:val="superscript"/>
        </w:rPr>
        <w:t>-1</w:t>
      </w:r>
      <w:r>
        <w:t>)</w:t>
      </w:r>
      <w:r w:rsidR="000A1BBE">
        <w:t>, t</w:t>
      </w:r>
      <w:r>
        <w:t xml:space="preserve">he dynamic PSPME devices were reported with high extraction efficiency resulted from the increased surface area and phase volume, resulting in absolute mass detection of less than a nanogram in 10 s dynamic extractions </w:t>
      </w:r>
      <w:r>
        <w:fldChar w:fldCharType="begin"/>
      </w:r>
      <w:r>
        <w:instrText xml:space="preserve"> ADDIN EN.CITE &lt;EndNote&gt;&lt;Cite&gt;&lt;Author&gt;Guerra-Diaz&lt;/Author&gt;&lt;Year&gt;2010&lt;/Year&gt;&lt;RecNum&gt;262&lt;/RecNum&gt;&lt;DisplayText&gt;[24]&lt;/DisplayText&gt;&lt;record&gt;&lt;rec-number&gt;262&lt;/rec-number&gt;&lt;foreign-keys&gt;&lt;key app="EN" db-id="w9dpzewacvzxzderfx1xxxdxdavs2s92dzz9"&gt;262&lt;/key&gt;&lt;/foreign-keys&gt;&lt;ref-type name="Journal Article"&gt;17&lt;/ref-type&gt;&lt;contributors&gt;&lt;authors&gt;&lt;author&gt;Guerra-Diaz, Patricia&lt;/author&gt;&lt;author&gt;Gura, Sigalit&lt;/author&gt;&lt;author&gt;Almirall, JoseÌ</w:instrText>
      </w:r>
      <w:r>
        <w:rPr>
          <w:rFonts w:cs="Times New Roman"/>
        </w:rPr>
        <w:instrText></w:instrText>
      </w:r>
      <w:r>
        <w:instrText xml:space="preserve"> R.&lt;/author&gt;&lt;/authors&gt;&lt;/contributors&gt;&lt;titles&gt;&lt;title&gt;Dynamic Planar Solid Phase Microextraction-Ion Mobility Spectrometry for Rapid Field Air Sampling and Analysis of Illicit Drugs and Explosives&lt;/title&gt;&lt;secondary-title&gt;Analytical Chemistry&lt;/secondary-title&gt;&lt;/titles&gt;&lt;periodical&gt;&lt;full-title&gt;Analytical Chemistry&lt;/full-title&gt;&lt;abbr-1&gt;Anal. Chem.&lt;/abbr-1&gt;&lt;/periodical&gt;&lt;pages&gt;2826-2835&lt;/pages&gt;&lt;volume&gt;82&lt;/volume&gt;&lt;number&gt;7&lt;/number&gt;&lt;dates&gt;&lt;year&gt;2010&lt;/year&gt;&lt;/dates&gt;&lt;publisher&gt;American Chemical Society&lt;/publisher&gt;&lt;isbn&gt;0003-2700&lt;/isbn&gt;&lt;urls&gt;&lt;related-urls&gt;&lt;url&gt;http://dx.doi.org/10.1021/ac902785y&lt;/url&gt;&lt;/related-urls&gt;&lt;/urls&gt;&lt;electronic-resource-num&gt;10.1021/ac902785y&lt;/electronic-resource-num&gt;&lt;/record&gt;&lt;/Cite&gt;&lt;/EndNote&gt;</w:instrText>
      </w:r>
      <w:r>
        <w:fldChar w:fldCharType="separate"/>
      </w:r>
      <w:r>
        <w:rPr>
          <w:noProof/>
        </w:rPr>
        <w:t>[</w:t>
      </w:r>
      <w:hyperlink w:anchor="_ENREF_24" w:tooltip="Guerra-Diaz, 2010 #262" w:history="1">
        <w:r w:rsidR="001D70CE">
          <w:rPr>
            <w:noProof/>
          </w:rPr>
          <w:t>24</w:t>
        </w:r>
      </w:hyperlink>
      <w:r>
        <w:rPr>
          <w:noProof/>
        </w:rPr>
        <w:t>]</w:t>
      </w:r>
      <w:r>
        <w:fldChar w:fldCharType="end"/>
      </w:r>
      <w:r>
        <w:t>.</w:t>
      </w:r>
      <w:r w:rsidR="004B3388">
        <w:t xml:space="preserve">  </w:t>
      </w:r>
    </w:p>
    <w:p w:rsidR="006967B1" w:rsidRPr="000246B6" w:rsidRDefault="006967B1" w:rsidP="006967B1">
      <w:bookmarkStart w:id="203" w:name="_Toc360548696"/>
    </w:p>
    <w:p w:rsidR="001C5236" w:rsidRPr="00891C54" w:rsidRDefault="001C5236" w:rsidP="008B0A3F">
      <w:pPr>
        <w:pStyle w:val="Heading2"/>
        <w:numPr>
          <w:ilvl w:val="0"/>
          <w:numId w:val="0"/>
        </w:numPr>
      </w:pPr>
      <w:r w:rsidRPr="00891C54">
        <w:br w:type="page"/>
      </w:r>
    </w:p>
    <w:p w:rsidR="008924F9" w:rsidRPr="00891C54" w:rsidRDefault="008924F9" w:rsidP="008924F9">
      <w:pPr>
        <w:pStyle w:val="Heading1"/>
      </w:pPr>
      <w:bookmarkStart w:id="204" w:name="_Toc360548699"/>
      <w:bookmarkStart w:id="205" w:name="_Toc366078866"/>
      <w:bookmarkStart w:id="206" w:name="_Toc366140177"/>
      <w:bookmarkStart w:id="207" w:name="_Toc366140436"/>
      <w:bookmarkStart w:id="208" w:name="_Toc366756768"/>
      <w:bookmarkStart w:id="209" w:name="_Toc368393584"/>
      <w:bookmarkStart w:id="210" w:name="_Toc373246114"/>
      <w:bookmarkStart w:id="211" w:name="_Toc366078852"/>
      <w:bookmarkStart w:id="212" w:name="_Toc366140163"/>
      <w:bookmarkStart w:id="213" w:name="_Toc366140422"/>
      <w:bookmarkStart w:id="214" w:name="_Toc366756754"/>
      <w:bookmarkStart w:id="215" w:name="_Toc368393570"/>
      <w:bookmarkEnd w:id="203"/>
      <w:r w:rsidRPr="00891C54">
        <w:t xml:space="preserve">Headspace Analysis of </w:t>
      </w:r>
      <w:bookmarkEnd w:id="204"/>
      <w:r w:rsidRPr="00891C54">
        <w:t>Smokeless Powders</w:t>
      </w:r>
      <w:bookmarkEnd w:id="205"/>
      <w:bookmarkEnd w:id="206"/>
      <w:bookmarkEnd w:id="207"/>
      <w:bookmarkEnd w:id="208"/>
      <w:bookmarkEnd w:id="209"/>
      <w:r>
        <w:t xml:space="preserve"> Using SPME-GC-MS and PSPME-IMS</w:t>
      </w:r>
      <w:bookmarkEnd w:id="210"/>
    </w:p>
    <w:p w:rsidR="008924F9" w:rsidRPr="00891C54" w:rsidRDefault="008924F9" w:rsidP="008924F9">
      <w:pPr>
        <w:pStyle w:val="Heading2"/>
      </w:pPr>
      <w:bookmarkStart w:id="216" w:name="_Toc366078867"/>
      <w:bookmarkStart w:id="217" w:name="_Toc366140178"/>
      <w:bookmarkStart w:id="218" w:name="_Toc366140437"/>
      <w:bookmarkStart w:id="219" w:name="_Toc366756769"/>
      <w:bookmarkStart w:id="220" w:name="_Toc368393585"/>
      <w:bookmarkStart w:id="221" w:name="_Toc373246115"/>
      <w:r>
        <w:t>5</w:t>
      </w:r>
      <w:r w:rsidRPr="00891C54">
        <w:t>.1 SPME-GC-MS Performance Evaluation using Smokeless Powders</w:t>
      </w:r>
      <w:bookmarkEnd w:id="216"/>
      <w:bookmarkEnd w:id="217"/>
      <w:bookmarkEnd w:id="218"/>
      <w:bookmarkEnd w:id="219"/>
      <w:bookmarkEnd w:id="220"/>
      <w:bookmarkEnd w:id="221"/>
    </w:p>
    <w:p w:rsidR="008924F9" w:rsidRPr="00891C54" w:rsidRDefault="008924F9" w:rsidP="008924F9">
      <w:pPr>
        <w:rPr>
          <w:rFonts w:cs="Times New Roman"/>
        </w:rPr>
      </w:pPr>
      <w:r w:rsidRPr="00891C54">
        <w:rPr>
          <w:rFonts w:cs="Times New Roman"/>
        </w:rPr>
        <w:t xml:space="preserve">Solid phase microextraction (SPME) </w:t>
      </w:r>
      <w:r>
        <w:rPr>
          <w:rFonts w:cs="Times New Roman"/>
        </w:rPr>
        <w:t xml:space="preserve">is used as a gold standard in headspace analysis and its </w:t>
      </w:r>
      <w:r w:rsidRPr="00891C54">
        <w:rPr>
          <w:rFonts w:cs="Times New Roman"/>
        </w:rPr>
        <w:t xml:space="preserve">performance </w:t>
      </w:r>
      <w:r>
        <w:rPr>
          <w:rFonts w:cs="Times New Roman"/>
        </w:rPr>
        <w:t>is</w:t>
      </w:r>
      <w:r w:rsidRPr="00891C54">
        <w:rPr>
          <w:rFonts w:cs="Times New Roman"/>
        </w:rPr>
        <w:t xml:space="preserve"> evaluated in this study for preconcentration of volatiles over the headspace of smokeless powders in various containers.  </w:t>
      </w:r>
    </w:p>
    <w:p w:rsidR="008924F9" w:rsidRPr="00891C54" w:rsidRDefault="008924F9" w:rsidP="008924F9">
      <w:pPr>
        <w:pStyle w:val="Heading3"/>
        <w:rPr>
          <w:rFonts w:cs="Times New Roman"/>
        </w:rPr>
      </w:pPr>
      <w:bookmarkStart w:id="222" w:name="_Toc366078868"/>
      <w:bookmarkStart w:id="223" w:name="_Toc366140179"/>
      <w:bookmarkStart w:id="224" w:name="_Toc366140438"/>
      <w:bookmarkStart w:id="225" w:name="_Toc366756770"/>
      <w:bookmarkStart w:id="226" w:name="_Toc368393586"/>
      <w:bookmarkStart w:id="227" w:name="_Toc373246116"/>
      <w:r>
        <w:rPr>
          <w:rFonts w:cs="Times New Roman"/>
        </w:rPr>
        <w:t>5</w:t>
      </w:r>
      <w:r w:rsidRPr="00891C54">
        <w:rPr>
          <w:rFonts w:cs="Times New Roman"/>
        </w:rPr>
        <w:t>.1.1 Instrumentation</w:t>
      </w:r>
      <w:bookmarkEnd w:id="222"/>
      <w:bookmarkEnd w:id="223"/>
      <w:bookmarkEnd w:id="224"/>
      <w:bookmarkEnd w:id="225"/>
      <w:bookmarkEnd w:id="226"/>
      <w:bookmarkEnd w:id="227"/>
    </w:p>
    <w:p w:rsidR="008924F9" w:rsidRPr="00891C54" w:rsidRDefault="008924F9" w:rsidP="008924F9">
      <w:pPr>
        <w:rPr>
          <w:rFonts w:cs="Times New Roman"/>
        </w:rPr>
      </w:pPr>
      <w:r w:rsidRPr="00891C54">
        <w:rPr>
          <w:rFonts w:cs="Times New Roman"/>
        </w:rPr>
        <w:t xml:space="preserve">After sampling the smokeless powders, the SPME fibers were analyzed using a Varian (Palo Alto, CA) CP 3800 gas chromatograph coupled to a Saturn 2000 ion trap mass spectrometer and equipped with an CP 8400 autosampler (Varian Inc., Walnut Creek, CA).  The GC-MS conditions are listed in </w:t>
      </w:r>
      <w:r w:rsidRPr="00891C54">
        <w:rPr>
          <w:rFonts w:cs="Times New Roman"/>
        </w:rPr>
        <w:fldChar w:fldCharType="begin"/>
      </w:r>
      <w:r w:rsidRPr="00891C54">
        <w:rPr>
          <w:rFonts w:cs="Times New Roman"/>
        </w:rPr>
        <w:instrText xml:space="preserve"> REF _Ref365382759 \h  \* MERGEFORMAT </w:instrText>
      </w:r>
      <w:r w:rsidRPr="00891C54">
        <w:rPr>
          <w:rFonts w:cs="Times New Roman"/>
        </w:rPr>
      </w:r>
      <w:r w:rsidRPr="00891C54">
        <w:rPr>
          <w:rFonts w:cs="Times New Roman"/>
        </w:rPr>
        <w:fldChar w:fldCharType="separate"/>
      </w:r>
      <w:r w:rsidR="00F15063" w:rsidRPr="00F15063">
        <w:rPr>
          <w:rFonts w:cs="Times New Roman"/>
        </w:rPr>
        <w:t xml:space="preserve">Table </w:t>
      </w:r>
      <w:r w:rsidR="00F15063" w:rsidRPr="00F15063">
        <w:rPr>
          <w:rFonts w:cs="Times New Roman"/>
          <w:noProof/>
        </w:rPr>
        <w:t>5</w:t>
      </w:r>
      <w:r w:rsidR="00F15063" w:rsidRPr="00F15063">
        <w:rPr>
          <w:rFonts w:cs="Times New Roman"/>
          <w:noProof/>
        </w:rPr>
        <w:noBreakHyphen/>
        <w:t>1</w:t>
      </w:r>
      <w:r w:rsidRPr="00891C54">
        <w:rPr>
          <w:rFonts w:cs="Times New Roman"/>
        </w:rPr>
        <w:fldChar w:fldCharType="end"/>
      </w:r>
      <w:r w:rsidRPr="00891C54">
        <w:rPr>
          <w:rFonts w:cs="Times New Roman"/>
        </w:rPr>
        <w:t xml:space="preserve">.  </w:t>
      </w:r>
    </w:p>
    <w:p w:rsidR="008924F9" w:rsidRPr="00891C54" w:rsidRDefault="008924F9" w:rsidP="0058282F">
      <w:pPr>
        <w:pStyle w:val="Caption"/>
      </w:pPr>
      <w:bookmarkStart w:id="228" w:name="_Ref365382759"/>
      <w:bookmarkStart w:id="229" w:name="_Toc368480599"/>
      <w:bookmarkStart w:id="230" w:name="_Toc373245608"/>
      <w:r w:rsidRPr="00891C54">
        <w:t xml:space="preserve">Table </w:t>
      </w:r>
      <w:fldSimple w:instr=" STYLEREF 1 \s ">
        <w:r w:rsidR="00F15063">
          <w:rPr>
            <w:noProof/>
          </w:rPr>
          <w:t>5</w:t>
        </w:r>
      </w:fldSimple>
      <w:r>
        <w:noBreakHyphen/>
      </w:r>
      <w:fldSimple w:instr=" SEQ Table \* ARABIC \s 1 ">
        <w:r w:rsidR="00F15063">
          <w:rPr>
            <w:noProof/>
          </w:rPr>
          <w:t>1</w:t>
        </w:r>
      </w:fldSimple>
      <w:bookmarkEnd w:id="228"/>
      <w:r w:rsidRPr="00891C54">
        <w:t xml:space="preserve"> GC-MS conditions used for SPME sampling over the headspace of smokeless powders</w:t>
      </w:r>
      <w:bookmarkEnd w:id="229"/>
      <w:bookmarkEnd w:id="230"/>
    </w:p>
    <w:tbl>
      <w:tblPr>
        <w:tblStyle w:val="LightGrid-Accent1"/>
        <w:tblW w:w="8838" w:type="dxa"/>
        <w:tblLook w:val="04A0" w:firstRow="1" w:lastRow="0" w:firstColumn="1" w:lastColumn="0" w:noHBand="0" w:noVBand="1"/>
      </w:tblPr>
      <w:tblGrid>
        <w:gridCol w:w="3258"/>
        <w:gridCol w:w="5580"/>
      </w:tblGrid>
      <w:tr w:rsidR="008924F9" w:rsidRPr="00891C54" w:rsidTr="008924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vAlign w:val="center"/>
            <w:hideMark/>
          </w:tcPr>
          <w:p w:rsidR="008924F9" w:rsidRPr="00891C54" w:rsidRDefault="008924F9" w:rsidP="008924F9">
            <w:pPr>
              <w:spacing w:before="120" w:after="120" w:line="240" w:lineRule="auto"/>
              <w:rPr>
                <w:rFonts w:cs="Times New Roman"/>
              </w:rPr>
            </w:pPr>
            <w:r w:rsidRPr="00891C54">
              <w:rPr>
                <w:rFonts w:cs="Times New Roman"/>
                <w:b w:val="0"/>
                <w:bCs w:val="0"/>
              </w:rPr>
              <w:t>Column type</w:t>
            </w:r>
          </w:p>
        </w:tc>
        <w:tc>
          <w:tcPr>
            <w:tcW w:w="5580" w:type="dxa"/>
            <w:vAlign w:val="center"/>
            <w:hideMark/>
          </w:tcPr>
          <w:p w:rsidR="008924F9" w:rsidRPr="00891C54" w:rsidRDefault="008924F9" w:rsidP="008924F9">
            <w:pPr>
              <w:spacing w:before="120" w:after="120" w:line="240" w:lineRule="auto"/>
              <w:cnfStyle w:val="100000000000" w:firstRow="1" w:lastRow="0" w:firstColumn="0" w:lastColumn="0" w:oddVBand="0" w:evenVBand="0" w:oddHBand="0" w:evenHBand="0" w:firstRowFirstColumn="0" w:firstRowLastColumn="0" w:lastRowFirstColumn="0" w:lastRowLastColumn="0"/>
              <w:rPr>
                <w:rFonts w:cs="Times New Roman"/>
                <w:b w:val="0"/>
              </w:rPr>
            </w:pPr>
            <w:r w:rsidRPr="00891C54">
              <w:rPr>
                <w:rFonts w:cs="Times New Roman"/>
                <w:b w:val="0"/>
                <w:bCs w:val="0"/>
              </w:rPr>
              <w:t>Agilent Tech nologies 30 m x 0.25 mm ID x 0.25 µm DB – 5MS UI</w:t>
            </w:r>
          </w:p>
        </w:tc>
      </w:tr>
      <w:tr w:rsidR="008924F9" w:rsidRPr="00891C54" w:rsidTr="00892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vAlign w:val="center"/>
            <w:hideMark/>
          </w:tcPr>
          <w:p w:rsidR="008924F9" w:rsidRPr="00891C54" w:rsidRDefault="008924F9" w:rsidP="008924F9">
            <w:pPr>
              <w:spacing w:before="120" w:after="120" w:line="240" w:lineRule="auto"/>
              <w:rPr>
                <w:rFonts w:cs="Times New Roman"/>
              </w:rPr>
            </w:pPr>
            <w:r w:rsidRPr="00891C54">
              <w:rPr>
                <w:rFonts w:cs="Times New Roman"/>
                <w:b w:val="0"/>
                <w:bCs w:val="0"/>
              </w:rPr>
              <w:t>Carrier gas</w:t>
            </w:r>
          </w:p>
        </w:tc>
        <w:tc>
          <w:tcPr>
            <w:tcW w:w="5580" w:type="dxa"/>
            <w:vAlign w:val="center"/>
            <w:hideMark/>
          </w:tcPr>
          <w:p w:rsidR="008924F9" w:rsidRPr="00891C54" w:rsidRDefault="008924F9" w:rsidP="008924F9">
            <w:pPr>
              <w:spacing w:before="120" w:after="120" w:line="240" w:lineRule="auto"/>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Helium at a flow rate of 2.0 mL min</w:t>
            </w:r>
            <w:r w:rsidRPr="00891C54">
              <w:rPr>
                <w:rFonts w:cs="Times New Roman"/>
                <w:vertAlign w:val="superscript"/>
              </w:rPr>
              <w:t>-1</w:t>
            </w:r>
          </w:p>
        </w:tc>
      </w:tr>
      <w:tr w:rsidR="008924F9" w:rsidRPr="00891C54" w:rsidTr="00892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vAlign w:val="center"/>
            <w:hideMark/>
          </w:tcPr>
          <w:p w:rsidR="008924F9" w:rsidRPr="00891C54" w:rsidRDefault="008924F9" w:rsidP="008924F9">
            <w:pPr>
              <w:spacing w:before="120" w:after="120" w:line="240" w:lineRule="auto"/>
              <w:rPr>
                <w:rFonts w:cs="Times New Roman"/>
              </w:rPr>
            </w:pPr>
            <w:r w:rsidRPr="00891C54">
              <w:rPr>
                <w:rFonts w:cs="Times New Roman"/>
                <w:b w:val="0"/>
                <w:bCs w:val="0"/>
              </w:rPr>
              <w:t>Split ratio</w:t>
            </w:r>
          </w:p>
        </w:tc>
        <w:tc>
          <w:tcPr>
            <w:tcW w:w="5580" w:type="dxa"/>
            <w:vAlign w:val="center"/>
            <w:hideMark/>
          </w:tcPr>
          <w:p w:rsidR="008924F9" w:rsidRPr="00891C54" w:rsidRDefault="008924F9" w:rsidP="008924F9">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5:1</w:t>
            </w:r>
          </w:p>
        </w:tc>
      </w:tr>
      <w:tr w:rsidR="008924F9" w:rsidRPr="00891C54" w:rsidTr="00892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vAlign w:val="center"/>
            <w:hideMark/>
          </w:tcPr>
          <w:p w:rsidR="008924F9" w:rsidRPr="00891C54" w:rsidRDefault="008924F9" w:rsidP="008924F9">
            <w:pPr>
              <w:spacing w:before="120" w:after="120" w:line="240" w:lineRule="auto"/>
              <w:rPr>
                <w:rFonts w:cs="Times New Roman"/>
              </w:rPr>
            </w:pPr>
            <w:r w:rsidRPr="00891C54">
              <w:rPr>
                <w:rFonts w:cs="Times New Roman"/>
                <w:b w:val="0"/>
                <w:bCs w:val="0"/>
              </w:rPr>
              <w:t>Injector Temperature</w:t>
            </w:r>
          </w:p>
        </w:tc>
        <w:tc>
          <w:tcPr>
            <w:tcW w:w="5580" w:type="dxa"/>
            <w:vAlign w:val="center"/>
            <w:hideMark/>
          </w:tcPr>
          <w:p w:rsidR="008924F9" w:rsidRPr="00891C54" w:rsidRDefault="008924F9" w:rsidP="008924F9">
            <w:pPr>
              <w:spacing w:before="120" w:after="120" w:line="240" w:lineRule="auto"/>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180 °C</w:t>
            </w:r>
          </w:p>
        </w:tc>
      </w:tr>
      <w:tr w:rsidR="008924F9" w:rsidRPr="00891C54" w:rsidTr="00892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vAlign w:val="center"/>
            <w:hideMark/>
          </w:tcPr>
          <w:p w:rsidR="008924F9" w:rsidRPr="00891C54" w:rsidRDefault="008924F9" w:rsidP="008924F9">
            <w:pPr>
              <w:spacing w:before="120" w:after="120" w:line="240" w:lineRule="auto"/>
              <w:rPr>
                <w:rFonts w:cs="Times New Roman"/>
              </w:rPr>
            </w:pPr>
            <w:r w:rsidRPr="00891C54">
              <w:rPr>
                <w:rFonts w:cs="Times New Roman"/>
                <w:b w:val="0"/>
                <w:bCs w:val="0"/>
              </w:rPr>
              <w:t>Column oven parameters</w:t>
            </w:r>
          </w:p>
        </w:tc>
        <w:tc>
          <w:tcPr>
            <w:tcW w:w="5580" w:type="dxa"/>
            <w:vAlign w:val="center"/>
            <w:hideMark/>
          </w:tcPr>
          <w:p w:rsidR="008924F9" w:rsidRPr="00891C54" w:rsidRDefault="008924F9" w:rsidP="008924F9">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40 °C, hold for 1 min.</w:t>
            </w:r>
          </w:p>
          <w:p w:rsidR="008924F9" w:rsidRPr="00891C54" w:rsidRDefault="008924F9" w:rsidP="008924F9">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200 °C at 15 °C min</w:t>
            </w:r>
            <w:r w:rsidRPr="00891C54">
              <w:rPr>
                <w:rFonts w:cs="Times New Roman"/>
                <w:vertAlign w:val="superscript"/>
              </w:rPr>
              <w:t>-1</w:t>
            </w:r>
            <w:r w:rsidRPr="00891C54">
              <w:rPr>
                <w:rFonts w:cs="Times New Roman"/>
              </w:rPr>
              <w:t>, hold for 1 mins.</w:t>
            </w:r>
          </w:p>
          <w:p w:rsidR="008924F9" w:rsidRPr="00891C54" w:rsidRDefault="008924F9" w:rsidP="008924F9">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240 °C at 15 °C min</w:t>
            </w:r>
            <w:r w:rsidRPr="00891C54">
              <w:rPr>
                <w:rFonts w:cs="Times New Roman"/>
                <w:vertAlign w:val="superscript"/>
              </w:rPr>
              <w:t>-1</w:t>
            </w:r>
            <w:r w:rsidRPr="00891C54">
              <w:rPr>
                <w:rFonts w:cs="Times New Roman"/>
              </w:rPr>
              <w:t>, hold for 6.5 mins.</w:t>
            </w:r>
          </w:p>
          <w:p w:rsidR="008924F9" w:rsidRPr="00891C54" w:rsidRDefault="008924F9" w:rsidP="008924F9">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270 °C at 25 °C min</w:t>
            </w:r>
            <w:r w:rsidRPr="00891C54">
              <w:rPr>
                <w:rFonts w:cs="Times New Roman"/>
                <w:vertAlign w:val="superscript"/>
              </w:rPr>
              <w:t>-1</w:t>
            </w:r>
            <w:r w:rsidRPr="00891C54">
              <w:rPr>
                <w:rFonts w:cs="Times New Roman"/>
              </w:rPr>
              <w:t>, hold for 0 mins.</w:t>
            </w:r>
          </w:p>
          <w:p w:rsidR="008924F9" w:rsidRPr="00891C54" w:rsidRDefault="008924F9" w:rsidP="008924F9">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280 °C at 5 °C min</w:t>
            </w:r>
            <w:r w:rsidRPr="00891C54">
              <w:rPr>
                <w:rFonts w:cs="Times New Roman"/>
                <w:vertAlign w:val="superscript"/>
              </w:rPr>
              <w:t>-1</w:t>
            </w:r>
            <w:r w:rsidRPr="00891C54">
              <w:rPr>
                <w:rFonts w:cs="Times New Roman"/>
              </w:rPr>
              <w:t>, hold for 4 mins.</w:t>
            </w:r>
          </w:p>
        </w:tc>
      </w:tr>
      <w:tr w:rsidR="008924F9" w:rsidRPr="00891C54" w:rsidTr="00892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vAlign w:val="center"/>
            <w:hideMark/>
          </w:tcPr>
          <w:p w:rsidR="008924F9" w:rsidRPr="00891C54" w:rsidRDefault="008924F9" w:rsidP="008924F9">
            <w:pPr>
              <w:spacing w:before="120" w:after="120" w:line="240" w:lineRule="auto"/>
              <w:rPr>
                <w:rFonts w:cs="Times New Roman"/>
              </w:rPr>
            </w:pPr>
            <w:r w:rsidRPr="00891C54">
              <w:rPr>
                <w:rFonts w:cs="Times New Roman"/>
                <w:b w:val="0"/>
                <w:bCs w:val="0"/>
              </w:rPr>
              <w:t>MS Transfer Line temperature</w:t>
            </w:r>
          </w:p>
        </w:tc>
        <w:tc>
          <w:tcPr>
            <w:tcW w:w="5580" w:type="dxa"/>
            <w:vAlign w:val="center"/>
            <w:hideMark/>
          </w:tcPr>
          <w:p w:rsidR="008924F9" w:rsidRPr="00891C54" w:rsidRDefault="008924F9" w:rsidP="008924F9">
            <w:pPr>
              <w:spacing w:before="120" w:after="120" w:line="240" w:lineRule="auto"/>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280 °C</w:t>
            </w:r>
          </w:p>
        </w:tc>
      </w:tr>
      <w:tr w:rsidR="008924F9" w:rsidRPr="00891C54" w:rsidTr="00892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vAlign w:val="center"/>
            <w:hideMark/>
          </w:tcPr>
          <w:p w:rsidR="008924F9" w:rsidRPr="00891C54" w:rsidRDefault="008924F9" w:rsidP="008924F9">
            <w:pPr>
              <w:spacing w:before="120" w:after="120" w:line="240" w:lineRule="auto"/>
              <w:rPr>
                <w:rFonts w:cs="Times New Roman"/>
              </w:rPr>
            </w:pPr>
            <w:r w:rsidRPr="00891C54">
              <w:rPr>
                <w:rFonts w:cs="Times New Roman"/>
                <w:b w:val="0"/>
                <w:bCs w:val="0"/>
              </w:rPr>
              <w:t>MS Ion Trap Temperature</w:t>
            </w:r>
          </w:p>
        </w:tc>
        <w:tc>
          <w:tcPr>
            <w:tcW w:w="5580" w:type="dxa"/>
            <w:vAlign w:val="center"/>
            <w:hideMark/>
          </w:tcPr>
          <w:p w:rsidR="008924F9" w:rsidRPr="00891C54" w:rsidRDefault="008924F9" w:rsidP="008924F9">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180 °C</w:t>
            </w:r>
          </w:p>
        </w:tc>
      </w:tr>
      <w:tr w:rsidR="008924F9" w:rsidRPr="00891C54" w:rsidTr="00892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vAlign w:val="center"/>
            <w:hideMark/>
          </w:tcPr>
          <w:p w:rsidR="008924F9" w:rsidRPr="00891C54" w:rsidRDefault="008924F9" w:rsidP="008924F9">
            <w:pPr>
              <w:spacing w:before="120" w:after="120" w:line="240" w:lineRule="auto"/>
              <w:rPr>
                <w:rFonts w:cs="Times New Roman"/>
              </w:rPr>
            </w:pPr>
            <w:r w:rsidRPr="00891C54">
              <w:rPr>
                <w:rFonts w:cs="Times New Roman"/>
                <w:b w:val="0"/>
                <w:bCs w:val="0"/>
              </w:rPr>
              <w:t>Running Time</w:t>
            </w:r>
          </w:p>
        </w:tc>
        <w:tc>
          <w:tcPr>
            <w:tcW w:w="5580" w:type="dxa"/>
            <w:vAlign w:val="center"/>
            <w:hideMark/>
          </w:tcPr>
          <w:p w:rsidR="008924F9" w:rsidRPr="00891C54" w:rsidRDefault="008924F9" w:rsidP="008924F9">
            <w:pPr>
              <w:spacing w:before="120" w:after="120" w:line="240" w:lineRule="auto"/>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29.33 min</w:t>
            </w:r>
          </w:p>
        </w:tc>
      </w:tr>
      <w:tr w:rsidR="008924F9" w:rsidRPr="00891C54" w:rsidTr="00892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vAlign w:val="center"/>
            <w:hideMark/>
          </w:tcPr>
          <w:p w:rsidR="008924F9" w:rsidRPr="00891C54" w:rsidRDefault="008924F9" w:rsidP="008924F9">
            <w:pPr>
              <w:spacing w:before="120" w:after="120" w:line="240" w:lineRule="auto"/>
              <w:rPr>
                <w:rFonts w:cs="Times New Roman"/>
              </w:rPr>
            </w:pPr>
            <w:r w:rsidRPr="00891C54">
              <w:rPr>
                <w:rFonts w:cs="Times New Roman"/>
                <w:b w:val="0"/>
                <w:bCs w:val="0"/>
              </w:rPr>
              <w:t>Run Cycle</w:t>
            </w:r>
          </w:p>
        </w:tc>
        <w:tc>
          <w:tcPr>
            <w:tcW w:w="5580" w:type="dxa"/>
            <w:vAlign w:val="center"/>
            <w:hideMark/>
          </w:tcPr>
          <w:p w:rsidR="008924F9" w:rsidRPr="00891C54" w:rsidRDefault="008924F9" w:rsidP="008924F9">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35 min</w:t>
            </w:r>
          </w:p>
        </w:tc>
      </w:tr>
    </w:tbl>
    <w:p w:rsidR="008924F9" w:rsidRPr="00891C54" w:rsidRDefault="008924F9" w:rsidP="008924F9">
      <w:pPr>
        <w:rPr>
          <w:rFonts w:cs="Times New Roman"/>
        </w:rPr>
      </w:pPr>
    </w:p>
    <w:p w:rsidR="008924F9" w:rsidRPr="00891C54" w:rsidRDefault="008924F9" w:rsidP="008924F9">
      <w:pPr>
        <w:pStyle w:val="Heading3"/>
        <w:rPr>
          <w:rFonts w:cs="Times New Roman"/>
        </w:rPr>
      </w:pPr>
      <w:bookmarkStart w:id="231" w:name="_Toc366078869"/>
      <w:bookmarkStart w:id="232" w:name="_Toc366140180"/>
      <w:bookmarkStart w:id="233" w:name="_Toc366140439"/>
      <w:bookmarkStart w:id="234" w:name="_Toc366756771"/>
      <w:bookmarkStart w:id="235" w:name="_Toc368393587"/>
      <w:bookmarkStart w:id="236" w:name="_Toc373246117"/>
      <w:r>
        <w:rPr>
          <w:rFonts w:cs="Times New Roman"/>
        </w:rPr>
        <w:t>5</w:t>
      </w:r>
      <w:r w:rsidRPr="00891C54">
        <w:rPr>
          <w:rFonts w:cs="Times New Roman"/>
        </w:rPr>
        <w:t>.1.2 Materials</w:t>
      </w:r>
      <w:bookmarkEnd w:id="231"/>
      <w:bookmarkEnd w:id="232"/>
      <w:bookmarkEnd w:id="233"/>
      <w:bookmarkEnd w:id="234"/>
      <w:bookmarkEnd w:id="235"/>
      <w:bookmarkEnd w:id="236"/>
    </w:p>
    <w:p w:rsidR="008924F9" w:rsidRPr="00891C54" w:rsidRDefault="008924F9" w:rsidP="008924F9">
      <w:pPr>
        <w:rPr>
          <w:rFonts w:cs="Times New Roman"/>
        </w:rPr>
      </w:pPr>
      <w:r w:rsidRPr="00891C54">
        <w:rPr>
          <w:rFonts w:cs="Times New Roman"/>
        </w:rPr>
        <w:t xml:space="preserve">Using GC-MS as the analyzer and detector, PDMS and PDMS/DVB SPME fibers (SUPELCO, Bellefonte, PA, USA) were both used for headspace preconcentration of volatile organic compounds (VOCs) emitted from three different smokeless powders which are Alliant Unique (Alliant Powder, Radford, VA), IMR 4198 (IMR Powder Co., Shawnee Mission, KS) and Red Dot (Alliant Powder, Radford, VA).    </w:t>
      </w:r>
    </w:p>
    <w:p w:rsidR="008924F9" w:rsidRDefault="008924F9" w:rsidP="008924F9">
      <w:pPr>
        <w:rPr>
          <w:rFonts w:cs="Times New Roman"/>
        </w:rPr>
      </w:pPr>
      <w:r w:rsidRPr="00891C54">
        <w:rPr>
          <w:rFonts w:cs="Times New Roman"/>
        </w:rPr>
        <w:t>To mimic real life scenario, four different containers were used in this study.  Quart-size metal can</w:t>
      </w:r>
      <w:r w:rsidR="00C65C3F">
        <w:rPr>
          <w:rFonts w:cs="Times New Roman"/>
        </w:rPr>
        <w:t>s</w:t>
      </w:r>
      <w:r w:rsidRPr="00891C54">
        <w:rPr>
          <w:rFonts w:cs="Times New Roman"/>
        </w:rPr>
        <w:t xml:space="preserve"> (All-American Containers, Miami, FL, USA) ha</w:t>
      </w:r>
      <w:r w:rsidR="00C65C3F">
        <w:rPr>
          <w:rFonts w:cs="Times New Roman"/>
        </w:rPr>
        <w:t>ve</w:t>
      </w:r>
      <w:r w:rsidRPr="00891C54">
        <w:rPr>
          <w:rFonts w:cs="Times New Roman"/>
        </w:rPr>
        <w:t xml:space="preserve"> similar volume</w:t>
      </w:r>
      <w:r w:rsidR="00C65C3F">
        <w:rPr>
          <w:rFonts w:cs="Times New Roman"/>
        </w:rPr>
        <w:t>s</w:t>
      </w:r>
      <w:r w:rsidRPr="00891C54">
        <w:rPr>
          <w:rFonts w:cs="Times New Roman"/>
        </w:rPr>
        <w:t xml:space="preserve"> as medium size handbag</w:t>
      </w:r>
      <w:r w:rsidR="00C65C3F">
        <w:rPr>
          <w:rFonts w:cs="Times New Roman"/>
        </w:rPr>
        <w:t>s</w:t>
      </w:r>
      <w:r w:rsidRPr="00891C54">
        <w:rPr>
          <w:rFonts w:cs="Times New Roman"/>
        </w:rPr>
        <w:t>.  Gallon-size metal can (All-American Containers, Miami</w:t>
      </w:r>
      <w:r w:rsidR="00C65C3F">
        <w:rPr>
          <w:rFonts w:cs="Times New Roman"/>
        </w:rPr>
        <w:t>, FL, USA) has similar volume to</w:t>
      </w:r>
      <w:r w:rsidRPr="00891C54">
        <w:rPr>
          <w:rFonts w:cs="Times New Roman"/>
        </w:rPr>
        <w:t xml:space="preserve"> a backpack.  For larger container, plastic boxes (The Container Store, USA) and cardboard boxes (Lowe’s, USA) are used which can represent a half packed carry-on luggage or a half full car trunk.  The detailed informati</w:t>
      </w:r>
      <w:r w:rsidR="00C324C8">
        <w:rPr>
          <w:rFonts w:cs="Times New Roman"/>
        </w:rPr>
        <w:t xml:space="preserve">on on the containers used in </w:t>
      </w:r>
      <w:r w:rsidR="00C324C8">
        <w:rPr>
          <w:rFonts w:cs="Times New Roman" w:hint="eastAsia"/>
        </w:rPr>
        <w:t>the st</w:t>
      </w:r>
      <w:r w:rsidRPr="00891C54">
        <w:rPr>
          <w:rFonts w:cs="Times New Roman"/>
        </w:rPr>
        <w:t xml:space="preserve">udy is listed in </w:t>
      </w:r>
      <w:r w:rsidRPr="00891C54">
        <w:rPr>
          <w:rFonts w:cs="Times New Roman"/>
        </w:rPr>
        <w:fldChar w:fldCharType="begin"/>
      </w:r>
      <w:r w:rsidRPr="00891C54">
        <w:rPr>
          <w:rFonts w:cs="Times New Roman"/>
        </w:rPr>
        <w:instrText xml:space="preserve"> REF _Ref365382836 \h  \* MERGEFORMAT </w:instrText>
      </w:r>
      <w:r w:rsidRPr="00891C54">
        <w:rPr>
          <w:rFonts w:cs="Times New Roman"/>
        </w:rPr>
      </w:r>
      <w:r w:rsidRPr="00891C54">
        <w:rPr>
          <w:rFonts w:cs="Times New Roman"/>
        </w:rPr>
        <w:fldChar w:fldCharType="separate"/>
      </w:r>
      <w:r w:rsidR="00F15063" w:rsidRPr="00F15063">
        <w:rPr>
          <w:rFonts w:cs="Times New Roman"/>
        </w:rPr>
        <w:t xml:space="preserve">Table </w:t>
      </w:r>
      <w:r w:rsidR="00F15063" w:rsidRPr="00F15063">
        <w:rPr>
          <w:rFonts w:cs="Times New Roman"/>
          <w:noProof/>
        </w:rPr>
        <w:t>5</w:t>
      </w:r>
      <w:r w:rsidR="00F15063" w:rsidRPr="00F15063">
        <w:rPr>
          <w:rFonts w:cs="Times New Roman"/>
          <w:noProof/>
        </w:rPr>
        <w:noBreakHyphen/>
        <w:t>2</w:t>
      </w:r>
      <w:r w:rsidRPr="00891C54">
        <w:rPr>
          <w:rFonts w:cs="Times New Roman"/>
        </w:rPr>
        <w:fldChar w:fldCharType="end"/>
      </w:r>
      <w:r w:rsidRPr="00891C54">
        <w:rPr>
          <w:rFonts w:cs="Times New Roman"/>
        </w:rPr>
        <w:t xml:space="preserve">.  For the metal cans and cardboard boxes, a hole was punctured on the top of each container and sealed with a red rubber sleeve stopper which can be punctured through with a SPME fiber and hold the SPME fiber for headspace extraction.  </w:t>
      </w:r>
    </w:p>
    <w:p w:rsidR="008924F9" w:rsidRPr="00891C54" w:rsidRDefault="008924F9" w:rsidP="008924F9">
      <w:pPr>
        <w:rPr>
          <w:rFonts w:cs="Times New Roman"/>
        </w:rPr>
      </w:pPr>
    </w:p>
    <w:p w:rsidR="008924F9" w:rsidRPr="00891C54" w:rsidRDefault="008924F9" w:rsidP="0058282F">
      <w:pPr>
        <w:pStyle w:val="Caption"/>
      </w:pPr>
      <w:bookmarkStart w:id="237" w:name="_Ref365382836"/>
      <w:bookmarkStart w:id="238" w:name="_Toc368480600"/>
      <w:bookmarkStart w:id="239" w:name="_Toc373245609"/>
      <w:r w:rsidRPr="00891C54">
        <w:t xml:space="preserve">Table </w:t>
      </w:r>
      <w:fldSimple w:instr=" STYLEREF 1 \s ">
        <w:r w:rsidR="00F15063">
          <w:rPr>
            <w:noProof/>
          </w:rPr>
          <w:t>5</w:t>
        </w:r>
      </w:fldSimple>
      <w:r>
        <w:noBreakHyphen/>
      </w:r>
      <w:fldSimple w:instr=" SEQ Table \* ARABIC \s 1 ">
        <w:r w:rsidR="00F15063">
          <w:rPr>
            <w:noProof/>
          </w:rPr>
          <w:t>2</w:t>
        </w:r>
      </w:fldSimple>
      <w:bookmarkEnd w:id="237"/>
      <w:r w:rsidRPr="00891C54">
        <w:t xml:space="preserve"> Four different containers were used in the study to represent four different real life scenarios</w:t>
      </w:r>
      <w:bookmarkEnd w:id="238"/>
      <w:bookmarkEnd w:id="239"/>
    </w:p>
    <w:tbl>
      <w:tblPr>
        <w:tblStyle w:val="LightGrid-Accent1"/>
        <w:tblW w:w="0" w:type="auto"/>
        <w:tblLook w:val="04A0" w:firstRow="1" w:lastRow="0" w:firstColumn="1" w:lastColumn="0" w:noHBand="0" w:noVBand="1"/>
      </w:tblPr>
      <w:tblGrid>
        <w:gridCol w:w="2269"/>
        <w:gridCol w:w="2145"/>
        <w:gridCol w:w="2215"/>
        <w:gridCol w:w="2227"/>
      </w:tblGrid>
      <w:tr w:rsidR="008924F9" w:rsidRPr="008B0A3F" w:rsidTr="008924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vAlign w:val="center"/>
          </w:tcPr>
          <w:p w:rsidR="008924F9" w:rsidRPr="008B0A3F" w:rsidRDefault="008924F9" w:rsidP="008924F9">
            <w:pPr>
              <w:spacing w:before="120" w:after="120" w:line="240" w:lineRule="auto"/>
              <w:jc w:val="center"/>
              <w:rPr>
                <w:rFonts w:cs="Times New Roman"/>
                <w:szCs w:val="24"/>
              </w:rPr>
            </w:pPr>
            <w:r w:rsidRPr="008B0A3F">
              <w:rPr>
                <w:rFonts w:cs="Times New Roman"/>
                <w:szCs w:val="24"/>
              </w:rPr>
              <w:t>Container</w:t>
            </w:r>
          </w:p>
        </w:tc>
        <w:tc>
          <w:tcPr>
            <w:tcW w:w="2394" w:type="dxa"/>
            <w:vAlign w:val="center"/>
          </w:tcPr>
          <w:p w:rsidR="008924F9" w:rsidRPr="008B0A3F" w:rsidRDefault="008924F9" w:rsidP="008924F9">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szCs w:val="24"/>
              </w:rPr>
            </w:pPr>
            <w:r w:rsidRPr="008B0A3F">
              <w:rPr>
                <w:rFonts w:cs="Times New Roman"/>
                <w:szCs w:val="24"/>
              </w:rPr>
              <w:t>Volume (L)</w:t>
            </w:r>
          </w:p>
        </w:tc>
        <w:tc>
          <w:tcPr>
            <w:tcW w:w="2394" w:type="dxa"/>
            <w:vAlign w:val="center"/>
          </w:tcPr>
          <w:p w:rsidR="008924F9" w:rsidRPr="008B0A3F" w:rsidRDefault="008924F9" w:rsidP="008924F9">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szCs w:val="24"/>
              </w:rPr>
            </w:pPr>
            <w:r w:rsidRPr="008B0A3F">
              <w:rPr>
                <w:rFonts w:cs="Times New Roman"/>
                <w:szCs w:val="24"/>
              </w:rPr>
              <w:t>Dimensions (inches)</w:t>
            </w:r>
          </w:p>
        </w:tc>
        <w:tc>
          <w:tcPr>
            <w:tcW w:w="2394" w:type="dxa"/>
            <w:vAlign w:val="center"/>
          </w:tcPr>
          <w:p w:rsidR="008924F9" w:rsidRPr="008B0A3F" w:rsidRDefault="008924F9" w:rsidP="008924F9">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szCs w:val="24"/>
              </w:rPr>
            </w:pPr>
            <w:r>
              <w:rPr>
                <w:rFonts w:cs="Times New Roman"/>
                <w:szCs w:val="24"/>
              </w:rPr>
              <w:t>Distributor I</w:t>
            </w:r>
            <w:r w:rsidRPr="008B0A3F">
              <w:rPr>
                <w:rFonts w:cs="Times New Roman"/>
                <w:szCs w:val="24"/>
              </w:rPr>
              <w:t>nformation</w:t>
            </w:r>
          </w:p>
        </w:tc>
      </w:tr>
      <w:tr w:rsidR="008924F9" w:rsidRPr="008B0A3F" w:rsidTr="00892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vAlign w:val="center"/>
          </w:tcPr>
          <w:p w:rsidR="008924F9" w:rsidRPr="008B0A3F" w:rsidRDefault="008924F9" w:rsidP="008924F9">
            <w:pPr>
              <w:spacing w:before="120" w:after="120" w:line="240" w:lineRule="auto"/>
              <w:jc w:val="center"/>
              <w:rPr>
                <w:rFonts w:cs="Times New Roman"/>
                <w:szCs w:val="24"/>
              </w:rPr>
            </w:pPr>
            <w:r w:rsidRPr="008B0A3F">
              <w:rPr>
                <w:rFonts w:cs="Times New Roman"/>
                <w:szCs w:val="24"/>
              </w:rPr>
              <w:t>Metal quart can</w:t>
            </w:r>
          </w:p>
        </w:tc>
        <w:tc>
          <w:tcPr>
            <w:tcW w:w="2394" w:type="dxa"/>
            <w:vAlign w:val="center"/>
          </w:tcPr>
          <w:p w:rsidR="008924F9" w:rsidRPr="008B0A3F" w:rsidRDefault="008924F9" w:rsidP="008924F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8B0A3F">
              <w:rPr>
                <w:rFonts w:cs="Times New Roman"/>
                <w:szCs w:val="24"/>
              </w:rPr>
              <w:t>0.94</w:t>
            </w:r>
          </w:p>
        </w:tc>
        <w:tc>
          <w:tcPr>
            <w:tcW w:w="2394" w:type="dxa"/>
            <w:vAlign w:val="center"/>
          </w:tcPr>
          <w:p w:rsidR="008924F9" w:rsidRPr="008B0A3F" w:rsidRDefault="008924F9" w:rsidP="008924F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8B0A3F">
              <w:rPr>
                <w:rFonts w:cs="Times New Roman"/>
                <w:szCs w:val="24"/>
              </w:rPr>
              <w:t>2 1/8 (radius) x 4 3/4 (height)</w:t>
            </w:r>
          </w:p>
        </w:tc>
        <w:tc>
          <w:tcPr>
            <w:tcW w:w="2394" w:type="dxa"/>
            <w:vMerge w:val="restart"/>
            <w:vAlign w:val="center"/>
          </w:tcPr>
          <w:p w:rsidR="008924F9" w:rsidRPr="008B0A3F" w:rsidRDefault="008924F9" w:rsidP="008924F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8B0A3F">
              <w:rPr>
                <w:rFonts w:cs="Times New Roman"/>
                <w:szCs w:val="24"/>
              </w:rPr>
              <w:t>All-American Containers (Miami, FL, USA)</w:t>
            </w:r>
          </w:p>
        </w:tc>
      </w:tr>
      <w:tr w:rsidR="008924F9" w:rsidRPr="008B0A3F" w:rsidTr="00892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vAlign w:val="center"/>
          </w:tcPr>
          <w:p w:rsidR="008924F9" w:rsidRPr="008B0A3F" w:rsidRDefault="008924F9" w:rsidP="008924F9">
            <w:pPr>
              <w:spacing w:before="120" w:after="120" w:line="240" w:lineRule="auto"/>
              <w:jc w:val="center"/>
              <w:rPr>
                <w:rFonts w:cs="Times New Roman"/>
                <w:szCs w:val="24"/>
              </w:rPr>
            </w:pPr>
            <w:r w:rsidRPr="008B0A3F">
              <w:rPr>
                <w:rFonts w:cs="Times New Roman"/>
                <w:szCs w:val="24"/>
              </w:rPr>
              <w:t>Metal gallon can</w:t>
            </w:r>
          </w:p>
        </w:tc>
        <w:tc>
          <w:tcPr>
            <w:tcW w:w="2394" w:type="dxa"/>
            <w:vAlign w:val="center"/>
          </w:tcPr>
          <w:p w:rsidR="008924F9" w:rsidRPr="008B0A3F" w:rsidRDefault="008924F9" w:rsidP="008924F9">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szCs w:val="24"/>
              </w:rPr>
            </w:pPr>
            <w:r w:rsidRPr="008B0A3F">
              <w:rPr>
                <w:rFonts w:cs="Times New Roman"/>
                <w:szCs w:val="24"/>
              </w:rPr>
              <w:t>3.8</w:t>
            </w:r>
          </w:p>
        </w:tc>
        <w:tc>
          <w:tcPr>
            <w:tcW w:w="2394" w:type="dxa"/>
            <w:vAlign w:val="center"/>
          </w:tcPr>
          <w:p w:rsidR="008924F9" w:rsidRPr="008B0A3F" w:rsidRDefault="008924F9" w:rsidP="008924F9">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szCs w:val="24"/>
              </w:rPr>
            </w:pPr>
            <w:r w:rsidRPr="008B0A3F">
              <w:rPr>
                <w:rFonts w:cs="Times New Roman"/>
                <w:szCs w:val="24"/>
              </w:rPr>
              <w:t>3 1/4 (radius) x 7 1/2 (height)</w:t>
            </w:r>
          </w:p>
        </w:tc>
        <w:tc>
          <w:tcPr>
            <w:tcW w:w="2394" w:type="dxa"/>
            <w:vMerge/>
            <w:vAlign w:val="center"/>
          </w:tcPr>
          <w:p w:rsidR="008924F9" w:rsidRPr="008B0A3F" w:rsidRDefault="008924F9" w:rsidP="008924F9">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szCs w:val="24"/>
              </w:rPr>
            </w:pPr>
          </w:p>
        </w:tc>
      </w:tr>
      <w:tr w:rsidR="008924F9" w:rsidRPr="008B0A3F" w:rsidTr="00892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vAlign w:val="center"/>
          </w:tcPr>
          <w:p w:rsidR="008924F9" w:rsidRPr="008B0A3F" w:rsidRDefault="008924F9" w:rsidP="008924F9">
            <w:pPr>
              <w:spacing w:before="120" w:after="120" w:line="240" w:lineRule="auto"/>
              <w:jc w:val="center"/>
              <w:rPr>
                <w:rFonts w:cs="Times New Roman"/>
                <w:szCs w:val="24"/>
              </w:rPr>
            </w:pPr>
            <w:r w:rsidRPr="008B0A3F">
              <w:rPr>
                <w:rFonts w:cs="Times New Roman"/>
                <w:szCs w:val="24"/>
              </w:rPr>
              <w:t>Cardboard box</w:t>
            </w:r>
          </w:p>
        </w:tc>
        <w:tc>
          <w:tcPr>
            <w:tcW w:w="2394" w:type="dxa"/>
            <w:vAlign w:val="center"/>
          </w:tcPr>
          <w:p w:rsidR="008924F9" w:rsidRPr="008B0A3F" w:rsidRDefault="008924F9" w:rsidP="008924F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8B0A3F">
              <w:rPr>
                <w:rFonts w:cs="Times New Roman"/>
                <w:szCs w:val="24"/>
              </w:rPr>
              <w:t>38</w:t>
            </w:r>
          </w:p>
        </w:tc>
        <w:tc>
          <w:tcPr>
            <w:tcW w:w="2394" w:type="dxa"/>
            <w:vAlign w:val="center"/>
          </w:tcPr>
          <w:p w:rsidR="008924F9" w:rsidRPr="008B0A3F" w:rsidRDefault="008924F9" w:rsidP="008924F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8B0A3F">
              <w:rPr>
                <w:rFonts w:cs="Times New Roman"/>
                <w:szCs w:val="24"/>
              </w:rPr>
              <w:t>16 x 12 x 12</w:t>
            </w:r>
          </w:p>
        </w:tc>
        <w:tc>
          <w:tcPr>
            <w:tcW w:w="2394" w:type="dxa"/>
            <w:vAlign w:val="center"/>
          </w:tcPr>
          <w:p w:rsidR="008924F9" w:rsidRPr="008B0A3F" w:rsidRDefault="008924F9" w:rsidP="008924F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8B0A3F">
              <w:rPr>
                <w:rFonts w:cs="Times New Roman"/>
                <w:szCs w:val="24"/>
              </w:rPr>
              <w:t>Lowe’s (USA)</w:t>
            </w:r>
          </w:p>
        </w:tc>
      </w:tr>
      <w:tr w:rsidR="008924F9" w:rsidRPr="008B0A3F" w:rsidTr="00892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vAlign w:val="center"/>
          </w:tcPr>
          <w:p w:rsidR="008924F9" w:rsidRPr="008B0A3F" w:rsidRDefault="008924F9" w:rsidP="008924F9">
            <w:pPr>
              <w:spacing w:before="120" w:after="120" w:line="240" w:lineRule="auto"/>
              <w:jc w:val="center"/>
              <w:rPr>
                <w:rFonts w:cs="Times New Roman"/>
                <w:szCs w:val="24"/>
              </w:rPr>
            </w:pPr>
            <w:r w:rsidRPr="008B0A3F">
              <w:rPr>
                <w:rFonts w:cs="Times New Roman"/>
                <w:szCs w:val="24"/>
              </w:rPr>
              <w:t>Polypropylene Plastic container</w:t>
            </w:r>
          </w:p>
        </w:tc>
        <w:tc>
          <w:tcPr>
            <w:tcW w:w="2394" w:type="dxa"/>
            <w:vAlign w:val="center"/>
          </w:tcPr>
          <w:p w:rsidR="008924F9" w:rsidRPr="008B0A3F" w:rsidRDefault="008924F9" w:rsidP="008924F9">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szCs w:val="24"/>
              </w:rPr>
            </w:pPr>
            <w:r w:rsidRPr="008B0A3F">
              <w:rPr>
                <w:rFonts w:cs="Times New Roman"/>
                <w:szCs w:val="24"/>
              </w:rPr>
              <w:t>45</w:t>
            </w:r>
          </w:p>
        </w:tc>
        <w:tc>
          <w:tcPr>
            <w:tcW w:w="2394" w:type="dxa"/>
            <w:vAlign w:val="center"/>
          </w:tcPr>
          <w:p w:rsidR="008924F9" w:rsidRPr="008B0A3F" w:rsidRDefault="008924F9" w:rsidP="008924F9">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szCs w:val="24"/>
              </w:rPr>
            </w:pPr>
            <w:r w:rsidRPr="008B0A3F">
              <w:rPr>
                <w:rFonts w:cs="Times New Roman"/>
                <w:szCs w:val="24"/>
              </w:rPr>
              <w:t>15-5/8 x 13 1/8 x 13 1/4</w:t>
            </w:r>
          </w:p>
        </w:tc>
        <w:tc>
          <w:tcPr>
            <w:tcW w:w="2394" w:type="dxa"/>
            <w:vAlign w:val="center"/>
          </w:tcPr>
          <w:p w:rsidR="008924F9" w:rsidRPr="008B0A3F" w:rsidRDefault="008924F9" w:rsidP="008924F9">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szCs w:val="24"/>
              </w:rPr>
            </w:pPr>
            <w:r w:rsidRPr="008B0A3F">
              <w:rPr>
                <w:rFonts w:cs="Times New Roman"/>
                <w:szCs w:val="24"/>
              </w:rPr>
              <w:t>The Container Store (USA)</w:t>
            </w:r>
          </w:p>
        </w:tc>
      </w:tr>
    </w:tbl>
    <w:p w:rsidR="008924F9" w:rsidRPr="00891C54" w:rsidRDefault="008924F9" w:rsidP="008924F9">
      <w:pPr>
        <w:rPr>
          <w:rFonts w:cs="Times New Roman"/>
        </w:rPr>
      </w:pPr>
    </w:p>
    <w:p w:rsidR="008924F9" w:rsidRPr="00891C54" w:rsidRDefault="008924F9" w:rsidP="008924F9">
      <w:pPr>
        <w:rPr>
          <w:rFonts w:cs="Times New Roman"/>
        </w:rPr>
      </w:pPr>
      <w:r w:rsidRPr="00891C54">
        <w:rPr>
          <w:rFonts w:cs="Times New Roman"/>
        </w:rPr>
        <w:t>Calibrations for the GC-MS instrument were performed using standard solutions of nitroglycerin (NG) (Cerilliant Corporation, Round Rock, TX), 2,4-dinitrotoluene (2,4-DNT) (Alfa Aesar, Heysham, Lancs), and diphenylamine (DPA) (Acros Organics, New Jersey, USA) diluted using Optima grade methanol (Fisher Scientific, fair Lawn, NJ, USA) to concentrations ranging from 2 – 50 µg mL</w:t>
      </w:r>
      <w:r w:rsidRPr="00891C54">
        <w:rPr>
          <w:rFonts w:cs="Times New Roman"/>
          <w:vertAlign w:val="superscript"/>
        </w:rPr>
        <w:t>-1</w:t>
      </w:r>
      <w:r w:rsidRPr="00891C54">
        <w:rPr>
          <w:rFonts w:cs="Times New Roman"/>
        </w:rPr>
        <w:t xml:space="preserve">.  </w:t>
      </w:r>
    </w:p>
    <w:p w:rsidR="008924F9" w:rsidRPr="00891C54" w:rsidRDefault="008924F9" w:rsidP="008924F9">
      <w:pPr>
        <w:pStyle w:val="Heading3"/>
        <w:rPr>
          <w:rFonts w:cs="Times New Roman"/>
        </w:rPr>
      </w:pPr>
      <w:bookmarkStart w:id="240" w:name="_Toc366078870"/>
      <w:bookmarkStart w:id="241" w:name="_Toc366140181"/>
      <w:bookmarkStart w:id="242" w:name="_Toc366140440"/>
      <w:bookmarkStart w:id="243" w:name="_Toc366756772"/>
      <w:bookmarkStart w:id="244" w:name="_Toc368393588"/>
      <w:bookmarkStart w:id="245" w:name="_Toc373246118"/>
      <w:r>
        <w:rPr>
          <w:rFonts w:cs="Times New Roman"/>
        </w:rPr>
        <w:t>5</w:t>
      </w:r>
      <w:r w:rsidRPr="00891C54">
        <w:rPr>
          <w:rFonts w:cs="Times New Roman"/>
        </w:rPr>
        <w:t>.1.3 Methods</w:t>
      </w:r>
      <w:bookmarkEnd w:id="240"/>
      <w:bookmarkEnd w:id="241"/>
      <w:bookmarkEnd w:id="242"/>
      <w:bookmarkEnd w:id="243"/>
      <w:bookmarkEnd w:id="244"/>
      <w:bookmarkEnd w:id="245"/>
    </w:p>
    <w:p w:rsidR="008924F9" w:rsidRPr="00891C54" w:rsidRDefault="008924F9" w:rsidP="008924F9">
      <w:pPr>
        <w:rPr>
          <w:rFonts w:cs="Times New Roman"/>
        </w:rPr>
      </w:pPr>
      <w:r w:rsidRPr="00891C54">
        <w:rPr>
          <w:rFonts w:cs="Times New Roman"/>
        </w:rPr>
        <w:t xml:space="preserve">For Alliant Unique </w:t>
      </w:r>
      <w:r>
        <w:rPr>
          <w:rFonts w:cs="Times New Roman"/>
        </w:rPr>
        <w:t xml:space="preserve">(AU) </w:t>
      </w:r>
      <w:r w:rsidRPr="00891C54">
        <w:rPr>
          <w:rFonts w:cs="Times New Roman"/>
        </w:rPr>
        <w:t>smokeless powders, 10 mg, 50 mg, and 100 mg were scatte</w:t>
      </w:r>
      <w:r>
        <w:rPr>
          <w:rFonts w:cs="Times New Roman"/>
        </w:rPr>
        <w:t>red at the bottom of quart-size cans and gallon-size</w:t>
      </w:r>
      <w:r w:rsidRPr="00891C54">
        <w:rPr>
          <w:rFonts w:cs="Times New Roman"/>
        </w:rPr>
        <w:t xml:space="preserve"> cans.  </w:t>
      </w:r>
      <w:r w:rsidR="00C324C8">
        <w:rPr>
          <w:rFonts w:cs="Times New Roman" w:hint="eastAsia"/>
        </w:rPr>
        <w:t>One hundred (</w:t>
      </w:r>
      <w:r w:rsidRPr="00891C54">
        <w:rPr>
          <w:rFonts w:cs="Times New Roman"/>
        </w:rPr>
        <w:t>100</w:t>
      </w:r>
      <w:r w:rsidR="00C324C8">
        <w:rPr>
          <w:rFonts w:cs="Times New Roman" w:hint="eastAsia"/>
        </w:rPr>
        <w:t>)</w:t>
      </w:r>
      <w:r w:rsidRPr="00891C54">
        <w:rPr>
          <w:rFonts w:cs="Times New Roman"/>
        </w:rPr>
        <w:t xml:space="preserve"> mg and 500 mg of </w:t>
      </w:r>
      <w:r>
        <w:rPr>
          <w:rFonts w:cs="Times New Roman"/>
        </w:rPr>
        <w:t>AU</w:t>
      </w:r>
      <w:r w:rsidRPr="00891C54">
        <w:rPr>
          <w:rFonts w:cs="Times New Roman"/>
        </w:rPr>
        <w:t xml:space="preserve"> were </w:t>
      </w:r>
      <w:r>
        <w:rPr>
          <w:rFonts w:cs="Times New Roman"/>
        </w:rPr>
        <w:t>weighted</w:t>
      </w:r>
      <w:r w:rsidRPr="00891C54">
        <w:rPr>
          <w:rFonts w:cs="Times New Roman"/>
        </w:rPr>
        <w:t xml:space="preserve"> in petri-dishes and then p</w:t>
      </w:r>
      <w:r>
        <w:rPr>
          <w:rFonts w:cs="Times New Roman"/>
        </w:rPr>
        <w:t>laced</w:t>
      </w:r>
      <w:r w:rsidRPr="00891C54">
        <w:rPr>
          <w:rFonts w:cs="Times New Roman"/>
        </w:rPr>
        <w:t xml:space="preserve"> in plastic containers.  </w:t>
      </w:r>
      <w:r w:rsidR="00C324C8">
        <w:rPr>
          <w:rFonts w:cs="Times New Roman"/>
        </w:rPr>
        <w:t>O</w:t>
      </w:r>
      <w:r w:rsidR="00C324C8">
        <w:rPr>
          <w:rFonts w:cs="Times New Roman" w:hint="eastAsia"/>
        </w:rPr>
        <w:t>ne (</w:t>
      </w:r>
      <w:r w:rsidRPr="00891C54">
        <w:rPr>
          <w:rFonts w:cs="Times New Roman"/>
        </w:rPr>
        <w:t>1</w:t>
      </w:r>
      <w:r w:rsidR="00C324C8">
        <w:rPr>
          <w:rFonts w:cs="Times New Roman" w:hint="eastAsia"/>
        </w:rPr>
        <w:t>)</w:t>
      </w:r>
      <w:r w:rsidRPr="00891C54">
        <w:rPr>
          <w:rFonts w:cs="Times New Roman"/>
        </w:rPr>
        <w:t xml:space="preserve"> g</w:t>
      </w:r>
      <w:r>
        <w:rPr>
          <w:rFonts w:cs="Times New Roman"/>
        </w:rPr>
        <w:t xml:space="preserve"> of AU were weigh</w:t>
      </w:r>
      <w:r w:rsidRPr="00891C54">
        <w:rPr>
          <w:rFonts w:cs="Times New Roman"/>
        </w:rPr>
        <w:t>t</w:t>
      </w:r>
      <w:r>
        <w:rPr>
          <w:rFonts w:cs="Times New Roman"/>
        </w:rPr>
        <w:t>ed</w:t>
      </w:r>
      <w:r w:rsidRPr="00891C54">
        <w:rPr>
          <w:rFonts w:cs="Times New Roman"/>
        </w:rPr>
        <w:t xml:space="preserve"> in petri-dishes and then put in cardboard boxes.  </w:t>
      </w:r>
      <w:r w:rsidR="00C324C8">
        <w:rPr>
          <w:rFonts w:cs="Times New Roman" w:hint="eastAsia"/>
        </w:rPr>
        <w:t xml:space="preserve">The </w:t>
      </w:r>
      <w:r w:rsidRPr="00891C54">
        <w:rPr>
          <w:rFonts w:cs="Times New Roman"/>
        </w:rPr>
        <w:t xml:space="preserve">IMR 4198 smokeless powders </w:t>
      </w:r>
      <w:r>
        <w:rPr>
          <w:rFonts w:cs="Times New Roman"/>
        </w:rPr>
        <w:t>were prepared in the same manner</w:t>
      </w:r>
      <w:r w:rsidRPr="00891C54">
        <w:rPr>
          <w:rFonts w:cs="Times New Roman"/>
        </w:rPr>
        <w:t xml:space="preserve"> as </w:t>
      </w:r>
      <w:r>
        <w:rPr>
          <w:rFonts w:cs="Times New Roman"/>
        </w:rPr>
        <w:t>AU;</w:t>
      </w:r>
      <w:r w:rsidRPr="00891C54">
        <w:rPr>
          <w:rFonts w:cs="Times New Roman"/>
        </w:rPr>
        <w:t xml:space="preserve"> </w:t>
      </w:r>
      <w:r>
        <w:rPr>
          <w:rFonts w:cs="Times New Roman"/>
        </w:rPr>
        <w:t>t</w:t>
      </w:r>
      <w:r w:rsidRPr="00891C54">
        <w:rPr>
          <w:rFonts w:cs="Times New Roman"/>
        </w:rPr>
        <w:t xml:space="preserve">he only difference </w:t>
      </w:r>
      <w:r>
        <w:rPr>
          <w:rFonts w:cs="Times New Roman"/>
        </w:rPr>
        <w:t>was</w:t>
      </w:r>
      <w:r w:rsidRPr="00891C54">
        <w:rPr>
          <w:rFonts w:cs="Times New Roman"/>
        </w:rPr>
        <w:t xml:space="preserve"> that only 10 mg and 100 mg were placed in quart-size</w:t>
      </w:r>
      <w:r>
        <w:rPr>
          <w:rFonts w:cs="Times New Roman"/>
        </w:rPr>
        <w:t xml:space="preserve"> cans and gallon-size</w:t>
      </w:r>
      <w:r w:rsidRPr="00891C54">
        <w:rPr>
          <w:rFonts w:cs="Times New Roman"/>
        </w:rPr>
        <w:t xml:space="preserve"> cans.  All the containers were prepared in triplicates.  </w:t>
      </w:r>
    </w:p>
    <w:p w:rsidR="008924F9" w:rsidRPr="00891C54" w:rsidRDefault="008924F9" w:rsidP="008924F9">
      <w:pPr>
        <w:rPr>
          <w:rFonts w:cs="Times New Roman"/>
        </w:rPr>
      </w:pPr>
      <w:r w:rsidRPr="00891C54">
        <w:rPr>
          <w:rFonts w:cs="Times New Roman"/>
        </w:rPr>
        <w:t xml:space="preserve">After calibration curves were established, preliminary extractions were performed </w:t>
      </w:r>
      <w:r>
        <w:rPr>
          <w:rFonts w:cs="Times New Roman"/>
        </w:rPr>
        <w:t>using</w:t>
      </w:r>
      <w:r w:rsidRPr="00891C54">
        <w:rPr>
          <w:rFonts w:cs="Times New Roman"/>
        </w:rPr>
        <w:t xml:space="preserve"> both PDMS and PDMS/DVB SPME fibers and </w:t>
      </w:r>
      <w:r>
        <w:rPr>
          <w:rFonts w:cs="Times New Roman"/>
        </w:rPr>
        <w:t>all the following</w:t>
      </w:r>
      <w:r w:rsidRPr="00891C54">
        <w:rPr>
          <w:rFonts w:cs="Times New Roman"/>
        </w:rPr>
        <w:t xml:space="preserve"> extractions were </w:t>
      </w:r>
      <w:r>
        <w:rPr>
          <w:rFonts w:cs="Times New Roman"/>
        </w:rPr>
        <w:t>accomplished only using PDMS/DVB SPME fibers</w:t>
      </w:r>
      <w:r w:rsidRPr="00891C54">
        <w:rPr>
          <w:rFonts w:cs="Times New Roman"/>
        </w:rPr>
        <w:t xml:space="preserve">.   </w:t>
      </w:r>
      <w:r w:rsidR="00C324C8">
        <w:rPr>
          <w:rFonts w:cs="Times New Roman" w:hint="eastAsia"/>
        </w:rPr>
        <w:t>Five (</w:t>
      </w:r>
      <w:r w:rsidRPr="00891C54">
        <w:rPr>
          <w:rFonts w:cs="Times New Roman"/>
        </w:rPr>
        <w:t>5</w:t>
      </w:r>
      <w:r w:rsidR="00C324C8">
        <w:rPr>
          <w:rFonts w:cs="Times New Roman" w:hint="eastAsia"/>
        </w:rPr>
        <w:t>)</w:t>
      </w:r>
      <w:r w:rsidRPr="00891C54">
        <w:rPr>
          <w:rFonts w:cs="Times New Roman"/>
        </w:rPr>
        <w:t xml:space="preserve"> min, 10 min and 30 min extraction times were performed in the quart cans.  </w:t>
      </w:r>
      <w:r w:rsidR="00C324C8">
        <w:rPr>
          <w:rFonts w:cs="Times New Roman" w:hint="eastAsia"/>
        </w:rPr>
        <w:t>Five (</w:t>
      </w:r>
      <w:r w:rsidRPr="00891C54">
        <w:rPr>
          <w:rFonts w:cs="Times New Roman"/>
        </w:rPr>
        <w:t>5</w:t>
      </w:r>
      <w:r w:rsidR="00C324C8">
        <w:rPr>
          <w:rFonts w:cs="Times New Roman" w:hint="eastAsia"/>
        </w:rPr>
        <w:t>)</w:t>
      </w:r>
      <w:r w:rsidRPr="00891C54">
        <w:rPr>
          <w:rFonts w:cs="Times New Roman"/>
        </w:rPr>
        <w:t xml:space="preserve"> min, 10 min, 30 min and 60 min extraction times were used over the headspace of the gallon cans.  </w:t>
      </w:r>
      <w:r>
        <w:rPr>
          <w:rFonts w:cs="Times New Roman"/>
        </w:rPr>
        <w:t xml:space="preserve">For </w:t>
      </w:r>
      <w:r w:rsidRPr="00891C54">
        <w:rPr>
          <w:rFonts w:cs="Times New Roman"/>
        </w:rPr>
        <w:t xml:space="preserve">larger containers, </w:t>
      </w:r>
      <w:r>
        <w:rPr>
          <w:rFonts w:cs="Times New Roman"/>
        </w:rPr>
        <w:t xml:space="preserve">plastic boxes and cardboard boxes, </w:t>
      </w:r>
      <w:r w:rsidRPr="00891C54">
        <w:rPr>
          <w:rFonts w:cs="Times New Roman"/>
        </w:rPr>
        <w:t xml:space="preserve">longer extraction times </w:t>
      </w:r>
      <w:r>
        <w:rPr>
          <w:rFonts w:cs="Times New Roman"/>
        </w:rPr>
        <w:t>were</w:t>
      </w:r>
      <w:r w:rsidRPr="00891C54">
        <w:rPr>
          <w:rFonts w:cs="Times New Roman"/>
        </w:rPr>
        <w:t xml:space="preserve"> used to achieve detection in GC-MS.  Plastic containers were sampled with SPME for 30 min, 1 h and 2 h and cardboard boxes were sampled for 30 min, 1 h, 2 h and 3 h.  </w:t>
      </w:r>
    </w:p>
    <w:p w:rsidR="008924F9" w:rsidRPr="00891C54" w:rsidRDefault="008924F9" w:rsidP="008924F9">
      <w:pPr>
        <w:rPr>
          <w:rFonts w:cs="Times New Roman"/>
        </w:rPr>
      </w:pPr>
      <w:r w:rsidRPr="00891C54">
        <w:rPr>
          <w:rFonts w:cs="Times New Roman"/>
        </w:rPr>
        <w:t>Red Dot smokeles</w:t>
      </w:r>
      <w:r>
        <w:rPr>
          <w:rFonts w:cs="Times New Roman"/>
        </w:rPr>
        <w:t xml:space="preserve">s powders were also prepared </w:t>
      </w:r>
      <w:r w:rsidRPr="00891C54">
        <w:rPr>
          <w:rFonts w:cs="Times New Roman"/>
        </w:rPr>
        <w:t>for the detection of ethyl centralite</w:t>
      </w:r>
      <w:r>
        <w:rPr>
          <w:rFonts w:cs="Times New Roman"/>
        </w:rPr>
        <w:t xml:space="preserve"> (EC)</w:t>
      </w:r>
      <w:r w:rsidRPr="00891C54">
        <w:rPr>
          <w:rFonts w:cs="Times New Roman"/>
        </w:rPr>
        <w:t>.  100 mg and 500 mg of smokeless powders were placed in quart-size cans and a wide range of extraction times (5 min – 60 min)</w:t>
      </w:r>
      <w:r>
        <w:rPr>
          <w:rFonts w:cs="Times New Roman"/>
        </w:rPr>
        <w:t xml:space="preserve"> were used after the headspace reached equilibrium after 48 hours</w:t>
      </w:r>
      <w:r w:rsidRPr="00891C54">
        <w:rPr>
          <w:rFonts w:cs="Times New Roman"/>
        </w:rPr>
        <w:t xml:space="preserve">.  </w:t>
      </w:r>
    </w:p>
    <w:p w:rsidR="008924F9" w:rsidRDefault="008924F9" w:rsidP="008924F9">
      <w:pPr>
        <w:pStyle w:val="Heading3"/>
        <w:rPr>
          <w:rFonts w:cs="Times New Roman"/>
        </w:rPr>
      </w:pPr>
      <w:bookmarkStart w:id="246" w:name="_Toc366078871"/>
      <w:bookmarkStart w:id="247" w:name="_Toc366140182"/>
      <w:bookmarkStart w:id="248" w:name="_Toc366140441"/>
      <w:bookmarkStart w:id="249" w:name="_Toc366756773"/>
      <w:bookmarkStart w:id="250" w:name="_Toc368393589"/>
      <w:bookmarkStart w:id="251" w:name="_Toc373246119"/>
      <w:r>
        <w:rPr>
          <w:rFonts w:cs="Times New Roman"/>
        </w:rPr>
        <w:t>5</w:t>
      </w:r>
      <w:r w:rsidRPr="00891C54">
        <w:rPr>
          <w:rFonts w:cs="Times New Roman"/>
        </w:rPr>
        <w:t>.1.4 Results</w:t>
      </w:r>
      <w:bookmarkEnd w:id="246"/>
      <w:bookmarkEnd w:id="247"/>
      <w:bookmarkEnd w:id="248"/>
      <w:bookmarkEnd w:id="249"/>
      <w:bookmarkEnd w:id="250"/>
      <w:bookmarkEnd w:id="251"/>
    </w:p>
    <w:p w:rsidR="00E774A3" w:rsidRPr="00E774A3" w:rsidRDefault="00E774A3" w:rsidP="00E774A3">
      <w:pPr>
        <w:pStyle w:val="Heading4"/>
      </w:pPr>
      <w:bookmarkStart w:id="252" w:name="_Toc373246120"/>
      <w:r>
        <w:t>5.1.4.1 Extraction Profiles for Four Different Scenarios</w:t>
      </w:r>
      <w:bookmarkEnd w:id="252"/>
    </w:p>
    <w:p w:rsidR="008924F9" w:rsidRPr="00891C54" w:rsidRDefault="008924F9" w:rsidP="008924F9">
      <w:pPr>
        <w:rPr>
          <w:rFonts w:cs="Times New Roman"/>
        </w:rPr>
      </w:pPr>
      <w:r w:rsidRPr="00891C54">
        <w:rPr>
          <w:rFonts w:cs="Times New Roman"/>
        </w:rPr>
        <w:t xml:space="preserve">For </w:t>
      </w:r>
      <w:r>
        <w:rPr>
          <w:rFonts w:cs="Times New Roman"/>
        </w:rPr>
        <w:t>the preliminary study</w:t>
      </w:r>
      <w:r w:rsidRPr="00891C54">
        <w:rPr>
          <w:rFonts w:cs="Times New Roman"/>
        </w:rPr>
        <w:t xml:space="preserve">, PDMS and PDMS/DVB SPME fibers were both tested for the headspace preconcentration </w:t>
      </w:r>
      <w:r>
        <w:rPr>
          <w:rFonts w:cs="Times New Roman"/>
        </w:rPr>
        <w:t xml:space="preserve">of 10 mg of AU </w:t>
      </w:r>
      <w:r w:rsidRPr="00891C54">
        <w:rPr>
          <w:rFonts w:cs="Times New Roman"/>
        </w:rPr>
        <w:t>and they show very similar results in the interested volatile compounds</w:t>
      </w:r>
      <w:r>
        <w:rPr>
          <w:rFonts w:cs="Times New Roman"/>
        </w:rPr>
        <w:t xml:space="preserve"> (NG and DPA)</w:t>
      </w:r>
      <w:r w:rsidRPr="00891C54">
        <w:rPr>
          <w:rFonts w:cs="Times New Roman"/>
        </w:rPr>
        <w:t>.  As PDMS/DVB SPME fibers showed slightly higher integrated area in chromatogra</w:t>
      </w:r>
      <w:r>
        <w:rPr>
          <w:rFonts w:cs="Times New Roman"/>
        </w:rPr>
        <w:t>ms</w:t>
      </w:r>
      <w:r w:rsidRPr="00891C54">
        <w:rPr>
          <w:rFonts w:cs="Times New Roman"/>
        </w:rPr>
        <w:t xml:space="preserve"> (</w:t>
      </w:r>
      <w:r w:rsidRPr="00891C54">
        <w:rPr>
          <w:rFonts w:cs="Times New Roman"/>
        </w:rPr>
        <w:fldChar w:fldCharType="begin"/>
      </w:r>
      <w:r w:rsidRPr="00891C54">
        <w:rPr>
          <w:rFonts w:cs="Times New Roman"/>
        </w:rPr>
        <w:instrText xml:space="preserve"> REF _Ref364173781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5</w:t>
      </w:r>
      <w:r w:rsidR="00F15063" w:rsidRPr="00F15063">
        <w:rPr>
          <w:rFonts w:cs="Times New Roman"/>
          <w:noProof/>
        </w:rPr>
        <w:noBreakHyphen/>
        <w:t>1</w:t>
      </w:r>
      <w:r w:rsidRPr="00891C54">
        <w:rPr>
          <w:rFonts w:cs="Times New Roman"/>
        </w:rPr>
        <w:fldChar w:fldCharType="end"/>
      </w:r>
      <w:r w:rsidRPr="00891C54">
        <w:rPr>
          <w:rFonts w:cs="Times New Roman"/>
        </w:rPr>
        <w:t xml:space="preserve">), they were </w:t>
      </w:r>
      <w:r>
        <w:rPr>
          <w:rFonts w:cs="Times New Roman"/>
        </w:rPr>
        <w:t>chosen</w:t>
      </w:r>
      <w:r w:rsidRPr="00891C54">
        <w:rPr>
          <w:rFonts w:cs="Times New Roman"/>
        </w:rPr>
        <w:t xml:space="preserve"> for the f</w:t>
      </w:r>
      <w:r>
        <w:rPr>
          <w:rFonts w:cs="Times New Roman"/>
        </w:rPr>
        <w:t>ollowing</w:t>
      </w:r>
      <w:r w:rsidRPr="00891C54">
        <w:rPr>
          <w:rFonts w:cs="Times New Roman"/>
        </w:rPr>
        <w:t xml:space="preserve"> studies.</w:t>
      </w:r>
    </w:p>
    <w:p w:rsidR="008924F9" w:rsidRPr="00891C54" w:rsidRDefault="008924F9" w:rsidP="008924F9">
      <w:pPr>
        <w:spacing w:after="0" w:line="240" w:lineRule="auto"/>
        <w:rPr>
          <w:rFonts w:cs="Times New Roman"/>
          <w:szCs w:val="24"/>
        </w:rPr>
      </w:pPr>
      <w:r w:rsidRPr="00891C54">
        <w:rPr>
          <w:rFonts w:cs="Times New Roman"/>
          <w:noProof/>
          <w:sz w:val="20"/>
          <w:szCs w:val="20"/>
          <w:lang w:eastAsia="en-US"/>
        </w:rPr>
        <w:drawing>
          <wp:inline distT="0" distB="0" distL="0" distR="0" wp14:anchorId="4BA765B0" wp14:editId="6FF4DD96">
            <wp:extent cx="5401310" cy="185468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me comparison.bmp"/>
                    <pic:cNvPicPr/>
                  </pic:nvPicPr>
                  <pic:blipFill>
                    <a:blip r:embed="rId29">
                      <a:extLst>
                        <a:ext uri="{28A0092B-C50C-407E-A947-70E740481C1C}">
                          <a14:useLocalDpi xmlns:a14="http://schemas.microsoft.com/office/drawing/2010/main" val="0"/>
                        </a:ext>
                      </a:extLst>
                    </a:blip>
                    <a:stretch>
                      <a:fillRect/>
                    </a:stretch>
                  </pic:blipFill>
                  <pic:spPr>
                    <a:xfrm>
                      <a:off x="0" y="0"/>
                      <a:ext cx="5401721" cy="1854821"/>
                    </a:xfrm>
                    <a:prstGeom prst="rect">
                      <a:avLst/>
                    </a:prstGeom>
                  </pic:spPr>
                </pic:pic>
              </a:graphicData>
            </a:graphic>
          </wp:inline>
        </w:drawing>
      </w:r>
    </w:p>
    <w:p w:rsidR="008924F9" w:rsidRPr="00891C54" w:rsidRDefault="008924F9" w:rsidP="0058282F">
      <w:pPr>
        <w:pStyle w:val="Caption"/>
      </w:pPr>
      <w:bookmarkStart w:id="253" w:name="_Ref364173781"/>
      <w:bookmarkStart w:id="254" w:name="_Toc360548638"/>
      <w:bookmarkStart w:id="255" w:name="_Toc373245657"/>
      <w:r w:rsidRPr="00891C54">
        <w:t xml:space="preserve">Figure </w:t>
      </w:r>
      <w:fldSimple w:instr=" STYLEREF 1 \s ">
        <w:r w:rsidR="00F15063">
          <w:rPr>
            <w:noProof/>
          </w:rPr>
          <w:t>5</w:t>
        </w:r>
      </w:fldSimple>
      <w:r>
        <w:noBreakHyphen/>
      </w:r>
      <w:fldSimple w:instr=" SEQ Figure \* ARABIC \s 1 ">
        <w:r w:rsidR="00F15063">
          <w:rPr>
            <w:noProof/>
          </w:rPr>
          <w:t>1</w:t>
        </w:r>
      </w:fldSimple>
      <w:bookmarkEnd w:id="253"/>
      <w:r w:rsidRPr="00891C54">
        <w:t xml:space="preserve"> Chromatograph comparison of PDMS (Red) and PDMS/DVB (Green) SPME fibers on All Unique smokeless powder extraction</w:t>
      </w:r>
      <w:bookmarkEnd w:id="254"/>
      <w:bookmarkEnd w:id="255"/>
    </w:p>
    <w:p w:rsidR="008924F9" w:rsidRPr="00891C54" w:rsidRDefault="008924F9" w:rsidP="008924F9">
      <w:pPr>
        <w:rPr>
          <w:rFonts w:cs="Times New Roman"/>
        </w:rPr>
      </w:pPr>
    </w:p>
    <w:p w:rsidR="008924F9" w:rsidRDefault="008924F9" w:rsidP="008924F9">
      <w:pPr>
        <w:spacing w:after="0" w:line="240" w:lineRule="auto"/>
        <w:rPr>
          <w:rFonts w:cs="Times New Roman"/>
        </w:rPr>
      </w:pPr>
      <w:r>
        <w:rPr>
          <w:rFonts w:cs="Times New Roman"/>
          <w:noProof/>
          <w:lang w:eastAsia="en-US"/>
        </w:rPr>
        <w:drawing>
          <wp:inline distT="0" distB="0" distL="0" distR="0" wp14:anchorId="1FE5BCBA" wp14:editId="4B86015D">
            <wp:extent cx="2664460" cy="1840865"/>
            <wp:effectExtent l="0" t="0" r="2540" b="6985"/>
            <wp:docPr id="5250" name="Picture 5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r>
        <w:rPr>
          <w:rFonts w:cs="Times New Roman"/>
          <w:noProof/>
          <w:lang w:eastAsia="en-US"/>
        </w:rPr>
        <w:drawing>
          <wp:inline distT="0" distB="0" distL="0" distR="0" wp14:anchorId="6EEF25CC" wp14:editId="6789FB38">
            <wp:extent cx="2664460" cy="1840865"/>
            <wp:effectExtent l="0" t="0" r="2540" b="6985"/>
            <wp:docPr id="5251" name="Picture 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p>
    <w:p w:rsidR="008924F9" w:rsidRPr="004C2433" w:rsidRDefault="008924F9" w:rsidP="008924F9">
      <w:pPr>
        <w:spacing w:after="0" w:line="240" w:lineRule="auto"/>
        <w:rPr>
          <w:rFonts w:cs="Times New Roman"/>
        </w:rPr>
      </w:pPr>
      <w:r>
        <w:rPr>
          <w:rFonts w:cs="Times New Roman"/>
          <w:noProof/>
          <w:lang w:eastAsia="en-US"/>
        </w:rPr>
        <w:drawing>
          <wp:inline distT="0" distB="0" distL="0" distR="0" wp14:anchorId="337773C7" wp14:editId="08A16A5E">
            <wp:extent cx="2664460" cy="1840865"/>
            <wp:effectExtent l="0" t="0" r="2540" b="6985"/>
            <wp:docPr id="5252" name="Picture 5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p>
    <w:p w:rsidR="008924F9" w:rsidRPr="00891C54" w:rsidRDefault="008924F9" w:rsidP="008924F9">
      <w:pPr>
        <w:spacing w:line="240" w:lineRule="auto"/>
        <w:rPr>
          <w:rFonts w:cs="Times New Roman"/>
        </w:rPr>
      </w:pPr>
      <w:bookmarkStart w:id="256" w:name="_Ref364173887"/>
      <w:bookmarkStart w:id="257" w:name="_Toc373245658"/>
      <w:r w:rsidRPr="00891C54">
        <w:rPr>
          <w:rFonts w:cs="Times New Roman"/>
          <w:b/>
        </w:rPr>
        <w:t xml:space="preserve">Figure </w:t>
      </w:r>
      <w:r>
        <w:rPr>
          <w:rFonts w:cs="Times New Roman"/>
          <w:b/>
        </w:rPr>
        <w:fldChar w:fldCharType="begin"/>
      </w:r>
      <w:r>
        <w:rPr>
          <w:rFonts w:cs="Times New Roman"/>
          <w:b/>
        </w:rPr>
        <w:instrText xml:space="preserve"> STYLEREF 1 \s </w:instrText>
      </w:r>
      <w:r>
        <w:rPr>
          <w:rFonts w:cs="Times New Roman"/>
          <w:b/>
        </w:rPr>
        <w:fldChar w:fldCharType="separate"/>
      </w:r>
      <w:r w:rsidR="00F15063">
        <w:rPr>
          <w:rFonts w:cs="Times New Roman"/>
          <w:b/>
          <w:noProof/>
        </w:rPr>
        <w:t>5</w:t>
      </w:r>
      <w:r>
        <w:rPr>
          <w:rFonts w:cs="Times New Roman"/>
          <w:b/>
        </w:rPr>
        <w:fldChar w:fldCharType="end"/>
      </w:r>
      <w:r>
        <w:rPr>
          <w:rFonts w:cs="Times New Roman"/>
          <w:b/>
        </w:rPr>
        <w:noBreakHyphen/>
      </w:r>
      <w:r>
        <w:rPr>
          <w:rFonts w:cs="Times New Roman"/>
          <w:b/>
        </w:rPr>
        <w:fldChar w:fldCharType="begin"/>
      </w:r>
      <w:r>
        <w:rPr>
          <w:rFonts w:cs="Times New Roman"/>
          <w:b/>
        </w:rPr>
        <w:instrText xml:space="preserve"> SEQ Figure \* ARABIC \s 1 </w:instrText>
      </w:r>
      <w:r>
        <w:rPr>
          <w:rFonts w:cs="Times New Roman"/>
          <w:b/>
        </w:rPr>
        <w:fldChar w:fldCharType="separate"/>
      </w:r>
      <w:r w:rsidR="00F15063">
        <w:rPr>
          <w:rFonts w:cs="Times New Roman"/>
          <w:b/>
          <w:noProof/>
        </w:rPr>
        <w:t>2</w:t>
      </w:r>
      <w:r>
        <w:rPr>
          <w:rFonts w:cs="Times New Roman"/>
          <w:b/>
        </w:rPr>
        <w:fldChar w:fldCharType="end"/>
      </w:r>
      <w:bookmarkEnd w:id="256"/>
      <w:r w:rsidRPr="00891C54">
        <w:rPr>
          <w:rFonts w:cs="Times New Roman"/>
          <w:b/>
        </w:rPr>
        <w:t xml:space="preserve"> </w:t>
      </w:r>
      <w:r w:rsidRPr="00F70D3E">
        <w:rPr>
          <w:rFonts w:cs="Times New Roman"/>
          <w:b/>
        </w:rPr>
        <w:t>Calibration curves of (a) NG, (b) 2</w:t>
      </w:r>
      <w:proofErr w:type="gramStart"/>
      <w:r w:rsidRPr="00F70D3E">
        <w:rPr>
          <w:rFonts w:cs="Times New Roman"/>
          <w:b/>
        </w:rPr>
        <w:t>,4</w:t>
      </w:r>
      <w:proofErr w:type="gramEnd"/>
      <w:r w:rsidRPr="00F70D3E">
        <w:rPr>
          <w:rFonts w:cs="Times New Roman"/>
          <w:b/>
        </w:rPr>
        <w:t>-DNT and (c) DPA in GC-MS. All calibration standards were prepared in ACN. The limits of detection were 3.0 ng for NG, 2.4 ng for 2</w:t>
      </w:r>
      <w:proofErr w:type="gramStart"/>
      <w:r w:rsidRPr="00F70D3E">
        <w:rPr>
          <w:rFonts w:cs="Times New Roman"/>
          <w:b/>
        </w:rPr>
        <w:t>,4</w:t>
      </w:r>
      <w:proofErr w:type="gramEnd"/>
      <w:r w:rsidRPr="00F70D3E">
        <w:rPr>
          <w:rFonts w:cs="Times New Roman"/>
          <w:b/>
        </w:rPr>
        <w:t>-DNT and 9.9 ng for DPA</w:t>
      </w:r>
      <w:bookmarkEnd w:id="257"/>
    </w:p>
    <w:p w:rsidR="008924F9" w:rsidRDefault="008924F9" w:rsidP="008924F9">
      <w:pPr>
        <w:spacing w:line="240" w:lineRule="auto"/>
        <w:rPr>
          <w:rFonts w:cs="Times New Roman"/>
          <w:b/>
        </w:rPr>
      </w:pPr>
    </w:p>
    <w:p w:rsidR="008924F9" w:rsidRPr="00891C54" w:rsidRDefault="008924F9" w:rsidP="008924F9">
      <w:pPr>
        <w:rPr>
          <w:rFonts w:cs="Times New Roman"/>
          <w:b/>
        </w:rPr>
      </w:pPr>
      <w:r>
        <w:rPr>
          <w:rFonts w:cs="Times New Roman"/>
        </w:rPr>
        <w:t>C</w:t>
      </w:r>
      <w:r w:rsidRPr="00891C54">
        <w:rPr>
          <w:rFonts w:cs="Times New Roman"/>
        </w:rPr>
        <w:t>alibration curve</w:t>
      </w:r>
      <w:r>
        <w:rPr>
          <w:rFonts w:cs="Times New Roman"/>
        </w:rPr>
        <w:t>s</w:t>
      </w:r>
      <w:r w:rsidRPr="00891C54">
        <w:rPr>
          <w:rFonts w:cs="Times New Roman"/>
        </w:rPr>
        <w:t xml:space="preserve"> for NG (</w:t>
      </w:r>
      <w:r w:rsidRPr="00891C54">
        <w:rPr>
          <w:rFonts w:cs="Times New Roman"/>
        </w:rPr>
        <w:fldChar w:fldCharType="begin"/>
      </w:r>
      <w:r w:rsidRPr="00891C54">
        <w:rPr>
          <w:rFonts w:cs="Times New Roman"/>
        </w:rPr>
        <w:instrText xml:space="preserve"> REF _Ref364173887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5</w:t>
      </w:r>
      <w:r w:rsidR="00F15063" w:rsidRPr="00F15063">
        <w:rPr>
          <w:rFonts w:cs="Times New Roman"/>
          <w:noProof/>
        </w:rPr>
        <w:noBreakHyphen/>
        <w:t>2</w:t>
      </w:r>
      <w:r w:rsidRPr="00891C54">
        <w:rPr>
          <w:rFonts w:cs="Times New Roman"/>
        </w:rPr>
        <w:fldChar w:fldCharType="end"/>
      </w:r>
      <w:r w:rsidRPr="00891C54">
        <w:rPr>
          <w:rFonts w:cs="Times New Roman"/>
        </w:rPr>
        <w:t xml:space="preserve"> (a)), 2</w:t>
      </w:r>
      <w:proofErr w:type="gramStart"/>
      <w:r w:rsidRPr="00891C54">
        <w:rPr>
          <w:rFonts w:cs="Times New Roman"/>
        </w:rPr>
        <w:t>,4</w:t>
      </w:r>
      <w:proofErr w:type="gramEnd"/>
      <w:r w:rsidRPr="00891C54">
        <w:rPr>
          <w:rFonts w:cs="Times New Roman"/>
        </w:rPr>
        <w:t>-DNT (</w:t>
      </w:r>
      <w:r w:rsidRPr="00891C54">
        <w:rPr>
          <w:rFonts w:cs="Times New Roman"/>
        </w:rPr>
        <w:fldChar w:fldCharType="begin"/>
      </w:r>
      <w:r w:rsidRPr="00891C54">
        <w:rPr>
          <w:rFonts w:cs="Times New Roman"/>
        </w:rPr>
        <w:instrText xml:space="preserve"> REF _Ref364173887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5</w:t>
      </w:r>
      <w:r w:rsidR="00F15063" w:rsidRPr="00F15063">
        <w:rPr>
          <w:rFonts w:cs="Times New Roman"/>
          <w:noProof/>
        </w:rPr>
        <w:noBreakHyphen/>
        <w:t>2</w:t>
      </w:r>
      <w:r w:rsidRPr="00891C54">
        <w:rPr>
          <w:rFonts w:cs="Times New Roman"/>
        </w:rPr>
        <w:fldChar w:fldCharType="end"/>
      </w:r>
      <w:r w:rsidRPr="00891C54">
        <w:rPr>
          <w:rFonts w:cs="Times New Roman"/>
        </w:rPr>
        <w:t xml:space="preserve"> (b)) and DPA (</w:t>
      </w:r>
      <w:r w:rsidRPr="00891C54">
        <w:rPr>
          <w:rFonts w:cs="Times New Roman"/>
        </w:rPr>
        <w:fldChar w:fldCharType="begin"/>
      </w:r>
      <w:r w:rsidRPr="00891C54">
        <w:rPr>
          <w:rFonts w:cs="Times New Roman"/>
        </w:rPr>
        <w:instrText xml:space="preserve"> REF _Ref364173887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5</w:t>
      </w:r>
      <w:r w:rsidR="00F15063" w:rsidRPr="00F15063">
        <w:rPr>
          <w:rFonts w:cs="Times New Roman"/>
          <w:noProof/>
        </w:rPr>
        <w:noBreakHyphen/>
        <w:t>2</w:t>
      </w:r>
      <w:r w:rsidRPr="00891C54">
        <w:rPr>
          <w:rFonts w:cs="Times New Roman"/>
        </w:rPr>
        <w:fldChar w:fldCharType="end"/>
      </w:r>
      <w:r w:rsidRPr="00891C54">
        <w:rPr>
          <w:rFonts w:cs="Times New Roman"/>
        </w:rPr>
        <w:t xml:space="preserve"> (c)) were </w:t>
      </w:r>
      <w:r>
        <w:rPr>
          <w:rFonts w:cs="Times New Roman"/>
        </w:rPr>
        <w:t>generated</w:t>
      </w:r>
      <w:r w:rsidRPr="00891C54">
        <w:rPr>
          <w:rFonts w:cs="Times New Roman"/>
        </w:rPr>
        <w:t xml:space="preserve"> based on 1 µL direct injection in GC-M</w:t>
      </w:r>
      <w:r>
        <w:rPr>
          <w:rFonts w:cs="Times New Roman"/>
        </w:rPr>
        <w:t>S.  For DNT and DPA, 1</w:t>
      </w:r>
      <w:r w:rsidRPr="00891C54">
        <w:rPr>
          <w:rFonts w:cs="Times New Roman"/>
        </w:rPr>
        <w:t>, 2</w:t>
      </w:r>
      <w:r>
        <w:rPr>
          <w:rFonts w:cs="Times New Roman"/>
        </w:rPr>
        <w:t>, 5</w:t>
      </w:r>
      <w:r w:rsidRPr="00891C54">
        <w:rPr>
          <w:rFonts w:cs="Times New Roman"/>
        </w:rPr>
        <w:t>, 10, 20 and 30</w:t>
      </w:r>
      <w:r>
        <w:rPr>
          <w:rFonts w:cs="Times New Roman"/>
        </w:rPr>
        <w:t xml:space="preserve"> ng µL</w:t>
      </w:r>
      <w:r w:rsidRPr="007139A2">
        <w:rPr>
          <w:rFonts w:cs="Times New Roman"/>
          <w:vertAlign w:val="superscript"/>
        </w:rPr>
        <w:t>-1</w:t>
      </w:r>
      <w:r>
        <w:rPr>
          <w:rFonts w:cs="Times New Roman"/>
        </w:rPr>
        <w:t xml:space="preserve"> was used; while 5</w:t>
      </w:r>
      <w:r w:rsidRPr="00891C54">
        <w:rPr>
          <w:rFonts w:cs="Times New Roman"/>
        </w:rPr>
        <w:t xml:space="preserve">, 10, 15, 20, 25 and 30 </w:t>
      </w:r>
      <w:r>
        <w:rPr>
          <w:rFonts w:cs="Times New Roman"/>
        </w:rPr>
        <w:t>ng µL</w:t>
      </w:r>
      <w:r w:rsidRPr="007139A2">
        <w:rPr>
          <w:rFonts w:cs="Times New Roman"/>
          <w:vertAlign w:val="superscript"/>
        </w:rPr>
        <w:t>-1</w:t>
      </w:r>
      <w:r w:rsidRPr="00891C54">
        <w:rPr>
          <w:rFonts w:cs="Times New Roman"/>
        </w:rPr>
        <w:t xml:space="preserve"> was used for NG.  All the standard solutions were prepared in acetonitrile.  As shown in </w:t>
      </w:r>
      <w:r w:rsidRPr="00891C54">
        <w:rPr>
          <w:rFonts w:cs="Times New Roman"/>
        </w:rPr>
        <w:fldChar w:fldCharType="begin"/>
      </w:r>
      <w:r w:rsidRPr="00891C54">
        <w:rPr>
          <w:rFonts w:cs="Times New Roman"/>
        </w:rPr>
        <w:instrText xml:space="preserve"> REF _Ref364173887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5</w:t>
      </w:r>
      <w:r w:rsidR="00F15063" w:rsidRPr="00F15063">
        <w:rPr>
          <w:rFonts w:cs="Times New Roman"/>
          <w:noProof/>
        </w:rPr>
        <w:noBreakHyphen/>
        <w:t>2</w:t>
      </w:r>
      <w:r w:rsidRPr="00891C54">
        <w:rPr>
          <w:rFonts w:cs="Times New Roman"/>
        </w:rPr>
        <w:fldChar w:fldCharType="end"/>
      </w:r>
      <w:r w:rsidRPr="00891C54">
        <w:rPr>
          <w:rFonts w:cs="Times New Roman"/>
        </w:rPr>
        <w:t>, DNT and DPA have good linear ranges for the selected concentrations; however, NG has a narrow dynamic range.</w:t>
      </w:r>
    </w:p>
    <w:p w:rsidR="008924F9" w:rsidRPr="00891C54" w:rsidRDefault="00C324C8" w:rsidP="008924F9">
      <w:pPr>
        <w:rPr>
          <w:rFonts w:cs="Times New Roman"/>
          <w:bCs/>
        </w:rPr>
      </w:pPr>
      <w:r>
        <w:rPr>
          <w:rFonts w:cs="Times New Roman" w:hint="eastAsia"/>
          <w:bCs/>
        </w:rPr>
        <w:t xml:space="preserve">The </w:t>
      </w:r>
      <w:r w:rsidR="008924F9" w:rsidRPr="00891C54">
        <w:rPr>
          <w:rFonts w:cs="Times New Roman"/>
          <w:bCs/>
        </w:rPr>
        <w:t xml:space="preserve">SPME </w:t>
      </w:r>
      <w:r>
        <w:rPr>
          <w:rFonts w:cs="Times New Roman" w:hint="eastAsia"/>
          <w:bCs/>
        </w:rPr>
        <w:t xml:space="preserve">fibers </w:t>
      </w:r>
      <w:r w:rsidR="008924F9" w:rsidRPr="00891C54">
        <w:rPr>
          <w:rFonts w:cs="Times New Roman"/>
          <w:bCs/>
        </w:rPr>
        <w:t>ha</w:t>
      </w:r>
      <w:r>
        <w:rPr>
          <w:rFonts w:cs="Times New Roman" w:hint="eastAsia"/>
          <w:bCs/>
        </w:rPr>
        <w:t>ve</w:t>
      </w:r>
      <w:r w:rsidR="008924F9" w:rsidRPr="00891C54">
        <w:rPr>
          <w:rFonts w:cs="Times New Roman"/>
          <w:bCs/>
        </w:rPr>
        <w:t xml:space="preserve"> been used for the extractions of NG and DPA from All Unique, 2,4-DNT and DPA from IMR 4198 and NG, DPA and EC from Red Dot smokeless powders </w:t>
      </w:r>
      <w:r w:rsidR="008924F9" w:rsidRPr="00891C54">
        <w:rPr>
          <w:rFonts w:cs="Times New Roman"/>
          <w:bCs/>
        </w:rPr>
        <w:fldChar w:fldCharType="begin"/>
      </w:r>
      <w:r w:rsidR="004C2534">
        <w:rPr>
          <w:rFonts w:cs="Times New Roman"/>
          <w:bCs/>
        </w:rPr>
        <w:instrText xml:space="preserve"> ADDIN EN.CITE &lt;EndNote&gt;&lt;Cite&gt;&lt;Author&gt;Joshi&lt;/Author&gt;&lt;Year&gt;2011&lt;/Year&gt;&lt;RecNum&gt;1155&lt;/RecNum&gt;&lt;DisplayText&gt;[85]&lt;/DisplayText&gt;&lt;record&gt;&lt;rec-number&gt;1155&lt;/rec-number&gt;&lt;foreign-keys&gt;&lt;key app="EN" db-id="w9dpzewacvzxzderfx1xxxdxdavs2s92dzz9"&gt;1155&lt;/key&gt;&lt;/foreign-keys&gt;&lt;ref-type name="Journal Article"&gt;17&lt;/ref-type&gt;&lt;contributors&gt;&lt;authors&gt;&lt;author&gt;Joshi, Monica&lt;/author&gt;&lt;author&gt;Rigsby, Kia&lt;/author&gt;&lt;author&gt;Almirall, Jose R.&lt;/author&gt;&lt;/authors&gt;&lt;/contributors&gt;&lt;titles&gt;&lt;title&gt;Analysis of the headspace composition of smokeless powders using GC-MS, GC-[mu]ECD and ion mobility spectrometry&lt;/title&gt;&lt;secondary-title&gt;Forensic Science International&lt;/secondary-title&gt;&lt;/titles&gt;&lt;periodical&gt;&lt;full-title&gt;Forensic Science International&lt;/full-title&gt;&lt;abbr-1&gt;Forensic Sci. Int.&lt;/abbr-1&gt;&lt;/periodical&gt;&lt;pages&gt;29-36&lt;/pages&gt;&lt;volume&gt;208&lt;/volume&gt;&lt;number&gt;1-3&lt;/number&gt;&lt;keywords&gt;&lt;keyword&gt;Smokeless powders&lt;/keyword&gt;&lt;keyword&gt;Solid phase microextraction (SPME)&lt;/keyword&gt;&lt;keyword&gt;Ion mobility spectrometer (IMS)&lt;/keyword&gt;&lt;keyword&gt;Gas chromatography-mass spectrometry (GC-MS)&lt;/keyword&gt;&lt;/keywords&gt;&lt;dates&gt;&lt;year&gt;2011&lt;/year&gt;&lt;/dates&gt;&lt;isbn&gt;0379-0738&lt;/isbn&gt;&lt;urls&gt;&lt;related-urls&gt;&lt;url&gt;http://www.sciencedirect.com/science/article/B6T6W-51J7CGV-2/2/5219898f314949a6391ec63b50ffe8e0&lt;/url&gt;&lt;url&gt;http://www.sciencedirect.com/science?_ob=MImg&amp;amp;_imagekey=B6T6W-51J7CGV-2-1&amp;amp;_cdi=5041&amp;amp;_user=2139759&amp;amp;_pii=S0379073810004834&amp;amp;_origin=gateway&amp;amp;_coverDate=05%2F20%2F2011&amp;amp;_sk=997919998&amp;amp;view=c&amp;amp;wchp=dGLzVzz-zSkWb&amp;amp;md5=8abc222a1227cd527e07aff47541ba48&amp;amp;ie=/sdarticle.pdf&lt;/url&gt;&lt;/related-urls&gt;&lt;/urls&gt;&lt;electronic-resource-num&gt;DOI: 10.1016/j.forsciint.2010.10.024&lt;/electronic-resource-num&gt;&lt;/record&gt;&lt;/Cite&gt;&lt;/EndNote&gt;</w:instrText>
      </w:r>
      <w:r w:rsidR="008924F9" w:rsidRPr="00891C54">
        <w:rPr>
          <w:rFonts w:cs="Times New Roman"/>
          <w:bCs/>
        </w:rPr>
        <w:fldChar w:fldCharType="separate"/>
      </w:r>
      <w:r w:rsidR="004C2534">
        <w:rPr>
          <w:rFonts w:cs="Times New Roman"/>
          <w:bCs/>
          <w:noProof/>
        </w:rPr>
        <w:t>[</w:t>
      </w:r>
      <w:hyperlink w:anchor="_ENREF_85" w:tooltip="Joshi, 2011 #1155" w:history="1">
        <w:r w:rsidR="001D70CE">
          <w:rPr>
            <w:rFonts w:cs="Times New Roman"/>
            <w:bCs/>
            <w:noProof/>
          </w:rPr>
          <w:t>85</w:t>
        </w:r>
      </w:hyperlink>
      <w:r w:rsidR="004C2534">
        <w:rPr>
          <w:rFonts w:cs="Times New Roman"/>
          <w:bCs/>
          <w:noProof/>
        </w:rPr>
        <w:t>]</w:t>
      </w:r>
      <w:r w:rsidR="008924F9" w:rsidRPr="00891C54">
        <w:rPr>
          <w:rFonts w:cs="Times New Roman"/>
          <w:bCs/>
        </w:rPr>
        <w:fldChar w:fldCharType="end"/>
      </w:r>
      <w:r w:rsidR="008924F9" w:rsidRPr="00891C54">
        <w:rPr>
          <w:rFonts w:cs="Times New Roman"/>
          <w:bCs/>
        </w:rPr>
        <w:t xml:space="preserve">.   The extraction profile for the three smokeless powders in this study was shown in </w:t>
      </w:r>
      <w:r w:rsidR="008924F9" w:rsidRPr="00891C54">
        <w:rPr>
          <w:rFonts w:cs="Times New Roman"/>
          <w:bCs/>
        </w:rPr>
        <w:fldChar w:fldCharType="begin"/>
      </w:r>
      <w:r w:rsidR="008924F9" w:rsidRPr="00891C54">
        <w:rPr>
          <w:rFonts w:cs="Times New Roman"/>
          <w:bCs/>
        </w:rPr>
        <w:instrText xml:space="preserve"> REF _Ref365383799 \h  \* MERGEFORMAT </w:instrText>
      </w:r>
      <w:r w:rsidR="008924F9" w:rsidRPr="00891C54">
        <w:rPr>
          <w:rFonts w:cs="Times New Roman"/>
          <w:bCs/>
        </w:rPr>
      </w:r>
      <w:r w:rsidR="008924F9" w:rsidRPr="00891C54">
        <w:rPr>
          <w:rFonts w:cs="Times New Roman"/>
          <w:bCs/>
        </w:rPr>
        <w:fldChar w:fldCharType="separate"/>
      </w:r>
      <w:r w:rsidR="00F15063" w:rsidRPr="00F15063">
        <w:rPr>
          <w:rFonts w:cs="Times New Roman"/>
        </w:rPr>
        <w:t xml:space="preserve">Table </w:t>
      </w:r>
      <w:r w:rsidR="00F15063" w:rsidRPr="00F15063">
        <w:rPr>
          <w:rFonts w:cs="Times New Roman"/>
          <w:noProof/>
        </w:rPr>
        <w:t>5</w:t>
      </w:r>
      <w:r w:rsidR="00F15063" w:rsidRPr="00F15063">
        <w:rPr>
          <w:rFonts w:cs="Times New Roman"/>
          <w:noProof/>
        </w:rPr>
        <w:noBreakHyphen/>
        <w:t>3</w:t>
      </w:r>
      <w:r w:rsidR="008924F9" w:rsidRPr="00891C54">
        <w:rPr>
          <w:rFonts w:cs="Times New Roman"/>
          <w:bCs/>
        </w:rPr>
        <w:fldChar w:fldCharType="end"/>
      </w:r>
      <w:r w:rsidR="008924F9" w:rsidRPr="00891C54">
        <w:rPr>
          <w:rFonts w:cs="Times New Roman"/>
          <w:bCs/>
        </w:rPr>
        <w:t xml:space="preserve">, </w:t>
      </w:r>
      <w:r w:rsidR="008924F9" w:rsidRPr="00891C54">
        <w:rPr>
          <w:rFonts w:cs="Times New Roman"/>
          <w:bCs/>
        </w:rPr>
        <w:fldChar w:fldCharType="begin"/>
      </w:r>
      <w:r w:rsidR="008924F9" w:rsidRPr="00891C54">
        <w:rPr>
          <w:rFonts w:cs="Times New Roman"/>
          <w:bCs/>
        </w:rPr>
        <w:instrText xml:space="preserve"> REF _Ref365383803 \h  \* MERGEFORMAT </w:instrText>
      </w:r>
      <w:r w:rsidR="008924F9" w:rsidRPr="00891C54">
        <w:rPr>
          <w:rFonts w:cs="Times New Roman"/>
          <w:bCs/>
        </w:rPr>
      </w:r>
      <w:r w:rsidR="008924F9" w:rsidRPr="00891C54">
        <w:rPr>
          <w:rFonts w:cs="Times New Roman"/>
          <w:bCs/>
        </w:rPr>
        <w:fldChar w:fldCharType="separate"/>
      </w:r>
      <w:r w:rsidR="00F15063" w:rsidRPr="00F15063">
        <w:rPr>
          <w:rFonts w:cs="Times New Roman"/>
        </w:rPr>
        <w:t xml:space="preserve">Table </w:t>
      </w:r>
      <w:r w:rsidR="00F15063" w:rsidRPr="00F15063">
        <w:rPr>
          <w:rFonts w:cs="Times New Roman"/>
          <w:noProof/>
        </w:rPr>
        <w:t>5</w:t>
      </w:r>
      <w:r w:rsidR="00F15063" w:rsidRPr="00F15063">
        <w:rPr>
          <w:rFonts w:cs="Times New Roman"/>
          <w:noProof/>
        </w:rPr>
        <w:noBreakHyphen/>
        <w:t>4</w:t>
      </w:r>
      <w:r w:rsidR="008924F9" w:rsidRPr="00891C54">
        <w:rPr>
          <w:rFonts w:cs="Times New Roman"/>
          <w:bCs/>
        </w:rPr>
        <w:fldChar w:fldCharType="end"/>
      </w:r>
      <w:r w:rsidR="008924F9" w:rsidRPr="00891C54">
        <w:rPr>
          <w:rFonts w:cs="Times New Roman"/>
          <w:bCs/>
        </w:rPr>
        <w:t xml:space="preserve">, and </w:t>
      </w:r>
      <w:r w:rsidR="008924F9" w:rsidRPr="00891C54">
        <w:rPr>
          <w:rFonts w:cs="Times New Roman"/>
          <w:bCs/>
        </w:rPr>
        <w:fldChar w:fldCharType="begin"/>
      </w:r>
      <w:r w:rsidR="008924F9" w:rsidRPr="00891C54">
        <w:rPr>
          <w:rFonts w:cs="Times New Roman"/>
          <w:bCs/>
        </w:rPr>
        <w:instrText xml:space="preserve"> REF _Ref365383805 \h  \* MERGEFORMAT </w:instrText>
      </w:r>
      <w:r w:rsidR="008924F9" w:rsidRPr="00891C54">
        <w:rPr>
          <w:rFonts w:cs="Times New Roman"/>
          <w:bCs/>
        </w:rPr>
      </w:r>
      <w:r w:rsidR="008924F9" w:rsidRPr="00891C54">
        <w:rPr>
          <w:rFonts w:cs="Times New Roman"/>
          <w:bCs/>
        </w:rPr>
        <w:fldChar w:fldCharType="separate"/>
      </w:r>
      <w:r w:rsidR="00F15063" w:rsidRPr="00F15063">
        <w:rPr>
          <w:rFonts w:cs="Times New Roman"/>
        </w:rPr>
        <w:t xml:space="preserve">Table </w:t>
      </w:r>
      <w:r w:rsidR="00F15063" w:rsidRPr="00F15063">
        <w:rPr>
          <w:rFonts w:cs="Times New Roman"/>
          <w:noProof/>
        </w:rPr>
        <w:t>5</w:t>
      </w:r>
      <w:r w:rsidR="00F15063" w:rsidRPr="00F15063">
        <w:rPr>
          <w:rFonts w:cs="Times New Roman"/>
          <w:noProof/>
        </w:rPr>
        <w:noBreakHyphen/>
        <w:t>5</w:t>
      </w:r>
      <w:r w:rsidR="008924F9" w:rsidRPr="00891C54">
        <w:rPr>
          <w:rFonts w:cs="Times New Roman"/>
          <w:bCs/>
        </w:rPr>
        <w:fldChar w:fldCharType="end"/>
      </w:r>
      <w:r w:rsidR="008924F9">
        <w:rPr>
          <w:rFonts w:cs="Times New Roman"/>
          <w:bCs/>
        </w:rPr>
        <w:t>, respectively</w:t>
      </w:r>
      <w:r w:rsidR="008924F9" w:rsidRPr="00891C54">
        <w:rPr>
          <w:rFonts w:cs="Times New Roman"/>
          <w:bCs/>
        </w:rPr>
        <w:t>.</w:t>
      </w:r>
    </w:p>
    <w:p w:rsidR="008924F9" w:rsidRPr="00891C54" w:rsidRDefault="00C324C8" w:rsidP="008924F9">
      <w:pPr>
        <w:rPr>
          <w:rFonts w:cs="Times New Roman"/>
          <w:bCs/>
        </w:rPr>
      </w:pPr>
      <w:r>
        <w:rPr>
          <w:rFonts w:cs="Times New Roman" w:hint="eastAsia"/>
          <w:bCs/>
        </w:rPr>
        <w:t>On the basis of</w:t>
      </w:r>
      <w:r w:rsidR="008924F9" w:rsidRPr="00891C54">
        <w:rPr>
          <w:rFonts w:cs="Times New Roman"/>
          <w:bCs/>
        </w:rPr>
        <w:t xml:space="preserve"> </w:t>
      </w:r>
      <w:r w:rsidR="008924F9">
        <w:rPr>
          <w:rFonts w:cs="Times New Roman"/>
          <w:bCs/>
        </w:rPr>
        <w:t xml:space="preserve">the results shown in </w:t>
      </w:r>
      <w:r w:rsidR="008924F9" w:rsidRPr="00891C54">
        <w:rPr>
          <w:rFonts w:cs="Times New Roman"/>
          <w:bCs/>
        </w:rPr>
        <w:fldChar w:fldCharType="begin"/>
      </w:r>
      <w:r w:rsidR="008924F9" w:rsidRPr="00891C54">
        <w:rPr>
          <w:rFonts w:cs="Times New Roman"/>
          <w:bCs/>
        </w:rPr>
        <w:instrText xml:space="preserve"> REF _Ref365383799 \h  \* MERGEFORMAT </w:instrText>
      </w:r>
      <w:r w:rsidR="008924F9" w:rsidRPr="00891C54">
        <w:rPr>
          <w:rFonts w:cs="Times New Roman"/>
          <w:bCs/>
        </w:rPr>
      </w:r>
      <w:r w:rsidR="008924F9" w:rsidRPr="00891C54">
        <w:rPr>
          <w:rFonts w:cs="Times New Roman"/>
          <w:bCs/>
        </w:rPr>
        <w:fldChar w:fldCharType="separate"/>
      </w:r>
      <w:r w:rsidR="00F15063" w:rsidRPr="00F15063">
        <w:rPr>
          <w:rFonts w:cs="Times New Roman"/>
        </w:rPr>
        <w:t xml:space="preserve">Table </w:t>
      </w:r>
      <w:r w:rsidR="00F15063" w:rsidRPr="00F15063">
        <w:rPr>
          <w:rFonts w:cs="Times New Roman"/>
          <w:noProof/>
        </w:rPr>
        <w:t>5</w:t>
      </w:r>
      <w:r w:rsidR="00F15063" w:rsidRPr="00F15063">
        <w:rPr>
          <w:rFonts w:cs="Times New Roman"/>
          <w:noProof/>
        </w:rPr>
        <w:noBreakHyphen/>
        <w:t>3</w:t>
      </w:r>
      <w:r w:rsidR="008924F9" w:rsidRPr="00891C54">
        <w:rPr>
          <w:rFonts w:cs="Times New Roman"/>
          <w:bCs/>
        </w:rPr>
        <w:fldChar w:fldCharType="end"/>
      </w:r>
      <w:r w:rsidR="008924F9" w:rsidRPr="00891C54">
        <w:rPr>
          <w:rFonts w:cs="Times New Roman"/>
          <w:bCs/>
        </w:rPr>
        <w:t xml:space="preserve"> to </w:t>
      </w:r>
      <w:r w:rsidR="008924F9" w:rsidRPr="00891C54">
        <w:rPr>
          <w:rFonts w:cs="Times New Roman"/>
          <w:bCs/>
        </w:rPr>
        <w:fldChar w:fldCharType="begin"/>
      </w:r>
      <w:r w:rsidR="008924F9" w:rsidRPr="00891C54">
        <w:rPr>
          <w:rFonts w:cs="Times New Roman"/>
          <w:bCs/>
        </w:rPr>
        <w:instrText xml:space="preserve"> REF _Ref365383805 \h  \* MERGEFORMAT </w:instrText>
      </w:r>
      <w:r w:rsidR="008924F9" w:rsidRPr="00891C54">
        <w:rPr>
          <w:rFonts w:cs="Times New Roman"/>
          <w:bCs/>
        </w:rPr>
      </w:r>
      <w:r w:rsidR="008924F9" w:rsidRPr="00891C54">
        <w:rPr>
          <w:rFonts w:cs="Times New Roman"/>
          <w:bCs/>
        </w:rPr>
        <w:fldChar w:fldCharType="separate"/>
      </w:r>
      <w:r w:rsidR="00F15063" w:rsidRPr="00F15063">
        <w:rPr>
          <w:rFonts w:cs="Times New Roman"/>
        </w:rPr>
        <w:t xml:space="preserve">Table </w:t>
      </w:r>
      <w:r w:rsidR="00F15063" w:rsidRPr="00F15063">
        <w:rPr>
          <w:rFonts w:cs="Times New Roman"/>
          <w:noProof/>
        </w:rPr>
        <w:t>5</w:t>
      </w:r>
      <w:r w:rsidR="00F15063" w:rsidRPr="00F15063">
        <w:rPr>
          <w:rFonts w:cs="Times New Roman"/>
          <w:noProof/>
        </w:rPr>
        <w:noBreakHyphen/>
        <w:t>5</w:t>
      </w:r>
      <w:r w:rsidR="008924F9" w:rsidRPr="00891C54">
        <w:rPr>
          <w:rFonts w:cs="Times New Roman"/>
          <w:bCs/>
        </w:rPr>
        <w:fldChar w:fldCharType="end"/>
      </w:r>
      <w:r w:rsidR="008924F9" w:rsidRPr="00891C54">
        <w:rPr>
          <w:rFonts w:cs="Times New Roman"/>
          <w:bCs/>
        </w:rPr>
        <w:t>, the optimized extraction time</w:t>
      </w:r>
      <w:r w:rsidR="008924F9">
        <w:rPr>
          <w:rFonts w:cs="Times New Roman"/>
          <w:bCs/>
        </w:rPr>
        <w:t>s</w:t>
      </w:r>
      <w:r w:rsidR="008924F9" w:rsidRPr="00891C54">
        <w:rPr>
          <w:rFonts w:cs="Times New Roman"/>
          <w:bCs/>
        </w:rPr>
        <w:t xml:space="preserve"> and the optimized amount of smokeless powder</w:t>
      </w:r>
      <w:r w:rsidR="008924F9">
        <w:rPr>
          <w:rFonts w:cs="Times New Roman"/>
          <w:bCs/>
        </w:rPr>
        <w:t>s</w:t>
      </w:r>
      <w:r w:rsidR="008924F9" w:rsidRPr="00891C54">
        <w:rPr>
          <w:rFonts w:cs="Times New Roman"/>
          <w:bCs/>
        </w:rPr>
        <w:t xml:space="preserve"> w</w:t>
      </w:r>
      <w:r w:rsidR="008924F9">
        <w:rPr>
          <w:rFonts w:cs="Times New Roman"/>
          <w:bCs/>
        </w:rPr>
        <w:t>ere</w:t>
      </w:r>
      <w:r w:rsidR="008924F9" w:rsidRPr="00891C54">
        <w:rPr>
          <w:rFonts w:cs="Times New Roman"/>
          <w:bCs/>
        </w:rPr>
        <w:t xml:space="preserve"> summarized in </w:t>
      </w:r>
      <w:r w:rsidR="008924F9" w:rsidRPr="00891C54">
        <w:rPr>
          <w:rFonts w:cs="Times New Roman"/>
          <w:bCs/>
        </w:rPr>
        <w:fldChar w:fldCharType="begin"/>
      </w:r>
      <w:r w:rsidR="008924F9" w:rsidRPr="00891C54">
        <w:rPr>
          <w:rFonts w:cs="Times New Roman"/>
          <w:bCs/>
        </w:rPr>
        <w:instrText xml:space="preserve"> REF _Ref365383888 \h  \* MERGEFORMAT </w:instrText>
      </w:r>
      <w:r w:rsidR="008924F9" w:rsidRPr="00891C54">
        <w:rPr>
          <w:rFonts w:cs="Times New Roman"/>
          <w:bCs/>
        </w:rPr>
      </w:r>
      <w:r w:rsidR="008924F9" w:rsidRPr="00891C54">
        <w:rPr>
          <w:rFonts w:cs="Times New Roman"/>
          <w:bCs/>
        </w:rPr>
        <w:fldChar w:fldCharType="separate"/>
      </w:r>
      <w:r w:rsidR="00F15063" w:rsidRPr="00F15063">
        <w:rPr>
          <w:rFonts w:cs="Times New Roman"/>
        </w:rPr>
        <w:t xml:space="preserve">Table </w:t>
      </w:r>
      <w:r w:rsidR="00F15063" w:rsidRPr="00F15063">
        <w:rPr>
          <w:rFonts w:cs="Times New Roman"/>
          <w:noProof/>
        </w:rPr>
        <w:t>5</w:t>
      </w:r>
      <w:r w:rsidR="00F15063" w:rsidRPr="00F15063">
        <w:rPr>
          <w:rFonts w:cs="Times New Roman"/>
          <w:noProof/>
        </w:rPr>
        <w:noBreakHyphen/>
        <w:t>6</w:t>
      </w:r>
      <w:r w:rsidR="008924F9" w:rsidRPr="00891C54">
        <w:rPr>
          <w:rFonts w:cs="Times New Roman"/>
          <w:bCs/>
        </w:rPr>
        <w:fldChar w:fldCharType="end"/>
      </w:r>
      <w:r w:rsidR="008924F9">
        <w:rPr>
          <w:rFonts w:cs="Times New Roman"/>
          <w:bCs/>
        </w:rPr>
        <w:t xml:space="preserve"> for the four different scenarios</w:t>
      </w:r>
      <w:r w:rsidR="008924F9" w:rsidRPr="00891C54">
        <w:rPr>
          <w:rFonts w:cs="Times New Roman"/>
          <w:bCs/>
        </w:rPr>
        <w:t>.  With amount</w:t>
      </w:r>
      <w:r w:rsidR="00C65C3F">
        <w:rPr>
          <w:rFonts w:cs="Times New Roman"/>
          <w:bCs/>
        </w:rPr>
        <w:t>s</w:t>
      </w:r>
      <w:r w:rsidR="008924F9" w:rsidRPr="00891C54">
        <w:rPr>
          <w:rFonts w:cs="Times New Roman"/>
          <w:bCs/>
        </w:rPr>
        <w:t xml:space="preserve"> as</w:t>
      </w:r>
      <w:r w:rsidR="00C65C3F">
        <w:rPr>
          <w:rFonts w:cs="Times New Roman"/>
          <w:bCs/>
        </w:rPr>
        <w:t xml:space="preserve"> small as</w:t>
      </w:r>
      <w:r w:rsidR="008924F9" w:rsidRPr="00891C54">
        <w:rPr>
          <w:rFonts w:cs="Times New Roman"/>
          <w:bCs/>
        </w:rPr>
        <w:t xml:space="preserve"> 10 mg of smokeless powder</w:t>
      </w:r>
      <w:r w:rsidR="008924F9">
        <w:rPr>
          <w:rFonts w:cs="Times New Roman"/>
          <w:bCs/>
        </w:rPr>
        <w:t>s</w:t>
      </w:r>
      <w:r w:rsidR="008924F9" w:rsidRPr="00891C54">
        <w:rPr>
          <w:rFonts w:cs="Times New Roman"/>
          <w:bCs/>
        </w:rPr>
        <w:t xml:space="preserve"> in both quart can</w:t>
      </w:r>
      <w:r w:rsidR="008924F9">
        <w:rPr>
          <w:rFonts w:cs="Times New Roman"/>
          <w:bCs/>
        </w:rPr>
        <w:t>s</w:t>
      </w:r>
      <w:r w:rsidR="008924F9" w:rsidRPr="00891C54">
        <w:rPr>
          <w:rFonts w:cs="Times New Roman"/>
          <w:bCs/>
        </w:rPr>
        <w:t xml:space="preserve"> and gallon can</w:t>
      </w:r>
      <w:r w:rsidR="008924F9">
        <w:rPr>
          <w:rFonts w:cs="Times New Roman"/>
          <w:bCs/>
        </w:rPr>
        <w:t>s</w:t>
      </w:r>
      <w:r w:rsidR="008924F9" w:rsidRPr="00891C54">
        <w:rPr>
          <w:rFonts w:cs="Times New Roman"/>
          <w:bCs/>
        </w:rPr>
        <w:t xml:space="preserve">, NG </w:t>
      </w:r>
      <w:r w:rsidR="008924F9">
        <w:rPr>
          <w:rFonts w:cs="Times New Roman"/>
          <w:bCs/>
        </w:rPr>
        <w:t>was</w:t>
      </w:r>
      <w:r w:rsidR="008924F9" w:rsidRPr="00891C54">
        <w:rPr>
          <w:rFonts w:cs="Times New Roman"/>
          <w:bCs/>
        </w:rPr>
        <w:t xml:space="preserve"> easily detected within 10 min extraction for All Unique and Red Dot smokeless powders and 2</w:t>
      </w:r>
      <w:proofErr w:type="gramStart"/>
      <w:r w:rsidR="008924F9" w:rsidRPr="00891C54">
        <w:rPr>
          <w:rFonts w:cs="Times New Roman"/>
          <w:bCs/>
        </w:rPr>
        <w:t>,4</w:t>
      </w:r>
      <w:proofErr w:type="gramEnd"/>
      <w:r w:rsidR="008924F9" w:rsidRPr="00891C54">
        <w:rPr>
          <w:rFonts w:cs="Times New Roman"/>
          <w:bCs/>
        </w:rPr>
        <w:t xml:space="preserve">-DNT </w:t>
      </w:r>
      <w:r w:rsidR="008924F9">
        <w:rPr>
          <w:rFonts w:cs="Times New Roman"/>
          <w:bCs/>
        </w:rPr>
        <w:t>was</w:t>
      </w:r>
      <w:r w:rsidR="008924F9" w:rsidRPr="00891C54">
        <w:rPr>
          <w:rFonts w:cs="Times New Roman"/>
          <w:bCs/>
        </w:rPr>
        <w:t xml:space="preserve"> successfully detected in IMR 4198 smokeless powder</w:t>
      </w:r>
      <w:r w:rsidR="008924F9">
        <w:rPr>
          <w:rFonts w:cs="Times New Roman"/>
          <w:bCs/>
        </w:rPr>
        <w:t>s</w:t>
      </w:r>
      <w:r w:rsidR="008924F9" w:rsidRPr="00891C54">
        <w:rPr>
          <w:rFonts w:cs="Times New Roman"/>
          <w:bCs/>
        </w:rPr>
        <w:t xml:space="preserve">.  </w:t>
      </w:r>
      <w:r w:rsidR="008924F9">
        <w:rPr>
          <w:rFonts w:cs="Times New Roman"/>
          <w:bCs/>
        </w:rPr>
        <w:t xml:space="preserve">When the amount of smokeless powders increased to 50 mg, DPA detection was easily achieved.  As mentioned in Chapter 2.2.2, detection of both energetic materials and additives can provide conclusive determination of presence of smokeless powders; thus, two different amounts of smokeless powders were chosen for the small containers.  </w:t>
      </w:r>
      <w:r w:rsidR="008924F9" w:rsidRPr="00891C54">
        <w:rPr>
          <w:rFonts w:cs="Times New Roman"/>
          <w:bCs/>
        </w:rPr>
        <w:t>As for plastic box</w:t>
      </w:r>
      <w:r w:rsidR="008924F9">
        <w:rPr>
          <w:rFonts w:cs="Times New Roman"/>
          <w:bCs/>
        </w:rPr>
        <w:t>es</w:t>
      </w:r>
      <w:r w:rsidR="008924F9" w:rsidRPr="00891C54">
        <w:rPr>
          <w:rFonts w:cs="Times New Roman"/>
          <w:bCs/>
        </w:rPr>
        <w:t xml:space="preserve"> and cardboard box</w:t>
      </w:r>
      <w:r w:rsidR="008924F9">
        <w:rPr>
          <w:rFonts w:cs="Times New Roman"/>
          <w:bCs/>
        </w:rPr>
        <w:t xml:space="preserve">es, </w:t>
      </w:r>
      <w:r w:rsidR="008924F9" w:rsidRPr="00891C54">
        <w:rPr>
          <w:rFonts w:cs="Times New Roman"/>
          <w:bCs/>
        </w:rPr>
        <w:t>longer extraction time</w:t>
      </w:r>
      <w:r w:rsidR="008924F9">
        <w:rPr>
          <w:rFonts w:cs="Times New Roman"/>
          <w:bCs/>
        </w:rPr>
        <w:t>s were used because of the increased headspace volume</w:t>
      </w:r>
      <w:r w:rsidR="008924F9" w:rsidRPr="00891C54">
        <w:rPr>
          <w:rFonts w:cs="Times New Roman"/>
          <w:bCs/>
        </w:rPr>
        <w:t xml:space="preserve">.  </w:t>
      </w:r>
      <w:r w:rsidR="008924F9">
        <w:rPr>
          <w:rFonts w:cs="Times New Roman"/>
          <w:bCs/>
        </w:rPr>
        <w:t>Thirty (30)</w:t>
      </w:r>
      <w:r w:rsidR="008924F9" w:rsidRPr="00891C54">
        <w:rPr>
          <w:rFonts w:cs="Times New Roman"/>
          <w:bCs/>
        </w:rPr>
        <w:t xml:space="preserve"> min for plastic box and 60 min for cardboard box extractions showed confident detection </w:t>
      </w:r>
      <w:r w:rsidR="008924F9">
        <w:rPr>
          <w:rFonts w:cs="Times New Roman"/>
          <w:bCs/>
        </w:rPr>
        <w:t>of NG and 2</w:t>
      </w:r>
      <w:proofErr w:type="gramStart"/>
      <w:r w:rsidR="008924F9">
        <w:rPr>
          <w:rFonts w:cs="Times New Roman"/>
          <w:bCs/>
        </w:rPr>
        <w:t>,4</w:t>
      </w:r>
      <w:proofErr w:type="gramEnd"/>
      <w:r w:rsidR="008924F9">
        <w:rPr>
          <w:rFonts w:cs="Times New Roman"/>
          <w:bCs/>
        </w:rPr>
        <w:t xml:space="preserve">-DNT </w:t>
      </w:r>
      <w:r w:rsidR="008924F9" w:rsidRPr="00891C54">
        <w:rPr>
          <w:rFonts w:cs="Times New Roman"/>
          <w:bCs/>
        </w:rPr>
        <w:t>in the GC-MS, while decrease</w:t>
      </w:r>
      <w:r w:rsidR="008924F9">
        <w:rPr>
          <w:rFonts w:cs="Times New Roman"/>
          <w:bCs/>
        </w:rPr>
        <w:t>d</w:t>
      </w:r>
      <w:r w:rsidR="008924F9" w:rsidRPr="00891C54">
        <w:rPr>
          <w:rFonts w:cs="Times New Roman"/>
          <w:bCs/>
        </w:rPr>
        <w:t xml:space="preserve"> extraction time result</w:t>
      </w:r>
      <w:r w:rsidR="008924F9">
        <w:rPr>
          <w:rFonts w:cs="Times New Roman"/>
          <w:bCs/>
        </w:rPr>
        <w:t>ed</w:t>
      </w:r>
      <w:r w:rsidR="008924F9" w:rsidRPr="00891C54">
        <w:rPr>
          <w:rFonts w:cs="Times New Roman"/>
          <w:bCs/>
        </w:rPr>
        <w:t xml:space="preserve"> in reduced </w:t>
      </w:r>
      <w:r w:rsidR="008924F9">
        <w:rPr>
          <w:rFonts w:cs="Times New Roman"/>
          <w:bCs/>
        </w:rPr>
        <w:t xml:space="preserve">true positive rate.  As NG, DPA, </w:t>
      </w:r>
      <w:r w:rsidR="008924F9" w:rsidRPr="00891C54">
        <w:rPr>
          <w:rFonts w:cs="Times New Roman"/>
          <w:bCs/>
        </w:rPr>
        <w:t>2</w:t>
      </w:r>
      <w:proofErr w:type="gramStart"/>
      <w:r w:rsidR="008924F9" w:rsidRPr="00891C54">
        <w:rPr>
          <w:rFonts w:cs="Times New Roman"/>
          <w:bCs/>
        </w:rPr>
        <w:t>,4</w:t>
      </w:r>
      <w:proofErr w:type="gramEnd"/>
      <w:r w:rsidR="008924F9" w:rsidRPr="00891C54">
        <w:rPr>
          <w:rFonts w:cs="Times New Roman"/>
          <w:bCs/>
        </w:rPr>
        <w:t>-DNT</w:t>
      </w:r>
      <w:r w:rsidR="008924F9">
        <w:rPr>
          <w:rFonts w:cs="Times New Roman"/>
          <w:bCs/>
        </w:rPr>
        <w:t>, and EC</w:t>
      </w:r>
      <w:r w:rsidR="008924F9" w:rsidRPr="00891C54">
        <w:rPr>
          <w:rFonts w:cs="Times New Roman"/>
          <w:bCs/>
        </w:rPr>
        <w:t xml:space="preserve"> have very different composition </w:t>
      </w:r>
      <w:r w:rsidR="008924F9">
        <w:rPr>
          <w:rFonts w:cs="Times New Roman"/>
          <w:bCs/>
        </w:rPr>
        <w:t xml:space="preserve">percentage </w:t>
      </w:r>
      <w:r w:rsidR="008924F9" w:rsidRPr="00891C54">
        <w:rPr>
          <w:rFonts w:cs="Times New Roman"/>
          <w:bCs/>
        </w:rPr>
        <w:t>in smokeless powders, not all the compounds can be successfully detected with</w:t>
      </w:r>
      <w:r w:rsidR="008924F9">
        <w:rPr>
          <w:rFonts w:cs="Times New Roman"/>
          <w:bCs/>
        </w:rPr>
        <w:t>in</w:t>
      </w:r>
      <w:r w:rsidR="008924F9" w:rsidRPr="00891C54">
        <w:rPr>
          <w:rFonts w:cs="Times New Roman"/>
          <w:bCs/>
        </w:rPr>
        <w:t xml:space="preserve"> short period of </w:t>
      </w:r>
      <w:r w:rsidR="008924F9">
        <w:rPr>
          <w:rFonts w:cs="Times New Roman"/>
          <w:bCs/>
        </w:rPr>
        <w:t xml:space="preserve">extraction </w:t>
      </w:r>
      <w:r w:rsidR="008924F9" w:rsidRPr="00891C54">
        <w:rPr>
          <w:rFonts w:cs="Times New Roman"/>
          <w:bCs/>
        </w:rPr>
        <w:t>time</w:t>
      </w:r>
      <w:r w:rsidR="008924F9">
        <w:rPr>
          <w:rFonts w:cs="Times New Roman"/>
          <w:bCs/>
        </w:rPr>
        <w:t>s</w:t>
      </w:r>
      <w:r w:rsidR="008924F9" w:rsidRPr="00891C54">
        <w:rPr>
          <w:rFonts w:cs="Times New Roman"/>
          <w:bCs/>
        </w:rPr>
        <w:t xml:space="preserve">.  </w:t>
      </w:r>
      <w:r w:rsidR="008924F9">
        <w:rPr>
          <w:rFonts w:cs="Times New Roman"/>
          <w:bCs/>
        </w:rPr>
        <w:t>Diphenylamine (DPA)</w:t>
      </w:r>
      <w:r w:rsidR="008924F9" w:rsidRPr="00891C54">
        <w:rPr>
          <w:rFonts w:cs="Times New Roman"/>
          <w:bCs/>
        </w:rPr>
        <w:t xml:space="preserve"> in </w:t>
      </w:r>
      <w:r w:rsidR="008924F9">
        <w:rPr>
          <w:rFonts w:cs="Times New Roman"/>
          <w:bCs/>
        </w:rPr>
        <w:t>AU</w:t>
      </w:r>
      <w:r w:rsidR="008924F9" w:rsidRPr="00891C54">
        <w:rPr>
          <w:rFonts w:cs="Times New Roman"/>
          <w:bCs/>
        </w:rPr>
        <w:t xml:space="preserve"> and IMR 4198 smokeless powders need</w:t>
      </w:r>
      <w:r w:rsidR="008924F9">
        <w:rPr>
          <w:rFonts w:cs="Times New Roman"/>
          <w:bCs/>
        </w:rPr>
        <w:t xml:space="preserve">ed </w:t>
      </w:r>
      <w:r w:rsidR="008924F9" w:rsidRPr="00891C54">
        <w:rPr>
          <w:rFonts w:cs="Times New Roman"/>
          <w:bCs/>
        </w:rPr>
        <w:t>longer extraction time</w:t>
      </w:r>
      <w:r w:rsidR="008924F9">
        <w:rPr>
          <w:rFonts w:cs="Times New Roman"/>
          <w:bCs/>
        </w:rPr>
        <w:t>s</w:t>
      </w:r>
      <w:r w:rsidR="008924F9" w:rsidRPr="00891C54">
        <w:rPr>
          <w:rFonts w:cs="Times New Roman"/>
          <w:bCs/>
        </w:rPr>
        <w:t xml:space="preserve"> to be detected in the GC-MS.  </w:t>
      </w:r>
      <w:r w:rsidR="008924F9">
        <w:rPr>
          <w:rFonts w:cs="Times New Roman"/>
          <w:bCs/>
        </w:rPr>
        <w:t xml:space="preserve">And EC was even harder </w:t>
      </w:r>
      <w:r w:rsidR="008924F9" w:rsidRPr="00891C54">
        <w:rPr>
          <w:rFonts w:cs="Times New Roman"/>
          <w:bCs/>
        </w:rPr>
        <w:t xml:space="preserve">to </w:t>
      </w:r>
      <w:r w:rsidR="008924F9">
        <w:rPr>
          <w:rFonts w:cs="Times New Roman"/>
          <w:bCs/>
        </w:rPr>
        <w:t xml:space="preserve">be </w:t>
      </w:r>
      <w:r w:rsidR="008924F9" w:rsidRPr="00891C54">
        <w:rPr>
          <w:rFonts w:cs="Times New Roman"/>
          <w:bCs/>
        </w:rPr>
        <w:t>detect</w:t>
      </w:r>
      <w:r w:rsidR="008924F9">
        <w:rPr>
          <w:rFonts w:cs="Times New Roman"/>
          <w:bCs/>
        </w:rPr>
        <w:t>ed</w:t>
      </w:r>
      <w:r w:rsidR="008924F9" w:rsidRPr="00891C54">
        <w:rPr>
          <w:rFonts w:cs="Times New Roman"/>
          <w:bCs/>
        </w:rPr>
        <w:t xml:space="preserve"> using the smokeless powder</w:t>
      </w:r>
      <w:r w:rsidR="008924F9">
        <w:rPr>
          <w:rFonts w:cs="Times New Roman"/>
          <w:bCs/>
        </w:rPr>
        <w:t>s</w:t>
      </w:r>
      <w:r w:rsidR="008924F9" w:rsidRPr="00891C54">
        <w:rPr>
          <w:rFonts w:cs="Times New Roman"/>
          <w:bCs/>
        </w:rPr>
        <w:t xml:space="preserve"> currently av</w:t>
      </w:r>
      <w:r w:rsidR="008924F9">
        <w:rPr>
          <w:rFonts w:cs="Times New Roman"/>
          <w:bCs/>
        </w:rPr>
        <w:t>ailable in the lab.  With a large</w:t>
      </w:r>
      <w:r w:rsidR="008924F9" w:rsidRPr="00891C54">
        <w:rPr>
          <w:rFonts w:cs="Times New Roman"/>
          <w:bCs/>
        </w:rPr>
        <w:t xml:space="preserve"> amount (500 mg) of Red Dot in the smallest volume container (quart cans), at least 30 min extraction time </w:t>
      </w:r>
      <w:r w:rsidR="008924F9">
        <w:rPr>
          <w:rFonts w:cs="Times New Roman"/>
          <w:bCs/>
        </w:rPr>
        <w:t>was</w:t>
      </w:r>
      <w:r w:rsidR="008924F9" w:rsidRPr="00891C54">
        <w:rPr>
          <w:rFonts w:cs="Times New Roman"/>
          <w:bCs/>
        </w:rPr>
        <w:t xml:space="preserve"> needed to </w:t>
      </w:r>
      <w:r w:rsidR="008924F9">
        <w:rPr>
          <w:rFonts w:cs="Times New Roman"/>
          <w:bCs/>
        </w:rPr>
        <w:t>show</w:t>
      </w:r>
      <w:r w:rsidR="008924F9" w:rsidRPr="00891C54">
        <w:rPr>
          <w:rFonts w:cs="Times New Roman"/>
          <w:bCs/>
        </w:rPr>
        <w:t xml:space="preserve"> a very weak detection in the GC-MS (</w:t>
      </w:r>
      <w:r w:rsidR="008924F9" w:rsidRPr="00891C54">
        <w:rPr>
          <w:rFonts w:cs="Times New Roman"/>
          <w:bCs/>
        </w:rPr>
        <w:fldChar w:fldCharType="begin"/>
      </w:r>
      <w:r w:rsidR="008924F9" w:rsidRPr="00891C54">
        <w:rPr>
          <w:rFonts w:cs="Times New Roman"/>
          <w:bCs/>
        </w:rPr>
        <w:instrText xml:space="preserve"> REF _Ref365383805 \h  \* MERGEFORMAT </w:instrText>
      </w:r>
      <w:r w:rsidR="008924F9" w:rsidRPr="00891C54">
        <w:rPr>
          <w:rFonts w:cs="Times New Roman"/>
          <w:bCs/>
        </w:rPr>
      </w:r>
      <w:r w:rsidR="008924F9" w:rsidRPr="00891C54">
        <w:rPr>
          <w:rFonts w:cs="Times New Roman"/>
          <w:bCs/>
        </w:rPr>
        <w:fldChar w:fldCharType="separate"/>
      </w:r>
      <w:r w:rsidR="00F15063" w:rsidRPr="00F15063">
        <w:rPr>
          <w:rFonts w:cs="Times New Roman"/>
        </w:rPr>
        <w:t xml:space="preserve">Table </w:t>
      </w:r>
      <w:r w:rsidR="00F15063" w:rsidRPr="00F15063">
        <w:rPr>
          <w:rFonts w:cs="Times New Roman"/>
          <w:noProof/>
        </w:rPr>
        <w:t>5</w:t>
      </w:r>
      <w:r w:rsidR="00F15063" w:rsidRPr="00F15063">
        <w:rPr>
          <w:rFonts w:cs="Times New Roman"/>
          <w:noProof/>
        </w:rPr>
        <w:noBreakHyphen/>
        <w:t>5</w:t>
      </w:r>
      <w:r w:rsidR="008924F9" w:rsidRPr="00891C54">
        <w:rPr>
          <w:rFonts w:cs="Times New Roman"/>
          <w:bCs/>
        </w:rPr>
        <w:fldChar w:fldCharType="end"/>
      </w:r>
      <w:r w:rsidR="008924F9" w:rsidRPr="00891C54">
        <w:rPr>
          <w:rFonts w:cs="Times New Roman"/>
          <w:bCs/>
        </w:rPr>
        <w:t xml:space="preserve">). </w:t>
      </w:r>
    </w:p>
    <w:p w:rsidR="008924F9" w:rsidRDefault="008924F9" w:rsidP="0058282F">
      <w:pPr>
        <w:pStyle w:val="Caption"/>
      </w:pPr>
      <w:bookmarkStart w:id="258" w:name="_Ref365383799"/>
      <w:bookmarkStart w:id="259" w:name="_Toc368480601"/>
      <w:bookmarkStart w:id="260" w:name="_Toc373245610"/>
      <w:r w:rsidRPr="00891C54">
        <w:t xml:space="preserve">Table </w:t>
      </w:r>
      <w:fldSimple w:instr=" STYLEREF 1 \s ">
        <w:r w:rsidR="00F15063">
          <w:rPr>
            <w:noProof/>
          </w:rPr>
          <w:t>5</w:t>
        </w:r>
      </w:fldSimple>
      <w:r>
        <w:noBreakHyphen/>
      </w:r>
      <w:fldSimple w:instr=" SEQ Table \* ARABIC \s 1 ">
        <w:r w:rsidR="00F15063">
          <w:rPr>
            <w:noProof/>
          </w:rPr>
          <w:t>3</w:t>
        </w:r>
      </w:fldSimple>
      <w:bookmarkEnd w:id="258"/>
      <w:r w:rsidRPr="00891C54">
        <w:t xml:space="preserve"> Extraction profile for All Unique Smokeless Powder</w:t>
      </w:r>
      <w:bookmarkEnd w:id="259"/>
      <w:bookmarkEnd w:id="260"/>
    </w:p>
    <w:p w:rsidR="008924F9" w:rsidRPr="00891C54" w:rsidRDefault="008924F9" w:rsidP="008924F9">
      <w:r w:rsidRPr="00C9690C">
        <w:rPr>
          <w:noProof/>
          <w:lang w:eastAsia="en-US"/>
        </w:rPr>
        <w:drawing>
          <wp:inline distT="0" distB="0" distL="0" distR="0" wp14:anchorId="337A6028" wp14:editId="78C7A75C">
            <wp:extent cx="5482386" cy="3204376"/>
            <wp:effectExtent l="0" t="0" r="0" b="0"/>
            <wp:docPr id="5206" name="Picture 5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12391"/>
                    <a:stretch/>
                  </pic:blipFill>
                  <pic:spPr bwMode="auto">
                    <a:xfrm>
                      <a:off x="0" y="0"/>
                      <a:ext cx="5486400" cy="3206722"/>
                    </a:xfrm>
                    <a:prstGeom prst="rect">
                      <a:avLst/>
                    </a:prstGeom>
                    <a:noFill/>
                    <a:ln>
                      <a:noFill/>
                    </a:ln>
                    <a:extLst>
                      <a:ext uri="{53640926-AAD7-44D8-BBD7-CCE9431645EC}">
                        <a14:shadowObscured xmlns:a14="http://schemas.microsoft.com/office/drawing/2010/main"/>
                      </a:ext>
                    </a:extLst>
                  </pic:spPr>
                </pic:pic>
              </a:graphicData>
            </a:graphic>
          </wp:inline>
        </w:drawing>
      </w:r>
      <w:r w:rsidRPr="00891C54">
        <w:t xml:space="preserve"> </w:t>
      </w:r>
    </w:p>
    <w:p w:rsidR="008924F9" w:rsidRDefault="008924F9" w:rsidP="0058282F">
      <w:pPr>
        <w:pStyle w:val="Caption"/>
      </w:pPr>
      <w:bookmarkStart w:id="261" w:name="_Ref365383803"/>
      <w:bookmarkStart w:id="262" w:name="_Toc368480602"/>
      <w:bookmarkStart w:id="263" w:name="_Toc373245611"/>
      <w:r w:rsidRPr="00891C54">
        <w:t xml:space="preserve">Table </w:t>
      </w:r>
      <w:fldSimple w:instr=" STYLEREF 1 \s ">
        <w:r w:rsidR="00F15063">
          <w:rPr>
            <w:noProof/>
          </w:rPr>
          <w:t>5</w:t>
        </w:r>
      </w:fldSimple>
      <w:r>
        <w:noBreakHyphen/>
      </w:r>
      <w:fldSimple w:instr=" SEQ Table \* ARABIC \s 1 ">
        <w:r w:rsidR="00F15063">
          <w:rPr>
            <w:noProof/>
          </w:rPr>
          <w:t>4</w:t>
        </w:r>
      </w:fldSimple>
      <w:bookmarkEnd w:id="261"/>
      <w:r w:rsidRPr="00891C54">
        <w:t xml:space="preserve"> Extraction profile for IMR 4198 Smokeless Powder</w:t>
      </w:r>
      <w:bookmarkEnd w:id="262"/>
      <w:bookmarkEnd w:id="263"/>
    </w:p>
    <w:p w:rsidR="008924F9" w:rsidRPr="00891C54" w:rsidRDefault="008924F9" w:rsidP="008924F9">
      <w:r w:rsidRPr="00F52327">
        <w:rPr>
          <w:noProof/>
          <w:lang w:eastAsia="en-US"/>
        </w:rPr>
        <w:drawing>
          <wp:inline distT="0" distB="0" distL="0" distR="0" wp14:anchorId="1E6C638B" wp14:editId="3F338D5C">
            <wp:extent cx="5486400" cy="3029447"/>
            <wp:effectExtent l="0" t="0" r="0" b="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13004"/>
                    <a:stretch/>
                  </pic:blipFill>
                  <pic:spPr bwMode="auto">
                    <a:xfrm>
                      <a:off x="0" y="0"/>
                      <a:ext cx="5486400" cy="3029447"/>
                    </a:xfrm>
                    <a:prstGeom prst="rect">
                      <a:avLst/>
                    </a:prstGeom>
                    <a:noFill/>
                    <a:ln>
                      <a:noFill/>
                    </a:ln>
                    <a:extLst>
                      <a:ext uri="{53640926-AAD7-44D8-BBD7-CCE9431645EC}">
                        <a14:shadowObscured xmlns:a14="http://schemas.microsoft.com/office/drawing/2010/main"/>
                      </a:ext>
                    </a:extLst>
                  </pic:spPr>
                </pic:pic>
              </a:graphicData>
            </a:graphic>
          </wp:inline>
        </w:drawing>
      </w:r>
    </w:p>
    <w:p w:rsidR="008924F9" w:rsidRDefault="008924F9" w:rsidP="0058282F">
      <w:pPr>
        <w:pStyle w:val="Caption"/>
      </w:pPr>
      <w:bookmarkStart w:id="264" w:name="_Ref365383805"/>
      <w:bookmarkStart w:id="265" w:name="_Toc368480603"/>
      <w:bookmarkStart w:id="266" w:name="_Toc373245612"/>
      <w:r w:rsidRPr="00891C54">
        <w:t xml:space="preserve">Table </w:t>
      </w:r>
      <w:fldSimple w:instr=" STYLEREF 1 \s ">
        <w:r w:rsidR="00F15063">
          <w:rPr>
            <w:noProof/>
          </w:rPr>
          <w:t>5</w:t>
        </w:r>
      </w:fldSimple>
      <w:r>
        <w:noBreakHyphen/>
      </w:r>
      <w:fldSimple w:instr=" SEQ Table \* ARABIC \s 1 ">
        <w:r w:rsidR="00F15063">
          <w:rPr>
            <w:noProof/>
          </w:rPr>
          <w:t>5</w:t>
        </w:r>
      </w:fldSimple>
      <w:bookmarkEnd w:id="264"/>
      <w:r w:rsidRPr="00891C54">
        <w:t xml:space="preserve"> Extraction Profile for Red Dot Smokeless Powder</w:t>
      </w:r>
      <w:bookmarkEnd w:id="265"/>
      <w:bookmarkEnd w:id="266"/>
    </w:p>
    <w:p w:rsidR="008924F9" w:rsidRPr="00F52327" w:rsidRDefault="008924F9" w:rsidP="008924F9">
      <w:r w:rsidRPr="00F52327">
        <w:rPr>
          <w:noProof/>
          <w:lang w:eastAsia="en-US"/>
        </w:rPr>
        <w:drawing>
          <wp:inline distT="0" distB="0" distL="0" distR="0" wp14:anchorId="37C2CF4D" wp14:editId="47977E63">
            <wp:extent cx="5482846" cy="938254"/>
            <wp:effectExtent l="0" t="0" r="0" b="0"/>
            <wp:docPr id="5209" name="Picture 5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32954"/>
                    <a:stretch/>
                  </pic:blipFill>
                  <pic:spPr bwMode="auto">
                    <a:xfrm>
                      <a:off x="0" y="0"/>
                      <a:ext cx="5486400" cy="938862"/>
                    </a:xfrm>
                    <a:prstGeom prst="rect">
                      <a:avLst/>
                    </a:prstGeom>
                    <a:noFill/>
                    <a:ln>
                      <a:noFill/>
                    </a:ln>
                    <a:extLst>
                      <a:ext uri="{53640926-AAD7-44D8-BBD7-CCE9431645EC}">
                        <a14:shadowObscured xmlns:a14="http://schemas.microsoft.com/office/drawing/2010/main"/>
                      </a:ext>
                    </a:extLst>
                  </pic:spPr>
                </pic:pic>
              </a:graphicData>
            </a:graphic>
          </wp:inline>
        </w:drawing>
      </w:r>
    </w:p>
    <w:p w:rsidR="008924F9" w:rsidRDefault="008924F9" w:rsidP="0058282F">
      <w:pPr>
        <w:pStyle w:val="Caption"/>
      </w:pPr>
      <w:bookmarkStart w:id="267" w:name="_Ref365383888"/>
      <w:bookmarkStart w:id="268" w:name="_Toc368480604"/>
      <w:bookmarkStart w:id="269" w:name="_Toc373245613"/>
      <w:r w:rsidRPr="00891C54">
        <w:t xml:space="preserve">Table </w:t>
      </w:r>
      <w:fldSimple w:instr=" STYLEREF 1 \s ">
        <w:r w:rsidR="00F15063">
          <w:rPr>
            <w:noProof/>
          </w:rPr>
          <w:t>5</w:t>
        </w:r>
      </w:fldSimple>
      <w:r>
        <w:noBreakHyphen/>
      </w:r>
      <w:fldSimple w:instr=" SEQ Table \* ARABIC \s 1 ">
        <w:r w:rsidR="00F15063">
          <w:rPr>
            <w:noProof/>
          </w:rPr>
          <w:t>6</w:t>
        </w:r>
      </w:fldSimple>
      <w:bookmarkEnd w:id="267"/>
      <w:r w:rsidRPr="00891C54">
        <w:t xml:space="preserve"> Optimized extraction time and sample amount for SPME GC-MS</w:t>
      </w:r>
      <w:bookmarkEnd w:id="268"/>
      <w:bookmarkEnd w:id="269"/>
    </w:p>
    <w:p w:rsidR="008924F9" w:rsidRPr="000E7E73" w:rsidRDefault="008924F9" w:rsidP="008924F9">
      <w:r w:rsidRPr="000E7E73">
        <w:rPr>
          <w:noProof/>
          <w:lang w:eastAsia="en-US"/>
        </w:rPr>
        <w:drawing>
          <wp:inline distT="0" distB="0" distL="0" distR="0" wp14:anchorId="19D86566" wp14:editId="1DB6ADD5">
            <wp:extent cx="5486072" cy="167867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21656"/>
                    <a:stretch/>
                  </pic:blipFill>
                  <pic:spPr bwMode="auto">
                    <a:xfrm>
                      <a:off x="0" y="0"/>
                      <a:ext cx="5486400" cy="1678774"/>
                    </a:xfrm>
                    <a:prstGeom prst="rect">
                      <a:avLst/>
                    </a:prstGeom>
                    <a:noFill/>
                    <a:ln>
                      <a:noFill/>
                    </a:ln>
                    <a:extLst>
                      <a:ext uri="{53640926-AAD7-44D8-BBD7-CCE9431645EC}">
                        <a14:shadowObscured xmlns:a14="http://schemas.microsoft.com/office/drawing/2010/main"/>
                      </a:ext>
                    </a:extLst>
                  </pic:spPr>
                </pic:pic>
              </a:graphicData>
            </a:graphic>
          </wp:inline>
        </w:drawing>
      </w:r>
    </w:p>
    <w:p w:rsidR="008924F9" w:rsidRPr="00891C54" w:rsidRDefault="008924F9" w:rsidP="008924F9">
      <w:pPr>
        <w:rPr>
          <w:rFonts w:cs="Times New Roman"/>
          <w:szCs w:val="24"/>
        </w:rPr>
      </w:pPr>
    </w:p>
    <w:p w:rsidR="008924F9" w:rsidRPr="0026585B" w:rsidRDefault="008924F9" w:rsidP="008924F9">
      <w:pPr>
        <w:rPr>
          <w:rFonts w:cs="Times New Roman"/>
          <w:szCs w:val="24"/>
        </w:rPr>
      </w:pPr>
      <w:r w:rsidRPr="00891C54">
        <w:rPr>
          <w:rFonts w:cs="Times New Roman"/>
          <w:szCs w:val="24"/>
        </w:rPr>
        <w:t xml:space="preserve">The experiments </w:t>
      </w:r>
      <w:r>
        <w:rPr>
          <w:rFonts w:cs="Times New Roman"/>
          <w:szCs w:val="24"/>
        </w:rPr>
        <w:t xml:space="preserve">were also carried </w:t>
      </w:r>
      <w:r w:rsidRPr="00891C54">
        <w:rPr>
          <w:rFonts w:cs="Times New Roman"/>
          <w:szCs w:val="24"/>
        </w:rPr>
        <w:t>in</w:t>
      </w:r>
      <w:r>
        <w:rPr>
          <w:rFonts w:cs="Times New Roman"/>
          <w:szCs w:val="24"/>
        </w:rPr>
        <w:t xml:space="preserve"> a</w:t>
      </w:r>
      <w:r w:rsidRPr="00891C54">
        <w:rPr>
          <w:rFonts w:cs="Times New Roman"/>
          <w:szCs w:val="24"/>
        </w:rPr>
        <w:t xml:space="preserve"> clutter</w:t>
      </w:r>
      <w:r>
        <w:rPr>
          <w:rFonts w:cs="Times New Roman"/>
          <w:szCs w:val="24"/>
        </w:rPr>
        <w:t>ed</w:t>
      </w:r>
      <w:r w:rsidRPr="00891C54">
        <w:rPr>
          <w:rFonts w:cs="Times New Roman"/>
          <w:szCs w:val="24"/>
        </w:rPr>
        <w:t xml:space="preserve"> environment to determine </w:t>
      </w:r>
      <w:r>
        <w:rPr>
          <w:rFonts w:cs="Times New Roman"/>
          <w:szCs w:val="24"/>
        </w:rPr>
        <w:t xml:space="preserve">the </w:t>
      </w:r>
      <w:r w:rsidRPr="00891C54">
        <w:rPr>
          <w:rFonts w:cs="Times New Roman"/>
          <w:szCs w:val="24"/>
        </w:rPr>
        <w:t xml:space="preserve">false positive rate. First, these experiments were attempted at a shipping facility at </w:t>
      </w:r>
      <w:r w:rsidR="00C65C3F">
        <w:rPr>
          <w:rFonts w:cs="Times New Roman"/>
          <w:szCs w:val="24"/>
        </w:rPr>
        <w:t xml:space="preserve">the </w:t>
      </w:r>
      <w:r>
        <w:rPr>
          <w:rFonts w:cs="Times New Roman"/>
          <w:szCs w:val="24"/>
        </w:rPr>
        <w:t xml:space="preserve">Florida International University (FIU) </w:t>
      </w:r>
      <w:r w:rsidRPr="00891C54">
        <w:rPr>
          <w:rFonts w:cs="Times New Roman"/>
          <w:szCs w:val="24"/>
        </w:rPr>
        <w:t>Chemistry</w:t>
      </w:r>
      <w:r>
        <w:rPr>
          <w:rFonts w:cs="Times New Roman"/>
          <w:szCs w:val="24"/>
        </w:rPr>
        <w:t xml:space="preserve"> Department</w:t>
      </w:r>
      <w:r w:rsidRPr="00891C54">
        <w:rPr>
          <w:rFonts w:cs="Times New Roman"/>
          <w:szCs w:val="24"/>
        </w:rPr>
        <w:t xml:space="preserve">. </w:t>
      </w:r>
      <w:r>
        <w:rPr>
          <w:rFonts w:cs="Times New Roman"/>
          <w:szCs w:val="24"/>
        </w:rPr>
        <w:t>A couple of clean q</w:t>
      </w:r>
      <w:r w:rsidRPr="00891C54">
        <w:rPr>
          <w:rFonts w:cs="Times New Roman"/>
          <w:szCs w:val="24"/>
        </w:rPr>
        <w:t>uart cans were left in the shipping facility open for 24 h and then sealed and sampled for 10 min statically using SPME.  No interference peaks were observed in the chromatogra</w:t>
      </w:r>
      <w:r>
        <w:rPr>
          <w:rFonts w:cs="Times New Roman"/>
          <w:szCs w:val="24"/>
        </w:rPr>
        <w:t>m</w:t>
      </w:r>
      <w:r w:rsidRPr="00891C54">
        <w:rPr>
          <w:rFonts w:cs="Times New Roman"/>
          <w:szCs w:val="24"/>
        </w:rPr>
        <w:t>s</w:t>
      </w:r>
      <w:r>
        <w:rPr>
          <w:rFonts w:cs="Times New Roman"/>
          <w:szCs w:val="24"/>
        </w:rPr>
        <w:t xml:space="preserve"> analyzed by GC-MS</w:t>
      </w:r>
      <w:r w:rsidR="00C65628">
        <w:rPr>
          <w:rFonts w:cs="Times New Roman"/>
          <w:szCs w:val="24"/>
        </w:rPr>
        <w:t xml:space="preserve"> from 10 replicates</w:t>
      </w:r>
      <w:r>
        <w:rPr>
          <w:rFonts w:cs="Times New Roman"/>
          <w:szCs w:val="24"/>
        </w:rPr>
        <w:t xml:space="preserve">.  </w:t>
      </w:r>
    </w:p>
    <w:p w:rsidR="008924F9" w:rsidRPr="00891C54" w:rsidRDefault="00C65628" w:rsidP="008924F9">
      <w:pPr>
        <w:pStyle w:val="Heading4"/>
        <w:rPr>
          <w:rFonts w:cs="Times New Roman"/>
        </w:rPr>
      </w:pPr>
      <w:bookmarkStart w:id="270" w:name="_Toc373246121"/>
      <w:r>
        <w:rPr>
          <w:rFonts w:cs="Times New Roman"/>
        </w:rPr>
        <w:t>5</w:t>
      </w:r>
      <w:r w:rsidR="008924F9" w:rsidRPr="00891C54">
        <w:rPr>
          <w:rFonts w:cs="Times New Roman"/>
        </w:rPr>
        <w:t>.1.4.</w:t>
      </w:r>
      <w:r w:rsidR="00E774A3">
        <w:rPr>
          <w:rFonts w:cs="Times New Roman"/>
        </w:rPr>
        <w:t>2</w:t>
      </w:r>
      <w:r w:rsidR="008924F9" w:rsidRPr="00891C54">
        <w:rPr>
          <w:rFonts w:cs="Times New Roman"/>
        </w:rPr>
        <w:t xml:space="preserve"> Extraction from plastic boxes</w:t>
      </w:r>
      <w:bookmarkEnd w:id="270"/>
    </w:p>
    <w:p w:rsidR="008924F9" w:rsidRPr="00891C54" w:rsidRDefault="008924F9" w:rsidP="008924F9">
      <w:pPr>
        <w:rPr>
          <w:rFonts w:cs="Times New Roman"/>
          <w:bCs/>
        </w:rPr>
      </w:pPr>
      <w:r>
        <w:rPr>
          <w:rFonts w:cs="Times New Roman"/>
          <w:bCs/>
        </w:rPr>
        <w:t>T</w:t>
      </w:r>
      <w:r w:rsidRPr="00891C54">
        <w:rPr>
          <w:rFonts w:cs="Times New Roman"/>
          <w:bCs/>
        </w:rPr>
        <w:t xml:space="preserve">he study </w:t>
      </w:r>
      <w:r>
        <w:rPr>
          <w:rFonts w:cs="Times New Roman"/>
          <w:bCs/>
        </w:rPr>
        <w:t xml:space="preserve">in plastic boxes </w:t>
      </w:r>
      <w:r w:rsidRPr="00891C54">
        <w:rPr>
          <w:rFonts w:cs="Times New Roman"/>
          <w:bCs/>
        </w:rPr>
        <w:t>was carried in the container without any pre-treatment.  It is hard to use heat to remove the organic</w:t>
      </w:r>
      <w:r>
        <w:rPr>
          <w:rFonts w:cs="Times New Roman"/>
          <w:bCs/>
        </w:rPr>
        <w:t xml:space="preserve"> compounds</w:t>
      </w:r>
      <w:r w:rsidRPr="00891C54">
        <w:rPr>
          <w:rFonts w:cs="Times New Roman"/>
          <w:bCs/>
        </w:rPr>
        <w:t xml:space="preserve"> and using soap to clean the container </w:t>
      </w:r>
      <w:r w:rsidR="00C324C8">
        <w:rPr>
          <w:rFonts w:cs="Times New Roman"/>
          <w:bCs/>
        </w:rPr>
        <w:t>was not</w:t>
      </w:r>
      <w:r w:rsidRPr="00891C54">
        <w:rPr>
          <w:rFonts w:cs="Times New Roman"/>
          <w:bCs/>
        </w:rPr>
        <w:t xml:space="preserve"> very effective in removing interference.  As a result, </w:t>
      </w:r>
      <w:r w:rsidR="00C65C3F">
        <w:rPr>
          <w:rFonts w:cs="Times New Roman"/>
          <w:bCs/>
        </w:rPr>
        <w:t xml:space="preserve">a </w:t>
      </w:r>
      <w:r w:rsidRPr="00891C54">
        <w:rPr>
          <w:rFonts w:cs="Times New Roman"/>
          <w:bCs/>
        </w:rPr>
        <w:t xml:space="preserve">very noisy background was observed in the plastic boxes compared to the baked cans as shown in </w:t>
      </w:r>
      <w:r w:rsidRPr="00891C54">
        <w:rPr>
          <w:rFonts w:cs="Times New Roman"/>
          <w:bCs/>
        </w:rPr>
        <w:fldChar w:fldCharType="begin"/>
      </w:r>
      <w:r w:rsidRPr="00891C54">
        <w:rPr>
          <w:rFonts w:cs="Times New Roman"/>
          <w:bCs/>
        </w:rPr>
        <w:instrText xml:space="preserve"> REF _Ref364346757 \h  \* MERGEFORMAT </w:instrText>
      </w:r>
      <w:r w:rsidRPr="00891C54">
        <w:rPr>
          <w:rFonts w:cs="Times New Roman"/>
          <w:bCs/>
        </w:rPr>
      </w:r>
      <w:r w:rsidRPr="00891C54">
        <w:rPr>
          <w:rFonts w:cs="Times New Roman"/>
          <w:bCs/>
        </w:rPr>
        <w:fldChar w:fldCharType="separate"/>
      </w:r>
      <w:r w:rsidR="00F15063" w:rsidRPr="00F15063">
        <w:rPr>
          <w:rFonts w:cs="Times New Roman"/>
        </w:rPr>
        <w:t xml:space="preserve">Figure </w:t>
      </w:r>
      <w:r w:rsidR="00F15063" w:rsidRPr="00F15063">
        <w:rPr>
          <w:rFonts w:cs="Times New Roman"/>
          <w:noProof/>
        </w:rPr>
        <w:t>5</w:t>
      </w:r>
      <w:r w:rsidR="00F15063" w:rsidRPr="00F15063">
        <w:rPr>
          <w:rFonts w:cs="Times New Roman"/>
          <w:noProof/>
        </w:rPr>
        <w:noBreakHyphen/>
        <w:t>3</w:t>
      </w:r>
      <w:r w:rsidRPr="00891C54">
        <w:rPr>
          <w:rFonts w:cs="Times New Roman"/>
          <w:bCs/>
        </w:rPr>
        <w:fldChar w:fldCharType="end"/>
      </w:r>
      <w:r w:rsidRPr="00891C54">
        <w:rPr>
          <w:rFonts w:cs="Times New Roman"/>
          <w:bCs/>
        </w:rPr>
        <w:t xml:space="preserve">.  </w:t>
      </w:r>
      <w:r>
        <w:rPr>
          <w:rFonts w:cs="Times New Roman"/>
          <w:bCs/>
        </w:rPr>
        <w:t>B</w:t>
      </w:r>
      <w:r w:rsidRPr="00891C54">
        <w:rPr>
          <w:rFonts w:cs="Times New Roman"/>
          <w:bCs/>
        </w:rPr>
        <w:t>arely any compounds were elut</w:t>
      </w:r>
      <w:r>
        <w:rPr>
          <w:rFonts w:cs="Times New Roman"/>
          <w:bCs/>
        </w:rPr>
        <w:t>ed from the extractions in the blank gallon cans</w:t>
      </w:r>
      <w:r w:rsidRPr="00891C54">
        <w:rPr>
          <w:rFonts w:cs="Times New Roman"/>
          <w:bCs/>
        </w:rPr>
        <w:t xml:space="preserve">, only a couple of peaks caused from column bleeding; while in plastic boxes, long chains of alkanes, alkenes and alcohols were detected in the mass spectrometer.  </w:t>
      </w:r>
      <w:r>
        <w:rPr>
          <w:rFonts w:cs="Times New Roman"/>
          <w:bCs/>
        </w:rPr>
        <w:t xml:space="preserve">The </w:t>
      </w:r>
      <w:r w:rsidRPr="00891C54">
        <w:rPr>
          <w:rFonts w:cs="Times New Roman"/>
          <w:bCs/>
        </w:rPr>
        <w:t xml:space="preserve">interference </w:t>
      </w:r>
      <w:r>
        <w:rPr>
          <w:rFonts w:cs="Times New Roman"/>
          <w:bCs/>
        </w:rPr>
        <w:t xml:space="preserve">in the plastic boxes </w:t>
      </w:r>
      <w:r w:rsidRPr="00891C54">
        <w:rPr>
          <w:rFonts w:cs="Times New Roman"/>
          <w:bCs/>
        </w:rPr>
        <w:t xml:space="preserve">can only be neglected when a </w:t>
      </w:r>
      <w:r>
        <w:rPr>
          <w:rFonts w:cs="Times New Roman"/>
          <w:bCs/>
        </w:rPr>
        <w:t>sufficient</w:t>
      </w:r>
      <w:r w:rsidRPr="00891C54">
        <w:rPr>
          <w:rFonts w:cs="Times New Roman"/>
          <w:bCs/>
        </w:rPr>
        <w:t xml:space="preserve"> amount of targeted compounds </w:t>
      </w:r>
      <w:r>
        <w:rPr>
          <w:rFonts w:cs="Times New Roman"/>
          <w:bCs/>
        </w:rPr>
        <w:t>were</w:t>
      </w:r>
      <w:r w:rsidRPr="00891C54">
        <w:rPr>
          <w:rFonts w:cs="Times New Roman"/>
          <w:bCs/>
        </w:rPr>
        <w:t xml:space="preserve"> preconcentrated on the SPME fibers.  As shown in </w:t>
      </w:r>
      <w:r w:rsidRPr="00891C54">
        <w:rPr>
          <w:rFonts w:cs="Times New Roman"/>
          <w:bCs/>
        </w:rPr>
        <w:fldChar w:fldCharType="begin"/>
      </w:r>
      <w:r w:rsidRPr="00891C54">
        <w:rPr>
          <w:rFonts w:cs="Times New Roman"/>
          <w:bCs/>
        </w:rPr>
        <w:instrText xml:space="preserve"> REF _Ref364347849 \h  \* MERGEFORMAT </w:instrText>
      </w:r>
      <w:r w:rsidRPr="00891C54">
        <w:rPr>
          <w:rFonts w:cs="Times New Roman"/>
          <w:bCs/>
        </w:rPr>
      </w:r>
      <w:r w:rsidRPr="00891C54">
        <w:rPr>
          <w:rFonts w:cs="Times New Roman"/>
          <w:bCs/>
        </w:rPr>
        <w:fldChar w:fldCharType="separate"/>
      </w:r>
      <w:r w:rsidR="00F15063" w:rsidRPr="00F15063">
        <w:rPr>
          <w:rFonts w:cs="Times New Roman"/>
        </w:rPr>
        <w:t xml:space="preserve">Figure </w:t>
      </w:r>
      <w:r w:rsidR="00F15063" w:rsidRPr="00F15063">
        <w:rPr>
          <w:rFonts w:cs="Times New Roman"/>
          <w:noProof/>
        </w:rPr>
        <w:t>5</w:t>
      </w:r>
      <w:r w:rsidR="00F15063" w:rsidRPr="00F15063">
        <w:rPr>
          <w:rFonts w:cs="Times New Roman"/>
          <w:noProof/>
        </w:rPr>
        <w:noBreakHyphen/>
        <w:t>4</w:t>
      </w:r>
      <w:r w:rsidRPr="00891C54">
        <w:rPr>
          <w:rFonts w:cs="Times New Roman"/>
          <w:bCs/>
        </w:rPr>
        <w:fldChar w:fldCharType="end"/>
      </w:r>
      <w:r w:rsidRPr="00891C54">
        <w:rPr>
          <w:rFonts w:cs="Times New Roman"/>
          <w:bCs/>
        </w:rPr>
        <w:t>, when the plastic box was analyzed by</w:t>
      </w:r>
      <w:r>
        <w:rPr>
          <w:rFonts w:cs="Times New Roman"/>
          <w:bCs/>
        </w:rPr>
        <w:t xml:space="preserve"> a</w:t>
      </w:r>
      <w:r w:rsidRPr="00891C54">
        <w:rPr>
          <w:rFonts w:cs="Times New Roman"/>
          <w:bCs/>
        </w:rPr>
        <w:t xml:space="preserve"> SPME fiber for 2 hours (green chromatograph), there was a peak eluted at 10.277 min which was </w:t>
      </w:r>
      <w:r>
        <w:rPr>
          <w:rFonts w:cs="Times New Roman"/>
          <w:bCs/>
        </w:rPr>
        <w:t xml:space="preserve">identifies as </w:t>
      </w:r>
      <w:r w:rsidRPr="00891C54">
        <w:rPr>
          <w:rFonts w:cs="Times New Roman"/>
          <w:bCs/>
        </w:rPr>
        <w:t xml:space="preserve">a long chain alcohol; however, in the </w:t>
      </w:r>
      <w:r>
        <w:rPr>
          <w:rFonts w:cs="Times New Roman"/>
          <w:bCs/>
        </w:rPr>
        <w:t xml:space="preserve">2 hours </w:t>
      </w:r>
      <w:r w:rsidRPr="00891C54">
        <w:rPr>
          <w:rFonts w:cs="Times New Roman"/>
          <w:bCs/>
        </w:rPr>
        <w:t>headspace extraction of 500 mg of IMR 4198 smokeless powder</w:t>
      </w:r>
      <w:r>
        <w:rPr>
          <w:rFonts w:cs="Times New Roman"/>
          <w:bCs/>
        </w:rPr>
        <w:t>s</w:t>
      </w:r>
      <w:r w:rsidRPr="00891C54">
        <w:rPr>
          <w:rFonts w:cs="Times New Roman"/>
          <w:bCs/>
        </w:rPr>
        <w:t xml:space="preserve"> (red chromatograph), the peak eluted at the same retention time was identified as 2</w:t>
      </w:r>
      <w:proofErr w:type="gramStart"/>
      <w:r w:rsidRPr="00891C54">
        <w:rPr>
          <w:rFonts w:cs="Times New Roman"/>
          <w:bCs/>
        </w:rPr>
        <w:t>,4</w:t>
      </w:r>
      <w:proofErr w:type="gramEnd"/>
      <w:r w:rsidRPr="00891C54">
        <w:rPr>
          <w:rFonts w:cs="Times New Roman"/>
          <w:bCs/>
        </w:rPr>
        <w:t xml:space="preserve">-DNT which is one of the targeted compounds.  Thus, the interferences from the plastic boxes may cause false alarms in reality </w:t>
      </w:r>
      <w:r>
        <w:rPr>
          <w:rFonts w:cs="Times New Roman"/>
          <w:bCs/>
        </w:rPr>
        <w:t>by just comparing the chromatograms which is why</w:t>
      </w:r>
      <w:r w:rsidRPr="00891C54">
        <w:rPr>
          <w:rFonts w:cs="Times New Roman"/>
          <w:bCs/>
        </w:rPr>
        <w:t xml:space="preserve"> mass spectr</w:t>
      </w:r>
      <w:r>
        <w:rPr>
          <w:rFonts w:cs="Times New Roman"/>
          <w:bCs/>
        </w:rPr>
        <w:t>ometer</w:t>
      </w:r>
      <w:r w:rsidRPr="00891C54">
        <w:rPr>
          <w:rFonts w:cs="Times New Roman"/>
          <w:bCs/>
        </w:rPr>
        <w:t xml:space="preserve"> is </w:t>
      </w:r>
      <w:r>
        <w:rPr>
          <w:rFonts w:cs="Times New Roman"/>
          <w:bCs/>
        </w:rPr>
        <w:t>critical</w:t>
      </w:r>
      <w:r w:rsidRPr="00891C54">
        <w:rPr>
          <w:rFonts w:cs="Times New Roman"/>
          <w:bCs/>
        </w:rPr>
        <w:t xml:space="preserve"> for identification purposes.  </w:t>
      </w:r>
    </w:p>
    <w:p w:rsidR="008924F9" w:rsidRPr="00891C54" w:rsidRDefault="008924F9" w:rsidP="008924F9">
      <w:pPr>
        <w:spacing w:after="0" w:line="240" w:lineRule="auto"/>
        <w:rPr>
          <w:rFonts w:cs="Times New Roman"/>
          <w:bCs/>
        </w:rPr>
      </w:pPr>
      <w:r>
        <w:rPr>
          <w:rFonts w:cs="Times New Roman"/>
          <w:bCs/>
          <w:noProof/>
          <w:lang w:eastAsia="en-US"/>
        </w:rPr>
        <w:drawing>
          <wp:inline distT="0" distB="0" distL="0" distR="0" wp14:anchorId="04378B91" wp14:editId="61F1DC37">
            <wp:extent cx="4411453" cy="2651760"/>
            <wp:effectExtent l="0" t="0" r="825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11453" cy="2651760"/>
                    </a:xfrm>
                    <a:prstGeom prst="rect">
                      <a:avLst/>
                    </a:prstGeom>
                    <a:noFill/>
                  </pic:spPr>
                </pic:pic>
              </a:graphicData>
            </a:graphic>
          </wp:inline>
        </w:drawing>
      </w:r>
    </w:p>
    <w:p w:rsidR="008924F9" w:rsidRPr="00891C54" w:rsidRDefault="008924F9" w:rsidP="0058282F">
      <w:pPr>
        <w:pStyle w:val="Caption"/>
      </w:pPr>
      <w:bookmarkStart w:id="271" w:name="_Ref364346757"/>
      <w:bookmarkStart w:id="272" w:name="_Toc373245659"/>
      <w:r w:rsidRPr="00891C54">
        <w:t xml:space="preserve">Figure </w:t>
      </w:r>
      <w:fldSimple w:instr=" STYLEREF 1 \s ">
        <w:r w:rsidR="00F15063">
          <w:rPr>
            <w:noProof/>
          </w:rPr>
          <w:t>5</w:t>
        </w:r>
      </w:fldSimple>
      <w:r>
        <w:noBreakHyphen/>
      </w:r>
      <w:fldSimple w:instr=" SEQ Figure \* ARABIC \s 1 ">
        <w:r w:rsidR="00F15063">
          <w:rPr>
            <w:noProof/>
          </w:rPr>
          <w:t>3</w:t>
        </w:r>
      </w:fldSimple>
      <w:bookmarkEnd w:id="271"/>
      <w:r w:rsidRPr="00891C54">
        <w:t xml:space="preserve"> Background comparison between gallon cans (blue) and plastic boxes (red)</w:t>
      </w:r>
      <w:bookmarkEnd w:id="272"/>
    </w:p>
    <w:p w:rsidR="008924F9" w:rsidRPr="00891C54" w:rsidRDefault="008924F9" w:rsidP="008924F9">
      <w:pPr>
        <w:rPr>
          <w:rFonts w:cs="Times New Roman"/>
        </w:rPr>
      </w:pPr>
    </w:p>
    <w:p w:rsidR="008924F9" w:rsidRPr="00891C54" w:rsidRDefault="008924F9" w:rsidP="008924F9">
      <w:pPr>
        <w:spacing w:after="0" w:line="240" w:lineRule="auto"/>
        <w:rPr>
          <w:rFonts w:cs="Times New Roman"/>
        </w:rPr>
      </w:pPr>
      <w:r>
        <w:rPr>
          <w:rFonts w:cs="Times New Roman"/>
          <w:noProof/>
          <w:lang w:eastAsia="en-US"/>
        </w:rPr>
        <w:drawing>
          <wp:inline distT="0" distB="0" distL="0" distR="0" wp14:anchorId="169A2012" wp14:editId="31CD1035">
            <wp:extent cx="4584700" cy="2755900"/>
            <wp:effectExtent l="0" t="0" r="635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8924F9" w:rsidRPr="00891C54" w:rsidRDefault="008924F9" w:rsidP="0058282F">
      <w:pPr>
        <w:pStyle w:val="Caption"/>
      </w:pPr>
      <w:bookmarkStart w:id="273" w:name="_Ref364347849"/>
      <w:bookmarkStart w:id="274" w:name="_Toc373245660"/>
      <w:r w:rsidRPr="00891C54">
        <w:t xml:space="preserve">Figure </w:t>
      </w:r>
      <w:fldSimple w:instr=" STYLEREF 1 \s ">
        <w:r w:rsidR="00F15063">
          <w:rPr>
            <w:noProof/>
          </w:rPr>
          <w:t>5</w:t>
        </w:r>
      </w:fldSimple>
      <w:r>
        <w:noBreakHyphen/>
      </w:r>
      <w:fldSimple w:instr=" SEQ Figure \* ARABIC \s 1 ">
        <w:r w:rsidR="00F15063">
          <w:rPr>
            <w:noProof/>
          </w:rPr>
          <w:t>4</w:t>
        </w:r>
      </w:fldSimple>
      <w:bookmarkEnd w:id="273"/>
      <w:r w:rsidRPr="00891C54">
        <w:t xml:space="preserve"> Black dotted line marked interference in the plastic boxes (red) compared to 2,4-DNT detection from 2 h extraction of 500 mg of IMR 4198 (blue)</w:t>
      </w:r>
      <w:bookmarkEnd w:id="274"/>
    </w:p>
    <w:p w:rsidR="008924F9" w:rsidRPr="00891C54" w:rsidRDefault="008924F9" w:rsidP="008924F9">
      <w:pPr>
        <w:rPr>
          <w:rFonts w:cs="Times New Roman"/>
        </w:rPr>
      </w:pPr>
    </w:p>
    <w:p w:rsidR="008924F9" w:rsidRPr="00891C54" w:rsidRDefault="00C65628" w:rsidP="008924F9">
      <w:pPr>
        <w:pStyle w:val="Heading4"/>
        <w:rPr>
          <w:rFonts w:cs="Times New Roman"/>
        </w:rPr>
      </w:pPr>
      <w:bookmarkStart w:id="275" w:name="_Toc373246122"/>
      <w:r>
        <w:rPr>
          <w:rFonts w:cs="Times New Roman"/>
        </w:rPr>
        <w:t>5</w:t>
      </w:r>
      <w:r w:rsidR="008924F9" w:rsidRPr="00891C54">
        <w:rPr>
          <w:rFonts w:cs="Times New Roman"/>
        </w:rPr>
        <w:t>.1.4.</w:t>
      </w:r>
      <w:r w:rsidR="00E774A3">
        <w:rPr>
          <w:rFonts w:cs="Times New Roman"/>
        </w:rPr>
        <w:t>3</w:t>
      </w:r>
      <w:r w:rsidR="008924F9" w:rsidRPr="00891C54">
        <w:rPr>
          <w:rFonts w:cs="Times New Roman"/>
        </w:rPr>
        <w:t xml:space="preserve"> Extraction for cardboard boxes</w:t>
      </w:r>
      <w:bookmarkEnd w:id="275"/>
      <w:r w:rsidR="008924F9" w:rsidRPr="00891C54">
        <w:rPr>
          <w:rFonts w:cs="Times New Roman"/>
        </w:rPr>
        <w:t xml:space="preserve"> </w:t>
      </w:r>
    </w:p>
    <w:p w:rsidR="008924F9" w:rsidRPr="00891C54" w:rsidRDefault="008924F9" w:rsidP="008924F9">
      <w:pPr>
        <w:rPr>
          <w:rFonts w:cs="Times New Roman"/>
          <w:bCs/>
        </w:rPr>
      </w:pPr>
      <w:r w:rsidRPr="00891C54">
        <w:rPr>
          <w:rFonts w:cs="Times New Roman"/>
          <w:bCs/>
        </w:rPr>
        <w:t xml:space="preserve">Different from plastic boxes, cardboard boxes </w:t>
      </w:r>
      <w:r w:rsidR="00C324C8">
        <w:rPr>
          <w:rFonts w:cs="Times New Roman"/>
          <w:bCs/>
        </w:rPr>
        <w:t>did not</w:t>
      </w:r>
      <w:r w:rsidRPr="00891C54">
        <w:rPr>
          <w:rFonts w:cs="Times New Roman"/>
          <w:bCs/>
        </w:rPr>
        <w:t xml:space="preserve"> have a large background</w:t>
      </w:r>
      <w:r>
        <w:rPr>
          <w:rFonts w:cs="Times New Roman"/>
          <w:bCs/>
        </w:rPr>
        <w:t>; however, the signal intensity was also significantly reduced</w:t>
      </w:r>
      <w:r w:rsidRPr="00891C54">
        <w:rPr>
          <w:rFonts w:cs="Times New Roman"/>
          <w:bCs/>
        </w:rPr>
        <w:t xml:space="preserve"> which could be caused b</w:t>
      </w:r>
      <w:r>
        <w:rPr>
          <w:rFonts w:cs="Times New Roman"/>
          <w:bCs/>
        </w:rPr>
        <w:t>y</w:t>
      </w:r>
      <w:r w:rsidRPr="00891C54">
        <w:rPr>
          <w:rFonts w:cs="Times New Roman"/>
          <w:bCs/>
        </w:rPr>
        <w:t xml:space="preserve"> the strong adsorption </w:t>
      </w:r>
      <w:r>
        <w:rPr>
          <w:rFonts w:cs="Times New Roman"/>
          <w:bCs/>
        </w:rPr>
        <w:t>of the volatile compounds with</w:t>
      </w:r>
      <w:r w:rsidRPr="00891C54">
        <w:rPr>
          <w:rFonts w:cs="Times New Roman"/>
          <w:bCs/>
        </w:rPr>
        <w:t xml:space="preserve"> the cardboard materials.  Even though a cardboard box is slightly smaller than a plastic box, it took a much longer extraction time to achieve the similar detection.  The detection of DPA from both All Unique and IMR 4198 </w:t>
      </w:r>
      <w:r>
        <w:rPr>
          <w:rFonts w:cs="Times New Roman"/>
          <w:bCs/>
        </w:rPr>
        <w:t>was</w:t>
      </w:r>
      <w:r w:rsidRPr="00891C54">
        <w:rPr>
          <w:rFonts w:cs="Times New Roman"/>
          <w:bCs/>
        </w:rPr>
        <w:t xml:space="preserve"> only at the level of limit of detection (</w:t>
      </w:r>
      <w:r w:rsidRPr="00891C54">
        <w:rPr>
          <w:rFonts w:cs="Times New Roman"/>
          <w:bCs/>
        </w:rPr>
        <w:fldChar w:fldCharType="begin"/>
      </w:r>
      <w:r w:rsidRPr="00891C54">
        <w:rPr>
          <w:rFonts w:cs="Times New Roman"/>
          <w:bCs/>
        </w:rPr>
        <w:instrText xml:space="preserve"> REF _Ref364683493 \h  \* MERGEFORMAT </w:instrText>
      </w:r>
      <w:r w:rsidRPr="00891C54">
        <w:rPr>
          <w:rFonts w:cs="Times New Roman"/>
          <w:bCs/>
        </w:rPr>
      </w:r>
      <w:r w:rsidRPr="00891C54">
        <w:rPr>
          <w:rFonts w:cs="Times New Roman"/>
          <w:bCs/>
        </w:rPr>
        <w:fldChar w:fldCharType="separate"/>
      </w:r>
      <w:r w:rsidR="00F15063" w:rsidRPr="00F15063">
        <w:rPr>
          <w:rFonts w:cs="Times New Roman"/>
        </w:rPr>
        <w:t xml:space="preserve">Figure </w:t>
      </w:r>
      <w:r w:rsidR="00F15063" w:rsidRPr="00F15063">
        <w:rPr>
          <w:rFonts w:cs="Times New Roman"/>
          <w:noProof/>
        </w:rPr>
        <w:t>5</w:t>
      </w:r>
      <w:r w:rsidR="00F15063" w:rsidRPr="00F15063">
        <w:rPr>
          <w:rFonts w:cs="Times New Roman"/>
          <w:noProof/>
        </w:rPr>
        <w:noBreakHyphen/>
        <w:t>5</w:t>
      </w:r>
      <w:r w:rsidRPr="00891C54">
        <w:rPr>
          <w:rFonts w:cs="Times New Roman"/>
          <w:bCs/>
        </w:rPr>
        <w:fldChar w:fldCharType="end"/>
      </w:r>
      <w:r>
        <w:rPr>
          <w:rFonts w:cs="Times New Roman"/>
          <w:bCs/>
        </w:rPr>
        <w:t>) which</w:t>
      </w:r>
      <w:r w:rsidRPr="00891C54">
        <w:rPr>
          <w:rFonts w:cs="Times New Roman"/>
          <w:bCs/>
        </w:rPr>
        <w:t xml:space="preserve"> cannot be used as a confirmation for the </w:t>
      </w:r>
      <w:r>
        <w:rPr>
          <w:rFonts w:cs="Times New Roman"/>
          <w:bCs/>
        </w:rPr>
        <w:t>presence</w:t>
      </w:r>
      <w:r w:rsidRPr="00891C54">
        <w:rPr>
          <w:rFonts w:cs="Times New Roman"/>
          <w:bCs/>
        </w:rPr>
        <w:t xml:space="preserve"> of smokeless powder</w:t>
      </w:r>
      <w:r>
        <w:rPr>
          <w:rFonts w:cs="Times New Roman"/>
          <w:bCs/>
        </w:rPr>
        <w:t>s</w:t>
      </w:r>
      <w:r w:rsidRPr="00891C54">
        <w:rPr>
          <w:rFonts w:cs="Times New Roman"/>
          <w:bCs/>
        </w:rPr>
        <w:t>.  The detections of NG and 2</w:t>
      </w:r>
      <w:proofErr w:type="gramStart"/>
      <w:r w:rsidRPr="00891C54">
        <w:rPr>
          <w:rFonts w:cs="Times New Roman"/>
          <w:bCs/>
        </w:rPr>
        <w:t>,4</w:t>
      </w:r>
      <w:proofErr w:type="gramEnd"/>
      <w:r w:rsidRPr="00891C54">
        <w:rPr>
          <w:rFonts w:cs="Times New Roman"/>
          <w:bCs/>
        </w:rPr>
        <w:t xml:space="preserve">-DNT </w:t>
      </w:r>
      <w:r>
        <w:rPr>
          <w:rFonts w:cs="Times New Roman"/>
          <w:bCs/>
        </w:rPr>
        <w:t>were</w:t>
      </w:r>
      <w:r w:rsidRPr="00891C54">
        <w:rPr>
          <w:rFonts w:cs="Times New Roman"/>
          <w:bCs/>
        </w:rPr>
        <w:t xml:space="preserve"> also much </w:t>
      </w:r>
      <w:r>
        <w:rPr>
          <w:rFonts w:cs="Times New Roman"/>
          <w:bCs/>
        </w:rPr>
        <w:t xml:space="preserve">lower than the other containers.  </w:t>
      </w:r>
    </w:p>
    <w:p w:rsidR="008924F9" w:rsidRPr="00891C54" w:rsidRDefault="008924F9" w:rsidP="008924F9">
      <w:pPr>
        <w:spacing w:after="0" w:line="240" w:lineRule="auto"/>
        <w:rPr>
          <w:rFonts w:cs="Times New Roman"/>
          <w:bCs/>
        </w:rPr>
      </w:pPr>
      <w:r>
        <w:rPr>
          <w:rFonts w:cs="Times New Roman"/>
          <w:bCs/>
          <w:noProof/>
          <w:lang w:eastAsia="en-US"/>
        </w:rPr>
        <w:drawing>
          <wp:inline distT="0" distB="0" distL="0" distR="0" wp14:anchorId="22F3878A" wp14:editId="73A37B24">
            <wp:extent cx="5478960" cy="3657600"/>
            <wp:effectExtent l="0" t="0" r="762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78960" cy="3657600"/>
                    </a:xfrm>
                    <a:prstGeom prst="rect">
                      <a:avLst/>
                    </a:prstGeom>
                    <a:noFill/>
                  </pic:spPr>
                </pic:pic>
              </a:graphicData>
            </a:graphic>
          </wp:inline>
        </w:drawing>
      </w:r>
    </w:p>
    <w:p w:rsidR="008924F9" w:rsidRPr="00891C54" w:rsidRDefault="008924F9" w:rsidP="0058282F">
      <w:pPr>
        <w:pStyle w:val="Caption"/>
      </w:pPr>
      <w:bookmarkStart w:id="276" w:name="_Ref364683493"/>
      <w:bookmarkStart w:id="277" w:name="_Toc373245661"/>
      <w:r w:rsidRPr="00891C54">
        <w:t xml:space="preserve">Figure </w:t>
      </w:r>
      <w:fldSimple w:instr=" STYLEREF 1 \s ">
        <w:r w:rsidR="00F15063">
          <w:rPr>
            <w:noProof/>
          </w:rPr>
          <w:t>5</w:t>
        </w:r>
      </w:fldSimple>
      <w:r>
        <w:noBreakHyphen/>
      </w:r>
      <w:fldSimple w:instr=" SEQ Figure \* ARABIC \s 1 ">
        <w:r w:rsidR="00F15063">
          <w:rPr>
            <w:noProof/>
          </w:rPr>
          <w:t>5</w:t>
        </w:r>
      </w:fldSimple>
      <w:bookmarkEnd w:id="276"/>
      <w:r w:rsidRPr="00891C54">
        <w:t xml:space="preserve"> Detection of 1 g of smokeless powder in cardboard boxes</w:t>
      </w:r>
      <w:bookmarkEnd w:id="277"/>
    </w:p>
    <w:p w:rsidR="008924F9" w:rsidRDefault="008924F9" w:rsidP="008924F9">
      <w:pPr>
        <w:rPr>
          <w:rFonts w:cs="Times New Roman"/>
        </w:rPr>
      </w:pPr>
    </w:p>
    <w:p w:rsidR="00036F90" w:rsidRDefault="00036F90" w:rsidP="008924F9">
      <w:pPr>
        <w:rPr>
          <w:rFonts w:cs="Times New Roman"/>
        </w:rPr>
      </w:pPr>
    </w:p>
    <w:p w:rsidR="00C65628" w:rsidRDefault="00C65628" w:rsidP="00C65628">
      <w:pPr>
        <w:pStyle w:val="Heading3"/>
      </w:pPr>
      <w:bookmarkStart w:id="278" w:name="_Toc373246123"/>
      <w:r>
        <w:t>5.1.5 Summary</w:t>
      </w:r>
      <w:bookmarkEnd w:id="278"/>
    </w:p>
    <w:p w:rsidR="00C65628" w:rsidRPr="00C65628" w:rsidRDefault="00C324C8" w:rsidP="00C65628">
      <w:r>
        <w:rPr>
          <w:rFonts w:hint="eastAsia"/>
        </w:rPr>
        <w:t xml:space="preserve">The </w:t>
      </w:r>
      <w:r w:rsidR="00C65628">
        <w:t xml:space="preserve">SPME-GC-MS </w:t>
      </w:r>
      <w:r>
        <w:rPr>
          <w:rFonts w:hint="eastAsia"/>
        </w:rPr>
        <w:t xml:space="preserve">technique </w:t>
      </w:r>
      <w:r w:rsidR="00C65628">
        <w:t xml:space="preserve">was successfully applied </w:t>
      </w:r>
      <w:r w:rsidR="00942F5D">
        <w:t>for</w:t>
      </w:r>
      <w:r w:rsidR="00C65628">
        <w:t xml:space="preserve"> headspace </w:t>
      </w:r>
      <w:r w:rsidR="00942F5D">
        <w:t xml:space="preserve">analysis </w:t>
      </w:r>
      <w:r w:rsidR="00C65628">
        <w:t>of three different smokeless powders</w:t>
      </w:r>
      <w:r w:rsidR="00E774A3">
        <w:t xml:space="preserve"> in four different scenarios.  The results showed detection of NG and DPA in Alliant Unique, 2,4-DNT and DPA in IMR 4198, and NG, DPA, and EC in Red Dot which were consistent with the previously reported results </w:t>
      </w:r>
      <w:r w:rsidR="00E774A3">
        <w:fldChar w:fldCharType="begin"/>
      </w:r>
      <w:r w:rsidR="004C2534">
        <w:instrText xml:space="preserve"> ADDIN EN.CITE &lt;EndNote&gt;&lt;Cite&gt;&lt;Author&gt;Joshi&lt;/Author&gt;&lt;Year&gt;2011&lt;/Year&gt;&lt;RecNum&gt;1155&lt;/RecNum&gt;&lt;DisplayText&gt;[85]&lt;/DisplayText&gt;&lt;record&gt;&lt;rec-number&gt;1155&lt;/rec-number&gt;&lt;foreign-keys&gt;&lt;key app="EN" db-id="w9dpzewacvzxzderfx1xxxdxdavs2s92dzz9"&gt;1155&lt;/key&gt;&lt;/foreign-keys&gt;&lt;ref-type name="Journal Article"&gt;17&lt;/ref-type&gt;&lt;contributors&gt;&lt;authors&gt;&lt;author&gt;Joshi, Monica&lt;/author&gt;&lt;author&gt;Rigsby, Kia&lt;/author&gt;&lt;author&gt;Almirall, Jose R.&lt;/author&gt;&lt;/authors&gt;&lt;/contributors&gt;&lt;titles&gt;&lt;title&gt;Analysis of the headspace composition of smokeless powders using GC-MS, GC-[mu]ECD and ion mobility spectrometry&lt;/title&gt;&lt;secondary-title&gt;Forensic Science International&lt;/secondary-title&gt;&lt;/titles&gt;&lt;periodical&gt;&lt;full-title&gt;Forensic Science International&lt;/full-title&gt;&lt;abbr-1&gt;Forensic Sci. Int.&lt;/abbr-1&gt;&lt;/periodical&gt;&lt;pages&gt;29-36&lt;/pages&gt;&lt;volume&gt;208&lt;/volume&gt;&lt;number&gt;1-3&lt;/number&gt;&lt;keywords&gt;&lt;keyword&gt;Smokeless powders&lt;/keyword&gt;&lt;keyword&gt;Solid phase microextraction (SPME)&lt;/keyword&gt;&lt;keyword&gt;Ion mobility spectrometer (IMS)&lt;/keyword&gt;&lt;keyword&gt;Gas chromatography-mass spectrometry (GC-MS)&lt;/keyword&gt;&lt;/keywords&gt;&lt;dates&gt;&lt;year&gt;2011&lt;/year&gt;&lt;/dates&gt;&lt;isbn&gt;0379-0738&lt;/isbn&gt;&lt;urls&gt;&lt;related-urls&gt;&lt;url&gt;http://www.sciencedirect.com/science/article/B6T6W-51J7CGV-2/2/5219898f314949a6391ec63b50ffe8e0&lt;/url&gt;&lt;url&gt;http://www.sciencedirect.com/science?_ob=MImg&amp;amp;_imagekey=B6T6W-51J7CGV-2-1&amp;amp;_cdi=5041&amp;amp;_user=2139759&amp;amp;_pii=S0379073810004834&amp;amp;_origin=gateway&amp;amp;_coverDate=05%2F20%2F2011&amp;amp;_sk=997919998&amp;amp;view=c&amp;amp;wchp=dGLzVzz-zSkWb&amp;amp;md5=8abc222a1227cd527e07aff47541ba48&amp;amp;ie=/sdarticle.pdf&lt;/url&gt;&lt;/related-urls&gt;&lt;/urls&gt;&lt;electronic-resource-num&gt;DOI: 10.1016/j.forsciint.2010.10.024&lt;/electronic-resource-num&gt;&lt;/record&gt;&lt;/Cite&gt;&lt;/EndNote&gt;</w:instrText>
      </w:r>
      <w:r w:rsidR="00E774A3">
        <w:fldChar w:fldCharType="separate"/>
      </w:r>
      <w:r w:rsidR="004C2534">
        <w:rPr>
          <w:noProof/>
        </w:rPr>
        <w:t>[</w:t>
      </w:r>
      <w:hyperlink w:anchor="_ENREF_85" w:tooltip="Joshi, 2011 #1155" w:history="1">
        <w:r w:rsidR="001D70CE">
          <w:rPr>
            <w:noProof/>
          </w:rPr>
          <w:t>85</w:t>
        </w:r>
      </w:hyperlink>
      <w:r w:rsidR="004C2534">
        <w:rPr>
          <w:noProof/>
        </w:rPr>
        <w:t>]</w:t>
      </w:r>
      <w:r w:rsidR="00E774A3">
        <w:fldChar w:fldCharType="end"/>
      </w:r>
      <w:r w:rsidR="00E774A3">
        <w:t>.  In the four different scenarios, SPME extraction was only efficient in the baked metal cans which were the small size containers; with 10 min static extraction time, the targeted compounds can be extracted and detected in the GC-MS.  In contrast to the small containers, preconcentraion in plastic boxes and cardboard boxes encountered different difficulties: plastic boxes were high in the background noise which caused interferences for 2</w:t>
      </w:r>
      <w:proofErr w:type="gramStart"/>
      <w:r w:rsidR="00E774A3">
        <w:t>,4</w:t>
      </w:r>
      <w:proofErr w:type="gramEnd"/>
      <w:r w:rsidR="00E774A3">
        <w:t xml:space="preserve">-DNT detection and cardboard boxes had strong adsorption of the interested volatile compounds in the headspace resulting in low intensity signal.  Because of these difficulties and the increased headspace volume, even with 500 mg of smokeless powders in plastic boxes and 1 g of smokeless powders in cardboard boxes, the extraction times were still too long (30 min in plastic boxes and 1 h for cardboard boxes) for forensic applications.  </w:t>
      </w:r>
      <w:r w:rsidR="00942F5D">
        <w:t xml:space="preserve">Consequently, preconcentration techniques with high throughput need to be explored.  </w:t>
      </w:r>
    </w:p>
    <w:p w:rsidR="008924F9" w:rsidRPr="00891C54" w:rsidRDefault="00942F5D" w:rsidP="008924F9">
      <w:pPr>
        <w:pStyle w:val="Heading2"/>
      </w:pPr>
      <w:bookmarkStart w:id="279" w:name="_Toc366078941"/>
      <w:bookmarkStart w:id="280" w:name="_Toc366140252"/>
      <w:bookmarkStart w:id="281" w:name="_Toc366140511"/>
      <w:bookmarkStart w:id="282" w:name="_Toc366756843"/>
      <w:bookmarkStart w:id="283" w:name="_Toc368393595"/>
      <w:bookmarkStart w:id="284" w:name="_Toc373246124"/>
      <w:r>
        <w:t>5</w:t>
      </w:r>
      <w:r w:rsidR="008924F9" w:rsidRPr="00891C54">
        <w:t>.</w:t>
      </w:r>
      <w:r w:rsidR="008924F9">
        <w:t>2</w:t>
      </w:r>
      <w:r w:rsidR="008924F9" w:rsidRPr="00891C54">
        <w:t xml:space="preserve"> Headspace Profile of Twenty-four Different Smokeless Powders</w:t>
      </w:r>
      <w:bookmarkEnd w:id="279"/>
      <w:bookmarkEnd w:id="280"/>
      <w:bookmarkEnd w:id="281"/>
      <w:bookmarkEnd w:id="282"/>
      <w:bookmarkEnd w:id="283"/>
      <w:bookmarkEnd w:id="284"/>
    </w:p>
    <w:p w:rsidR="00877649" w:rsidRPr="00891C54" w:rsidRDefault="00942F5D" w:rsidP="008924F9">
      <w:pPr>
        <w:rPr>
          <w:rFonts w:cs="Times New Roman"/>
        </w:rPr>
      </w:pPr>
      <w:r>
        <w:rPr>
          <w:rFonts w:cs="Times New Roman"/>
        </w:rPr>
        <w:t xml:space="preserve">Headspace profiling various smokeless powders has been accomplished using SPME fibers; however, </w:t>
      </w:r>
      <w:r w:rsidR="00723018">
        <w:rPr>
          <w:rFonts w:cs="Times New Roman"/>
        </w:rPr>
        <w:t>under the laboratory setup reported (100 mg of smokeless powder sealed in 15 mL vials), the</w:t>
      </w:r>
      <w:r>
        <w:rPr>
          <w:rFonts w:cs="Times New Roman"/>
        </w:rPr>
        <w:t xml:space="preserve"> extraction times </w:t>
      </w:r>
      <w:r w:rsidR="00723018">
        <w:rPr>
          <w:rFonts w:cs="Times New Roman"/>
        </w:rPr>
        <w:t xml:space="preserve">were still long considering applying into </w:t>
      </w:r>
      <w:r w:rsidR="00C65C3F">
        <w:rPr>
          <w:rFonts w:cs="Times New Roman"/>
        </w:rPr>
        <w:t>field</w:t>
      </w:r>
      <w:r w:rsidR="00723018">
        <w:rPr>
          <w:rFonts w:cs="Times New Roman"/>
        </w:rPr>
        <w:t xml:space="preserve"> studies </w:t>
      </w:r>
      <w:r>
        <w:rPr>
          <w:rFonts w:cs="Times New Roman"/>
        </w:rPr>
        <w:fldChar w:fldCharType="begin"/>
      </w:r>
      <w:r w:rsidR="004C2534">
        <w:rPr>
          <w:rFonts w:cs="Times New Roman"/>
        </w:rPr>
        <w:instrText xml:space="preserve"> ADDIN EN.CITE &lt;EndNote&gt;&lt;Cite&gt;&lt;Author&gt;Joshi&lt;/Author&gt;&lt;Year&gt;2011&lt;/Year&gt;&lt;RecNum&gt;1155&lt;/RecNum&gt;&lt;DisplayText&gt;[85]&lt;/DisplayText&gt;&lt;record&gt;&lt;rec-number&gt;1155&lt;/rec-number&gt;&lt;foreign-keys&gt;&lt;key app="EN" db-id="w9dpzewacvzxzderfx1xxxdxdavs2s92dzz9"&gt;1155&lt;/key&gt;&lt;/foreign-keys&gt;&lt;ref-type name="Journal Article"&gt;17&lt;/ref-type&gt;&lt;contributors&gt;&lt;authors&gt;&lt;author&gt;Joshi, Monica&lt;/author&gt;&lt;author&gt;Rigsby, Kia&lt;/author&gt;&lt;author&gt;Almirall, Jose R.&lt;/author&gt;&lt;/authors&gt;&lt;/contributors&gt;&lt;titles&gt;&lt;title&gt;Analysis of the headspace composition of smokeless powders using GC-MS, GC-[mu]ECD and ion mobility spectrometry&lt;/title&gt;&lt;secondary-title&gt;Forensic Science International&lt;/secondary-title&gt;&lt;/titles&gt;&lt;periodical&gt;&lt;full-title&gt;Forensic Science International&lt;/full-title&gt;&lt;abbr-1&gt;Forensic Sci. Int.&lt;/abbr-1&gt;&lt;/periodical&gt;&lt;pages&gt;29-36&lt;/pages&gt;&lt;volume&gt;208&lt;/volume&gt;&lt;number&gt;1-3&lt;/number&gt;&lt;keywords&gt;&lt;keyword&gt;Smokeless powders&lt;/keyword&gt;&lt;keyword&gt;Solid phase microextraction (SPME)&lt;/keyword&gt;&lt;keyword&gt;Ion mobility spectrometer (IMS)&lt;/keyword&gt;&lt;keyword&gt;Gas chromatography-mass spectrometry (GC-MS)&lt;/keyword&gt;&lt;/keywords&gt;&lt;dates&gt;&lt;year&gt;2011&lt;/year&gt;&lt;/dates&gt;&lt;isbn&gt;0379-0738&lt;/isbn&gt;&lt;urls&gt;&lt;related-urls&gt;&lt;url&gt;http://www.sciencedirect.com/science/article/B6T6W-51J7CGV-2/2/5219898f314949a6391ec63b50ffe8e0&lt;/url&gt;&lt;url&gt;http://www.sciencedirect.com/science?_ob=MImg&amp;amp;_imagekey=B6T6W-51J7CGV-2-1&amp;amp;_cdi=5041&amp;amp;_user=2139759&amp;amp;_pii=S0379073810004834&amp;amp;_origin=gateway&amp;amp;_coverDate=05%2F20%2F2011&amp;amp;_sk=997919998&amp;amp;view=c&amp;amp;wchp=dGLzVzz-zSkWb&amp;amp;md5=8abc222a1227cd527e07aff47541ba48&amp;amp;ie=/sdarticle.pdf&lt;/url&gt;&lt;/related-urls&gt;&lt;/urls&gt;&lt;electronic-resource-num&gt;DOI: 10.1016/j.forsciint.2010.10.024&lt;/electronic-resource-num&gt;&lt;/record&gt;&lt;/Cite&gt;&lt;/EndNote&gt;</w:instrText>
      </w:r>
      <w:r>
        <w:rPr>
          <w:rFonts w:cs="Times New Roman"/>
        </w:rPr>
        <w:fldChar w:fldCharType="separate"/>
      </w:r>
      <w:r w:rsidR="004C2534">
        <w:rPr>
          <w:rFonts w:cs="Times New Roman"/>
          <w:noProof/>
        </w:rPr>
        <w:t>[</w:t>
      </w:r>
      <w:hyperlink w:anchor="_ENREF_85" w:tooltip="Joshi, 2011 #1155" w:history="1">
        <w:r w:rsidR="001D70CE">
          <w:rPr>
            <w:rFonts w:cs="Times New Roman"/>
            <w:noProof/>
          </w:rPr>
          <w:t>85</w:t>
        </w:r>
      </w:hyperlink>
      <w:r w:rsidR="004C2534">
        <w:rPr>
          <w:rFonts w:cs="Times New Roman"/>
          <w:noProof/>
        </w:rPr>
        <w:t>]</w:t>
      </w:r>
      <w:r>
        <w:rPr>
          <w:rFonts w:cs="Times New Roman"/>
        </w:rPr>
        <w:fldChar w:fldCharType="end"/>
      </w:r>
      <w:r>
        <w:rPr>
          <w:rFonts w:cs="Times New Roman"/>
        </w:rPr>
        <w:t xml:space="preserve">.  </w:t>
      </w:r>
      <w:r w:rsidR="008924F9" w:rsidRPr="00891C54">
        <w:rPr>
          <w:rFonts w:cs="Times New Roman"/>
        </w:rPr>
        <w:t xml:space="preserve">Planar solid phase microextraction (PSPME) devices were </w:t>
      </w:r>
      <w:r w:rsidR="00723018">
        <w:rPr>
          <w:rFonts w:cs="Times New Roman"/>
        </w:rPr>
        <w:t xml:space="preserve">reported with increased sampling throughput </w:t>
      </w:r>
      <w:r w:rsidR="00723018">
        <w:rPr>
          <w:rFonts w:cs="Times New Roman"/>
        </w:rPr>
        <w:fldChar w:fldCharType="begin"/>
      </w:r>
      <w:r w:rsidR="00723018">
        <w:rPr>
          <w:rFonts w:cs="Times New Roman"/>
        </w:rPr>
        <w:instrText xml:space="preserve"> ADDIN EN.CITE &lt;EndNote&gt;&lt;Cite&gt;&lt;Author&gt;Guerra-Diaz&lt;/Author&gt;&lt;Year&gt;2010&lt;/Year&gt;&lt;RecNum&gt;262&lt;/RecNum&gt;&lt;DisplayText&gt;[24]&lt;/DisplayText&gt;&lt;record&gt;&lt;rec-number&gt;262&lt;/rec-number&gt;&lt;foreign-keys&gt;&lt;key app="EN" db-id="w9dpzewacvzxzderfx1xxxdxdavs2s92dzz9"&gt;262&lt;/key&gt;&lt;/foreign-keys&gt;&lt;ref-type name="Journal Article"&gt;17&lt;/ref-type&gt;&lt;contributors&gt;&lt;authors&gt;&lt;author&gt;Guerra-Diaz, Patricia&lt;/author&gt;&lt;author&gt;Gura, Sigalit&lt;/author&gt;&lt;author&gt;Almirall, JoseÌ R.&lt;/author&gt;&lt;/authors&gt;&lt;/contributors&gt;&lt;titles&gt;&lt;title&gt;Dynamic Planar Solid Phase Microextraction-Ion Mobility Spectrometry for Rapid Field Air Sampling and Analysis of Illicit Drugs and Explosives&lt;/title&gt;&lt;secondary-title&gt;Analytical Chemistry&lt;/secondary-title&gt;&lt;/titles&gt;&lt;periodical&gt;&lt;full-title&gt;Analytical Chemistry&lt;/full-title&gt;&lt;abbr-1&gt;Anal. Chem.&lt;/abbr-1&gt;&lt;/periodical&gt;&lt;pages&gt;2826-2835&lt;/pages&gt;&lt;volume&gt;82&lt;/volume&gt;&lt;number&gt;7&lt;/number&gt;&lt;dates&gt;&lt;year&gt;2010&lt;/year&gt;&lt;/dates&gt;&lt;publisher&gt;American Chemical Society&lt;/publisher&gt;&lt;isbn&gt;0003-2700&lt;/isbn&gt;&lt;urls&gt;&lt;related-urls&gt;&lt;url&gt;http://dx.doi.org/10.1021/ac902785y&lt;/url&gt;&lt;/related-urls&gt;&lt;/urls&gt;&lt;electronic-resource-num&gt;10.1021/ac902785y&lt;/electronic-resource-num&gt;&lt;/record&gt;&lt;/Cite&gt;&lt;/EndNote&gt;</w:instrText>
      </w:r>
      <w:r w:rsidR="00723018">
        <w:rPr>
          <w:rFonts w:cs="Times New Roman"/>
        </w:rPr>
        <w:fldChar w:fldCharType="separate"/>
      </w:r>
      <w:r w:rsidR="00723018">
        <w:rPr>
          <w:rFonts w:cs="Times New Roman"/>
          <w:noProof/>
        </w:rPr>
        <w:t>[</w:t>
      </w:r>
      <w:hyperlink w:anchor="_ENREF_24" w:tooltip="Guerra-Diaz, 2010 #262" w:history="1">
        <w:r w:rsidR="001D70CE">
          <w:rPr>
            <w:rFonts w:cs="Times New Roman"/>
            <w:noProof/>
          </w:rPr>
          <w:t>24</w:t>
        </w:r>
      </w:hyperlink>
      <w:r w:rsidR="00723018">
        <w:rPr>
          <w:rFonts w:cs="Times New Roman"/>
          <w:noProof/>
        </w:rPr>
        <w:t>]</w:t>
      </w:r>
      <w:r w:rsidR="00723018">
        <w:rPr>
          <w:rFonts w:cs="Times New Roman"/>
        </w:rPr>
        <w:fldChar w:fldCharType="end"/>
      </w:r>
      <w:r w:rsidR="00723018">
        <w:rPr>
          <w:rFonts w:cs="Times New Roman"/>
        </w:rPr>
        <w:t xml:space="preserve">, thus </w:t>
      </w:r>
      <w:r w:rsidR="008924F9" w:rsidRPr="00891C54">
        <w:rPr>
          <w:rFonts w:cs="Times New Roman"/>
        </w:rPr>
        <w:t xml:space="preserve">used to profile the headspace of twenty-four different smokeless powders in quart-sized cans.  </w:t>
      </w:r>
    </w:p>
    <w:p w:rsidR="008924F9" w:rsidRPr="00891C54" w:rsidRDefault="00723018" w:rsidP="008924F9">
      <w:pPr>
        <w:pStyle w:val="Heading3"/>
        <w:rPr>
          <w:rFonts w:cs="Times New Roman"/>
        </w:rPr>
      </w:pPr>
      <w:bookmarkStart w:id="285" w:name="_Toc366078942"/>
      <w:bookmarkStart w:id="286" w:name="_Toc366140253"/>
      <w:bookmarkStart w:id="287" w:name="_Toc366140512"/>
      <w:bookmarkStart w:id="288" w:name="_Toc366756844"/>
      <w:bookmarkStart w:id="289" w:name="_Toc368393596"/>
      <w:bookmarkStart w:id="290" w:name="_Toc373246125"/>
      <w:r>
        <w:rPr>
          <w:rFonts w:cs="Times New Roman"/>
        </w:rPr>
        <w:t>5</w:t>
      </w:r>
      <w:r w:rsidR="008924F9" w:rsidRPr="00891C54">
        <w:rPr>
          <w:rFonts w:cs="Times New Roman"/>
        </w:rPr>
        <w:t>.</w:t>
      </w:r>
      <w:r w:rsidR="008924F9">
        <w:rPr>
          <w:rFonts w:cs="Times New Roman"/>
        </w:rPr>
        <w:t>2</w:t>
      </w:r>
      <w:r w:rsidR="008924F9" w:rsidRPr="00891C54">
        <w:rPr>
          <w:rFonts w:cs="Times New Roman"/>
        </w:rPr>
        <w:t>.1 Instrumentation</w:t>
      </w:r>
      <w:bookmarkEnd w:id="285"/>
      <w:bookmarkEnd w:id="286"/>
      <w:bookmarkEnd w:id="287"/>
      <w:bookmarkEnd w:id="288"/>
      <w:bookmarkEnd w:id="289"/>
      <w:bookmarkEnd w:id="290"/>
    </w:p>
    <w:p w:rsidR="008924F9" w:rsidRPr="00891C54" w:rsidRDefault="008924F9" w:rsidP="008924F9">
      <w:pPr>
        <w:rPr>
          <w:rFonts w:cs="Times New Roman"/>
        </w:rPr>
      </w:pPr>
      <w:r w:rsidRPr="00891C54">
        <w:rPr>
          <w:rFonts w:cs="Times New Roman"/>
        </w:rPr>
        <w:t>The profile of twenty-four smokeless powders were achieved using IONSCAN</w:t>
      </w:r>
      <w:r w:rsidRPr="00891C54">
        <w:rPr>
          <w:rFonts w:cs="Times New Roman"/>
          <w:vertAlign w:val="superscript"/>
        </w:rPr>
        <w:t>®</w:t>
      </w:r>
      <w:r w:rsidRPr="00891C54">
        <w:rPr>
          <w:rFonts w:cs="Times New Roman"/>
        </w:rPr>
        <w:t xml:space="preserve">-LS (Smiths Detection, Warren, NJ) for the positive mode analysis and Barringer  IONSCAN® 400 IMS for the negative mode analysis.  The conditions of the IMS were listed in </w:t>
      </w:r>
      <w:r w:rsidRPr="00891C54">
        <w:rPr>
          <w:rFonts w:cs="Times New Roman"/>
        </w:rPr>
        <w:fldChar w:fldCharType="begin"/>
      </w:r>
      <w:r w:rsidRPr="00891C54">
        <w:rPr>
          <w:rFonts w:cs="Times New Roman"/>
        </w:rPr>
        <w:instrText xml:space="preserve"> REF _Ref365460860 \h  \* MERGEFORMAT </w:instrText>
      </w:r>
      <w:r w:rsidRPr="00891C54">
        <w:rPr>
          <w:rFonts w:cs="Times New Roman"/>
        </w:rPr>
      </w:r>
      <w:r w:rsidRPr="00891C54">
        <w:rPr>
          <w:rFonts w:cs="Times New Roman"/>
        </w:rPr>
        <w:fldChar w:fldCharType="separate"/>
      </w:r>
      <w:r w:rsidR="00F15063" w:rsidRPr="00F15063">
        <w:rPr>
          <w:rFonts w:cs="Times New Roman"/>
        </w:rPr>
        <w:t xml:space="preserve">Table </w:t>
      </w:r>
      <w:r w:rsidR="00F15063" w:rsidRPr="00F15063">
        <w:rPr>
          <w:rFonts w:cs="Times New Roman"/>
          <w:noProof/>
        </w:rPr>
        <w:t>5</w:t>
      </w:r>
      <w:r w:rsidR="00F15063" w:rsidRPr="00F15063">
        <w:rPr>
          <w:rFonts w:cs="Times New Roman"/>
          <w:noProof/>
        </w:rPr>
        <w:noBreakHyphen/>
        <w:t>7</w:t>
      </w:r>
      <w:r w:rsidRPr="00891C54">
        <w:rPr>
          <w:rFonts w:cs="Times New Roman"/>
        </w:rPr>
        <w:fldChar w:fldCharType="end"/>
      </w:r>
      <w:r w:rsidRPr="00891C54">
        <w:rPr>
          <w:rFonts w:cs="Times New Roman"/>
        </w:rPr>
        <w:t xml:space="preserve">.  </w:t>
      </w:r>
    </w:p>
    <w:p w:rsidR="008924F9" w:rsidRPr="00891C54" w:rsidRDefault="008924F9" w:rsidP="0058282F">
      <w:pPr>
        <w:pStyle w:val="Caption"/>
      </w:pPr>
      <w:bookmarkStart w:id="291" w:name="_Ref365460860"/>
      <w:bookmarkStart w:id="292" w:name="_Toc373245614"/>
      <w:r w:rsidRPr="00891C54">
        <w:t xml:space="preserve">Table </w:t>
      </w:r>
      <w:fldSimple w:instr=" STYLEREF 1 \s ">
        <w:r w:rsidR="00F15063">
          <w:rPr>
            <w:noProof/>
          </w:rPr>
          <w:t>5</w:t>
        </w:r>
      </w:fldSimple>
      <w:r>
        <w:noBreakHyphen/>
      </w:r>
      <w:fldSimple w:instr=" SEQ Table \* ARABIC \s 1 ">
        <w:r w:rsidR="00F15063">
          <w:rPr>
            <w:noProof/>
          </w:rPr>
          <w:t>7</w:t>
        </w:r>
      </w:fldSimple>
      <w:bookmarkEnd w:id="291"/>
      <w:r w:rsidRPr="00891C54">
        <w:t xml:space="preserve"> IMS conditions used for sampling larger containers and profiling twenty-four different smokeless powders</w:t>
      </w:r>
      <w:bookmarkEnd w:id="292"/>
    </w:p>
    <w:tbl>
      <w:tblPr>
        <w:tblStyle w:val="LightGrid-Accent1"/>
        <w:tblW w:w="8748" w:type="dxa"/>
        <w:tblLook w:val="0600" w:firstRow="0" w:lastRow="0" w:firstColumn="0" w:lastColumn="0" w:noHBand="1" w:noVBand="1"/>
      </w:tblPr>
      <w:tblGrid>
        <w:gridCol w:w="3258"/>
        <w:gridCol w:w="2745"/>
        <w:gridCol w:w="2745"/>
      </w:tblGrid>
      <w:tr w:rsidR="008924F9" w:rsidRPr="00891C54" w:rsidTr="008924F9">
        <w:trPr>
          <w:trHeight w:val="276"/>
        </w:trPr>
        <w:tc>
          <w:tcPr>
            <w:tcW w:w="3258" w:type="dxa"/>
            <w:vAlign w:val="center"/>
            <w:hideMark/>
          </w:tcPr>
          <w:p w:rsidR="008924F9" w:rsidRPr="00891C54" w:rsidRDefault="008924F9" w:rsidP="008924F9">
            <w:pPr>
              <w:spacing w:before="120" w:after="120" w:line="240" w:lineRule="auto"/>
              <w:jc w:val="center"/>
              <w:rPr>
                <w:rFonts w:cs="Times New Roman"/>
              </w:rPr>
            </w:pPr>
            <w:r w:rsidRPr="00891C54">
              <w:rPr>
                <w:rFonts w:cs="Times New Roman"/>
                <w:b/>
                <w:bCs/>
              </w:rPr>
              <w:t>IMS operating conditions</w:t>
            </w:r>
          </w:p>
        </w:tc>
        <w:tc>
          <w:tcPr>
            <w:tcW w:w="2745" w:type="dxa"/>
            <w:vAlign w:val="center"/>
            <w:hideMark/>
          </w:tcPr>
          <w:p w:rsidR="008924F9" w:rsidRPr="00891C54" w:rsidRDefault="008924F9" w:rsidP="008924F9">
            <w:pPr>
              <w:spacing w:before="120" w:after="120" w:line="240" w:lineRule="auto"/>
              <w:jc w:val="center"/>
              <w:rPr>
                <w:rFonts w:cs="Times New Roman"/>
                <w:b/>
                <w:bCs/>
              </w:rPr>
            </w:pPr>
            <w:r w:rsidRPr="00891C54">
              <w:rPr>
                <w:rFonts w:cs="Times New Roman"/>
                <w:b/>
                <w:bCs/>
              </w:rPr>
              <w:t>Smiths IONSCAN</w:t>
            </w:r>
            <w:r w:rsidRPr="00891C54">
              <w:rPr>
                <w:rFonts w:cs="Times New Roman"/>
                <w:b/>
                <w:bCs/>
                <w:vertAlign w:val="superscript"/>
              </w:rPr>
              <w:t>®</w:t>
            </w:r>
            <w:r w:rsidRPr="00891C54">
              <w:rPr>
                <w:rFonts w:cs="Times New Roman"/>
                <w:b/>
                <w:bCs/>
              </w:rPr>
              <w:t>-LS</w:t>
            </w:r>
          </w:p>
        </w:tc>
        <w:tc>
          <w:tcPr>
            <w:tcW w:w="2745" w:type="dxa"/>
            <w:vAlign w:val="center"/>
          </w:tcPr>
          <w:p w:rsidR="008924F9" w:rsidRPr="00891C54" w:rsidRDefault="008924F9" w:rsidP="008924F9">
            <w:pPr>
              <w:spacing w:before="120" w:after="120" w:line="240" w:lineRule="auto"/>
              <w:jc w:val="center"/>
              <w:rPr>
                <w:rFonts w:cs="Times New Roman"/>
                <w:b/>
                <w:bCs/>
              </w:rPr>
            </w:pPr>
            <w:r w:rsidRPr="00891C54">
              <w:rPr>
                <w:rFonts w:cs="Times New Roman"/>
                <w:b/>
                <w:bCs/>
              </w:rPr>
              <w:t>Barringer  IONSCAN</w:t>
            </w:r>
            <w:r w:rsidRPr="00891C54">
              <w:rPr>
                <w:rFonts w:cs="Times New Roman"/>
                <w:b/>
                <w:bCs/>
                <w:vertAlign w:val="superscript"/>
              </w:rPr>
              <w:t>®</w:t>
            </w:r>
            <w:r w:rsidRPr="00891C54">
              <w:rPr>
                <w:rFonts w:cs="Times New Roman"/>
                <w:b/>
                <w:bCs/>
              </w:rPr>
              <w:t xml:space="preserve"> 400</w:t>
            </w:r>
          </w:p>
        </w:tc>
      </w:tr>
      <w:tr w:rsidR="008924F9" w:rsidRPr="00891C54" w:rsidTr="008924F9">
        <w:trPr>
          <w:trHeight w:val="276"/>
        </w:trPr>
        <w:tc>
          <w:tcPr>
            <w:tcW w:w="3258" w:type="dxa"/>
            <w:vAlign w:val="center"/>
            <w:hideMark/>
          </w:tcPr>
          <w:p w:rsidR="008924F9" w:rsidRPr="00891C54" w:rsidRDefault="008924F9" w:rsidP="008924F9">
            <w:pPr>
              <w:spacing w:before="120" w:after="120" w:line="240" w:lineRule="auto"/>
              <w:jc w:val="center"/>
              <w:rPr>
                <w:rFonts w:cs="Times New Roman"/>
              </w:rPr>
            </w:pPr>
            <w:r w:rsidRPr="00891C54">
              <w:rPr>
                <w:rFonts w:cs="Times New Roman"/>
                <w:b/>
                <w:bCs/>
              </w:rPr>
              <w:t>Polarity</w:t>
            </w:r>
          </w:p>
        </w:tc>
        <w:tc>
          <w:tcPr>
            <w:tcW w:w="2745" w:type="dxa"/>
            <w:vAlign w:val="center"/>
            <w:hideMark/>
          </w:tcPr>
          <w:p w:rsidR="008924F9" w:rsidRPr="00891C54" w:rsidRDefault="008924F9" w:rsidP="008924F9">
            <w:pPr>
              <w:spacing w:before="120" w:after="120" w:line="240" w:lineRule="auto"/>
              <w:jc w:val="center"/>
              <w:rPr>
                <w:rFonts w:cs="Times New Roman"/>
              </w:rPr>
            </w:pPr>
            <w:r w:rsidRPr="00891C54">
              <w:rPr>
                <w:rFonts w:cs="Times New Roman"/>
              </w:rPr>
              <w:t>Positive (+)</w:t>
            </w:r>
          </w:p>
        </w:tc>
        <w:tc>
          <w:tcPr>
            <w:tcW w:w="2745" w:type="dxa"/>
            <w:vAlign w:val="center"/>
          </w:tcPr>
          <w:p w:rsidR="008924F9" w:rsidRPr="00891C54" w:rsidRDefault="008924F9" w:rsidP="008924F9">
            <w:pPr>
              <w:spacing w:before="120" w:after="120" w:line="240" w:lineRule="auto"/>
              <w:jc w:val="center"/>
              <w:rPr>
                <w:rFonts w:cs="Times New Roman"/>
              </w:rPr>
            </w:pPr>
            <w:r w:rsidRPr="00891C54">
              <w:rPr>
                <w:rFonts w:cs="Times New Roman"/>
              </w:rPr>
              <w:t>Negative (-)</w:t>
            </w:r>
          </w:p>
        </w:tc>
      </w:tr>
      <w:tr w:rsidR="008924F9" w:rsidRPr="00891C54" w:rsidTr="008924F9">
        <w:trPr>
          <w:trHeight w:val="323"/>
        </w:trPr>
        <w:tc>
          <w:tcPr>
            <w:tcW w:w="3258" w:type="dxa"/>
            <w:vAlign w:val="center"/>
            <w:hideMark/>
          </w:tcPr>
          <w:p w:rsidR="008924F9" w:rsidRPr="00891C54" w:rsidRDefault="008924F9" w:rsidP="008924F9">
            <w:pPr>
              <w:spacing w:before="120" w:after="120" w:line="240" w:lineRule="auto"/>
              <w:jc w:val="center"/>
              <w:rPr>
                <w:rFonts w:cs="Times New Roman"/>
              </w:rPr>
            </w:pPr>
            <w:r w:rsidRPr="00891C54">
              <w:rPr>
                <w:rFonts w:cs="Times New Roman"/>
                <w:b/>
                <w:bCs/>
              </w:rPr>
              <w:t>Desorber Temperature (°C)</w:t>
            </w:r>
          </w:p>
        </w:tc>
        <w:tc>
          <w:tcPr>
            <w:tcW w:w="2745" w:type="dxa"/>
            <w:vAlign w:val="center"/>
            <w:hideMark/>
          </w:tcPr>
          <w:p w:rsidR="008924F9" w:rsidRPr="00891C54" w:rsidRDefault="008924F9" w:rsidP="008924F9">
            <w:pPr>
              <w:spacing w:before="120" w:after="120" w:line="240" w:lineRule="auto"/>
              <w:jc w:val="center"/>
              <w:rPr>
                <w:rFonts w:cs="Times New Roman"/>
              </w:rPr>
            </w:pPr>
            <w:r w:rsidRPr="00891C54">
              <w:rPr>
                <w:rFonts w:cs="Times New Roman"/>
              </w:rPr>
              <w:t>250</w:t>
            </w:r>
          </w:p>
        </w:tc>
        <w:tc>
          <w:tcPr>
            <w:tcW w:w="2745" w:type="dxa"/>
            <w:vAlign w:val="center"/>
          </w:tcPr>
          <w:p w:rsidR="008924F9" w:rsidRPr="00891C54" w:rsidRDefault="008924F9" w:rsidP="008924F9">
            <w:pPr>
              <w:spacing w:before="120" w:after="120" w:line="240" w:lineRule="auto"/>
              <w:jc w:val="center"/>
              <w:rPr>
                <w:rFonts w:cs="Times New Roman"/>
              </w:rPr>
            </w:pPr>
            <w:r w:rsidRPr="00891C54">
              <w:rPr>
                <w:rFonts w:cs="Times New Roman"/>
              </w:rPr>
              <w:t>300</w:t>
            </w:r>
          </w:p>
        </w:tc>
      </w:tr>
      <w:tr w:rsidR="008924F9" w:rsidRPr="00891C54" w:rsidTr="008924F9">
        <w:trPr>
          <w:trHeight w:val="579"/>
        </w:trPr>
        <w:tc>
          <w:tcPr>
            <w:tcW w:w="3258" w:type="dxa"/>
            <w:vAlign w:val="center"/>
            <w:hideMark/>
          </w:tcPr>
          <w:p w:rsidR="008924F9" w:rsidRPr="00891C54" w:rsidRDefault="008924F9" w:rsidP="008924F9">
            <w:pPr>
              <w:spacing w:before="120" w:after="120" w:line="240" w:lineRule="auto"/>
              <w:jc w:val="center"/>
              <w:rPr>
                <w:rFonts w:cs="Times New Roman"/>
              </w:rPr>
            </w:pPr>
            <w:r w:rsidRPr="00891C54">
              <w:rPr>
                <w:rFonts w:cs="Times New Roman"/>
                <w:b/>
                <w:bCs/>
              </w:rPr>
              <w:t>Drift Tube Temperature (°C)</w:t>
            </w:r>
          </w:p>
        </w:tc>
        <w:tc>
          <w:tcPr>
            <w:tcW w:w="2745" w:type="dxa"/>
            <w:vAlign w:val="center"/>
            <w:hideMark/>
          </w:tcPr>
          <w:p w:rsidR="008924F9" w:rsidRPr="00891C54" w:rsidRDefault="008924F9" w:rsidP="008924F9">
            <w:pPr>
              <w:spacing w:before="120" w:after="120" w:line="240" w:lineRule="auto"/>
              <w:jc w:val="center"/>
              <w:rPr>
                <w:rFonts w:cs="Times New Roman"/>
              </w:rPr>
            </w:pPr>
            <w:r w:rsidRPr="00891C54">
              <w:rPr>
                <w:rFonts w:cs="Times New Roman"/>
              </w:rPr>
              <w:t>235</w:t>
            </w:r>
          </w:p>
        </w:tc>
        <w:tc>
          <w:tcPr>
            <w:tcW w:w="2745" w:type="dxa"/>
            <w:vAlign w:val="center"/>
          </w:tcPr>
          <w:p w:rsidR="008924F9" w:rsidRPr="00891C54" w:rsidRDefault="008924F9" w:rsidP="008924F9">
            <w:pPr>
              <w:spacing w:before="120" w:after="120" w:line="240" w:lineRule="auto"/>
              <w:jc w:val="center"/>
              <w:rPr>
                <w:rFonts w:cs="Times New Roman"/>
              </w:rPr>
            </w:pPr>
            <w:r w:rsidRPr="00891C54">
              <w:rPr>
                <w:rFonts w:cs="Times New Roman"/>
              </w:rPr>
              <w:t>115</w:t>
            </w:r>
          </w:p>
        </w:tc>
      </w:tr>
      <w:tr w:rsidR="008924F9" w:rsidRPr="00891C54" w:rsidTr="008924F9">
        <w:trPr>
          <w:trHeight w:val="276"/>
        </w:trPr>
        <w:tc>
          <w:tcPr>
            <w:tcW w:w="3258" w:type="dxa"/>
            <w:vAlign w:val="center"/>
            <w:hideMark/>
          </w:tcPr>
          <w:p w:rsidR="008924F9" w:rsidRPr="00891C54" w:rsidRDefault="008924F9" w:rsidP="008924F9">
            <w:pPr>
              <w:spacing w:before="120" w:after="120" w:line="240" w:lineRule="auto"/>
              <w:jc w:val="center"/>
              <w:rPr>
                <w:rFonts w:cs="Times New Roman"/>
              </w:rPr>
            </w:pPr>
            <w:r w:rsidRPr="00891C54">
              <w:rPr>
                <w:rFonts w:cs="Times New Roman"/>
                <w:b/>
                <w:bCs/>
              </w:rPr>
              <w:t>Sample Flow (mL min</w:t>
            </w:r>
            <w:r w:rsidRPr="00891C54">
              <w:rPr>
                <w:rFonts w:cs="Times New Roman"/>
                <w:b/>
                <w:bCs/>
                <w:vertAlign w:val="superscript"/>
              </w:rPr>
              <w:t>−1</w:t>
            </w:r>
            <w:r w:rsidRPr="00891C54">
              <w:rPr>
                <w:rFonts w:cs="Times New Roman"/>
                <w:b/>
                <w:bCs/>
              </w:rPr>
              <w:t>)</w:t>
            </w:r>
          </w:p>
        </w:tc>
        <w:tc>
          <w:tcPr>
            <w:tcW w:w="2745" w:type="dxa"/>
            <w:vAlign w:val="center"/>
            <w:hideMark/>
          </w:tcPr>
          <w:p w:rsidR="008924F9" w:rsidRPr="00891C54" w:rsidRDefault="008924F9" w:rsidP="008924F9">
            <w:pPr>
              <w:spacing w:before="120" w:after="120" w:line="240" w:lineRule="auto"/>
              <w:jc w:val="center"/>
              <w:rPr>
                <w:rFonts w:cs="Times New Roman"/>
              </w:rPr>
            </w:pPr>
            <w:r w:rsidRPr="00891C54">
              <w:rPr>
                <w:rFonts w:cs="Times New Roman"/>
              </w:rPr>
              <w:t>200</w:t>
            </w:r>
          </w:p>
        </w:tc>
        <w:tc>
          <w:tcPr>
            <w:tcW w:w="2745" w:type="dxa"/>
            <w:vAlign w:val="center"/>
          </w:tcPr>
          <w:p w:rsidR="008924F9" w:rsidRPr="00891C54" w:rsidRDefault="008924F9" w:rsidP="008924F9">
            <w:pPr>
              <w:spacing w:before="120" w:after="120" w:line="240" w:lineRule="auto"/>
              <w:jc w:val="center"/>
              <w:rPr>
                <w:rFonts w:cs="Times New Roman"/>
              </w:rPr>
            </w:pPr>
            <w:r w:rsidRPr="00891C54">
              <w:rPr>
                <w:rFonts w:cs="Times New Roman"/>
              </w:rPr>
              <w:t>500</w:t>
            </w:r>
          </w:p>
        </w:tc>
      </w:tr>
      <w:tr w:rsidR="008924F9" w:rsidRPr="00891C54" w:rsidTr="008924F9">
        <w:trPr>
          <w:trHeight w:val="276"/>
        </w:trPr>
        <w:tc>
          <w:tcPr>
            <w:tcW w:w="3258" w:type="dxa"/>
            <w:vAlign w:val="center"/>
            <w:hideMark/>
          </w:tcPr>
          <w:p w:rsidR="008924F9" w:rsidRPr="00891C54" w:rsidRDefault="008924F9" w:rsidP="008924F9">
            <w:pPr>
              <w:spacing w:before="120" w:after="120" w:line="240" w:lineRule="auto"/>
              <w:jc w:val="center"/>
              <w:rPr>
                <w:rFonts w:cs="Times New Roman"/>
              </w:rPr>
            </w:pPr>
            <w:r w:rsidRPr="00891C54">
              <w:rPr>
                <w:rFonts w:cs="Times New Roman"/>
                <w:b/>
                <w:bCs/>
              </w:rPr>
              <w:t>Drift Flow (mL min</w:t>
            </w:r>
            <w:r w:rsidRPr="00891C54">
              <w:rPr>
                <w:rFonts w:cs="Times New Roman"/>
                <w:b/>
                <w:bCs/>
                <w:vertAlign w:val="superscript"/>
              </w:rPr>
              <w:t>−1</w:t>
            </w:r>
            <w:r w:rsidRPr="00891C54">
              <w:rPr>
                <w:rFonts w:cs="Times New Roman"/>
                <w:b/>
                <w:bCs/>
              </w:rPr>
              <w:t>)</w:t>
            </w:r>
          </w:p>
        </w:tc>
        <w:tc>
          <w:tcPr>
            <w:tcW w:w="2745" w:type="dxa"/>
            <w:vAlign w:val="center"/>
            <w:hideMark/>
          </w:tcPr>
          <w:p w:rsidR="008924F9" w:rsidRPr="00891C54" w:rsidRDefault="008924F9" w:rsidP="008924F9">
            <w:pPr>
              <w:spacing w:before="120" w:after="120" w:line="240" w:lineRule="auto"/>
              <w:jc w:val="center"/>
              <w:rPr>
                <w:rFonts w:cs="Times New Roman"/>
              </w:rPr>
            </w:pPr>
            <w:r w:rsidRPr="00891C54">
              <w:rPr>
                <w:rFonts w:cs="Times New Roman"/>
              </w:rPr>
              <w:t>300</w:t>
            </w:r>
          </w:p>
        </w:tc>
        <w:tc>
          <w:tcPr>
            <w:tcW w:w="2745" w:type="dxa"/>
            <w:vAlign w:val="center"/>
          </w:tcPr>
          <w:p w:rsidR="008924F9" w:rsidRPr="00891C54" w:rsidRDefault="008924F9" w:rsidP="008924F9">
            <w:pPr>
              <w:spacing w:before="120" w:after="120" w:line="240" w:lineRule="auto"/>
              <w:jc w:val="center"/>
              <w:rPr>
                <w:rFonts w:cs="Times New Roman"/>
              </w:rPr>
            </w:pPr>
            <w:r w:rsidRPr="00891C54">
              <w:rPr>
                <w:rFonts w:cs="Times New Roman"/>
              </w:rPr>
              <w:t>350</w:t>
            </w:r>
          </w:p>
        </w:tc>
      </w:tr>
      <w:tr w:rsidR="008924F9" w:rsidRPr="00891C54" w:rsidTr="008924F9">
        <w:trPr>
          <w:trHeight w:val="323"/>
        </w:trPr>
        <w:tc>
          <w:tcPr>
            <w:tcW w:w="3258" w:type="dxa"/>
            <w:vAlign w:val="center"/>
            <w:hideMark/>
          </w:tcPr>
          <w:p w:rsidR="008924F9" w:rsidRPr="00891C54" w:rsidRDefault="008924F9" w:rsidP="008924F9">
            <w:pPr>
              <w:spacing w:before="120" w:after="120" w:line="240" w:lineRule="auto"/>
              <w:jc w:val="center"/>
              <w:rPr>
                <w:rFonts w:cs="Times New Roman"/>
              </w:rPr>
            </w:pPr>
            <w:r w:rsidRPr="00891C54">
              <w:rPr>
                <w:rFonts w:cs="Times New Roman"/>
                <w:b/>
                <w:bCs/>
              </w:rPr>
              <w:t>Reagent Gas</w:t>
            </w:r>
          </w:p>
        </w:tc>
        <w:tc>
          <w:tcPr>
            <w:tcW w:w="2745" w:type="dxa"/>
            <w:vAlign w:val="center"/>
            <w:hideMark/>
          </w:tcPr>
          <w:p w:rsidR="008924F9" w:rsidRPr="00891C54" w:rsidRDefault="008924F9" w:rsidP="008924F9">
            <w:pPr>
              <w:spacing w:before="120" w:after="120" w:line="240" w:lineRule="auto"/>
              <w:jc w:val="center"/>
              <w:rPr>
                <w:rFonts w:cs="Times New Roman"/>
              </w:rPr>
            </w:pPr>
            <w:r w:rsidRPr="00891C54">
              <w:rPr>
                <w:rFonts w:cs="Times New Roman"/>
              </w:rPr>
              <w:t>Nicotinamide</w:t>
            </w:r>
          </w:p>
        </w:tc>
        <w:tc>
          <w:tcPr>
            <w:tcW w:w="2745" w:type="dxa"/>
            <w:vAlign w:val="center"/>
          </w:tcPr>
          <w:p w:rsidR="008924F9" w:rsidRPr="00891C54" w:rsidRDefault="008924F9" w:rsidP="008924F9">
            <w:pPr>
              <w:spacing w:before="120" w:after="120" w:line="240" w:lineRule="auto"/>
              <w:jc w:val="center"/>
              <w:rPr>
                <w:rFonts w:cs="Times New Roman"/>
              </w:rPr>
            </w:pPr>
            <w:r w:rsidRPr="00891C54">
              <w:rPr>
                <w:rFonts w:cs="Times New Roman"/>
              </w:rPr>
              <w:t>Hexachloroethane</w:t>
            </w:r>
          </w:p>
        </w:tc>
      </w:tr>
      <w:tr w:rsidR="008924F9" w:rsidRPr="00891C54" w:rsidTr="008924F9">
        <w:trPr>
          <w:trHeight w:val="323"/>
        </w:trPr>
        <w:tc>
          <w:tcPr>
            <w:tcW w:w="3258" w:type="dxa"/>
            <w:vAlign w:val="center"/>
            <w:hideMark/>
          </w:tcPr>
          <w:p w:rsidR="008924F9" w:rsidRPr="00891C54" w:rsidRDefault="008924F9" w:rsidP="008924F9">
            <w:pPr>
              <w:spacing w:before="120" w:after="120" w:line="240" w:lineRule="auto"/>
              <w:jc w:val="center"/>
              <w:rPr>
                <w:rFonts w:cs="Times New Roman"/>
                <w:b/>
              </w:rPr>
            </w:pPr>
            <w:r w:rsidRPr="00891C54">
              <w:rPr>
                <w:rFonts w:cs="Times New Roman"/>
                <w:b/>
              </w:rPr>
              <w:t>Compound of Interest</w:t>
            </w:r>
          </w:p>
        </w:tc>
        <w:tc>
          <w:tcPr>
            <w:tcW w:w="2745" w:type="dxa"/>
            <w:vAlign w:val="center"/>
            <w:hideMark/>
          </w:tcPr>
          <w:p w:rsidR="008924F9" w:rsidRPr="00891C54" w:rsidRDefault="008924F9" w:rsidP="008924F9">
            <w:pPr>
              <w:spacing w:before="120" w:after="120" w:line="240" w:lineRule="auto"/>
              <w:jc w:val="center"/>
              <w:rPr>
                <w:rFonts w:cs="Times New Roman"/>
              </w:rPr>
            </w:pPr>
            <w:r w:rsidRPr="00891C54">
              <w:rPr>
                <w:rFonts w:cs="Times New Roman"/>
              </w:rPr>
              <w:t>DPA, EC, MC</w:t>
            </w:r>
          </w:p>
        </w:tc>
        <w:tc>
          <w:tcPr>
            <w:tcW w:w="2745" w:type="dxa"/>
            <w:vAlign w:val="center"/>
          </w:tcPr>
          <w:p w:rsidR="008924F9" w:rsidRPr="00891C54" w:rsidRDefault="008924F9" w:rsidP="008924F9">
            <w:pPr>
              <w:spacing w:before="120" w:after="120" w:line="240" w:lineRule="auto"/>
              <w:jc w:val="center"/>
              <w:rPr>
                <w:rFonts w:cs="Times New Roman"/>
              </w:rPr>
            </w:pPr>
            <w:r w:rsidRPr="00891C54">
              <w:rPr>
                <w:rFonts w:cs="Times New Roman"/>
              </w:rPr>
              <w:t>NG, TNT, 2,4-DNT</w:t>
            </w:r>
          </w:p>
        </w:tc>
      </w:tr>
    </w:tbl>
    <w:p w:rsidR="008924F9" w:rsidRPr="00891C54" w:rsidRDefault="008924F9" w:rsidP="008924F9">
      <w:pPr>
        <w:rPr>
          <w:rFonts w:cs="Times New Roman"/>
        </w:rPr>
      </w:pPr>
    </w:p>
    <w:p w:rsidR="008924F9" w:rsidRPr="00891C54" w:rsidRDefault="00723018" w:rsidP="008924F9">
      <w:pPr>
        <w:pStyle w:val="Heading3"/>
        <w:rPr>
          <w:rFonts w:cs="Times New Roman"/>
        </w:rPr>
      </w:pPr>
      <w:bookmarkStart w:id="293" w:name="_Toc366078943"/>
      <w:bookmarkStart w:id="294" w:name="_Toc366140254"/>
      <w:bookmarkStart w:id="295" w:name="_Toc366140513"/>
      <w:bookmarkStart w:id="296" w:name="_Toc366756845"/>
      <w:bookmarkStart w:id="297" w:name="_Toc368393597"/>
      <w:bookmarkStart w:id="298" w:name="_Toc373246126"/>
      <w:r>
        <w:rPr>
          <w:rFonts w:cs="Times New Roman"/>
        </w:rPr>
        <w:t>5</w:t>
      </w:r>
      <w:r w:rsidR="008924F9" w:rsidRPr="00891C54">
        <w:rPr>
          <w:rFonts w:cs="Times New Roman"/>
        </w:rPr>
        <w:t>.</w:t>
      </w:r>
      <w:r w:rsidR="008924F9">
        <w:rPr>
          <w:rFonts w:cs="Times New Roman"/>
        </w:rPr>
        <w:t>2</w:t>
      </w:r>
      <w:r w:rsidR="008924F9" w:rsidRPr="00891C54">
        <w:rPr>
          <w:rFonts w:cs="Times New Roman"/>
        </w:rPr>
        <w:t>.2 Materials</w:t>
      </w:r>
      <w:bookmarkEnd w:id="293"/>
      <w:bookmarkEnd w:id="294"/>
      <w:bookmarkEnd w:id="295"/>
      <w:bookmarkEnd w:id="296"/>
      <w:bookmarkEnd w:id="297"/>
      <w:bookmarkEnd w:id="298"/>
    </w:p>
    <w:p w:rsidR="008924F9" w:rsidRPr="00891C54" w:rsidRDefault="008924F9" w:rsidP="008924F9">
      <w:pPr>
        <w:rPr>
          <w:rFonts w:cs="Times New Roman"/>
        </w:rPr>
      </w:pPr>
      <w:r w:rsidRPr="00891C54">
        <w:rPr>
          <w:rFonts w:cs="Times New Roman"/>
        </w:rPr>
        <w:t xml:space="preserve">The smokeless powder samples were provided by a law enforcement laboratory as part of a larger study of the bulk composition of the smokeless powders. Twenty four different samples representing eight powder distributors from around the world were included in the sample set. </w:t>
      </w:r>
      <w:r w:rsidRPr="00891C54">
        <w:rPr>
          <w:rFonts w:cs="Times New Roman"/>
        </w:rPr>
        <w:fldChar w:fldCharType="begin"/>
      </w:r>
      <w:r w:rsidRPr="00891C54">
        <w:rPr>
          <w:rFonts w:cs="Times New Roman"/>
        </w:rPr>
        <w:instrText xml:space="preserve"> REF _Ref365460904 \h  \* MERGEFORMAT </w:instrText>
      </w:r>
      <w:r w:rsidRPr="00891C54">
        <w:rPr>
          <w:rFonts w:cs="Times New Roman"/>
        </w:rPr>
      </w:r>
      <w:r w:rsidRPr="00891C54">
        <w:rPr>
          <w:rFonts w:cs="Times New Roman"/>
        </w:rPr>
        <w:fldChar w:fldCharType="separate"/>
      </w:r>
      <w:r w:rsidR="00F15063" w:rsidRPr="00F15063">
        <w:rPr>
          <w:rFonts w:cs="Times New Roman"/>
        </w:rPr>
        <w:t xml:space="preserve">Table </w:t>
      </w:r>
      <w:r w:rsidR="00F15063" w:rsidRPr="00F15063">
        <w:rPr>
          <w:rFonts w:cs="Times New Roman"/>
          <w:noProof/>
        </w:rPr>
        <w:t>5</w:t>
      </w:r>
      <w:r w:rsidR="00F15063" w:rsidRPr="00F15063">
        <w:rPr>
          <w:rFonts w:cs="Times New Roman"/>
          <w:noProof/>
        </w:rPr>
        <w:noBreakHyphen/>
        <w:t>8</w:t>
      </w:r>
      <w:r w:rsidRPr="00891C54">
        <w:rPr>
          <w:rFonts w:cs="Times New Roman"/>
        </w:rPr>
        <w:fldChar w:fldCharType="end"/>
      </w:r>
      <w:r w:rsidRPr="00891C54">
        <w:rPr>
          <w:rFonts w:cs="Times New Roman"/>
        </w:rPr>
        <w:t xml:space="preserve"> lists the powders by the manufacture name and the smokeless powder name. The morphology of each smokeless powder was also presented in </w:t>
      </w:r>
      <w:r w:rsidRPr="00891C54">
        <w:rPr>
          <w:rFonts w:cs="Times New Roman"/>
        </w:rPr>
        <w:fldChar w:fldCharType="begin"/>
      </w:r>
      <w:r w:rsidRPr="00891C54">
        <w:rPr>
          <w:rFonts w:cs="Times New Roman"/>
        </w:rPr>
        <w:instrText xml:space="preserve"> REF _Ref365461120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5</w:t>
      </w:r>
      <w:r w:rsidR="00F15063" w:rsidRPr="00F15063">
        <w:rPr>
          <w:rFonts w:cs="Times New Roman"/>
          <w:noProof/>
        </w:rPr>
        <w:noBreakHyphen/>
        <w:t>6</w:t>
      </w:r>
      <w:r w:rsidRPr="00891C54">
        <w:rPr>
          <w:rFonts w:cs="Times New Roman"/>
        </w:rPr>
        <w:fldChar w:fldCharType="end"/>
      </w:r>
      <w:r>
        <w:rPr>
          <w:rFonts w:cs="Times New Roman"/>
        </w:rPr>
        <w:t>,</w:t>
      </w:r>
      <w:r w:rsidRPr="00891C54">
        <w:rPr>
          <w:rFonts w:cs="Times New Roman"/>
        </w:rPr>
        <w:t xml:space="preserve"> </w:t>
      </w:r>
      <w:r>
        <w:rPr>
          <w:rFonts w:cs="Times New Roman"/>
        </w:rPr>
        <w:t>classified as</w:t>
      </w:r>
      <w:r w:rsidRPr="00891C54">
        <w:rPr>
          <w:rFonts w:cs="Times New Roman"/>
        </w:rPr>
        <w:t xml:space="preserve"> rod-like, granular and flake shaped among the 24 different kinds</w:t>
      </w:r>
      <w:r>
        <w:rPr>
          <w:rFonts w:cs="Times New Roman"/>
        </w:rPr>
        <w:t xml:space="preserve"> of smokeless powder</w:t>
      </w:r>
      <w:r w:rsidRPr="00891C54">
        <w:rPr>
          <w:rFonts w:cs="Times New Roman"/>
        </w:rPr>
        <w:t xml:space="preserve">.  It is important to note that both the Alliant and Hercules brand names and the Dupont and IMR brand names are from the same distributor </w:t>
      </w:r>
      <w:r w:rsidRPr="00891C54">
        <w:rPr>
          <w:rFonts w:cs="Times New Roman"/>
        </w:rPr>
        <w:fldChar w:fldCharType="begin"/>
      </w:r>
      <w:r w:rsidR="004C2534">
        <w:rPr>
          <w:rFonts w:cs="Times New Roman"/>
        </w:rPr>
        <w:instrText xml:space="preserve"> ADDIN EN.CITE &lt;EndNote&gt;&lt;Cite&gt;&lt;Author&gt;Joshi&lt;/Author&gt;&lt;Year&gt;2011&lt;/Year&gt;&lt;RecNum&gt;1155&lt;/RecNum&gt;&lt;DisplayText&gt;[85]&lt;/DisplayText&gt;&lt;record&gt;&lt;rec-number&gt;1155&lt;/rec-number&gt;&lt;foreign-keys&gt;&lt;key app="EN" db-id="w9dpzewacvzxzderfx1xxxdxdavs2s92dzz9"&gt;1155&lt;/key&gt;&lt;/foreign-keys&gt;&lt;ref-type name="Journal Article"&gt;17&lt;/ref-type&gt;&lt;contributors&gt;&lt;authors&gt;&lt;author&gt;Joshi, Monica&lt;/author&gt;&lt;author&gt;Rigsby, Kia&lt;/author&gt;&lt;author&gt;Almirall, Jose R.&lt;/author&gt;&lt;/authors&gt;&lt;/contributors&gt;&lt;titles&gt;&lt;title&gt;Analysis of the headspace composition of smokeless powders using GC-MS, GC-[mu]ECD and ion mobility spectrometry&lt;/title&gt;&lt;secondary-title&gt;Forensic Science International&lt;/secondary-title&gt;&lt;/titles&gt;&lt;periodical&gt;&lt;full-title&gt;Forensic Science International&lt;/full-title&gt;&lt;abbr-1&gt;Forensic Sci. Int.&lt;/abbr-1&gt;&lt;/periodical&gt;&lt;pages&gt;29-36&lt;/pages&gt;&lt;volume&gt;208&lt;/volume&gt;&lt;number&gt;1-3&lt;/number&gt;&lt;keywords&gt;&lt;keyword&gt;Smokeless powders&lt;/keyword&gt;&lt;keyword&gt;Solid phase microextraction (SPME)&lt;/keyword&gt;&lt;keyword&gt;Ion mobility spectrometer (IMS)&lt;/keyword&gt;&lt;keyword&gt;Gas chromatography-mass spectrometry (GC-MS)&lt;/keyword&gt;&lt;/keywords&gt;&lt;dates&gt;&lt;year&gt;2011&lt;/year&gt;&lt;/dates&gt;&lt;isbn&gt;0379-0738&lt;/isbn&gt;&lt;urls&gt;&lt;related-urls&gt;&lt;url&gt;http://www.sciencedirect.com/science/article/B6T6W-51J7CGV-2/2/5219898f314949a6391ec63b50ffe8e0&lt;/url&gt;&lt;url&gt;http://www.sciencedirect.com/science?_ob=MImg&amp;amp;_imagekey=B6T6W-51J7CGV-2-1&amp;amp;_cdi=5041&amp;amp;_user=2139759&amp;amp;_pii=S0379073810004834&amp;amp;_origin=gateway&amp;amp;_coverDate=05%2F20%2F2011&amp;amp;_sk=997919998&amp;amp;view=c&amp;amp;wchp=dGLzVzz-zSkWb&amp;amp;md5=8abc222a1227cd527e07aff47541ba48&amp;amp;ie=/sdarticle.pdf&lt;/url&gt;&lt;/related-urls&gt;&lt;/urls&gt;&lt;electronic-resource-num&gt;DOI: 10.1016/j.forsciint.2010.10.024&lt;/electronic-resource-num&gt;&lt;/record&gt;&lt;/Cite&gt;&lt;/EndNote&gt;</w:instrText>
      </w:r>
      <w:r w:rsidRPr="00891C54">
        <w:rPr>
          <w:rFonts w:cs="Times New Roman"/>
        </w:rPr>
        <w:fldChar w:fldCharType="separate"/>
      </w:r>
      <w:r w:rsidR="004C2534">
        <w:rPr>
          <w:rFonts w:cs="Times New Roman"/>
          <w:noProof/>
        </w:rPr>
        <w:t>[</w:t>
      </w:r>
      <w:hyperlink w:anchor="_ENREF_85" w:tooltip="Joshi, 2011 #1155" w:history="1">
        <w:r w:rsidR="001D70CE">
          <w:rPr>
            <w:rFonts w:cs="Times New Roman"/>
            <w:noProof/>
          </w:rPr>
          <w:t>85</w:t>
        </w:r>
      </w:hyperlink>
      <w:r w:rsidR="004C2534">
        <w:rPr>
          <w:rFonts w:cs="Times New Roman"/>
          <w:noProof/>
        </w:rPr>
        <w:t>]</w:t>
      </w:r>
      <w:r w:rsidRPr="00891C54">
        <w:rPr>
          <w:rFonts w:cs="Times New Roman"/>
        </w:rPr>
        <w:fldChar w:fldCharType="end"/>
      </w:r>
      <w:r w:rsidRPr="00891C54">
        <w:rPr>
          <w:rFonts w:cs="Times New Roman"/>
        </w:rPr>
        <w:t xml:space="preserve">. </w:t>
      </w:r>
      <w:r w:rsidR="00B9330F">
        <w:rPr>
          <w:rFonts w:cs="Times New Roman"/>
        </w:rPr>
        <w:t xml:space="preserve"> The PSPME devices were prepared in the same manner described in Chapter 4.4.1.  </w:t>
      </w:r>
    </w:p>
    <w:p w:rsidR="008924F9" w:rsidRPr="00891C54" w:rsidRDefault="008924F9" w:rsidP="0058282F">
      <w:pPr>
        <w:pStyle w:val="Caption"/>
      </w:pPr>
      <w:bookmarkStart w:id="299" w:name="_Ref365460904"/>
      <w:bookmarkStart w:id="300" w:name="_Toc373245615"/>
      <w:r w:rsidRPr="00891C54">
        <w:t xml:space="preserve">Table </w:t>
      </w:r>
      <w:fldSimple w:instr=" STYLEREF 1 \s ">
        <w:r w:rsidR="00F15063">
          <w:rPr>
            <w:noProof/>
          </w:rPr>
          <w:t>5</w:t>
        </w:r>
      </w:fldSimple>
      <w:r>
        <w:noBreakHyphen/>
      </w:r>
      <w:fldSimple w:instr=" SEQ Table \* ARABIC \s 1 ">
        <w:r w:rsidR="00F15063">
          <w:rPr>
            <w:noProof/>
          </w:rPr>
          <w:t>8</w:t>
        </w:r>
      </w:fldSimple>
      <w:bookmarkEnd w:id="299"/>
      <w:r w:rsidRPr="00891C54">
        <w:t xml:space="preserve"> Twenty-four different smokeless powders’ headspace were profiled using PSPME-IMS</w:t>
      </w:r>
      <w:bookmarkEnd w:id="300"/>
    </w:p>
    <w:tbl>
      <w:tblPr>
        <w:tblStyle w:val="LightGrid-Accent1"/>
        <w:tblW w:w="8748" w:type="dxa"/>
        <w:tblLook w:val="0600" w:firstRow="0" w:lastRow="0" w:firstColumn="0" w:lastColumn="0" w:noHBand="1" w:noVBand="1"/>
      </w:tblPr>
      <w:tblGrid>
        <w:gridCol w:w="1550"/>
        <w:gridCol w:w="1348"/>
        <w:gridCol w:w="5850"/>
      </w:tblGrid>
      <w:tr w:rsidR="008924F9" w:rsidRPr="00093BB0" w:rsidTr="008924F9">
        <w:trPr>
          <w:trHeight w:val="56"/>
        </w:trPr>
        <w:tc>
          <w:tcPr>
            <w:tcW w:w="0" w:type="auto"/>
            <w:vAlign w:val="center"/>
            <w:hideMark/>
          </w:tcPr>
          <w:p w:rsidR="008924F9" w:rsidRPr="00093BB0" w:rsidRDefault="008924F9" w:rsidP="008924F9">
            <w:pPr>
              <w:spacing w:before="120" w:after="120" w:line="240" w:lineRule="auto"/>
              <w:jc w:val="center"/>
              <w:rPr>
                <w:rFonts w:cs="Times New Roman"/>
                <w:b/>
                <w:sz w:val="22"/>
              </w:rPr>
            </w:pPr>
            <w:r w:rsidRPr="00093BB0">
              <w:rPr>
                <w:rFonts w:cs="Times New Roman"/>
                <w:b/>
                <w:sz w:val="22"/>
              </w:rPr>
              <w:t>Manufacturer</w:t>
            </w:r>
          </w:p>
        </w:tc>
        <w:tc>
          <w:tcPr>
            <w:tcW w:w="1348" w:type="dxa"/>
            <w:vAlign w:val="center"/>
            <w:hideMark/>
          </w:tcPr>
          <w:p w:rsidR="008924F9" w:rsidRPr="00093BB0" w:rsidRDefault="008924F9" w:rsidP="008924F9">
            <w:pPr>
              <w:spacing w:before="120" w:after="120" w:line="240" w:lineRule="auto"/>
              <w:jc w:val="center"/>
              <w:rPr>
                <w:rFonts w:cs="Times New Roman"/>
                <w:sz w:val="22"/>
              </w:rPr>
            </w:pPr>
            <w:r w:rsidRPr="00093BB0">
              <w:rPr>
                <w:rFonts w:cs="Times New Roman"/>
                <w:b/>
                <w:sz w:val="22"/>
              </w:rPr>
              <w:t>Number of powders</w:t>
            </w:r>
          </w:p>
        </w:tc>
        <w:tc>
          <w:tcPr>
            <w:tcW w:w="5850" w:type="dxa"/>
            <w:vAlign w:val="center"/>
          </w:tcPr>
          <w:p w:rsidR="008924F9" w:rsidRPr="00093BB0" w:rsidRDefault="008924F9" w:rsidP="008924F9">
            <w:pPr>
              <w:spacing w:before="120" w:after="120" w:line="240" w:lineRule="auto"/>
              <w:jc w:val="center"/>
              <w:rPr>
                <w:rFonts w:cs="Times New Roman"/>
                <w:b/>
                <w:sz w:val="22"/>
              </w:rPr>
            </w:pPr>
            <w:r w:rsidRPr="00093BB0">
              <w:rPr>
                <w:rFonts w:cs="Times New Roman"/>
                <w:b/>
                <w:sz w:val="22"/>
              </w:rPr>
              <w:t>Smokeless Powder name</w:t>
            </w:r>
          </w:p>
        </w:tc>
      </w:tr>
      <w:tr w:rsidR="008924F9" w:rsidRPr="00093BB0" w:rsidTr="008924F9">
        <w:trPr>
          <w:trHeight w:val="260"/>
        </w:trPr>
        <w:tc>
          <w:tcPr>
            <w:tcW w:w="0" w:type="auto"/>
            <w:vAlign w:val="center"/>
            <w:hideMark/>
          </w:tcPr>
          <w:p w:rsidR="008924F9" w:rsidRPr="00093BB0" w:rsidRDefault="008924F9" w:rsidP="008924F9">
            <w:pPr>
              <w:spacing w:before="120" w:after="120" w:line="240" w:lineRule="auto"/>
              <w:jc w:val="center"/>
              <w:rPr>
                <w:rFonts w:cs="Times New Roman"/>
                <w:b/>
                <w:sz w:val="22"/>
              </w:rPr>
            </w:pPr>
            <w:r w:rsidRPr="00093BB0">
              <w:rPr>
                <w:rFonts w:cs="Times New Roman"/>
                <w:b/>
                <w:sz w:val="22"/>
              </w:rPr>
              <w:t>Alliant</w:t>
            </w:r>
          </w:p>
        </w:tc>
        <w:tc>
          <w:tcPr>
            <w:tcW w:w="1348" w:type="dxa"/>
            <w:vAlign w:val="center"/>
            <w:hideMark/>
          </w:tcPr>
          <w:p w:rsidR="008924F9" w:rsidRPr="00093BB0" w:rsidRDefault="008924F9" w:rsidP="008924F9">
            <w:pPr>
              <w:spacing w:before="120" w:after="120" w:line="240" w:lineRule="auto"/>
              <w:jc w:val="center"/>
              <w:rPr>
                <w:rFonts w:cs="Times New Roman"/>
                <w:sz w:val="22"/>
              </w:rPr>
            </w:pPr>
            <w:r w:rsidRPr="00093BB0">
              <w:rPr>
                <w:rFonts w:cs="Times New Roman"/>
                <w:sz w:val="22"/>
              </w:rPr>
              <w:t>8</w:t>
            </w:r>
          </w:p>
        </w:tc>
        <w:tc>
          <w:tcPr>
            <w:tcW w:w="5850" w:type="dxa"/>
            <w:vAlign w:val="center"/>
          </w:tcPr>
          <w:p w:rsidR="008924F9" w:rsidRPr="00093BB0" w:rsidRDefault="008924F9" w:rsidP="008924F9">
            <w:pPr>
              <w:spacing w:before="120" w:after="120" w:line="240" w:lineRule="auto"/>
              <w:jc w:val="center"/>
              <w:rPr>
                <w:rFonts w:cs="Times New Roman"/>
                <w:sz w:val="22"/>
              </w:rPr>
            </w:pPr>
            <w:r w:rsidRPr="00093BB0">
              <w:rPr>
                <w:rFonts w:cs="Times New Roman"/>
                <w:sz w:val="22"/>
              </w:rPr>
              <w:t>Alliant 2400, Alliant Unique, Alliant American Select, Alliant Red Dot, Alliant Power Pistol, Alliant Blue Dot, Alliant Herco, Alliant Greent Dot</w:t>
            </w:r>
          </w:p>
        </w:tc>
      </w:tr>
      <w:tr w:rsidR="008924F9" w:rsidRPr="00093BB0" w:rsidTr="008924F9">
        <w:trPr>
          <w:trHeight w:val="170"/>
        </w:trPr>
        <w:tc>
          <w:tcPr>
            <w:tcW w:w="0" w:type="auto"/>
            <w:vAlign w:val="center"/>
            <w:hideMark/>
          </w:tcPr>
          <w:p w:rsidR="008924F9" w:rsidRPr="00093BB0" w:rsidRDefault="008924F9" w:rsidP="008924F9">
            <w:pPr>
              <w:spacing w:before="120" w:after="120" w:line="240" w:lineRule="auto"/>
              <w:jc w:val="center"/>
              <w:rPr>
                <w:rFonts w:cs="Times New Roman"/>
                <w:b/>
                <w:sz w:val="22"/>
              </w:rPr>
            </w:pPr>
            <w:r w:rsidRPr="00093BB0">
              <w:rPr>
                <w:rFonts w:cs="Times New Roman"/>
                <w:b/>
                <w:sz w:val="22"/>
              </w:rPr>
              <w:t>Hodgdon</w:t>
            </w:r>
          </w:p>
        </w:tc>
        <w:tc>
          <w:tcPr>
            <w:tcW w:w="1348" w:type="dxa"/>
            <w:vAlign w:val="center"/>
            <w:hideMark/>
          </w:tcPr>
          <w:p w:rsidR="008924F9" w:rsidRPr="00093BB0" w:rsidRDefault="008924F9" w:rsidP="008924F9">
            <w:pPr>
              <w:spacing w:before="120" w:after="120" w:line="240" w:lineRule="auto"/>
              <w:jc w:val="center"/>
              <w:rPr>
                <w:rFonts w:cs="Times New Roman"/>
                <w:sz w:val="22"/>
              </w:rPr>
            </w:pPr>
            <w:r w:rsidRPr="00093BB0">
              <w:rPr>
                <w:rFonts w:cs="Times New Roman"/>
                <w:sz w:val="22"/>
              </w:rPr>
              <w:t>2</w:t>
            </w:r>
          </w:p>
        </w:tc>
        <w:tc>
          <w:tcPr>
            <w:tcW w:w="5850" w:type="dxa"/>
            <w:vAlign w:val="center"/>
          </w:tcPr>
          <w:p w:rsidR="008924F9" w:rsidRPr="00093BB0" w:rsidRDefault="008924F9" w:rsidP="008924F9">
            <w:pPr>
              <w:spacing w:before="120" w:after="120" w:line="240" w:lineRule="auto"/>
              <w:jc w:val="center"/>
              <w:rPr>
                <w:rFonts w:cs="Times New Roman"/>
                <w:sz w:val="22"/>
              </w:rPr>
            </w:pPr>
            <w:r w:rsidRPr="00093BB0">
              <w:rPr>
                <w:rFonts w:cs="Times New Roman"/>
                <w:sz w:val="22"/>
              </w:rPr>
              <w:t>Hodgdon H322, Hodgdon Trap 100</w:t>
            </w:r>
          </w:p>
        </w:tc>
      </w:tr>
      <w:tr w:rsidR="008924F9" w:rsidRPr="00093BB0" w:rsidTr="008924F9">
        <w:trPr>
          <w:trHeight w:val="62"/>
        </w:trPr>
        <w:tc>
          <w:tcPr>
            <w:tcW w:w="0" w:type="auto"/>
            <w:vAlign w:val="center"/>
            <w:hideMark/>
          </w:tcPr>
          <w:p w:rsidR="008924F9" w:rsidRPr="00093BB0" w:rsidRDefault="008924F9" w:rsidP="008924F9">
            <w:pPr>
              <w:spacing w:before="120" w:after="120" w:line="240" w:lineRule="auto"/>
              <w:jc w:val="center"/>
              <w:rPr>
                <w:rFonts w:cs="Times New Roman"/>
                <w:b/>
                <w:sz w:val="22"/>
              </w:rPr>
            </w:pPr>
            <w:r w:rsidRPr="00093BB0">
              <w:rPr>
                <w:rFonts w:cs="Times New Roman"/>
                <w:b/>
                <w:sz w:val="22"/>
              </w:rPr>
              <w:t>Accurate</w:t>
            </w:r>
          </w:p>
        </w:tc>
        <w:tc>
          <w:tcPr>
            <w:tcW w:w="1348" w:type="dxa"/>
            <w:vAlign w:val="center"/>
            <w:hideMark/>
          </w:tcPr>
          <w:p w:rsidR="008924F9" w:rsidRPr="00093BB0" w:rsidRDefault="008924F9" w:rsidP="008924F9">
            <w:pPr>
              <w:spacing w:before="120" w:after="120" w:line="240" w:lineRule="auto"/>
              <w:jc w:val="center"/>
              <w:rPr>
                <w:rFonts w:cs="Times New Roman"/>
                <w:sz w:val="22"/>
              </w:rPr>
            </w:pPr>
            <w:r w:rsidRPr="00093BB0">
              <w:rPr>
                <w:rFonts w:cs="Times New Roman"/>
                <w:sz w:val="22"/>
              </w:rPr>
              <w:t>2</w:t>
            </w:r>
          </w:p>
        </w:tc>
        <w:tc>
          <w:tcPr>
            <w:tcW w:w="5850" w:type="dxa"/>
            <w:vAlign w:val="center"/>
          </w:tcPr>
          <w:p w:rsidR="008924F9" w:rsidRPr="00093BB0" w:rsidRDefault="008924F9" w:rsidP="008924F9">
            <w:pPr>
              <w:spacing w:before="120" w:after="120" w:line="240" w:lineRule="auto"/>
              <w:jc w:val="center"/>
              <w:rPr>
                <w:rFonts w:cs="Times New Roman"/>
                <w:sz w:val="22"/>
              </w:rPr>
            </w:pPr>
            <w:r w:rsidRPr="00093BB0">
              <w:rPr>
                <w:rFonts w:cs="Times New Roman"/>
                <w:sz w:val="22"/>
              </w:rPr>
              <w:t>Accurate 2495BR, Accurate Nitro 100</w:t>
            </w:r>
          </w:p>
        </w:tc>
      </w:tr>
      <w:tr w:rsidR="008924F9" w:rsidRPr="00093BB0" w:rsidTr="008924F9">
        <w:trPr>
          <w:trHeight w:val="56"/>
        </w:trPr>
        <w:tc>
          <w:tcPr>
            <w:tcW w:w="0" w:type="auto"/>
            <w:vAlign w:val="center"/>
            <w:hideMark/>
          </w:tcPr>
          <w:p w:rsidR="008924F9" w:rsidRPr="00093BB0" w:rsidRDefault="008924F9" w:rsidP="008924F9">
            <w:pPr>
              <w:spacing w:before="120" w:after="120" w:line="240" w:lineRule="auto"/>
              <w:jc w:val="center"/>
              <w:rPr>
                <w:rFonts w:cs="Times New Roman"/>
                <w:b/>
                <w:sz w:val="22"/>
              </w:rPr>
            </w:pPr>
            <w:r w:rsidRPr="00093BB0">
              <w:rPr>
                <w:rFonts w:cs="Times New Roman"/>
                <w:b/>
                <w:sz w:val="22"/>
              </w:rPr>
              <w:t>IMR</w:t>
            </w:r>
          </w:p>
        </w:tc>
        <w:tc>
          <w:tcPr>
            <w:tcW w:w="1348" w:type="dxa"/>
            <w:vAlign w:val="center"/>
            <w:hideMark/>
          </w:tcPr>
          <w:p w:rsidR="008924F9" w:rsidRPr="00093BB0" w:rsidRDefault="008924F9" w:rsidP="008924F9">
            <w:pPr>
              <w:spacing w:before="120" w:after="120" w:line="240" w:lineRule="auto"/>
              <w:jc w:val="center"/>
              <w:rPr>
                <w:rFonts w:cs="Times New Roman"/>
                <w:sz w:val="22"/>
              </w:rPr>
            </w:pPr>
            <w:r w:rsidRPr="00093BB0">
              <w:rPr>
                <w:rFonts w:cs="Times New Roman"/>
                <w:sz w:val="22"/>
              </w:rPr>
              <w:t>2</w:t>
            </w:r>
          </w:p>
        </w:tc>
        <w:tc>
          <w:tcPr>
            <w:tcW w:w="5850" w:type="dxa"/>
            <w:vAlign w:val="center"/>
          </w:tcPr>
          <w:p w:rsidR="008924F9" w:rsidRPr="00093BB0" w:rsidRDefault="008924F9" w:rsidP="008924F9">
            <w:pPr>
              <w:spacing w:before="120" w:after="120" w:line="240" w:lineRule="auto"/>
              <w:jc w:val="center"/>
              <w:rPr>
                <w:rFonts w:cs="Times New Roman"/>
                <w:sz w:val="22"/>
              </w:rPr>
            </w:pPr>
            <w:r w:rsidRPr="00093BB0">
              <w:rPr>
                <w:rFonts w:cs="Times New Roman"/>
                <w:sz w:val="22"/>
              </w:rPr>
              <w:t>IMR 4198, IMR 4320</w:t>
            </w:r>
          </w:p>
        </w:tc>
      </w:tr>
      <w:tr w:rsidR="008924F9" w:rsidRPr="00093BB0" w:rsidTr="008924F9">
        <w:trPr>
          <w:trHeight w:val="56"/>
        </w:trPr>
        <w:tc>
          <w:tcPr>
            <w:tcW w:w="0" w:type="auto"/>
            <w:vAlign w:val="center"/>
            <w:hideMark/>
          </w:tcPr>
          <w:p w:rsidR="008924F9" w:rsidRPr="00093BB0" w:rsidRDefault="008924F9" w:rsidP="008924F9">
            <w:pPr>
              <w:spacing w:before="120" w:after="120" w:line="240" w:lineRule="auto"/>
              <w:jc w:val="center"/>
              <w:rPr>
                <w:rFonts w:cs="Times New Roman"/>
                <w:b/>
                <w:sz w:val="22"/>
              </w:rPr>
            </w:pPr>
            <w:r w:rsidRPr="00093BB0">
              <w:rPr>
                <w:rFonts w:cs="Times New Roman"/>
                <w:b/>
                <w:sz w:val="22"/>
              </w:rPr>
              <w:t>Winchester</w:t>
            </w:r>
          </w:p>
        </w:tc>
        <w:tc>
          <w:tcPr>
            <w:tcW w:w="1348" w:type="dxa"/>
            <w:vAlign w:val="center"/>
            <w:hideMark/>
          </w:tcPr>
          <w:p w:rsidR="008924F9" w:rsidRPr="00093BB0" w:rsidRDefault="008924F9" w:rsidP="008924F9">
            <w:pPr>
              <w:spacing w:before="120" w:after="120" w:line="240" w:lineRule="auto"/>
              <w:jc w:val="center"/>
              <w:rPr>
                <w:rFonts w:cs="Times New Roman"/>
                <w:sz w:val="22"/>
              </w:rPr>
            </w:pPr>
            <w:r w:rsidRPr="00093BB0">
              <w:rPr>
                <w:rFonts w:cs="Times New Roman"/>
                <w:sz w:val="22"/>
              </w:rPr>
              <w:t>2</w:t>
            </w:r>
          </w:p>
        </w:tc>
        <w:tc>
          <w:tcPr>
            <w:tcW w:w="5850" w:type="dxa"/>
            <w:vAlign w:val="center"/>
          </w:tcPr>
          <w:p w:rsidR="008924F9" w:rsidRPr="00093BB0" w:rsidRDefault="008924F9" w:rsidP="008924F9">
            <w:pPr>
              <w:spacing w:before="120" w:after="120" w:line="240" w:lineRule="auto"/>
              <w:jc w:val="center"/>
              <w:rPr>
                <w:rFonts w:cs="Times New Roman"/>
                <w:sz w:val="22"/>
              </w:rPr>
            </w:pPr>
            <w:r w:rsidRPr="00093BB0">
              <w:rPr>
                <w:rFonts w:cs="Times New Roman"/>
                <w:sz w:val="22"/>
              </w:rPr>
              <w:t>Winchester 452AA, Winchester 748</w:t>
            </w:r>
          </w:p>
        </w:tc>
      </w:tr>
      <w:tr w:rsidR="008924F9" w:rsidRPr="00093BB0" w:rsidTr="008924F9">
        <w:trPr>
          <w:trHeight w:val="56"/>
        </w:trPr>
        <w:tc>
          <w:tcPr>
            <w:tcW w:w="0" w:type="auto"/>
            <w:vAlign w:val="center"/>
            <w:hideMark/>
          </w:tcPr>
          <w:p w:rsidR="008924F9" w:rsidRPr="00093BB0" w:rsidRDefault="008924F9" w:rsidP="008924F9">
            <w:pPr>
              <w:spacing w:before="120" w:after="120" w:line="240" w:lineRule="auto"/>
              <w:jc w:val="center"/>
              <w:rPr>
                <w:rFonts w:cs="Times New Roman"/>
                <w:b/>
                <w:sz w:val="22"/>
              </w:rPr>
            </w:pPr>
            <w:r w:rsidRPr="00093BB0">
              <w:rPr>
                <w:rFonts w:cs="Times New Roman"/>
                <w:b/>
                <w:sz w:val="22"/>
              </w:rPr>
              <w:t>Hercules</w:t>
            </w:r>
          </w:p>
        </w:tc>
        <w:tc>
          <w:tcPr>
            <w:tcW w:w="1348" w:type="dxa"/>
            <w:vAlign w:val="center"/>
            <w:hideMark/>
          </w:tcPr>
          <w:p w:rsidR="008924F9" w:rsidRPr="00093BB0" w:rsidRDefault="008924F9" w:rsidP="008924F9">
            <w:pPr>
              <w:spacing w:before="120" w:after="120" w:line="240" w:lineRule="auto"/>
              <w:jc w:val="center"/>
              <w:rPr>
                <w:rFonts w:cs="Times New Roman"/>
                <w:sz w:val="22"/>
              </w:rPr>
            </w:pPr>
            <w:r w:rsidRPr="00093BB0">
              <w:rPr>
                <w:rFonts w:cs="Times New Roman"/>
                <w:sz w:val="22"/>
              </w:rPr>
              <w:t>2</w:t>
            </w:r>
          </w:p>
        </w:tc>
        <w:tc>
          <w:tcPr>
            <w:tcW w:w="5850" w:type="dxa"/>
            <w:vAlign w:val="center"/>
          </w:tcPr>
          <w:p w:rsidR="008924F9" w:rsidRPr="00093BB0" w:rsidRDefault="008924F9" w:rsidP="008924F9">
            <w:pPr>
              <w:spacing w:before="120" w:after="120" w:line="240" w:lineRule="auto"/>
              <w:jc w:val="center"/>
              <w:rPr>
                <w:rFonts w:cs="Times New Roman"/>
                <w:sz w:val="22"/>
              </w:rPr>
            </w:pPr>
            <w:r w:rsidRPr="00093BB0">
              <w:rPr>
                <w:rFonts w:cs="Times New Roman"/>
                <w:sz w:val="22"/>
              </w:rPr>
              <w:t>Hercules Herco, Hercules Blue Dot</w:t>
            </w:r>
          </w:p>
        </w:tc>
      </w:tr>
      <w:tr w:rsidR="008924F9" w:rsidRPr="00093BB0" w:rsidTr="008924F9">
        <w:trPr>
          <w:trHeight w:val="56"/>
        </w:trPr>
        <w:tc>
          <w:tcPr>
            <w:tcW w:w="0" w:type="auto"/>
            <w:vAlign w:val="center"/>
            <w:hideMark/>
          </w:tcPr>
          <w:p w:rsidR="008924F9" w:rsidRPr="00093BB0" w:rsidRDefault="008924F9" w:rsidP="008924F9">
            <w:pPr>
              <w:spacing w:before="120" w:after="120" w:line="240" w:lineRule="auto"/>
              <w:jc w:val="center"/>
              <w:rPr>
                <w:rFonts w:cs="Times New Roman"/>
                <w:b/>
                <w:sz w:val="22"/>
              </w:rPr>
            </w:pPr>
            <w:r w:rsidRPr="00093BB0">
              <w:rPr>
                <w:rFonts w:cs="Times New Roman"/>
                <w:b/>
                <w:sz w:val="22"/>
              </w:rPr>
              <w:t>Dupont</w:t>
            </w:r>
          </w:p>
        </w:tc>
        <w:tc>
          <w:tcPr>
            <w:tcW w:w="1348" w:type="dxa"/>
            <w:vAlign w:val="center"/>
            <w:hideMark/>
          </w:tcPr>
          <w:p w:rsidR="008924F9" w:rsidRPr="00093BB0" w:rsidRDefault="008924F9" w:rsidP="008924F9">
            <w:pPr>
              <w:spacing w:before="120" w:after="120" w:line="240" w:lineRule="auto"/>
              <w:jc w:val="center"/>
              <w:rPr>
                <w:rFonts w:cs="Times New Roman"/>
                <w:sz w:val="22"/>
              </w:rPr>
            </w:pPr>
            <w:r w:rsidRPr="00093BB0">
              <w:rPr>
                <w:rFonts w:cs="Times New Roman"/>
                <w:sz w:val="22"/>
              </w:rPr>
              <w:t>2</w:t>
            </w:r>
          </w:p>
        </w:tc>
        <w:tc>
          <w:tcPr>
            <w:tcW w:w="5850" w:type="dxa"/>
            <w:vAlign w:val="center"/>
          </w:tcPr>
          <w:p w:rsidR="008924F9" w:rsidRPr="00093BB0" w:rsidRDefault="008924F9" w:rsidP="008924F9">
            <w:pPr>
              <w:spacing w:before="120" w:after="120" w:line="240" w:lineRule="auto"/>
              <w:jc w:val="center"/>
              <w:rPr>
                <w:rFonts w:cs="Times New Roman"/>
                <w:sz w:val="22"/>
              </w:rPr>
            </w:pPr>
            <w:r w:rsidRPr="00093BB0">
              <w:rPr>
                <w:rFonts w:cs="Times New Roman"/>
                <w:sz w:val="22"/>
              </w:rPr>
              <w:t>Dupont 700X, Dupont PB</w:t>
            </w:r>
          </w:p>
        </w:tc>
      </w:tr>
      <w:tr w:rsidR="008924F9" w:rsidRPr="00093BB0" w:rsidTr="008924F9">
        <w:trPr>
          <w:trHeight w:val="56"/>
        </w:trPr>
        <w:tc>
          <w:tcPr>
            <w:tcW w:w="0" w:type="auto"/>
            <w:vAlign w:val="center"/>
            <w:hideMark/>
          </w:tcPr>
          <w:p w:rsidR="008924F9" w:rsidRPr="00093BB0" w:rsidRDefault="008924F9" w:rsidP="008924F9">
            <w:pPr>
              <w:spacing w:before="120" w:after="120" w:line="240" w:lineRule="auto"/>
              <w:jc w:val="center"/>
              <w:rPr>
                <w:rFonts w:cs="Times New Roman"/>
                <w:b/>
                <w:sz w:val="22"/>
              </w:rPr>
            </w:pPr>
            <w:r w:rsidRPr="00093BB0">
              <w:rPr>
                <w:rFonts w:cs="Times New Roman"/>
                <w:b/>
                <w:sz w:val="22"/>
              </w:rPr>
              <w:t>Norma</w:t>
            </w:r>
          </w:p>
        </w:tc>
        <w:tc>
          <w:tcPr>
            <w:tcW w:w="1348" w:type="dxa"/>
            <w:vAlign w:val="center"/>
            <w:hideMark/>
          </w:tcPr>
          <w:p w:rsidR="008924F9" w:rsidRPr="00093BB0" w:rsidRDefault="008924F9" w:rsidP="008924F9">
            <w:pPr>
              <w:spacing w:before="120" w:after="120" w:line="240" w:lineRule="auto"/>
              <w:jc w:val="center"/>
              <w:rPr>
                <w:rFonts w:cs="Times New Roman"/>
                <w:sz w:val="22"/>
              </w:rPr>
            </w:pPr>
            <w:r w:rsidRPr="00093BB0">
              <w:rPr>
                <w:rFonts w:cs="Times New Roman"/>
                <w:sz w:val="22"/>
              </w:rPr>
              <w:t>2</w:t>
            </w:r>
          </w:p>
        </w:tc>
        <w:tc>
          <w:tcPr>
            <w:tcW w:w="5850" w:type="dxa"/>
            <w:vAlign w:val="center"/>
          </w:tcPr>
          <w:p w:rsidR="008924F9" w:rsidRPr="00093BB0" w:rsidRDefault="008924F9" w:rsidP="008924F9">
            <w:pPr>
              <w:spacing w:before="120" w:after="120" w:line="240" w:lineRule="auto"/>
              <w:jc w:val="center"/>
              <w:rPr>
                <w:rFonts w:cs="Times New Roman"/>
                <w:sz w:val="22"/>
              </w:rPr>
            </w:pPr>
            <w:r w:rsidRPr="00093BB0">
              <w:rPr>
                <w:rFonts w:cs="Times New Roman"/>
                <w:sz w:val="22"/>
              </w:rPr>
              <w:t>Norma R-1, Norma N-201</w:t>
            </w:r>
          </w:p>
        </w:tc>
      </w:tr>
      <w:tr w:rsidR="008924F9" w:rsidRPr="00093BB0" w:rsidTr="008924F9">
        <w:trPr>
          <w:trHeight w:val="56"/>
        </w:trPr>
        <w:tc>
          <w:tcPr>
            <w:tcW w:w="0" w:type="auto"/>
            <w:vAlign w:val="center"/>
            <w:hideMark/>
          </w:tcPr>
          <w:p w:rsidR="008924F9" w:rsidRPr="00093BB0" w:rsidRDefault="008924F9" w:rsidP="008924F9">
            <w:pPr>
              <w:spacing w:before="120" w:after="120" w:line="240" w:lineRule="auto"/>
              <w:jc w:val="center"/>
              <w:rPr>
                <w:rFonts w:cs="Times New Roman"/>
                <w:b/>
                <w:sz w:val="22"/>
              </w:rPr>
            </w:pPr>
            <w:r w:rsidRPr="00093BB0">
              <w:rPr>
                <w:rFonts w:cs="Times New Roman"/>
                <w:b/>
                <w:sz w:val="22"/>
              </w:rPr>
              <w:t>Vihta Vuori</w:t>
            </w:r>
          </w:p>
        </w:tc>
        <w:tc>
          <w:tcPr>
            <w:tcW w:w="1348" w:type="dxa"/>
            <w:vAlign w:val="center"/>
            <w:hideMark/>
          </w:tcPr>
          <w:p w:rsidR="008924F9" w:rsidRPr="00093BB0" w:rsidRDefault="008924F9" w:rsidP="008924F9">
            <w:pPr>
              <w:spacing w:before="120" w:after="120" w:line="240" w:lineRule="auto"/>
              <w:jc w:val="center"/>
              <w:rPr>
                <w:rFonts w:cs="Times New Roman"/>
                <w:sz w:val="22"/>
              </w:rPr>
            </w:pPr>
            <w:r w:rsidRPr="00093BB0">
              <w:rPr>
                <w:rFonts w:cs="Times New Roman"/>
                <w:sz w:val="22"/>
              </w:rPr>
              <w:t>1</w:t>
            </w:r>
          </w:p>
        </w:tc>
        <w:tc>
          <w:tcPr>
            <w:tcW w:w="5850" w:type="dxa"/>
            <w:vAlign w:val="center"/>
          </w:tcPr>
          <w:p w:rsidR="008924F9" w:rsidRPr="00093BB0" w:rsidRDefault="008924F9" w:rsidP="008924F9">
            <w:pPr>
              <w:spacing w:before="120" w:after="120" w:line="240" w:lineRule="auto"/>
              <w:jc w:val="center"/>
              <w:rPr>
                <w:rFonts w:cs="Times New Roman"/>
                <w:sz w:val="22"/>
              </w:rPr>
            </w:pPr>
            <w:r w:rsidRPr="00093BB0">
              <w:rPr>
                <w:rFonts w:cs="Times New Roman"/>
                <w:sz w:val="22"/>
              </w:rPr>
              <w:t>Vihta Vuori N133</w:t>
            </w:r>
          </w:p>
        </w:tc>
      </w:tr>
      <w:tr w:rsidR="008924F9" w:rsidRPr="00093BB0" w:rsidTr="008924F9">
        <w:trPr>
          <w:trHeight w:val="56"/>
        </w:trPr>
        <w:tc>
          <w:tcPr>
            <w:tcW w:w="0" w:type="auto"/>
            <w:vAlign w:val="center"/>
            <w:hideMark/>
          </w:tcPr>
          <w:p w:rsidR="008924F9" w:rsidRPr="00093BB0" w:rsidRDefault="008924F9" w:rsidP="008924F9">
            <w:pPr>
              <w:spacing w:before="120" w:after="120" w:line="240" w:lineRule="auto"/>
              <w:jc w:val="center"/>
              <w:rPr>
                <w:rFonts w:cs="Times New Roman"/>
                <w:b/>
                <w:sz w:val="22"/>
              </w:rPr>
            </w:pPr>
            <w:r w:rsidRPr="00093BB0">
              <w:rPr>
                <w:rFonts w:cs="Times New Roman"/>
                <w:b/>
                <w:sz w:val="22"/>
              </w:rPr>
              <w:t>Scot Royal Scot</w:t>
            </w:r>
          </w:p>
        </w:tc>
        <w:tc>
          <w:tcPr>
            <w:tcW w:w="1348" w:type="dxa"/>
            <w:vAlign w:val="center"/>
            <w:hideMark/>
          </w:tcPr>
          <w:p w:rsidR="008924F9" w:rsidRPr="00093BB0" w:rsidRDefault="008924F9" w:rsidP="008924F9">
            <w:pPr>
              <w:spacing w:before="120" w:after="120" w:line="240" w:lineRule="auto"/>
              <w:jc w:val="center"/>
              <w:rPr>
                <w:rFonts w:cs="Times New Roman"/>
                <w:sz w:val="22"/>
              </w:rPr>
            </w:pPr>
            <w:r w:rsidRPr="00093BB0">
              <w:rPr>
                <w:rFonts w:cs="Times New Roman"/>
                <w:sz w:val="22"/>
              </w:rPr>
              <w:t>1</w:t>
            </w:r>
          </w:p>
        </w:tc>
        <w:tc>
          <w:tcPr>
            <w:tcW w:w="5850" w:type="dxa"/>
            <w:vAlign w:val="center"/>
          </w:tcPr>
          <w:p w:rsidR="008924F9" w:rsidRPr="00093BB0" w:rsidRDefault="008924F9" w:rsidP="008924F9">
            <w:pPr>
              <w:spacing w:before="120" w:after="120" w:line="240" w:lineRule="auto"/>
              <w:jc w:val="center"/>
              <w:rPr>
                <w:rFonts w:cs="Times New Roman"/>
                <w:sz w:val="22"/>
              </w:rPr>
            </w:pPr>
            <w:r w:rsidRPr="00093BB0">
              <w:rPr>
                <w:rFonts w:cs="Times New Roman"/>
                <w:sz w:val="22"/>
              </w:rPr>
              <w:t>Scot Royal Scot</w:t>
            </w:r>
          </w:p>
        </w:tc>
      </w:tr>
    </w:tbl>
    <w:p w:rsidR="008924F9" w:rsidRDefault="008924F9" w:rsidP="008924F9">
      <w:pPr>
        <w:rPr>
          <w:rFonts w:cs="Times New Roman"/>
        </w:rPr>
      </w:pPr>
    </w:p>
    <w:p w:rsidR="008924F9" w:rsidRPr="00891C54" w:rsidRDefault="008924F9" w:rsidP="008924F9">
      <w:pPr>
        <w:spacing w:after="0" w:line="240" w:lineRule="auto"/>
        <w:rPr>
          <w:rFonts w:cs="Times New Roman"/>
        </w:rPr>
      </w:pPr>
      <w:r>
        <w:rPr>
          <w:rFonts w:cs="Times New Roman"/>
          <w:noProof/>
          <w:lang w:eastAsia="en-US"/>
        </w:rPr>
        <w:drawing>
          <wp:inline distT="0" distB="0" distL="0" distR="0" wp14:anchorId="61B81541" wp14:editId="6E143E25">
            <wp:extent cx="5486400" cy="36671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okeless Powders.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86400" cy="3667125"/>
                    </a:xfrm>
                    <a:prstGeom prst="rect">
                      <a:avLst/>
                    </a:prstGeom>
                  </pic:spPr>
                </pic:pic>
              </a:graphicData>
            </a:graphic>
          </wp:inline>
        </w:drawing>
      </w:r>
    </w:p>
    <w:p w:rsidR="008924F9" w:rsidRPr="00891C54" w:rsidRDefault="008924F9" w:rsidP="0058282F">
      <w:pPr>
        <w:pStyle w:val="Caption"/>
      </w:pPr>
      <w:bookmarkStart w:id="301" w:name="_Ref365461120"/>
      <w:bookmarkStart w:id="302" w:name="_Toc373245662"/>
      <w:r w:rsidRPr="00891C54">
        <w:t xml:space="preserve">Figure </w:t>
      </w:r>
      <w:fldSimple w:instr=" STYLEREF 1 \s ">
        <w:r w:rsidR="00F15063">
          <w:rPr>
            <w:noProof/>
          </w:rPr>
          <w:t>5</w:t>
        </w:r>
      </w:fldSimple>
      <w:r>
        <w:noBreakHyphen/>
      </w:r>
      <w:fldSimple w:instr=" SEQ Figure \* ARABIC \s 1 ">
        <w:r w:rsidR="00F15063">
          <w:rPr>
            <w:noProof/>
          </w:rPr>
          <w:t>6</w:t>
        </w:r>
      </w:fldSimple>
      <w:bookmarkEnd w:id="301"/>
      <w:r w:rsidRPr="00891C54">
        <w:t xml:space="preserve"> Morphology of twenty-four different smokeless powders</w:t>
      </w:r>
      <w:bookmarkEnd w:id="302"/>
    </w:p>
    <w:p w:rsidR="008924F9" w:rsidRPr="00891C54" w:rsidRDefault="008924F9" w:rsidP="008924F9">
      <w:pPr>
        <w:rPr>
          <w:rFonts w:cs="Times New Roman"/>
        </w:rPr>
      </w:pPr>
    </w:p>
    <w:p w:rsidR="008924F9" w:rsidRPr="00891C54" w:rsidRDefault="00723018" w:rsidP="008924F9">
      <w:pPr>
        <w:pStyle w:val="Heading3"/>
        <w:rPr>
          <w:rFonts w:cs="Times New Roman"/>
        </w:rPr>
      </w:pPr>
      <w:bookmarkStart w:id="303" w:name="_Toc366078944"/>
      <w:bookmarkStart w:id="304" w:name="_Toc366140255"/>
      <w:bookmarkStart w:id="305" w:name="_Toc366140514"/>
      <w:bookmarkStart w:id="306" w:name="_Toc366756846"/>
      <w:bookmarkStart w:id="307" w:name="_Toc368393598"/>
      <w:bookmarkStart w:id="308" w:name="_Toc373246127"/>
      <w:r>
        <w:rPr>
          <w:rFonts w:cs="Times New Roman"/>
        </w:rPr>
        <w:t>5</w:t>
      </w:r>
      <w:r w:rsidR="008924F9" w:rsidRPr="00891C54">
        <w:rPr>
          <w:rFonts w:cs="Times New Roman"/>
        </w:rPr>
        <w:t>.</w:t>
      </w:r>
      <w:r w:rsidR="008924F9">
        <w:rPr>
          <w:rFonts w:cs="Times New Roman"/>
        </w:rPr>
        <w:t>2</w:t>
      </w:r>
      <w:r w:rsidR="008924F9" w:rsidRPr="00891C54">
        <w:rPr>
          <w:rFonts w:cs="Times New Roman"/>
        </w:rPr>
        <w:t>.3 Methods</w:t>
      </w:r>
      <w:bookmarkEnd w:id="303"/>
      <w:bookmarkEnd w:id="304"/>
      <w:bookmarkEnd w:id="305"/>
      <w:bookmarkEnd w:id="306"/>
      <w:bookmarkEnd w:id="307"/>
      <w:bookmarkEnd w:id="308"/>
    </w:p>
    <w:p w:rsidR="008924F9" w:rsidRPr="00891C54" w:rsidRDefault="008924F9" w:rsidP="008924F9">
      <w:pPr>
        <w:spacing w:after="0"/>
        <w:rPr>
          <w:rFonts w:cs="Times New Roman"/>
        </w:rPr>
      </w:pPr>
      <w:r>
        <w:rPr>
          <w:rFonts w:cs="Times New Roman"/>
        </w:rPr>
        <w:t xml:space="preserve">Each of the different smokeless powder were weighed to </w:t>
      </w:r>
      <w:r w:rsidRPr="00891C54">
        <w:rPr>
          <w:rFonts w:cs="Times New Roman"/>
        </w:rPr>
        <w:t xml:space="preserve">100 mg </w:t>
      </w:r>
      <w:r>
        <w:rPr>
          <w:rFonts w:cs="Times New Roman"/>
        </w:rPr>
        <w:t>and</w:t>
      </w:r>
      <w:r w:rsidRPr="00891C54">
        <w:rPr>
          <w:rFonts w:cs="Times New Roman"/>
        </w:rPr>
        <w:t xml:space="preserve"> placed in quart-size cans</w:t>
      </w:r>
      <w:r>
        <w:rPr>
          <w:rFonts w:cs="Times New Roman"/>
        </w:rPr>
        <w:t xml:space="preserve"> in triplicates</w:t>
      </w:r>
      <w:r w:rsidRPr="00891C54">
        <w:rPr>
          <w:rFonts w:cs="Times New Roman"/>
        </w:rPr>
        <w:t xml:space="preserve"> for 24 hours to allow volatile organic compounds reach equilibrium in the headspace, shown in </w:t>
      </w:r>
      <w:r w:rsidRPr="00891C54">
        <w:rPr>
          <w:rFonts w:cs="Times New Roman"/>
        </w:rPr>
        <w:fldChar w:fldCharType="begin"/>
      </w:r>
      <w:r w:rsidRPr="00891C54">
        <w:rPr>
          <w:rFonts w:cs="Times New Roman"/>
        </w:rPr>
        <w:instrText xml:space="preserve"> REF _Ref365471610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5</w:t>
      </w:r>
      <w:r w:rsidR="00F15063" w:rsidRPr="00F15063">
        <w:rPr>
          <w:rFonts w:cs="Times New Roman"/>
          <w:noProof/>
        </w:rPr>
        <w:noBreakHyphen/>
        <w:t>7</w:t>
      </w:r>
      <w:r w:rsidRPr="00891C54">
        <w:rPr>
          <w:rFonts w:cs="Times New Roman"/>
        </w:rPr>
        <w:fldChar w:fldCharType="end"/>
      </w:r>
      <w:r w:rsidRPr="00891C54">
        <w:rPr>
          <w:rFonts w:cs="Times New Roman"/>
        </w:rPr>
        <w:t xml:space="preserve">.  Five (5) min static PSPME extractions were followed by IONSCAN®- LS 400 B (Smiths Detection, Warren, NJ) detection in positive mode and IONSCAN® 400 (Barringer Instruments, New Providence, NJ) detection in negative mode. Dynamic, 30 sec. extractions were </w:t>
      </w:r>
      <w:r w:rsidR="00723018">
        <w:rPr>
          <w:rFonts w:cs="Times New Roman"/>
        </w:rPr>
        <w:t xml:space="preserve">also </w:t>
      </w:r>
      <w:r w:rsidRPr="00891C54">
        <w:rPr>
          <w:rFonts w:cs="Times New Roman"/>
        </w:rPr>
        <w:t>performed using a pump air sampler (Barringer) to allow air to flow through the PSPME device (0.17 L/s) followed by IMS</w:t>
      </w:r>
      <w:r>
        <w:rPr>
          <w:rFonts w:cs="Times New Roman"/>
        </w:rPr>
        <w:t xml:space="preserve"> detection</w:t>
      </w:r>
      <w:r w:rsidRPr="00891C54">
        <w:rPr>
          <w:rFonts w:cs="Times New Roman"/>
        </w:rPr>
        <w:t xml:space="preserve">.  </w:t>
      </w:r>
      <w:r w:rsidRPr="00891C54">
        <w:rPr>
          <w:rFonts w:cs="Times New Roman"/>
        </w:rPr>
        <w:cr/>
      </w:r>
    </w:p>
    <w:p w:rsidR="008924F9" w:rsidRPr="00891C54" w:rsidRDefault="008924F9" w:rsidP="008924F9">
      <w:pPr>
        <w:spacing w:after="0" w:line="240" w:lineRule="auto"/>
        <w:rPr>
          <w:rFonts w:cs="Times New Roman"/>
        </w:rPr>
      </w:pPr>
      <w:r w:rsidRPr="00891C54">
        <w:rPr>
          <w:rFonts w:cs="Times New Roman"/>
          <w:noProof/>
          <w:lang w:eastAsia="en-US"/>
        </w:rPr>
        <w:drawing>
          <wp:inline distT="0" distB="0" distL="0" distR="0" wp14:anchorId="19A101FD" wp14:editId="50D5F3A4">
            <wp:extent cx="1392072" cy="1934516"/>
            <wp:effectExtent l="38100" t="38100" r="36830" b="46990"/>
            <wp:docPr id="446" name="Picture 440" descr="C:\Users\Mimy\Dropbox\Lab stuff\IMG_4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4" name="Picture 440" descr="C:\Users\Mimy\Dropbox\Lab stuff\IMG_4078.JPG"/>
                    <pic:cNvPicPr>
                      <a:picLocks noChangeAspect="1" noChangeArrowheads="1"/>
                    </pic:cNvPicPr>
                  </pic:nvPicPr>
                  <pic:blipFill>
                    <a:blip r:embed="rId41" cstate="print">
                      <a:extLst>
                        <a:ext uri="{28A0092B-C50C-407E-A947-70E740481C1C}">
                          <a14:useLocalDpi xmlns:a14="http://schemas.microsoft.com/office/drawing/2010/main" val="0"/>
                        </a:ext>
                      </a:extLst>
                    </a:blip>
                    <a:srcRect l="4269" t="6738" r="8482" b="2290"/>
                    <a:stretch>
                      <a:fillRect/>
                    </a:stretch>
                  </pic:blipFill>
                  <pic:spPr bwMode="auto">
                    <a:xfrm>
                      <a:off x="0" y="0"/>
                      <a:ext cx="1396753" cy="1941022"/>
                    </a:xfrm>
                    <a:prstGeom prst="rect">
                      <a:avLst/>
                    </a:prstGeom>
                    <a:noFill/>
                    <a:ln w="38100">
                      <a:solidFill>
                        <a:schemeClr val="tx1"/>
                      </a:solidFill>
                      <a:miter lim="800000"/>
                      <a:headEnd/>
                      <a:tailEnd/>
                    </a:ln>
                    <a:extLst/>
                  </pic:spPr>
                </pic:pic>
              </a:graphicData>
            </a:graphic>
          </wp:inline>
        </w:drawing>
      </w:r>
    </w:p>
    <w:p w:rsidR="008924F9" w:rsidRPr="00891C54" w:rsidRDefault="008924F9" w:rsidP="0058282F">
      <w:pPr>
        <w:pStyle w:val="Caption"/>
      </w:pPr>
      <w:bookmarkStart w:id="309" w:name="_Ref365471610"/>
      <w:bookmarkStart w:id="310" w:name="_Toc373245663"/>
      <w:r w:rsidRPr="00891C54">
        <w:t xml:space="preserve">Figure </w:t>
      </w:r>
      <w:fldSimple w:instr=" STYLEREF 1 \s ">
        <w:r w:rsidR="00F15063">
          <w:rPr>
            <w:noProof/>
          </w:rPr>
          <w:t>5</w:t>
        </w:r>
      </w:fldSimple>
      <w:r>
        <w:noBreakHyphen/>
      </w:r>
      <w:fldSimple w:instr=" SEQ Figure \* ARABIC \s 1 ">
        <w:r w:rsidR="00F15063">
          <w:rPr>
            <w:noProof/>
          </w:rPr>
          <w:t>7</w:t>
        </w:r>
      </w:fldSimple>
      <w:bookmarkEnd w:id="309"/>
      <w:r w:rsidRPr="00891C54">
        <w:t xml:space="preserve"> Smokeless powders headspace profiling using PSPME and quart cans</w:t>
      </w:r>
      <w:bookmarkEnd w:id="310"/>
    </w:p>
    <w:p w:rsidR="008924F9" w:rsidRPr="00891C54" w:rsidRDefault="008924F9" w:rsidP="008924F9">
      <w:pPr>
        <w:rPr>
          <w:rFonts w:cs="Times New Roman"/>
        </w:rPr>
      </w:pPr>
    </w:p>
    <w:p w:rsidR="0095100B" w:rsidRPr="0095100B" w:rsidRDefault="00723018" w:rsidP="0095100B">
      <w:pPr>
        <w:pStyle w:val="Heading3"/>
        <w:rPr>
          <w:rFonts w:cs="Times New Roman"/>
        </w:rPr>
      </w:pPr>
      <w:bookmarkStart w:id="311" w:name="_Toc366078945"/>
      <w:bookmarkStart w:id="312" w:name="_Toc366140256"/>
      <w:bookmarkStart w:id="313" w:name="_Toc366140515"/>
      <w:bookmarkStart w:id="314" w:name="_Toc366756847"/>
      <w:bookmarkStart w:id="315" w:name="_Toc368393599"/>
      <w:bookmarkStart w:id="316" w:name="_Toc373246128"/>
      <w:r>
        <w:rPr>
          <w:rFonts w:cs="Times New Roman"/>
        </w:rPr>
        <w:t>5</w:t>
      </w:r>
      <w:r w:rsidR="008924F9" w:rsidRPr="00891C54">
        <w:rPr>
          <w:rFonts w:cs="Times New Roman"/>
        </w:rPr>
        <w:t>.</w:t>
      </w:r>
      <w:r w:rsidR="008924F9">
        <w:rPr>
          <w:rFonts w:cs="Times New Roman"/>
        </w:rPr>
        <w:t>2</w:t>
      </w:r>
      <w:r w:rsidR="008924F9" w:rsidRPr="00891C54">
        <w:rPr>
          <w:rFonts w:cs="Times New Roman"/>
        </w:rPr>
        <w:t>.4 Results</w:t>
      </w:r>
      <w:bookmarkEnd w:id="311"/>
      <w:bookmarkEnd w:id="312"/>
      <w:bookmarkEnd w:id="313"/>
      <w:bookmarkEnd w:id="314"/>
      <w:bookmarkEnd w:id="315"/>
      <w:bookmarkEnd w:id="316"/>
    </w:p>
    <w:p w:rsidR="008924F9" w:rsidRDefault="008924F9" w:rsidP="008924F9">
      <w:pPr>
        <w:rPr>
          <w:rFonts w:cs="Times New Roman"/>
        </w:rPr>
      </w:pPr>
      <w:r w:rsidRPr="00891C54">
        <w:rPr>
          <w:rFonts w:cs="Times New Roman"/>
        </w:rPr>
        <w:t>Volatile compounds 2,4-dinitrotoluene (2,4-DNT), nitroglycerin (NG), ethyl centralite (EC), methyl centralite (MC) and diphenylamine (DPA) were successfully detected from the twenty-four smokeless powders using PSPME devices</w:t>
      </w:r>
      <w:r w:rsidR="0095100B">
        <w:rPr>
          <w:rFonts w:cs="Times New Roman"/>
        </w:rPr>
        <w:t xml:space="preserve"> in both static and dynamic mode</w:t>
      </w:r>
      <w:r w:rsidRPr="00891C54">
        <w:rPr>
          <w:rFonts w:cs="Times New Roman"/>
        </w:rPr>
        <w:t xml:space="preserve"> (</w:t>
      </w:r>
      <w:r w:rsidRPr="00891C54">
        <w:rPr>
          <w:rFonts w:cs="Times New Roman"/>
        </w:rPr>
        <w:fldChar w:fldCharType="begin"/>
      </w:r>
      <w:r w:rsidRPr="00891C54">
        <w:rPr>
          <w:rFonts w:cs="Times New Roman"/>
        </w:rPr>
        <w:instrText xml:space="preserve"> REF _Ref365473191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5</w:t>
      </w:r>
      <w:r w:rsidR="00F15063" w:rsidRPr="00F15063">
        <w:rPr>
          <w:rFonts w:cs="Times New Roman"/>
          <w:noProof/>
        </w:rPr>
        <w:noBreakHyphen/>
        <w:t>8</w:t>
      </w:r>
      <w:r w:rsidRPr="00891C54">
        <w:rPr>
          <w:rFonts w:cs="Times New Roman"/>
        </w:rPr>
        <w:fldChar w:fldCharType="end"/>
      </w:r>
      <w:r w:rsidRPr="00891C54">
        <w:rPr>
          <w:rFonts w:cs="Times New Roman"/>
        </w:rPr>
        <w:t>)</w:t>
      </w:r>
      <w:r w:rsidR="0095100B">
        <w:rPr>
          <w:rFonts w:cs="Times New Roman"/>
        </w:rPr>
        <w:t>.</w:t>
      </w:r>
      <w:r>
        <w:rPr>
          <w:rFonts w:cs="Times New Roman"/>
        </w:rPr>
        <w:t xml:space="preserve"> </w:t>
      </w:r>
    </w:p>
    <w:p w:rsidR="0095100B" w:rsidRPr="00891C54" w:rsidRDefault="0095100B" w:rsidP="0095100B">
      <w:pPr>
        <w:spacing w:after="0" w:line="240" w:lineRule="auto"/>
        <w:rPr>
          <w:rFonts w:cs="Times New Roman"/>
        </w:rPr>
      </w:pPr>
      <w:r>
        <w:rPr>
          <w:rFonts w:cs="Times New Roman"/>
          <w:noProof/>
          <w:lang w:eastAsia="en-US"/>
        </w:rPr>
        <w:drawing>
          <wp:inline distT="0" distB="0" distL="0" distR="0" wp14:anchorId="3AF0C547" wp14:editId="41CD0172">
            <wp:extent cx="4584700" cy="2755900"/>
            <wp:effectExtent l="0" t="0" r="6350" b="63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95100B" w:rsidRPr="00891C54" w:rsidRDefault="0095100B" w:rsidP="0058282F">
      <w:pPr>
        <w:pStyle w:val="Caption"/>
      </w:pPr>
      <w:bookmarkStart w:id="317" w:name="_Ref365473191"/>
      <w:bookmarkStart w:id="318" w:name="_Toc373245664"/>
      <w:r w:rsidRPr="00891C54">
        <w:t xml:space="preserve">Figure </w:t>
      </w:r>
      <w:fldSimple w:instr=" STYLEREF 1 \s ">
        <w:r w:rsidR="00F15063">
          <w:rPr>
            <w:noProof/>
          </w:rPr>
          <w:t>5</w:t>
        </w:r>
      </w:fldSimple>
      <w:r>
        <w:noBreakHyphen/>
      </w:r>
      <w:fldSimple w:instr=" SEQ Figure \* ARABIC \s 1 ">
        <w:r w:rsidR="00F15063">
          <w:rPr>
            <w:noProof/>
          </w:rPr>
          <w:t>8</w:t>
        </w:r>
      </w:fldSimple>
      <w:bookmarkEnd w:id="317"/>
      <w:r w:rsidRPr="00891C54">
        <w:t xml:space="preserve"> Volatile compounds distribution in twenty-four smokeless powders</w:t>
      </w:r>
      <w:bookmarkEnd w:id="318"/>
    </w:p>
    <w:p w:rsidR="0095100B" w:rsidRDefault="0095100B" w:rsidP="008924F9">
      <w:pPr>
        <w:rPr>
          <w:rFonts w:cs="Times New Roman"/>
        </w:rPr>
      </w:pPr>
    </w:p>
    <w:p w:rsidR="0095100B" w:rsidRDefault="0095100B" w:rsidP="008924F9">
      <w:pPr>
        <w:rPr>
          <w:rFonts w:cs="Times New Roman"/>
        </w:rPr>
      </w:pPr>
      <w:r>
        <w:rPr>
          <w:rFonts w:cs="Times New Roman"/>
        </w:rPr>
        <w:t>The resulted profiles have shown s</w:t>
      </w:r>
      <w:r w:rsidRPr="00891C54">
        <w:rPr>
          <w:rFonts w:cs="Times New Roman"/>
        </w:rPr>
        <w:t xml:space="preserve">mokeless powders from different manufacturers released different volatile compounds to the headspace </w:t>
      </w:r>
      <w:r>
        <w:rPr>
          <w:rFonts w:cs="Times New Roman"/>
        </w:rPr>
        <w:t>based upon their</w:t>
      </w:r>
      <w:r w:rsidRPr="00891C54">
        <w:rPr>
          <w:rFonts w:cs="Times New Roman"/>
        </w:rPr>
        <w:t xml:space="preserve"> differences in composition (i.e.</w:t>
      </w:r>
      <w:r w:rsidR="00A26BED">
        <w:rPr>
          <w:rFonts w:cs="Times New Roman" w:hint="eastAsia"/>
        </w:rPr>
        <w:t>,</w:t>
      </w:r>
      <w:r w:rsidRPr="00891C54">
        <w:rPr>
          <w:rFonts w:cs="Times New Roman"/>
        </w:rPr>
        <w:t xml:space="preserve"> single-based or double-based) while smokeless powders from the same manufacturer (e.g.</w:t>
      </w:r>
      <w:r w:rsidR="00A26BED">
        <w:rPr>
          <w:rFonts w:cs="Times New Roman" w:hint="eastAsia"/>
        </w:rPr>
        <w:t>,</w:t>
      </w:r>
      <w:r w:rsidRPr="00891C54">
        <w:rPr>
          <w:rFonts w:cs="Times New Roman"/>
        </w:rPr>
        <w:t xml:space="preserve"> Alliant) were determined to produce similar volatile compounds (NG, DPA, and/or EC) with different intensities. </w:t>
      </w:r>
    </w:p>
    <w:p w:rsidR="0095100B" w:rsidRDefault="00214BC7" w:rsidP="008924F9">
      <w:pPr>
        <w:rPr>
          <w:rFonts w:cs="Times New Roman"/>
        </w:rPr>
      </w:pPr>
      <w:r>
        <w:rPr>
          <w:rFonts w:cs="Times New Roman"/>
        </w:rPr>
        <w:t xml:space="preserve">In static mode extractions, </w:t>
      </w:r>
      <w:r w:rsidR="0095100B">
        <w:rPr>
          <w:rFonts w:cs="Times New Roman"/>
        </w:rPr>
        <w:t xml:space="preserve">nothing was detected in </w:t>
      </w:r>
      <w:r>
        <w:rPr>
          <w:rFonts w:cs="Times New Roman"/>
        </w:rPr>
        <w:t xml:space="preserve">3 out of </w:t>
      </w:r>
      <w:r w:rsidR="0095100B">
        <w:rPr>
          <w:rFonts w:cs="Times New Roman"/>
        </w:rPr>
        <w:t>the 24 smokeless powders and only one compound was found in 4 smokeless powders.   For the 17 other smokeless powders, at least 4 different volatile compounds were found in the headspace</w:t>
      </w:r>
      <w:r w:rsidR="0095100B" w:rsidRPr="0095100B">
        <w:rPr>
          <w:rFonts w:cs="Times New Roman"/>
        </w:rPr>
        <w:t xml:space="preserve"> </w:t>
      </w:r>
      <w:r w:rsidR="0095100B">
        <w:rPr>
          <w:rFonts w:cs="Times New Roman"/>
        </w:rPr>
        <w:t xml:space="preserve">and the presence of </w:t>
      </w:r>
      <w:r w:rsidR="0095100B" w:rsidRPr="00891C54">
        <w:rPr>
          <w:rFonts w:cs="Times New Roman"/>
        </w:rPr>
        <w:t xml:space="preserve">NG </w:t>
      </w:r>
      <w:r w:rsidR="0095100B">
        <w:rPr>
          <w:rFonts w:cs="Times New Roman"/>
        </w:rPr>
        <w:t xml:space="preserve">was </w:t>
      </w:r>
      <w:r w:rsidR="0095100B" w:rsidRPr="00891C54">
        <w:rPr>
          <w:rFonts w:cs="Times New Roman"/>
        </w:rPr>
        <w:t xml:space="preserve">in </w:t>
      </w:r>
      <w:r w:rsidR="0095100B">
        <w:rPr>
          <w:rFonts w:cs="Times New Roman"/>
        </w:rPr>
        <w:t xml:space="preserve">all </w:t>
      </w:r>
      <w:r w:rsidR="0095100B" w:rsidRPr="00891C54">
        <w:rPr>
          <w:rFonts w:cs="Times New Roman"/>
        </w:rPr>
        <w:t xml:space="preserve">17 smokeless powders.  </w:t>
      </w:r>
    </w:p>
    <w:p w:rsidR="0095100B" w:rsidRDefault="0095100B" w:rsidP="0095100B">
      <w:pPr>
        <w:rPr>
          <w:rFonts w:cs="Times New Roman"/>
        </w:rPr>
      </w:pPr>
      <w:r>
        <w:rPr>
          <w:rFonts w:cs="Times New Roman"/>
        </w:rPr>
        <w:t>D</w:t>
      </w:r>
      <w:r w:rsidRPr="00891C54">
        <w:rPr>
          <w:rFonts w:cs="Times New Roman"/>
        </w:rPr>
        <w:t>ynamic extractions resulted in similar volatile compound profiles (</w:t>
      </w:r>
      <w:r w:rsidRPr="00891C54">
        <w:rPr>
          <w:rFonts w:cs="Times New Roman"/>
        </w:rPr>
        <w:fldChar w:fldCharType="begin"/>
      </w:r>
      <w:r w:rsidRPr="00891C54">
        <w:rPr>
          <w:rFonts w:cs="Times New Roman"/>
        </w:rPr>
        <w:instrText xml:space="preserve"> REF _Ref365473522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5</w:t>
      </w:r>
      <w:r w:rsidR="00F15063" w:rsidRPr="00F15063">
        <w:rPr>
          <w:rFonts w:cs="Times New Roman"/>
          <w:noProof/>
        </w:rPr>
        <w:noBreakHyphen/>
        <w:t>9</w:t>
      </w:r>
      <w:r w:rsidRPr="00891C54">
        <w:rPr>
          <w:rFonts w:cs="Times New Roman"/>
        </w:rPr>
        <w:fldChar w:fldCharType="end"/>
      </w:r>
      <w:r w:rsidRPr="00891C54">
        <w:rPr>
          <w:rFonts w:cs="Times New Roman"/>
        </w:rPr>
        <w:t>)</w:t>
      </w:r>
      <w:r>
        <w:rPr>
          <w:rFonts w:cs="Times New Roman"/>
        </w:rPr>
        <w:t xml:space="preserve"> as static extractions</w:t>
      </w:r>
      <w:r w:rsidRPr="00891C54">
        <w:rPr>
          <w:rFonts w:cs="Times New Roman"/>
        </w:rPr>
        <w:t>; however, the signal intensities observed for dynamic extractions were significant lower than that of the static extractions and the most volatile compound, NG, was dominant in the headspace profile (</w:t>
      </w:r>
      <w:r w:rsidRPr="00891C54">
        <w:rPr>
          <w:rFonts w:cs="Times New Roman"/>
        </w:rPr>
        <w:fldChar w:fldCharType="begin"/>
      </w:r>
      <w:r w:rsidRPr="00891C54">
        <w:rPr>
          <w:rFonts w:cs="Times New Roman"/>
        </w:rPr>
        <w:instrText xml:space="preserve"> REF _Ref365473491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5</w:t>
      </w:r>
      <w:r w:rsidR="00F15063" w:rsidRPr="00F15063">
        <w:rPr>
          <w:rFonts w:cs="Times New Roman"/>
          <w:noProof/>
        </w:rPr>
        <w:noBreakHyphen/>
        <w:t>10</w:t>
      </w:r>
      <w:r w:rsidRPr="00891C54">
        <w:rPr>
          <w:rFonts w:cs="Times New Roman"/>
        </w:rPr>
        <w:fldChar w:fldCharType="end"/>
      </w:r>
      <w:r w:rsidRPr="00891C54">
        <w:rPr>
          <w:rFonts w:cs="Times New Roman"/>
        </w:rPr>
        <w:t xml:space="preserve">). </w:t>
      </w:r>
      <w:r>
        <w:rPr>
          <w:rFonts w:cs="Times New Roman"/>
        </w:rPr>
        <w:t xml:space="preserve"> Breakthrough was observed since d</w:t>
      </w:r>
      <w:r w:rsidRPr="00891C54">
        <w:rPr>
          <w:rFonts w:cs="Times New Roman"/>
        </w:rPr>
        <w:t>ynamic extractions</w:t>
      </w:r>
      <w:r>
        <w:rPr>
          <w:rFonts w:cs="Times New Roman"/>
        </w:rPr>
        <w:t xml:space="preserve"> resulted in detection of nothing for 1/3 of the 24 smokeless powders and most of the rest only showed detection of NG</w:t>
      </w:r>
      <w:r w:rsidRPr="00891C54">
        <w:rPr>
          <w:rFonts w:cs="Times New Roman"/>
        </w:rPr>
        <w:t xml:space="preserve">.  </w:t>
      </w:r>
    </w:p>
    <w:p w:rsidR="0095100B" w:rsidRDefault="0095100B" w:rsidP="008924F9">
      <w:pPr>
        <w:rPr>
          <w:rFonts w:cs="Times New Roman"/>
        </w:rPr>
      </w:pPr>
    </w:p>
    <w:p w:rsidR="008924F9" w:rsidRPr="00891C54" w:rsidRDefault="008924F9" w:rsidP="008924F9">
      <w:pPr>
        <w:spacing w:after="0" w:line="240" w:lineRule="auto"/>
        <w:rPr>
          <w:rFonts w:cs="Times New Roman"/>
        </w:rPr>
      </w:pPr>
      <w:r>
        <w:rPr>
          <w:rFonts w:cs="Times New Roman"/>
          <w:noProof/>
          <w:lang w:eastAsia="en-US"/>
        </w:rPr>
        <w:drawing>
          <wp:inline distT="0" distB="0" distL="0" distR="0" wp14:anchorId="70BD4548" wp14:editId="2817D750">
            <wp:extent cx="5499100" cy="5499100"/>
            <wp:effectExtent l="0" t="0" r="6350" b="63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99100" cy="5499100"/>
                    </a:xfrm>
                    <a:prstGeom prst="rect">
                      <a:avLst/>
                    </a:prstGeom>
                    <a:noFill/>
                  </pic:spPr>
                </pic:pic>
              </a:graphicData>
            </a:graphic>
          </wp:inline>
        </w:drawing>
      </w:r>
    </w:p>
    <w:p w:rsidR="008924F9" w:rsidRPr="00891C54" w:rsidRDefault="008924F9" w:rsidP="0058282F">
      <w:pPr>
        <w:pStyle w:val="Caption"/>
      </w:pPr>
      <w:bookmarkStart w:id="319" w:name="_Ref365473522"/>
      <w:bookmarkStart w:id="320" w:name="_Toc373245665"/>
      <w:r w:rsidRPr="00891C54">
        <w:t xml:space="preserve">Figure </w:t>
      </w:r>
      <w:fldSimple w:instr=" STYLEREF 1 \s ">
        <w:r w:rsidR="00F15063">
          <w:rPr>
            <w:noProof/>
          </w:rPr>
          <w:t>5</w:t>
        </w:r>
      </w:fldSimple>
      <w:r>
        <w:noBreakHyphen/>
      </w:r>
      <w:fldSimple w:instr=" SEQ Figure \* ARABIC \s 1 ">
        <w:r w:rsidR="00F15063">
          <w:rPr>
            <w:noProof/>
          </w:rPr>
          <w:t>9</w:t>
        </w:r>
      </w:fldSimple>
      <w:bookmarkEnd w:id="319"/>
      <w:r w:rsidRPr="00891C54">
        <w:t xml:space="preserve"> Headspace profile of twenty-four smokeless powders using PSPME static extractions</w:t>
      </w:r>
      <w:bookmarkEnd w:id="320"/>
    </w:p>
    <w:p w:rsidR="008924F9" w:rsidRDefault="008924F9" w:rsidP="008924F9">
      <w:pPr>
        <w:rPr>
          <w:rFonts w:cs="Times New Roman"/>
        </w:rPr>
      </w:pPr>
    </w:p>
    <w:p w:rsidR="008924F9" w:rsidRPr="00891C54" w:rsidRDefault="008924F9" w:rsidP="008924F9">
      <w:pPr>
        <w:tabs>
          <w:tab w:val="left" w:pos="2340"/>
        </w:tabs>
        <w:spacing w:after="0" w:line="240" w:lineRule="auto"/>
        <w:rPr>
          <w:rFonts w:cs="Times New Roman"/>
        </w:rPr>
      </w:pPr>
      <w:r>
        <w:rPr>
          <w:rFonts w:cs="Times New Roman"/>
          <w:noProof/>
          <w:lang w:eastAsia="en-US"/>
        </w:rPr>
        <w:drawing>
          <wp:inline distT="0" distB="0" distL="0" distR="0" wp14:anchorId="35ABF127" wp14:editId="204F3DE3">
            <wp:extent cx="5499100" cy="5499100"/>
            <wp:effectExtent l="0" t="0" r="635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99100" cy="5499100"/>
                    </a:xfrm>
                    <a:prstGeom prst="rect">
                      <a:avLst/>
                    </a:prstGeom>
                    <a:noFill/>
                  </pic:spPr>
                </pic:pic>
              </a:graphicData>
            </a:graphic>
          </wp:inline>
        </w:drawing>
      </w:r>
    </w:p>
    <w:p w:rsidR="008924F9" w:rsidRPr="00891C54" w:rsidRDefault="008924F9" w:rsidP="0058282F">
      <w:pPr>
        <w:pStyle w:val="Caption"/>
      </w:pPr>
      <w:bookmarkStart w:id="321" w:name="_Ref365473491"/>
      <w:bookmarkStart w:id="322" w:name="_Toc373245666"/>
      <w:r w:rsidRPr="00891C54">
        <w:t xml:space="preserve">Figure </w:t>
      </w:r>
      <w:fldSimple w:instr=" STYLEREF 1 \s ">
        <w:r w:rsidR="00F15063">
          <w:rPr>
            <w:noProof/>
          </w:rPr>
          <w:t>5</w:t>
        </w:r>
      </w:fldSimple>
      <w:r>
        <w:noBreakHyphen/>
      </w:r>
      <w:fldSimple w:instr=" SEQ Figure \* ARABIC \s 1 ">
        <w:r w:rsidR="00F15063">
          <w:rPr>
            <w:noProof/>
          </w:rPr>
          <w:t>10</w:t>
        </w:r>
      </w:fldSimple>
      <w:bookmarkEnd w:id="321"/>
      <w:r w:rsidRPr="00891C54">
        <w:t xml:space="preserve"> Headspace profile of twenty-four smokeless powders using PSPME static extractions</w:t>
      </w:r>
      <w:bookmarkEnd w:id="322"/>
    </w:p>
    <w:p w:rsidR="00723018" w:rsidRDefault="00723018" w:rsidP="008924F9">
      <w:pPr>
        <w:rPr>
          <w:rFonts w:cs="Times New Roman"/>
        </w:rPr>
      </w:pPr>
    </w:p>
    <w:p w:rsidR="00B9330F" w:rsidRDefault="00723018" w:rsidP="00723018">
      <w:pPr>
        <w:pStyle w:val="Heading3"/>
      </w:pPr>
      <w:bookmarkStart w:id="323" w:name="_Toc373246129"/>
      <w:r>
        <w:t>5.2.5 Summary</w:t>
      </w:r>
      <w:bookmarkEnd w:id="323"/>
    </w:p>
    <w:p w:rsidR="00B9330F" w:rsidRPr="00891C54" w:rsidRDefault="00B9330F" w:rsidP="00B9330F">
      <w:pPr>
        <w:rPr>
          <w:rFonts w:cs="Times New Roman"/>
        </w:rPr>
      </w:pPr>
      <w:r>
        <w:t>Headspace profiling of 24 different smokeless powders were successful using PSPME devices in both static and dynamic sampling mode, v</w:t>
      </w:r>
      <w:r w:rsidRPr="00891C54">
        <w:rPr>
          <w:rFonts w:cs="Times New Roman"/>
        </w:rPr>
        <w:t xml:space="preserve">olatile compounds 2,4-dinitrotoluene (2,4-DNT), nitroglycerin (NG), ethyl centralite (EC), methyl centralite (MC) and diphenylamine (DPA) were </w:t>
      </w:r>
      <w:r>
        <w:rPr>
          <w:rFonts w:cs="Times New Roman"/>
        </w:rPr>
        <w:t>found in the headspace</w:t>
      </w:r>
      <w:r w:rsidRPr="00891C54">
        <w:rPr>
          <w:rFonts w:cs="Times New Roman"/>
        </w:rPr>
        <w:t xml:space="preserve">.  </w:t>
      </w:r>
      <w:r>
        <w:rPr>
          <w:rFonts w:cs="Times New Roman"/>
        </w:rPr>
        <w:t>The profiling results showed that smokeless powders from</w:t>
      </w:r>
      <w:r w:rsidRPr="00891C54">
        <w:rPr>
          <w:rFonts w:cs="Times New Roman"/>
        </w:rPr>
        <w:t xml:space="preserve"> different manufacturers </w:t>
      </w:r>
      <w:r>
        <w:rPr>
          <w:rFonts w:cs="Times New Roman"/>
        </w:rPr>
        <w:t>had</w:t>
      </w:r>
      <w:r w:rsidRPr="00891C54">
        <w:rPr>
          <w:rFonts w:cs="Times New Roman"/>
        </w:rPr>
        <w:t xml:space="preserve"> different volatile compounds </w:t>
      </w:r>
      <w:r w:rsidR="005B3512">
        <w:rPr>
          <w:rFonts w:cs="Times New Roman"/>
        </w:rPr>
        <w:t>in</w:t>
      </w:r>
      <w:r w:rsidRPr="00891C54">
        <w:rPr>
          <w:rFonts w:cs="Times New Roman"/>
        </w:rPr>
        <w:t xml:space="preserve"> the headspace </w:t>
      </w:r>
      <w:r w:rsidR="005B3512">
        <w:rPr>
          <w:rFonts w:cs="Times New Roman"/>
        </w:rPr>
        <w:t>resulted from</w:t>
      </w:r>
      <w:r w:rsidRPr="00891C54">
        <w:rPr>
          <w:rFonts w:cs="Times New Roman"/>
        </w:rPr>
        <w:t xml:space="preserve"> differences in </w:t>
      </w:r>
      <w:r w:rsidR="005B3512">
        <w:rPr>
          <w:rFonts w:cs="Times New Roman"/>
        </w:rPr>
        <w:t xml:space="preserve">the </w:t>
      </w:r>
      <w:r w:rsidRPr="00891C54">
        <w:rPr>
          <w:rFonts w:cs="Times New Roman"/>
        </w:rPr>
        <w:t>composition</w:t>
      </w:r>
      <w:r w:rsidR="005B3512">
        <w:rPr>
          <w:rFonts w:cs="Times New Roman"/>
        </w:rPr>
        <w:t xml:space="preserve">s, </w:t>
      </w:r>
      <w:r w:rsidRPr="00891C54">
        <w:rPr>
          <w:rFonts w:cs="Times New Roman"/>
        </w:rPr>
        <w:t>while smokeless powders from the same manufacturer (e.g.</w:t>
      </w:r>
      <w:r w:rsidR="00A26BED">
        <w:rPr>
          <w:rFonts w:cs="Times New Roman" w:hint="eastAsia"/>
        </w:rPr>
        <w:t>,</w:t>
      </w:r>
      <w:r w:rsidRPr="00891C54">
        <w:rPr>
          <w:rFonts w:cs="Times New Roman"/>
        </w:rPr>
        <w:t xml:space="preserve"> Alliant) were </w:t>
      </w:r>
      <w:r w:rsidR="005B3512">
        <w:rPr>
          <w:rFonts w:cs="Times New Roman"/>
        </w:rPr>
        <w:t>observed</w:t>
      </w:r>
      <w:r w:rsidRPr="00891C54">
        <w:rPr>
          <w:rFonts w:cs="Times New Roman"/>
        </w:rPr>
        <w:t xml:space="preserve"> to produce similar volatile compounds (NG, DPA, and/or EC) with different intensities</w:t>
      </w:r>
      <w:r w:rsidR="005B3512">
        <w:rPr>
          <w:rFonts w:cs="Times New Roman"/>
        </w:rPr>
        <w:t xml:space="preserve"> according to individual compositions</w:t>
      </w:r>
      <w:r w:rsidRPr="00891C54">
        <w:rPr>
          <w:rFonts w:cs="Times New Roman"/>
        </w:rPr>
        <w:t>.</w:t>
      </w:r>
    </w:p>
    <w:p w:rsidR="00B9330F" w:rsidRDefault="00B9330F" w:rsidP="00B9330F">
      <w:pPr>
        <w:rPr>
          <w:rFonts w:cs="Times New Roman"/>
        </w:rPr>
      </w:pPr>
      <w:r w:rsidRPr="00891C54">
        <w:rPr>
          <w:rFonts w:cs="Times New Roman"/>
        </w:rPr>
        <w:t>Static and dynamic extractions resulted in similar volatile compound profiles</w:t>
      </w:r>
      <w:r w:rsidR="005B3512">
        <w:rPr>
          <w:rFonts w:cs="Times New Roman"/>
        </w:rPr>
        <w:t xml:space="preserve">; however, </w:t>
      </w:r>
      <w:r w:rsidRPr="00891C54">
        <w:rPr>
          <w:rFonts w:cs="Times New Roman"/>
        </w:rPr>
        <w:t>signal intensities observed for dynamic extractions were significant</w:t>
      </w:r>
      <w:r>
        <w:rPr>
          <w:rFonts w:cs="Times New Roman"/>
        </w:rPr>
        <w:t>ly</w:t>
      </w:r>
      <w:r w:rsidRPr="00891C54">
        <w:rPr>
          <w:rFonts w:cs="Times New Roman"/>
        </w:rPr>
        <w:t xml:space="preserve"> lower than that of the static extractions</w:t>
      </w:r>
      <w:r>
        <w:rPr>
          <w:rFonts w:cs="Times New Roman"/>
        </w:rPr>
        <w:t xml:space="preserve"> and breakthrough was observed in dynamic sampling mode.</w:t>
      </w:r>
      <w:r w:rsidRPr="00891C54">
        <w:rPr>
          <w:rFonts w:cs="Times New Roman"/>
        </w:rPr>
        <w:t xml:space="preserve"> </w:t>
      </w:r>
      <w:r w:rsidR="005B3512">
        <w:rPr>
          <w:rFonts w:cs="Times New Roman"/>
        </w:rPr>
        <w:t xml:space="preserve"> Accordingly, modifications still need to be made for dynamic PSPME devices to avoid breakthrough.  </w:t>
      </w:r>
    </w:p>
    <w:p w:rsidR="00B9330F" w:rsidRPr="00B9330F" w:rsidRDefault="00B9330F" w:rsidP="00B9330F"/>
    <w:p w:rsidR="00723018" w:rsidRDefault="00723018" w:rsidP="00723018">
      <w:pPr>
        <w:pStyle w:val="Heading3"/>
      </w:pPr>
      <w:r>
        <w:br w:type="page"/>
      </w:r>
    </w:p>
    <w:p w:rsidR="004E2861" w:rsidRDefault="000B6C61" w:rsidP="00753636">
      <w:pPr>
        <w:pStyle w:val="Heading1"/>
      </w:pPr>
      <w:bookmarkStart w:id="324" w:name="_Toc360548698"/>
      <w:bookmarkStart w:id="325" w:name="_Toc366078855"/>
      <w:bookmarkStart w:id="326" w:name="_Toc366140166"/>
      <w:bookmarkStart w:id="327" w:name="_Toc366140425"/>
      <w:bookmarkStart w:id="328" w:name="_Toc366756757"/>
      <w:bookmarkStart w:id="329" w:name="_Toc368393573"/>
      <w:bookmarkStart w:id="330" w:name="_Toc373246130"/>
      <w:bookmarkEnd w:id="211"/>
      <w:bookmarkEnd w:id="212"/>
      <w:bookmarkEnd w:id="213"/>
      <w:bookmarkEnd w:id="214"/>
      <w:bookmarkEnd w:id="215"/>
      <w:r w:rsidRPr="00891C54">
        <w:t xml:space="preserve">Headspace Analysis of </w:t>
      </w:r>
      <w:bookmarkEnd w:id="324"/>
      <w:r w:rsidRPr="00891C54">
        <w:t>Peroxide Explosives</w:t>
      </w:r>
      <w:bookmarkEnd w:id="325"/>
      <w:bookmarkEnd w:id="326"/>
      <w:bookmarkEnd w:id="327"/>
      <w:bookmarkEnd w:id="328"/>
      <w:r w:rsidR="00937F02">
        <w:t xml:space="preserve"> using SPME-GC-MS and PSPME-IMS</w:t>
      </w:r>
      <w:bookmarkEnd w:id="329"/>
      <w:bookmarkEnd w:id="330"/>
    </w:p>
    <w:p w:rsidR="00214BC7" w:rsidRDefault="00214BC7" w:rsidP="00214BC7">
      <w:bookmarkStart w:id="331" w:name="_Toc366078856"/>
      <w:bookmarkStart w:id="332" w:name="_Toc366140167"/>
      <w:bookmarkStart w:id="333" w:name="_Toc366140426"/>
      <w:bookmarkStart w:id="334" w:name="_Toc366756758"/>
      <w:bookmarkStart w:id="335" w:name="_Toc368393574"/>
      <w:r>
        <w:t xml:space="preserve">In the previous chapter, results have shown improved sampling throughput with PSPME compared to SPME fibers because of the increase in surface area and phase volume along with the application of dynamic sampling mode in PSPME devices; however, the two different setup experiments couldn’t compare the performance side by side.  In this chapter, analysis of peroxide of explosives was achieved using both SPME-GC-MS and PSPME-IMS under the same sampling conditions which can provide the comparison of the two preconcentration techniques.   </w:t>
      </w:r>
    </w:p>
    <w:p w:rsidR="00862678" w:rsidRPr="00891C54" w:rsidRDefault="00937F02" w:rsidP="00227489">
      <w:pPr>
        <w:pStyle w:val="Heading2"/>
      </w:pPr>
      <w:bookmarkStart w:id="336" w:name="_Toc373246131"/>
      <w:r>
        <w:t>6</w:t>
      </w:r>
      <w:r w:rsidR="00862678" w:rsidRPr="00891C54">
        <w:t>.1 Instrumentation</w:t>
      </w:r>
      <w:bookmarkEnd w:id="331"/>
      <w:bookmarkEnd w:id="332"/>
      <w:bookmarkEnd w:id="333"/>
      <w:bookmarkEnd w:id="334"/>
      <w:bookmarkEnd w:id="335"/>
      <w:bookmarkEnd w:id="336"/>
      <w:r w:rsidR="00862678" w:rsidRPr="00891C54">
        <w:t xml:space="preserve">  </w:t>
      </w:r>
    </w:p>
    <w:p w:rsidR="0016515F" w:rsidRDefault="00862678" w:rsidP="0016515F">
      <w:pPr>
        <w:rPr>
          <w:rFonts w:cs="Times New Roman"/>
        </w:rPr>
      </w:pPr>
      <w:r w:rsidRPr="00891C54">
        <w:rPr>
          <w:rFonts w:cs="Times New Roman"/>
        </w:rPr>
        <w:t xml:space="preserve">Headspace sampling </w:t>
      </w:r>
      <w:r w:rsidR="0016515F" w:rsidRPr="00891C54">
        <w:rPr>
          <w:rFonts w:cs="Times New Roman"/>
        </w:rPr>
        <w:t xml:space="preserve">of solid TATP and HMTD was carried using SPME and PSPME devices and coupled to a commercial GE Ion Track (Wilmington, MA) ITEMIZER 2 IMS instrument </w:t>
      </w:r>
      <w:r w:rsidR="0016515F">
        <w:rPr>
          <w:rFonts w:cs="Times New Roman"/>
        </w:rPr>
        <w:t>(</w:t>
      </w:r>
      <w:r w:rsidR="0016515F">
        <w:rPr>
          <w:rFonts w:cs="Times New Roman"/>
        </w:rPr>
        <w:fldChar w:fldCharType="begin"/>
      </w:r>
      <w:r w:rsidR="0016515F">
        <w:rPr>
          <w:rFonts w:cs="Times New Roman"/>
        </w:rPr>
        <w:instrText xml:space="preserve"> REF _Ref366762995 \h </w:instrText>
      </w:r>
      <w:r w:rsidR="0016515F">
        <w:rPr>
          <w:rFonts w:cs="Times New Roman"/>
        </w:rPr>
      </w:r>
      <w:r w:rsidR="0016515F">
        <w:rPr>
          <w:rFonts w:cs="Times New Roman"/>
        </w:rPr>
        <w:fldChar w:fldCharType="separate"/>
      </w:r>
      <w:r w:rsidR="00F15063">
        <w:t xml:space="preserve">Figure </w:t>
      </w:r>
      <w:r w:rsidR="00F15063">
        <w:rPr>
          <w:noProof/>
        </w:rPr>
        <w:t>6</w:t>
      </w:r>
      <w:r w:rsidR="00F15063">
        <w:noBreakHyphen/>
      </w:r>
      <w:r w:rsidR="00F15063">
        <w:rPr>
          <w:noProof/>
        </w:rPr>
        <w:t>1</w:t>
      </w:r>
      <w:r w:rsidR="0016515F">
        <w:rPr>
          <w:rFonts w:cs="Times New Roman"/>
        </w:rPr>
        <w:fldChar w:fldCharType="end"/>
      </w:r>
      <w:r w:rsidR="0016515F">
        <w:rPr>
          <w:rFonts w:cs="Times New Roman"/>
        </w:rPr>
        <w:t xml:space="preserve"> (a)) </w:t>
      </w:r>
      <w:r w:rsidR="0016515F" w:rsidRPr="00891C54">
        <w:rPr>
          <w:rFonts w:cs="Times New Roman"/>
        </w:rPr>
        <w:t xml:space="preserve">containing a radioactive </w:t>
      </w:r>
      <w:r w:rsidR="0016515F" w:rsidRPr="00891C54">
        <w:rPr>
          <w:rFonts w:cs="Times New Roman"/>
          <w:vertAlign w:val="superscript"/>
        </w:rPr>
        <w:t>63</w:t>
      </w:r>
      <w:r w:rsidR="0016515F" w:rsidRPr="00891C54">
        <w:rPr>
          <w:rFonts w:cs="Times New Roman"/>
        </w:rPr>
        <w:t xml:space="preserve">Ni source (10.0 mCi).  </w:t>
      </w:r>
      <w:r w:rsidR="00A26BED">
        <w:rPr>
          <w:rFonts w:cs="Times New Roman" w:hint="eastAsia"/>
        </w:rPr>
        <w:t xml:space="preserve">The </w:t>
      </w:r>
      <w:r w:rsidR="0016515F" w:rsidRPr="00891C54">
        <w:rPr>
          <w:rFonts w:cs="Times New Roman"/>
        </w:rPr>
        <w:t xml:space="preserve">GE Itemizer 2 </w:t>
      </w:r>
      <w:r w:rsidR="0016515F">
        <w:rPr>
          <w:rFonts w:cs="Times New Roman"/>
        </w:rPr>
        <w:t xml:space="preserve">used the original manufactured </w:t>
      </w:r>
      <w:r w:rsidR="0016515F" w:rsidRPr="00891C54">
        <w:rPr>
          <w:rFonts w:cs="Times New Roman"/>
        </w:rPr>
        <w:t>thermal desorber</w:t>
      </w:r>
      <w:r w:rsidR="0016515F">
        <w:rPr>
          <w:rFonts w:cs="Times New Roman"/>
        </w:rPr>
        <w:t xml:space="preserve"> as well as </w:t>
      </w:r>
      <w:r w:rsidR="0016515F" w:rsidRPr="00891C54">
        <w:rPr>
          <w:rFonts w:cs="Times New Roman"/>
        </w:rPr>
        <w:t xml:space="preserve">SPME interface setup that has been reported elsewhere </w:t>
      </w:r>
      <w:r w:rsidR="0016515F" w:rsidRPr="00891C54">
        <w:rPr>
          <w:rFonts w:cs="Times New Roman"/>
        </w:rPr>
        <w:fldChar w:fldCharType="begin"/>
      </w:r>
      <w:r w:rsidR="004C2534">
        <w:rPr>
          <w:rFonts w:cs="Times New Roman"/>
        </w:rPr>
        <w:instrText xml:space="preserve"> ADDIN EN.CITE &lt;EndNote&gt;&lt;Cite&gt;&lt;Author&gt;Perr&lt;/Author&gt;&lt;Year&gt;2005&lt;/Year&gt;&lt;RecNum&gt;1166&lt;/RecNum&gt;&lt;DisplayText&gt;[71]&lt;/DisplayText&gt;&lt;record&gt;&lt;rec-number&gt;1166&lt;/rec-number&gt;&lt;foreign-keys&gt;&lt;key app="EN" db-id="w9dpzewacvzxzderfx1xxxdxdavs2s92dzz9"&gt;1166&lt;/key&gt;&lt;/foreign-keys&gt;&lt;ref-type name="Journal Article"&gt;17&lt;/ref-type&gt;&lt;contributors&gt;&lt;authors&gt;&lt;author&gt;Perr, Jeannette M.&lt;/author&gt;&lt;author&gt;Furton, Kenneth G.&lt;/author&gt;&lt;author&gt;Almirall, José R.&lt;/author&gt;&lt;/authors&gt;&lt;/contributors&gt;&lt;titles&gt;&lt;title&gt;Solid phase microextraction ion mobility spectrometer interface for explosive and taggant detection&lt;/title&gt;&lt;secondary-title&gt;Journal of Separation Science&lt;/secondary-title&gt;&lt;/titles&gt;&lt;periodical&gt;&lt;full-title&gt;Journal of Separation Science&lt;/full-title&gt;&lt;abbr-1&gt;J. Sep. Sci.&lt;/abbr-1&gt;&lt;/periodical&gt;&lt;pages&gt;177-183&lt;/pages&gt;&lt;volume&gt;28&lt;/volume&gt;&lt;number&gt;2&lt;/number&gt;&lt;keywords&gt;&lt;keyword&gt;Ion Mobility Spectrometry (IMS)&lt;/keyword&gt;&lt;keyword&gt;Solid Phase MicroExtraction-Ion Mobility Spectrometry (SPME-IMS)&lt;/keyword&gt;&lt;keyword&gt;Detection taggants&lt;/keyword&gt;&lt;keyword&gt;Explosives&lt;/keyword&gt;&lt;/keywords&gt;&lt;dates&gt;&lt;year&gt;2005&lt;/year&gt;&lt;/dates&gt;&lt;publisher&gt;WILEY-VCH Verlag&lt;/publisher&gt;&lt;isbn&gt;1615-9314&lt;/isbn&gt;&lt;urls&gt;&lt;related-urls&gt;&lt;url&gt;http://dx.doi.org/10.1002/jssc.200401893&lt;/url&gt;&lt;url&gt;http://onlinelibrary.wiley.com/store/10.1002/jssc.200401893/asset/177_ftp.pdf?v=1&amp;amp;t=gntb92q0&amp;amp;s=6a5b68349ed0937275bf0a665a630ef768ca8735&lt;/url&gt;&lt;/related-urls&gt;&lt;/urls&gt;&lt;electronic-resource-num&gt;10.1002/jssc.200401893&lt;/electronic-resource-num&gt;&lt;/record&gt;&lt;/Cite&gt;&lt;/EndNote&gt;</w:instrText>
      </w:r>
      <w:r w:rsidR="0016515F" w:rsidRPr="00891C54">
        <w:rPr>
          <w:rFonts w:cs="Times New Roman"/>
        </w:rPr>
        <w:fldChar w:fldCharType="separate"/>
      </w:r>
      <w:r w:rsidR="004C2534">
        <w:rPr>
          <w:rFonts w:cs="Times New Roman"/>
          <w:noProof/>
        </w:rPr>
        <w:t>[</w:t>
      </w:r>
      <w:hyperlink w:anchor="_ENREF_71" w:tooltip="Perr, 2005 #1166" w:history="1">
        <w:r w:rsidR="001D70CE">
          <w:rPr>
            <w:rFonts w:cs="Times New Roman"/>
            <w:noProof/>
          </w:rPr>
          <w:t>71</w:t>
        </w:r>
      </w:hyperlink>
      <w:r w:rsidR="004C2534">
        <w:rPr>
          <w:rFonts w:cs="Times New Roman"/>
          <w:noProof/>
        </w:rPr>
        <w:t>]</w:t>
      </w:r>
      <w:r w:rsidR="0016515F" w:rsidRPr="00891C54">
        <w:rPr>
          <w:rFonts w:cs="Times New Roman"/>
        </w:rPr>
        <w:fldChar w:fldCharType="end"/>
      </w:r>
      <w:r w:rsidR="0016515F" w:rsidRPr="00891C54">
        <w:rPr>
          <w:rFonts w:cs="Times New Roman"/>
        </w:rPr>
        <w:t xml:space="preserve"> to couple SPME with the IMS system (</w:t>
      </w:r>
      <w:r w:rsidR="0016515F">
        <w:rPr>
          <w:rFonts w:cs="Times New Roman"/>
        </w:rPr>
        <w:fldChar w:fldCharType="begin"/>
      </w:r>
      <w:r w:rsidR="0016515F">
        <w:rPr>
          <w:rFonts w:cs="Times New Roman"/>
        </w:rPr>
        <w:instrText xml:space="preserve"> REF _Ref366742316 \h </w:instrText>
      </w:r>
      <w:r w:rsidR="0016515F">
        <w:rPr>
          <w:rFonts w:cs="Times New Roman"/>
        </w:rPr>
      </w:r>
      <w:r w:rsidR="0016515F">
        <w:rPr>
          <w:rFonts w:cs="Times New Roman"/>
        </w:rPr>
        <w:fldChar w:fldCharType="separate"/>
      </w:r>
      <w:r w:rsidR="00F15063">
        <w:t xml:space="preserve">Figure </w:t>
      </w:r>
      <w:r w:rsidR="00F15063">
        <w:rPr>
          <w:noProof/>
        </w:rPr>
        <w:t>4</w:t>
      </w:r>
      <w:r w:rsidR="00F15063">
        <w:noBreakHyphen/>
      </w:r>
      <w:r w:rsidR="00F15063">
        <w:rPr>
          <w:noProof/>
        </w:rPr>
        <w:t>7</w:t>
      </w:r>
      <w:r w:rsidR="0016515F">
        <w:rPr>
          <w:rFonts w:cs="Times New Roman"/>
        </w:rPr>
        <w:fldChar w:fldCharType="end"/>
      </w:r>
      <w:r w:rsidR="0016515F" w:rsidRPr="00891C54">
        <w:rPr>
          <w:rFonts w:cs="Times New Roman"/>
        </w:rPr>
        <w:t xml:space="preserve">).  Narcotics-mode (positive mode) calibration traps </w:t>
      </w:r>
      <w:r w:rsidR="0016515F">
        <w:rPr>
          <w:rFonts w:cs="Times New Roman"/>
        </w:rPr>
        <w:t xml:space="preserve">(GE, Wilmington, MA) </w:t>
      </w:r>
      <w:r w:rsidR="0016515F" w:rsidRPr="00891C54">
        <w:rPr>
          <w:rFonts w:cs="Times New Roman"/>
        </w:rPr>
        <w:t>containing cocaine were used to calibrate the instrument.  Further TATP detection experiments were performed using the Smiths Detection IONSCAN®-LS (Smiths Detection, Warren, NJ) IMS</w:t>
      </w:r>
      <w:r w:rsidR="0016515F">
        <w:rPr>
          <w:rFonts w:cs="Times New Roman"/>
        </w:rPr>
        <w:t xml:space="preserve">, shown in </w:t>
      </w:r>
      <w:r w:rsidR="0016515F">
        <w:rPr>
          <w:rFonts w:cs="Times New Roman"/>
        </w:rPr>
        <w:fldChar w:fldCharType="begin"/>
      </w:r>
      <w:r w:rsidR="0016515F">
        <w:rPr>
          <w:rFonts w:cs="Times New Roman"/>
        </w:rPr>
        <w:instrText xml:space="preserve"> REF _Ref366762995 \h </w:instrText>
      </w:r>
      <w:r w:rsidR="0016515F">
        <w:rPr>
          <w:rFonts w:cs="Times New Roman"/>
        </w:rPr>
      </w:r>
      <w:r w:rsidR="0016515F">
        <w:rPr>
          <w:rFonts w:cs="Times New Roman"/>
        </w:rPr>
        <w:fldChar w:fldCharType="separate"/>
      </w:r>
      <w:r w:rsidR="00F15063">
        <w:t xml:space="preserve">Figure </w:t>
      </w:r>
      <w:r w:rsidR="00F15063">
        <w:rPr>
          <w:noProof/>
        </w:rPr>
        <w:t>6</w:t>
      </w:r>
      <w:r w:rsidR="00F15063">
        <w:noBreakHyphen/>
      </w:r>
      <w:r w:rsidR="00F15063">
        <w:rPr>
          <w:noProof/>
        </w:rPr>
        <w:t>1</w:t>
      </w:r>
      <w:r w:rsidR="0016515F">
        <w:rPr>
          <w:rFonts w:cs="Times New Roman"/>
        </w:rPr>
        <w:fldChar w:fldCharType="end"/>
      </w:r>
      <w:r w:rsidR="0016515F">
        <w:rPr>
          <w:rFonts w:cs="Times New Roman"/>
        </w:rPr>
        <w:t xml:space="preserve"> (b), </w:t>
      </w:r>
      <w:r w:rsidR="0016515F" w:rsidRPr="00891C54">
        <w:rPr>
          <w:rFonts w:cs="Times New Roman"/>
        </w:rPr>
        <w:t xml:space="preserve">and Morpho Detection Hardened MobileTrace </w:t>
      </w:r>
      <w:r w:rsidR="0016515F">
        <w:rPr>
          <w:rFonts w:cs="Times New Roman"/>
        </w:rPr>
        <w:t xml:space="preserve"> as shown in </w:t>
      </w:r>
      <w:r w:rsidR="0016515F">
        <w:rPr>
          <w:rFonts w:cs="Times New Roman"/>
        </w:rPr>
        <w:fldChar w:fldCharType="begin"/>
      </w:r>
      <w:r w:rsidR="0016515F">
        <w:rPr>
          <w:rFonts w:cs="Times New Roman"/>
        </w:rPr>
        <w:instrText xml:space="preserve"> REF _Ref366762995 \h </w:instrText>
      </w:r>
      <w:r w:rsidR="0016515F">
        <w:rPr>
          <w:rFonts w:cs="Times New Roman"/>
        </w:rPr>
      </w:r>
      <w:r w:rsidR="0016515F">
        <w:rPr>
          <w:rFonts w:cs="Times New Roman"/>
        </w:rPr>
        <w:fldChar w:fldCharType="separate"/>
      </w:r>
      <w:r w:rsidR="00F15063">
        <w:t xml:space="preserve">Figure </w:t>
      </w:r>
      <w:r w:rsidR="00F15063">
        <w:rPr>
          <w:noProof/>
        </w:rPr>
        <w:t>6</w:t>
      </w:r>
      <w:r w:rsidR="00F15063">
        <w:noBreakHyphen/>
      </w:r>
      <w:r w:rsidR="00F15063">
        <w:rPr>
          <w:noProof/>
        </w:rPr>
        <w:t>1</w:t>
      </w:r>
      <w:r w:rsidR="0016515F">
        <w:rPr>
          <w:rFonts w:cs="Times New Roman"/>
        </w:rPr>
        <w:fldChar w:fldCharType="end"/>
      </w:r>
      <w:r w:rsidR="0016515F">
        <w:rPr>
          <w:rFonts w:cs="Times New Roman"/>
        </w:rPr>
        <w:t xml:space="preserve"> (c) </w:t>
      </w:r>
      <w:r w:rsidR="0016515F" w:rsidRPr="00891C54">
        <w:rPr>
          <w:rFonts w:cs="Times New Roman"/>
        </w:rPr>
        <w:t xml:space="preserve">(Morpho Detection, Wilmington, MA).  </w:t>
      </w:r>
      <w:r w:rsidR="0016515F">
        <w:rPr>
          <w:rFonts w:cs="Times New Roman"/>
        </w:rPr>
        <w:t>The</w:t>
      </w:r>
      <w:r w:rsidR="0016515F" w:rsidRPr="00891C54">
        <w:rPr>
          <w:rFonts w:cs="Times New Roman"/>
        </w:rPr>
        <w:t xml:space="preserve"> Smiths Detection IMS</w:t>
      </w:r>
      <w:r w:rsidR="0016515F">
        <w:rPr>
          <w:rFonts w:cs="Times New Roman"/>
        </w:rPr>
        <w:t xml:space="preserve"> used</w:t>
      </w:r>
      <w:r w:rsidR="0016515F" w:rsidRPr="00891C54">
        <w:rPr>
          <w:rFonts w:cs="Times New Roman"/>
        </w:rPr>
        <w:t xml:space="preserve"> two different dopants, nicotinamide (original dopant in the positive mode) and isobutyramide purchased from Smiths Detection</w:t>
      </w:r>
      <w:r w:rsidR="0016515F">
        <w:rPr>
          <w:rFonts w:cs="Times New Roman"/>
        </w:rPr>
        <w:t xml:space="preserve"> (</w:t>
      </w:r>
      <w:r w:rsidR="0016515F" w:rsidRPr="00891C54">
        <w:rPr>
          <w:rFonts w:cs="Times New Roman"/>
        </w:rPr>
        <w:t xml:space="preserve">Warren, NJ) </w:t>
      </w:r>
      <w:r w:rsidR="0016515F" w:rsidRPr="00891C54">
        <w:rPr>
          <w:rFonts w:cs="Times New Roman"/>
        </w:rPr>
        <w:fldChar w:fldCharType="begin"/>
      </w:r>
      <w:r w:rsidR="004C2534">
        <w:rPr>
          <w:rFonts w:cs="Times New Roman"/>
        </w:rPr>
        <w:instrText xml:space="preserve"> ADDIN EN.CITE &lt;EndNote&gt;&lt;Cite&gt;&lt;Author&gt;Stott&lt;/Author&gt;&lt;Year&gt;2006&lt;/Year&gt;&lt;RecNum&gt;39&lt;/RecNum&gt;&lt;DisplayText&gt;[86]&lt;/DisplayText&gt;&lt;record&gt;&lt;rec-number&gt;39&lt;/rec-number&gt;&lt;foreign-keys&gt;&lt;key app="EN" db-id="s55srez0mp2228edspwvpevmd9zta9fzs0zr"&gt;39&lt;/key&gt;&lt;/foreign-keys&gt;&lt;ref-type name="Patent"&gt;25&lt;/ref-type&gt;&lt;contributors&gt;&lt;authors&gt;&lt;author&gt;Stott, William Ronald&lt;/author&gt;&lt;author&gt;Nacson, Sabatino&lt;/author&gt;&lt;author&gt;Eustatiu, Gabriela Iulia&lt;/author&gt;&lt;/authors&gt;&lt;/contributors&gt;&lt;titles&gt;&lt;title&gt;Chemical identification of peroxide-based explosives&lt;/title&gt;&lt;/titles&gt;&lt;volume&gt;7439496&lt;/volume&gt;&lt;dates&gt;&lt;year&gt;2006&lt;/year&gt;&lt;/dates&gt;&lt;publisher&gt;Smiths Detection Inc.&lt;/publisher&gt;&lt;urls&gt;&lt;/urls&gt;&lt;/record&gt;&lt;/Cite&gt;&lt;/EndNote&gt;</w:instrText>
      </w:r>
      <w:r w:rsidR="0016515F" w:rsidRPr="00891C54">
        <w:rPr>
          <w:rFonts w:cs="Times New Roman"/>
        </w:rPr>
        <w:fldChar w:fldCharType="separate"/>
      </w:r>
      <w:r w:rsidR="004C2534">
        <w:rPr>
          <w:rFonts w:cs="Times New Roman"/>
          <w:noProof/>
        </w:rPr>
        <w:t>[</w:t>
      </w:r>
      <w:hyperlink w:anchor="_ENREF_86" w:tooltip="Stott, 2006 #39" w:history="1">
        <w:r w:rsidR="001D70CE">
          <w:rPr>
            <w:rFonts w:cs="Times New Roman"/>
            <w:noProof/>
          </w:rPr>
          <w:t>86</w:t>
        </w:r>
      </w:hyperlink>
      <w:r w:rsidR="004C2534">
        <w:rPr>
          <w:rFonts w:cs="Times New Roman"/>
          <w:noProof/>
        </w:rPr>
        <w:t>]</w:t>
      </w:r>
      <w:r w:rsidR="0016515F" w:rsidRPr="00891C54">
        <w:rPr>
          <w:rFonts w:cs="Times New Roman"/>
        </w:rPr>
        <w:fldChar w:fldCharType="end"/>
      </w:r>
      <w:r w:rsidR="0016515F" w:rsidRPr="00891C54">
        <w:rPr>
          <w:rFonts w:cs="Times New Roman"/>
        </w:rPr>
        <w:t xml:space="preserve">.  The Hardened MobileTrace was used as a portable IMS system and operated in the Explosives Particle Mode with dichloromethane (VICI Metronics, Inc., Poulsbo, WA, USA) and ammonia (Real Sensors, Inc., Hayward, CA, USA) dopants. </w:t>
      </w:r>
      <w:r w:rsidR="0016515F">
        <w:rPr>
          <w:rFonts w:cs="Times New Roman"/>
        </w:rPr>
        <w:t>Experiments performed in</w:t>
      </w:r>
      <w:r w:rsidR="0016515F" w:rsidRPr="00891C54">
        <w:rPr>
          <w:rFonts w:cs="Times New Roman"/>
        </w:rPr>
        <w:t xml:space="preserve"> all IMS instruments </w:t>
      </w:r>
      <w:r w:rsidR="0016515F">
        <w:rPr>
          <w:rFonts w:cs="Times New Roman"/>
        </w:rPr>
        <w:t>used the default</w:t>
      </w:r>
      <w:r w:rsidR="0016515F" w:rsidRPr="00891C54">
        <w:rPr>
          <w:rFonts w:cs="Times New Roman"/>
        </w:rPr>
        <w:t xml:space="preserve"> manufacture settings and are shown in </w:t>
      </w:r>
      <w:r w:rsidR="0016515F" w:rsidRPr="00891C54">
        <w:rPr>
          <w:rFonts w:cs="Times New Roman"/>
        </w:rPr>
        <w:fldChar w:fldCharType="begin"/>
      </w:r>
      <w:r w:rsidR="0016515F" w:rsidRPr="00891C54">
        <w:rPr>
          <w:rFonts w:cs="Times New Roman"/>
        </w:rPr>
        <w:instrText xml:space="preserve"> REF _Ref365381179 \h  \* MERGEFORMAT </w:instrText>
      </w:r>
      <w:r w:rsidR="0016515F" w:rsidRPr="00891C54">
        <w:rPr>
          <w:rFonts w:cs="Times New Roman"/>
        </w:rPr>
      </w:r>
      <w:r w:rsidR="0016515F" w:rsidRPr="00891C54">
        <w:rPr>
          <w:rFonts w:cs="Times New Roman"/>
        </w:rPr>
        <w:fldChar w:fldCharType="separate"/>
      </w:r>
      <w:r w:rsidR="00F15063" w:rsidRPr="00F15063">
        <w:rPr>
          <w:rFonts w:cs="Times New Roman"/>
        </w:rPr>
        <w:t xml:space="preserve">Table </w:t>
      </w:r>
      <w:r w:rsidR="00F15063" w:rsidRPr="00F15063">
        <w:rPr>
          <w:rFonts w:cs="Times New Roman"/>
          <w:noProof/>
        </w:rPr>
        <w:t>6</w:t>
      </w:r>
      <w:r w:rsidR="00F15063" w:rsidRPr="00F15063">
        <w:rPr>
          <w:rFonts w:cs="Times New Roman"/>
          <w:noProof/>
        </w:rPr>
        <w:noBreakHyphen/>
        <w:t>1</w:t>
      </w:r>
      <w:r w:rsidR="0016515F" w:rsidRPr="00891C54">
        <w:rPr>
          <w:rFonts w:cs="Times New Roman"/>
        </w:rPr>
        <w:fldChar w:fldCharType="end"/>
      </w:r>
      <w:r w:rsidR="0016515F" w:rsidRPr="00891C54">
        <w:rPr>
          <w:rFonts w:cs="Times New Roman"/>
        </w:rPr>
        <w:t>.</w:t>
      </w:r>
    </w:p>
    <w:p w:rsidR="0016515F" w:rsidRDefault="0016515F" w:rsidP="0016515F">
      <w:pPr>
        <w:spacing w:after="0" w:line="240" w:lineRule="auto"/>
        <w:rPr>
          <w:rFonts w:cs="Times New Roman"/>
        </w:rPr>
      </w:pPr>
      <w:r>
        <w:rPr>
          <w:rFonts w:cs="Times New Roman"/>
          <w:noProof/>
          <w:lang w:eastAsia="en-US"/>
        </w:rPr>
        <w:drawing>
          <wp:inline distT="0" distB="0" distL="0" distR="0" wp14:anchorId="61F6D4B9" wp14:editId="554B9DB7">
            <wp:extent cx="5486400" cy="153098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S for TATP.jpg"/>
                    <pic:cNvPicPr/>
                  </pic:nvPicPr>
                  <pic:blipFill>
                    <a:blip r:embed="rId45">
                      <a:extLst>
                        <a:ext uri="{28A0092B-C50C-407E-A947-70E740481C1C}">
                          <a14:useLocalDpi xmlns:a14="http://schemas.microsoft.com/office/drawing/2010/main" val="0"/>
                        </a:ext>
                      </a:extLst>
                    </a:blip>
                    <a:stretch>
                      <a:fillRect/>
                    </a:stretch>
                  </pic:blipFill>
                  <pic:spPr>
                    <a:xfrm>
                      <a:off x="0" y="0"/>
                      <a:ext cx="5486400" cy="1530985"/>
                    </a:xfrm>
                    <a:prstGeom prst="rect">
                      <a:avLst/>
                    </a:prstGeom>
                  </pic:spPr>
                </pic:pic>
              </a:graphicData>
            </a:graphic>
          </wp:inline>
        </w:drawing>
      </w:r>
    </w:p>
    <w:p w:rsidR="0016515F" w:rsidRDefault="0016515F" w:rsidP="0058282F">
      <w:pPr>
        <w:pStyle w:val="Caption"/>
      </w:pPr>
      <w:bookmarkStart w:id="337" w:name="_Ref366762995"/>
      <w:bookmarkStart w:id="338" w:name="_Toc373245667"/>
      <w:r>
        <w:t xml:space="preserve">Figure </w:t>
      </w:r>
      <w:fldSimple w:instr=" STYLEREF 1 \s ">
        <w:r w:rsidR="00F15063">
          <w:rPr>
            <w:noProof/>
          </w:rPr>
          <w:t>6</w:t>
        </w:r>
      </w:fldSimple>
      <w:r>
        <w:noBreakHyphen/>
      </w:r>
      <w:fldSimple w:instr=" SEQ Figure \* ARABIC \s 1 ">
        <w:r w:rsidR="00F15063">
          <w:rPr>
            <w:noProof/>
          </w:rPr>
          <w:t>1</w:t>
        </w:r>
      </w:fldSimple>
      <w:bookmarkEnd w:id="337"/>
      <w:r>
        <w:t xml:space="preserve"> Three different commercial IMS systems (a) GE IonTrack (b) Smiths Detection IONSCAN (c) Morpho Detection Hardened MobileTrace</w:t>
      </w:r>
      <w:bookmarkEnd w:id="338"/>
    </w:p>
    <w:p w:rsidR="0016515F" w:rsidRPr="003842D2" w:rsidRDefault="0016515F" w:rsidP="000D1EAE">
      <w:pPr>
        <w:spacing w:after="0"/>
      </w:pPr>
    </w:p>
    <w:p w:rsidR="0016515F" w:rsidRPr="00891C54" w:rsidRDefault="0016515F" w:rsidP="0058282F">
      <w:pPr>
        <w:pStyle w:val="Caption"/>
      </w:pPr>
      <w:bookmarkStart w:id="339" w:name="_Ref365381179"/>
      <w:bookmarkStart w:id="340" w:name="_Toc373245616"/>
      <w:r w:rsidRPr="00891C54">
        <w:t xml:space="preserve">Table </w:t>
      </w:r>
      <w:fldSimple w:instr=" STYLEREF 1 \s ">
        <w:r w:rsidR="00F15063">
          <w:rPr>
            <w:noProof/>
          </w:rPr>
          <w:t>6</w:t>
        </w:r>
      </w:fldSimple>
      <w:r>
        <w:noBreakHyphen/>
      </w:r>
      <w:fldSimple w:instr=" SEQ Table \* ARABIC \s 1 ">
        <w:r w:rsidR="00F15063">
          <w:rPr>
            <w:noProof/>
          </w:rPr>
          <w:t>1</w:t>
        </w:r>
      </w:fldSimple>
      <w:bookmarkEnd w:id="339"/>
      <w:r w:rsidRPr="00891C54">
        <w:t xml:space="preserve"> Conditions for the IMS instruments used as detectors for both SPME and PSPME sampling/preconcentration</w:t>
      </w:r>
      <w:bookmarkEnd w:id="340"/>
    </w:p>
    <w:tbl>
      <w:tblPr>
        <w:tblStyle w:val="LightGrid-Accent1"/>
        <w:tblW w:w="5000" w:type="pct"/>
        <w:tblLayout w:type="fixed"/>
        <w:tblLook w:val="04A0" w:firstRow="1" w:lastRow="0" w:firstColumn="1" w:lastColumn="0" w:noHBand="0" w:noVBand="1"/>
      </w:tblPr>
      <w:tblGrid>
        <w:gridCol w:w="2986"/>
        <w:gridCol w:w="1711"/>
        <w:gridCol w:w="1892"/>
        <w:gridCol w:w="2267"/>
      </w:tblGrid>
      <w:tr w:rsidR="0016515F" w:rsidRPr="00FF79F8" w:rsidTr="000D1EAE">
        <w:trPr>
          <w:cnfStyle w:val="100000000000" w:firstRow="1" w:lastRow="0" w:firstColumn="0" w:lastColumn="0" w:oddVBand="0" w:evenVBand="0" w:oddHBand="0" w:evenHBand="0" w:firstRowFirstColumn="0" w:firstRowLastColumn="0" w:lastRowFirstColumn="0" w:lastRowLastColumn="0"/>
          <w:trHeight w:val="583"/>
        </w:trPr>
        <w:tc>
          <w:tcPr>
            <w:cnfStyle w:val="001000000000" w:firstRow="0" w:lastRow="0" w:firstColumn="1" w:lastColumn="0" w:oddVBand="0" w:evenVBand="0" w:oddHBand="0" w:evenHBand="0" w:firstRowFirstColumn="0" w:firstRowLastColumn="0" w:lastRowFirstColumn="0" w:lastRowLastColumn="0"/>
            <w:tcW w:w="1686" w:type="pct"/>
            <w:vAlign w:val="center"/>
            <w:hideMark/>
          </w:tcPr>
          <w:p w:rsidR="0016515F" w:rsidRPr="00FF79F8" w:rsidRDefault="0016515F" w:rsidP="004C2433">
            <w:pPr>
              <w:spacing w:before="120" w:after="120" w:line="240" w:lineRule="auto"/>
              <w:jc w:val="center"/>
              <w:rPr>
                <w:rFonts w:cs="Times New Roman"/>
                <w:sz w:val="22"/>
              </w:rPr>
            </w:pPr>
            <w:r w:rsidRPr="00FF79F8">
              <w:rPr>
                <w:rFonts w:cs="Times New Roman"/>
                <w:sz w:val="22"/>
              </w:rPr>
              <w:t>IMS operating conditions</w:t>
            </w:r>
          </w:p>
        </w:tc>
        <w:tc>
          <w:tcPr>
            <w:tcW w:w="966" w:type="pct"/>
            <w:vAlign w:val="center"/>
          </w:tcPr>
          <w:p w:rsidR="0016515F" w:rsidRPr="00FF79F8" w:rsidRDefault="0016515F" w:rsidP="004C243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sz w:val="22"/>
              </w:rPr>
            </w:pPr>
            <w:r w:rsidRPr="00FF79F8">
              <w:rPr>
                <w:rFonts w:cs="Times New Roman"/>
                <w:sz w:val="22"/>
              </w:rPr>
              <w:t>GE Ion Track ITEMIZER</w:t>
            </w:r>
          </w:p>
        </w:tc>
        <w:tc>
          <w:tcPr>
            <w:tcW w:w="1068" w:type="pct"/>
            <w:vAlign w:val="center"/>
          </w:tcPr>
          <w:p w:rsidR="0016515F" w:rsidRPr="00FF79F8" w:rsidRDefault="0016515F" w:rsidP="004C243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sz w:val="22"/>
              </w:rPr>
            </w:pPr>
            <w:r w:rsidRPr="00FF79F8">
              <w:rPr>
                <w:rFonts w:cs="Times New Roman"/>
                <w:sz w:val="22"/>
              </w:rPr>
              <w:t>Smiths Detection IONSCAN®-LS</w:t>
            </w:r>
          </w:p>
        </w:tc>
        <w:tc>
          <w:tcPr>
            <w:tcW w:w="1280" w:type="pct"/>
            <w:vAlign w:val="center"/>
          </w:tcPr>
          <w:p w:rsidR="0016515F" w:rsidRPr="00FF79F8" w:rsidRDefault="0016515F" w:rsidP="004C243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sz w:val="22"/>
              </w:rPr>
            </w:pPr>
            <w:r w:rsidRPr="00FF79F8">
              <w:rPr>
                <w:rFonts w:cs="Times New Roman"/>
                <w:sz w:val="22"/>
              </w:rPr>
              <w:t>Morpho Detection Hardened MobileTrace</w:t>
            </w:r>
          </w:p>
        </w:tc>
      </w:tr>
      <w:tr w:rsidR="0016515F" w:rsidRPr="00FF79F8" w:rsidTr="000D1EAE">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1686" w:type="pct"/>
            <w:vAlign w:val="center"/>
            <w:hideMark/>
          </w:tcPr>
          <w:p w:rsidR="0016515F" w:rsidRPr="00FF79F8" w:rsidRDefault="0016515F" w:rsidP="004C2433">
            <w:pPr>
              <w:spacing w:before="120" w:after="120" w:line="240" w:lineRule="auto"/>
              <w:jc w:val="center"/>
              <w:rPr>
                <w:rFonts w:cs="Times New Roman"/>
                <w:sz w:val="22"/>
              </w:rPr>
            </w:pPr>
            <w:r w:rsidRPr="00FF79F8">
              <w:rPr>
                <w:rFonts w:cs="Times New Roman"/>
                <w:sz w:val="22"/>
              </w:rPr>
              <w:t>Polarity</w:t>
            </w:r>
          </w:p>
        </w:tc>
        <w:tc>
          <w:tcPr>
            <w:tcW w:w="966" w:type="pct"/>
            <w:vAlign w:val="center"/>
            <w:hideMark/>
          </w:tcPr>
          <w:p w:rsidR="0016515F" w:rsidRPr="00FF79F8"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FF79F8">
              <w:rPr>
                <w:rFonts w:cs="Times New Roman"/>
                <w:sz w:val="22"/>
              </w:rPr>
              <w:t>Positive (+)</w:t>
            </w:r>
          </w:p>
        </w:tc>
        <w:tc>
          <w:tcPr>
            <w:tcW w:w="1068" w:type="pct"/>
            <w:vAlign w:val="center"/>
          </w:tcPr>
          <w:p w:rsidR="0016515F" w:rsidRPr="00FF79F8"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FF79F8">
              <w:rPr>
                <w:rFonts w:cs="Times New Roman"/>
                <w:sz w:val="22"/>
              </w:rPr>
              <w:t>Positive (+)</w:t>
            </w:r>
          </w:p>
        </w:tc>
        <w:tc>
          <w:tcPr>
            <w:tcW w:w="1280" w:type="pct"/>
            <w:vAlign w:val="center"/>
          </w:tcPr>
          <w:p w:rsidR="0016515F"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FF79F8">
              <w:rPr>
                <w:rFonts w:cs="Times New Roman"/>
                <w:sz w:val="22"/>
              </w:rPr>
              <w:t>Positive (+)/</w:t>
            </w:r>
          </w:p>
          <w:p w:rsidR="0016515F" w:rsidRPr="00FF79F8"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FF79F8">
              <w:rPr>
                <w:rFonts w:cs="Times New Roman"/>
                <w:sz w:val="22"/>
              </w:rPr>
              <w:t>Negative (-)</w:t>
            </w:r>
          </w:p>
        </w:tc>
      </w:tr>
      <w:tr w:rsidR="0016515F" w:rsidRPr="00FF79F8" w:rsidTr="004C243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vAlign w:val="center"/>
            <w:hideMark/>
          </w:tcPr>
          <w:p w:rsidR="0016515F" w:rsidRPr="00FF79F8" w:rsidRDefault="0016515F" w:rsidP="004C2433">
            <w:pPr>
              <w:spacing w:before="120" w:after="120" w:line="240" w:lineRule="auto"/>
              <w:jc w:val="center"/>
              <w:rPr>
                <w:rFonts w:cs="Times New Roman"/>
                <w:sz w:val="22"/>
              </w:rPr>
            </w:pPr>
            <w:r w:rsidRPr="00FF79F8">
              <w:rPr>
                <w:rFonts w:cs="Times New Roman"/>
                <w:sz w:val="22"/>
              </w:rPr>
              <w:t>Desorber Temperature (°C)</w:t>
            </w:r>
          </w:p>
        </w:tc>
        <w:tc>
          <w:tcPr>
            <w:tcW w:w="966" w:type="pct"/>
            <w:vAlign w:val="center"/>
            <w:hideMark/>
          </w:tcPr>
          <w:p w:rsidR="0016515F" w:rsidRPr="00FF79F8" w:rsidRDefault="0016515F" w:rsidP="004C243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sz w:val="22"/>
              </w:rPr>
            </w:pPr>
            <w:r w:rsidRPr="00FF79F8">
              <w:rPr>
                <w:rFonts w:cs="Times New Roman"/>
                <w:sz w:val="22"/>
              </w:rPr>
              <w:t>175</w:t>
            </w:r>
          </w:p>
        </w:tc>
        <w:tc>
          <w:tcPr>
            <w:tcW w:w="1068" w:type="pct"/>
            <w:vAlign w:val="center"/>
            <w:hideMark/>
          </w:tcPr>
          <w:p w:rsidR="0016515F" w:rsidRPr="00FF79F8" w:rsidRDefault="0016515F" w:rsidP="004C243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sz w:val="22"/>
              </w:rPr>
            </w:pPr>
            <w:r w:rsidRPr="00FF79F8">
              <w:rPr>
                <w:rFonts w:cs="Times New Roman"/>
                <w:sz w:val="22"/>
              </w:rPr>
              <w:t>250</w:t>
            </w:r>
          </w:p>
        </w:tc>
        <w:tc>
          <w:tcPr>
            <w:tcW w:w="1280" w:type="pct"/>
            <w:vAlign w:val="center"/>
          </w:tcPr>
          <w:p w:rsidR="0016515F" w:rsidRPr="00FF79F8" w:rsidRDefault="0016515F" w:rsidP="004C243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sz w:val="22"/>
              </w:rPr>
            </w:pPr>
            <w:r w:rsidRPr="00FF79F8">
              <w:rPr>
                <w:rFonts w:cs="Times New Roman"/>
                <w:sz w:val="22"/>
              </w:rPr>
              <w:t>235</w:t>
            </w:r>
          </w:p>
        </w:tc>
      </w:tr>
      <w:tr w:rsidR="0016515F" w:rsidRPr="00FF79F8" w:rsidTr="004C243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vAlign w:val="center"/>
            <w:hideMark/>
          </w:tcPr>
          <w:p w:rsidR="0016515F" w:rsidRPr="00FF79F8" w:rsidRDefault="0016515F" w:rsidP="004C2433">
            <w:pPr>
              <w:spacing w:before="120" w:after="120" w:line="240" w:lineRule="auto"/>
              <w:jc w:val="center"/>
              <w:rPr>
                <w:rFonts w:cs="Times New Roman"/>
                <w:sz w:val="22"/>
              </w:rPr>
            </w:pPr>
            <w:r w:rsidRPr="00FF79F8">
              <w:rPr>
                <w:rFonts w:cs="Times New Roman"/>
                <w:sz w:val="22"/>
              </w:rPr>
              <w:t>Drift Tube Temperature (°C)</w:t>
            </w:r>
          </w:p>
        </w:tc>
        <w:tc>
          <w:tcPr>
            <w:tcW w:w="966" w:type="pct"/>
            <w:vAlign w:val="center"/>
            <w:hideMark/>
          </w:tcPr>
          <w:p w:rsidR="0016515F" w:rsidRPr="00FF79F8"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FF79F8">
              <w:rPr>
                <w:rFonts w:cs="Times New Roman"/>
                <w:sz w:val="22"/>
              </w:rPr>
              <w:t>195</w:t>
            </w:r>
          </w:p>
        </w:tc>
        <w:tc>
          <w:tcPr>
            <w:tcW w:w="1068" w:type="pct"/>
            <w:vAlign w:val="center"/>
            <w:hideMark/>
          </w:tcPr>
          <w:p w:rsidR="0016515F" w:rsidRPr="00FF79F8"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FF79F8">
              <w:rPr>
                <w:rFonts w:cs="Times New Roman"/>
                <w:sz w:val="22"/>
              </w:rPr>
              <w:t>235</w:t>
            </w:r>
          </w:p>
        </w:tc>
        <w:tc>
          <w:tcPr>
            <w:tcW w:w="1280" w:type="pct"/>
            <w:vAlign w:val="center"/>
          </w:tcPr>
          <w:p w:rsidR="0016515F" w:rsidRPr="00FF79F8"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FF79F8">
              <w:rPr>
                <w:rFonts w:cs="Times New Roman"/>
                <w:sz w:val="22"/>
              </w:rPr>
              <w:t>162</w:t>
            </w:r>
          </w:p>
        </w:tc>
      </w:tr>
      <w:tr w:rsidR="0016515F" w:rsidRPr="00FF79F8" w:rsidTr="004C243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vAlign w:val="center"/>
            <w:hideMark/>
          </w:tcPr>
          <w:p w:rsidR="0016515F" w:rsidRPr="00FF79F8" w:rsidRDefault="0016515F" w:rsidP="004C2433">
            <w:pPr>
              <w:spacing w:before="120" w:after="120" w:line="240" w:lineRule="auto"/>
              <w:jc w:val="center"/>
              <w:rPr>
                <w:rFonts w:cs="Times New Roman"/>
                <w:sz w:val="22"/>
              </w:rPr>
            </w:pPr>
            <w:r w:rsidRPr="00FF79F8">
              <w:rPr>
                <w:rFonts w:cs="Times New Roman"/>
                <w:sz w:val="22"/>
              </w:rPr>
              <w:t>Sample F</w:t>
            </w:r>
            <w:r>
              <w:rPr>
                <w:rFonts w:cs="Times New Roman"/>
                <w:sz w:val="22"/>
              </w:rPr>
              <w:t xml:space="preserve">low </w:t>
            </w:r>
            <w:r w:rsidRPr="00FF79F8">
              <w:rPr>
                <w:rFonts w:cs="Times New Roman"/>
                <w:sz w:val="22"/>
              </w:rPr>
              <w:t>(mL min</w:t>
            </w:r>
            <w:r w:rsidRPr="00FF79F8">
              <w:rPr>
                <w:rFonts w:cs="Times New Roman"/>
                <w:sz w:val="22"/>
                <w:vertAlign w:val="superscript"/>
              </w:rPr>
              <w:t>−1</w:t>
            </w:r>
            <w:r w:rsidRPr="00FF79F8">
              <w:rPr>
                <w:rFonts w:cs="Times New Roman"/>
                <w:sz w:val="22"/>
              </w:rPr>
              <w:t>)</w:t>
            </w:r>
          </w:p>
        </w:tc>
        <w:tc>
          <w:tcPr>
            <w:tcW w:w="966" w:type="pct"/>
            <w:vAlign w:val="center"/>
            <w:hideMark/>
          </w:tcPr>
          <w:p w:rsidR="0016515F" w:rsidRPr="00FF79F8" w:rsidRDefault="0016515F" w:rsidP="004C243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sz w:val="22"/>
              </w:rPr>
            </w:pPr>
            <w:r w:rsidRPr="00FF79F8">
              <w:rPr>
                <w:rFonts w:cs="Times New Roman"/>
                <w:sz w:val="22"/>
              </w:rPr>
              <w:t>500</w:t>
            </w:r>
          </w:p>
        </w:tc>
        <w:tc>
          <w:tcPr>
            <w:tcW w:w="1068" w:type="pct"/>
            <w:vAlign w:val="center"/>
            <w:hideMark/>
          </w:tcPr>
          <w:p w:rsidR="0016515F" w:rsidRPr="00FF79F8" w:rsidRDefault="0016515F" w:rsidP="004C243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sz w:val="22"/>
              </w:rPr>
            </w:pPr>
            <w:r w:rsidRPr="00FF79F8">
              <w:rPr>
                <w:rFonts w:cs="Times New Roman"/>
                <w:sz w:val="22"/>
              </w:rPr>
              <w:t>200</w:t>
            </w:r>
          </w:p>
        </w:tc>
        <w:tc>
          <w:tcPr>
            <w:tcW w:w="1280" w:type="pct"/>
            <w:vAlign w:val="center"/>
          </w:tcPr>
          <w:p w:rsidR="0016515F" w:rsidRPr="00FF79F8" w:rsidRDefault="0016515F" w:rsidP="004C243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sz w:val="22"/>
              </w:rPr>
            </w:pPr>
            <w:r w:rsidRPr="00FF79F8">
              <w:rPr>
                <w:rFonts w:cs="Times New Roman"/>
                <w:sz w:val="22"/>
              </w:rPr>
              <w:t>*</w:t>
            </w:r>
          </w:p>
        </w:tc>
      </w:tr>
      <w:tr w:rsidR="0016515F" w:rsidRPr="00FF79F8" w:rsidTr="004C243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vAlign w:val="center"/>
            <w:hideMark/>
          </w:tcPr>
          <w:p w:rsidR="0016515F" w:rsidRPr="00FF79F8" w:rsidRDefault="0016515F" w:rsidP="004C2433">
            <w:pPr>
              <w:spacing w:before="120" w:after="120" w:line="240" w:lineRule="auto"/>
              <w:jc w:val="center"/>
              <w:rPr>
                <w:rFonts w:cs="Times New Roman"/>
                <w:sz w:val="22"/>
              </w:rPr>
            </w:pPr>
            <w:r w:rsidRPr="00FF79F8">
              <w:rPr>
                <w:rFonts w:cs="Times New Roman"/>
                <w:sz w:val="22"/>
              </w:rPr>
              <w:t>Drift F</w:t>
            </w:r>
            <w:r>
              <w:rPr>
                <w:rFonts w:cs="Times New Roman"/>
                <w:sz w:val="22"/>
              </w:rPr>
              <w:t xml:space="preserve">low </w:t>
            </w:r>
            <w:r w:rsidRPr="00FF79F8">
              <w:rPr>
                <w:rFonts w:cs="Times New Roman"/>
                <w:sz w:val="22"/>
              </w:rPr>
              <w:t>(mL min</w:t>
            </w:r>
            <w:r w:rsidRPr="00FF79F8">
              <w:rPr>
                <w:rFonts w:cs="Times New Roman"/>
                <w:sz w:val="22"/>
                <w:vertAlign w:val="superscript"/>
              </w:rPr>
              <w:t>−1</w:t>
            </w:r>
            <w:r w:rsidRPr="00FF79F8">
              <w:rPr>
                <w:rFonts w:cs="Times New Roman"/>
                <w:sz w:val="22"/>
              </w:rPr>
              <w:t>)</w:t>
            </w:r>
          </w:p>
        </w:tc>
        <w:tc>
          <w:tcPr>
            <w:tcW w:w="966" w:type="pct"/>
            <w:vAlign w:val="center"/>
            <w:hideMark/>
          </w:tcPr>
          <w:p w:rsidR="0016515F" w:rsidRPr="00FF79F8"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FF79F8">
              <w:rPr>
                <w:rFonts w:cs="Times New Roman"/>
                <w:sz w:val="22"/>
              </w:rPr>
              <w:t>350</w:t>
            </w:r>
          </w:p>
        </w:tc>
        <w:tc>
          <w:tcPr>
            <w:tcW w:w="1068" w:type="pct"/>
            <w:vAlign w:val="center"/>
            <w:hideMark/>
          </w:tcPr>
          <w:p w:rsidR="0016515F" w:rsidRPr="00FF79F8"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FF79F8">
              <w:rPr>
                <w:rFonts w:cs="Times New Roman"/>
                <w:sz w:val="22"/>
              </w:rPr>
              <w:t>351</w:t>
            </w:r>
          </w:p>
        </w:tc>
        <w:tc>
          <w:tcPr>
            <w:tcW w:w="1280" w:type="pct"/>
            <w:vAlign w:val="center"/>
          </w:tcPr>
          <w:p w:rsidR="0016515F" w:rsidRPr="00FF79F8"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FF79F8">
              <w:rPr>
                <w:rFonts w:cs="Times New Roman"/>
                <w:sz w:val="22"/>
              </w:rPr>
              <w:t>*</w:t>
            </w:r>
          </w:p>
        </w:tc>
      </w:tr>
      <w:tr w:rsidR="0016515F" w:rsidRPr="00FF79F8" w:rsidTr="004C243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vAlign w:val="center"/>
            <w:hideMark/>
          </w:tcPr>
          <w:p w:rsidR="0016515F" w:rsidRPr="00FF79F8" w:rsidRDefault="0016515F" w:rsidP="004C2433">
            <w:pPr>
              <w:spacing w:before="120" w:after="120" w:line="240" w:lineRule="auto"/>
              <w:jc w:val="center"/>
              <w:rPr>
                <w:rFonts w:cs="Times New Roman"/>
                <w:sz w:val="22"/>
              </w:rPr>
            </w:pPr>
            <w:r w:rsidRPr="00FF79F8">
              <w:rPr>
                <w:rFonts w:cs="Times New Roman"/>
                <w:sz w:val="22"/>
              </w:rPr>
              <w:t>Reagent Gas</w:t>
            </w:r>
          </w:p>
        </w:tc>
        <w:tc>
          <w:tcPr>
            <w:tcW w:w="966" w:type="pct"/>
            <w:vAlign w:val="center"/>
            <w:hideMark/>
          </w:tcPr>
          <w:p w:rsidR="0016515F" w:rsidRPr="00FF79F8" w:rsidRDefault="0016515F" w:rsidP="004C243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sz w:val="22"/>
              </w:rPr>
            </w:pPr>
            <w:r w:rsidRPr="00FF79F8">
              <w:rPr>
                <w:rFonts w:cs="Times New Roman"/>
                <w:sz w:val="22"/>
              </w:rPr>
              <w:t>Ammonia</w:t>
            </w:r>
          </w:p>
        </w:tc>
        <w:tc>
          <w:tcPr>
            <w:tcW w:w="1068" w:type="pct"/>
            <w:vAlign w:val="center"/>
            <w:hideMark/>
          </w:tcPr>
          <w:p w:rsidR="0016515F" w:rsidRPr="00FF79F8" w:rsidRDefault="0016515F" w:rsidP="000D1EAE">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sz w:val="22"/>
              </w:rPr>
            </w:pPr>
            <w:r w:rsidRPr="00FF79F8">
              <w:rPr>
                <w:rFonts w:cs="Times New Roman"/>
                <w:sz w:val="22"/>
              </w:rPr>
              <w:t>Nicotinamide</w:t>
            </w:r>
            <w:r w:rsidR="000D1EAE">
              <w:rPr>
                <w:rFonts w:cs="Times New Roman"/>
                <w:sz w:val="22"/>
              </w:rPr>
              <w:t xml:space="preserve">  </w:t>
            </w:r>
            <w:r w:rsidRPr="00FF79F8">
              <w:rPr>
                <w:rFonts w:cs="Times New Roman"/>
                <w:sz w:val="22"/>
              </w:rPr>
              <w:t>Isobutyramide</w:t>
            </w:r>
          </w:p>
        </w:tc>
        <w:tc>
          <w:tcPr>
            <w:tcW w:w="1280" w:type="pct"/>
            <w:vAlign w:val="center"/>
          </w:tcPr>
          <w:p w:rsidR="0016515F" w:rsidRPr="00FF79F8" w:rsidRDefault="0016515F" w:rsidP="004C2433">
            <w:pPr>
              <w:spacing w:before="120" w:after="120" w:line="240" w:lineRule="auto"/>
              <w:jc w:val="center"/>
              <w:cnfStyle w:val="000000010000" w:firstRow="0" w:lastRow="0" w:firstColumn="0" w:lastColumn="0" w:oddVBand="0" w:evenVBand="0" w:oddHBand="0" w:evenHBand="1" w:firstRowFirstColumn="0" w:firstRowLastColumn="0" w:lastRowFirstColumn="0" w:lastRowLastColumn="0"/>
              <w:rPr>
                <w:rFonts w:cs="Times New Roman"/>
                <w:sz w:val="22"/>
              </w:rPr>
            </w:pPr>
            <w:r w:rsidRPr="00FF79F8">
              <w:rPr>
                <w:rFonts w:cs="Times New Roman"/>
                <w:sz w:val="22"/>
              </w:rPr>
              <w:t>Ammonia (+) Dichloromethane (-)</w:t>
            </w:r>
          </w:p>
        </w:tc>
      </w:tr>
    </w:tbl>
    <w:p w:rsidR="0016515F" w:rsidRPr="003842D2" w:rsidRDefault="0016515F" w:rsidP="0016515F">
      <w:pPr>
        <w:rPr>
          <w:rFonts w:cs="Times New Roman"/>
          <w:sz w:val="20"/>
        </w:rPr>
      </w:pPr>
      <w:r w:rsidRPr="003842D2">
        <w:rPr>
          <w:rFonts w:cs="Times New Roman"/>
          <w:sz w:val="20"/>
        </w:rPr>
        <w:t>* Unit was not specified in the manufacture settings</w:t>
      </w:r>
    </w:p>
    <w:p w:rsidR="0016515F" w:rsidRPr="00891C54" w:rsidRDefault="0016515F" w:rsidP="0016515F">
      <w:pPr>
        <w:rPr>
          <w:rFonts w:cs="Times New Roman"/>
        </w:rPr>
      </w:pPr>
      <w:r w:rsidRPr="00891C54">
        <w:rPr>
          <w:rFonts w:cs="Times New Roman"/>
        </w:rPr>
        <w:t xml:space="preserve">Absolute mass quantitation with SPME was analyzed using a Varian (Palo Alto, CA) CP 3800 gas chromatograph coupled to a Saturn 2000 ion trap mass spectrometer and equipped with an CP 8400 autosampler (Varian Inc., Walnut Creek, CA).  The GC-MS conditions are listed in </w:t>
      </w:r>
      <w:r w:rsidRPr="00891C54">
        <w:rPr>
          <w:rFonts w:cs="Times New Roman"/>
        </w:rPr>
        <w:fldChar w:fldCharType="begin"/>
      </w:r>
      <w:r w:rsidRPr="00891C54">
        <w:rPr>
          <w:rFonts w:cs="Times New Roman"/>
        </w:rPr>
        <w:instrText xml:space="preserve"> REF _Ref365381225 \h  \* MERGEFORMAT </w:instrText>
      </w:r>
      <w:r w:rsidRPr="00891C54">
        <w:rPr>
          <w:rFonts w:cs="Times New Roman"/>
        </w:rPr>
      </w:r>
      <w:r w:rsidRPr="00891C54">
        <w:rPr>
          <w:rFonts w:cs="Times New Roman"/>
        </w:rPr>
        <w:fldChar w:fldCharType="separate"/>
      </w:r>
      <w:r w:rsidR="00F15063" w:rsidRPr="00F15063">
        <w:rPr>
          <w:rFonts w:cs="Times New Roman"/>
        </w:rPr>
        <w:t xml:space="preserve">Table </w:t>
      </w:r>
      <w:r w:rsidR="00F15063" w:rsidRPr="00F15063">
        <w:rPr>
          <w:rFonts w:cs="Times New Roman"/>
          <w:noProof/>
        </w:rPr>
        <w:t>6</w:t>
      </w:r>
      <w:r w:rsidR="00F15063" w:rsidRPr="00F15063">
        <w:rPr>
          <w:rFonts w:cs="Times New Roman"/>
          <w:noProof/>
        </w:rPr>
        <w:noBreakHyphen/>
        <w:t>2</w:t>
      </w:r>
      <w:r w:rsidRPr="00891C54">
        <w:rPr>
          <w:rFonts w:cs="Times New Roman"/>
        </w:rPr>
        <w:fldChar w:fldCharType="end"/>
      </w:r>
      <w:r w:rsidRPr="00891C54">
        <w:rPr>
          <w:rFonts w:cs="Times New Roman"/>
        </w:rPr>
        <w:t>.  The MS was operated in electron ionization mode (-70 eV) with a scan range of 40-450 m/z and a delay of 3.5 minutes.</w:t>
      </w:r>
    </w:p>
    <w:p w:rsidR="0016515F" w:rsidRPr="00891C54" w:rsidRDefault="0016515F" w:rsidP="0058282F">
      <w:pPr>
        <w:pStyle w:val="Caption"/>
      </w:pPr>
      <w:bookmarkStart w:id="341" w:name="_Ref365381225"/>
      <w:bookmarkStart w:id="342" w:name="_Toc373245617"/>
      <w:r w:rsidRPr="00891C54">
        <w:t xml:space="preserve">Table </w:t>
      </w:r>
      <w:fldSimple w:instr=" STYLEREF 1 \s ">
        <w:r w:rsidR="00F15063">
          <w:rPr>
            <w:noProof/>
          </w:rPr>
          <w:t>6</w:t>
        </w:r>
      </w:fldSimple>
      <w:r>
        <w:noBreakHyphen/>
      </w:r>
      <w:fldSimple w:instr=" SEQ Table \* ARABIC \s 1 ">
        <w:r w:rsidR="00F15063">
          <w:rPr>
            <w:noProof/>
          </w:rPr>
          <w:t>2</w:t>
        </w:r>
      </w:fldSimple>
      <w:bookmarkEnd w:id="341"/>
      <w:r w:rsidRPr="00891C54">
        <w:t xml:space="preserve"> GC-MS conditions for SPME headspace mass quantitation</w:t>
      </w:r>
      <w:bookmarkEnd w:id="342"/>
    </w:p>
    <w:tbl>
      <w:tblPr>
        <w:tblStyle w:val="LightGrid-Accent1"/>
        <w:tblW w:w="0" w:type="auto"/>
        <w:tblLook w:val="04A0" w:firstRow="1" w:lastRow="0" w:firstColumn="1" w:lastColumn="0" w:noHBand="0" w:noVBand="1"/>
      </w:tblPr>
      <w:tblGrid>
        <w:gridCol w:w="3528"/>
        <w:gridCol w:w="5220"/>
      </w:tblGrid>
      <w:tr w:rsidR="0016515F" w:rsidRPr="003842D2" w:rsidTr="004C24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vAlign w:val="center"/>
          </w:tcPr>
          <w:p w:rsidR="0016515F" w:rsidRPr="003842D2" w:rsidRDefault="0016515F" w:rsidP="004C2433">
            <w:pPr>
              <w:spacing w:before="120" w:after="120" w:line="240" w:lineRule="auto"/>
              <w:rPr>
                <w:rFonts w:cs="Times New Roman"/>
              </w:rPr>
            </w:pPr>
            <w:r w:rsidRPr="003842D2">
              <w:rPr>
                <w:rFonts w:cs="Times New Roman"/>
              </w:rPr>
              <w:t>Column type</w:t>
            </w:r>
          </w:p>
        </w:tc>
        <w:tc>
          <w:tcPr>
            <w:tcW w:w="5220" w:type="dxa"/>
            <w:vAlign w:val="center"/>
          </w:tcPr>
          <w:p w:rsidR="0016515F" w:rsidRPr="003842D2" w:rsidRDefault="0016515F" w:rsidP="004C2433">
            <w:pPr>
              <w:spacing w:before="120" w:after="120" w:line="240" w:lineRule="auto"/>
              <w:cnfStyle w:val="100000000000" w:firstRow="1" w:lastRow="0" w:firstColumn="0" w:lastColumn="0" w:oddVBand="0" w:evenVBand="0" w:oddHBand="0" w:evenHBand="0" w:firstRowFirstColumn="0" w:firstRowLastColumn="0" w:lastRowFirstColumn="0" w:lastRowLastColumn="0"/>
              <w:rPr>
                <w:rFonts w:cs="Times New Roman"/>
                <w:b w:val="0"/>
              </w:rPr>
            </w:pPr>
            <w:r w:rsidRPr="003842D2">
              <w:rPr>
                <w:rFonts w:cs="Times New Roman"/>
                <w:b w:val="0"/>
              </w:rPr>
              <w:t>Restek 15 m x 0.25 mm ID x 0.25 µm Rxt-5 fused silica</w:t>
            </w:r>
          </w:p>
        </w:tc>
      </w:tr>
      <w:tr w:rsidR="0016515F" w:rsidRPr="003842D2" w:rsidTr="004C24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vAlign w:val="center"/>
          </w:tcPr>
          <w:p w:rsidR="0016515F" w:rsidRPr="003842D2" w:rsidRDefault="0016515F" w:rsidP="004C2433">
            <w:pPr>
              <w:spacing w:before="120" w:after="120" w:line="240" w:lineRule="auto"/>
              <w:rPr>
                <w:rFonts w:cs="Times New Roman"/>
              </w:rPr>
            </w:pPr>
            <w:r w:rsidRPr="003842D2">
              <w:rPr>
                <w:rFonts w:cs="Times New Roman"/>
              </w:rPr>
              <w:t>Carrier gas</w:t>
            </w:r>
          </w:p>
        </w:tc>
        <w:tc>
          <w:tcPr>
            <w:tcW w:w="5220" w:type="dxa"/>
            <w:vAlign w:val="center"/>
          </w:tcPr>
          <w:p w:rsidR="0016515F" w:rsidRPr="003842D2" w:rsidRDefault="0016515F" w:rsidP="004C2433">
            <w:pPr>
              <w:spacing w:before="120" w:after="120" w:line="240" w:lineRule="auto"/>
              <w:cnfStyle w:val="000000100000" w:firstRow="0" w:lastRow="0" w:firstColumn="0" w:lastColumn="0" w:oddVBand="0" w:evenVBand="0" w:oddHBand="1" w:evenHBand="0" w:firstRowFirstColumn="0" w:firstRowLastColumn="0" w:lastRowFirstColumn="0" w:lastRowLastColumn="0"/>
              <w:rPr>
                <w:rFonts w:cs="Times New Roman"/>
              </w:rPr>
            </w:pPr>
            <w:r w:rsidRPr="003842D2">
              <w:rPr>
                <w:rFonts w:cs="Times New Roman"/>
              </w:rPr>
              <w:t>Helium at a flow rate of 1.0 mL min</w:t>
            </w:r>
            <w:r w:rsidRPr="003842D2">
              <w:rPr>
                <w:rFonts w:cs="Times New Roman"/>
                <w:vertAlign w:val="superscript"/>
              </w:rPr>
              <w:t>-1</w:t>
            </w:r>
          </w:p>
        </w:tc>
      </w:tr>
      <w:tr w:rsidR="0016515F" w:rsidRPr="003842D2" w:rsidTr="004C24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vAlign w:val="center"/>
          </w:tcPr>
          <w:p w:rsidR="0016515F" w:rsidRPr="003842D2" w:rsidRDefault="0016515F" w:rsidP="004C2433">
            <w:pPr>
              <w:spacing w:before="120" w:after="120" w:line="240" w:lineRule="auto"/>
              <w:rPr>
                <w:rFonts w:cs="Times New Roman"/>
              </w:rPr>
            </w:pPr>
            <w:r w:rsidRPr="003842D2">
              <w:rPr>
                <w:rFonts w:cs="Times New Roman"/>
              </w:rPr>
              <w:t>Split ratio</w:t>
            </w:r>
          </w:p>
        </w:tc>
        <w:tc>
          <w:tcPr>
            <w:tcW w:w="5220" w:type="dxa"/>
            <w:vAlign w:val="center"/>
          </w:tcPr>
          <w:p w:rsidR="0016515F" w:rsidRPr="003842D2" w:rsidRDefault="0016515F" w:rsidP="004C2433">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3842D2">
              <w:rPr>
                <w:rFonts w:cs="Times New Roman"/>
              </w:rPr>
              <w:t>5:1</w:t>
            </w:r>
          </w:p>
        </w:tc>
      </w:tr>
      <w:tr w:rsidR="0016515F" w:rsidRPr="003842D2" w:rsidTr="004C24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vAlign w:val="center"/>
          </w:tcPr>
          <w:p w:rsidR="0016515F" w:rsidRPr="003842D2" w:rsidRDefault="0016515F" w:rsidP="004C2433">
            <w:pPr>
              <w:spacing w:before="120" w:after="120" w:line="240" w:lineRule="auto"/>
              <w:rPr>
                <w:rFonts w:cs="Times New Roman"/>
              </w:rPr>
            </w:pPr>
            <w:r w:rsidRPr="003842D2">
              <w:rPr>
                <w:rFonts w:cs="Times New Roman"/>
              </w:rPr>
              <w:t>Injector Temperature</w:t>
            </w:r>
          </w:p>
        </w:tc>
        <w:tc>
          <w:tcPr>
            <w:tcW w:w="5220" w:type="dxa"/>
            <w:vAlign w:val="center"/>
          </w:tcPr>
          <w:p w:rsidR="0016515F" w:rsidRPr="003842D2" w:rsidRDefault="0016515F" w:rsidP="004C2433">
            <w:pPr>
              <w:spacing w:before="120" w:after="120" w:line="240" w:lineRule="auto"/>
              <w:cnfStyle w:val="000000100000" w:firstRow="0" w:lastRow="0" w:firstColumn="0" w:lastColumn="0" w:oddVBand="0" w:evenVBand="0" w:oddHBand="1" w:evenHBand="0" w:firstRowFirstColumn="0" w:firstRowLastColumn="0" w:lastRowFirstColumn="0" w:lastRowLastColumn="0"/>
              <w:rPr>
                <w:rFonts w:cs="Times New Roman"/>
              </w:rPr>
            </w:pPr>
            <w:r w:rsidRPr="003842D2">
              <w:rPr>
                <w:rFonts w:cs="Times New Roman"/>
              </w:rPr>
              <w:t>180 °C</w:t>
            </w:r>
          </w:p>
        </w:tc>
      </w:tr>
      <w:tr w:rsidR="0016515F" w:rsidRPr="003842D2" w:rsidTr="004C24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vAlign w:val="center"/>
          </w:tcPr>
          <w:p w:rsidR="0016515F" w:rsidRPr="003842D2" w:rsidRDefault="0016515F" w:rsidP="004C2433">
            <w:pPr>
              <w:spacing w:before="120" w:after="120" w:line="240" w:lineRule="auto"/>
              <w:rPr>
                <w:rFonts w:cs="Times New Roman"/>
              </w:rPr>
            </w:pPr>
            <w:r w:rsidRPr="003842D2">
              <w:rPr>
                <w:rFonts w:cs="Times New Roman"/>
              </w:rPr>
              <w:t>Column oven parameters</w:t>
            </w:r>
          </w:p>
        </w:tc>
        <w:tc>
          <w:tcPr>
            <w:tcW w:w="5220" w:type="dxa"/>
            <w:vAlign w:val="center"/>
          </w:tcPr>
          <w:p w:rsidR="0016515F" w:rsidRPr="003842D2" w:rsidRDefault="0016515F" w:rsidP="004C2433">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3842D2">
              <w:rPr>
                <w:rFonts w:cs="Times New Roman"/>
              </w:rPr>
              <w:t>40 °C, hold for 1 min.</w:t>
            </w:r>
          </w:p>
          <w:p w:rsidR="0016515F" w:rsidRPr="003842D2" w:rsidRDefault="0016515F" w:rsidP="004C2433">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3842D2">
              <w:rPr>
                <w:rFonts w:cs="Times New Roman"/>
              </w:rPr>
              <w:t>100 °C at 5 °C min</w:t>
            </w:r>
            <w:r w:rsidRPr="003842D2">
              <w:rPr>
                <w:rFonts w:cs="Times New Roman"/>
                <w:vertAlign w:val="superscript"/>
              </w:rPr>
              <w:t>-1</w:t>
            </w:r>
            <w:r w:rsidRPr="003842D2">
              <w:rPr>
                <w:rFonts w:cs="Times New Roman"/>
              </w:rPr>
              <w:t>, hold for 6 mins.</w:t>
            </w:r>
          </w:p>
          <w:p w:rsidR="0016515F" w:rsidRPr="003842D2" w:rsidRDefault="0016515F" w:rsidP="004C2433">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3842D2">
              <w:rPr>
                <w:rFonts w:cs="Times New Roman"/>
              </w:rPr>
              <w:t>250 °C at 10 °C min</w:t>
            </w:r>
            <w:r w:rsidRPr="003842D2">
              <w:rPr>
                <w:rFonts w:cs="Times New Roman"/>
                <w:vertAlign w:val="superscript"/>
              </w:rPr>
              <w:t>-1</w:t>
            </w:r>
            <w:r w:rsidRPr="003842D2">
              <w:rPr>
                <w:rFonts w:cs="Times New Roman"/>
              </w:rPr>
              <w:t>, hold for 5 mins.</w:t>
            </w:r>
          </w:p>
        </w:tc>
      </w:tr>
      <w:tr w:rsidR="0016515F" w:rsidRPr="003842D2" w:rsidTr="004C24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vAlign w:val="center"/>
          </w:tcPr>
          <w:p w:rsidR="0016515F" w:rsidRPr="003842D2" w:rsidRDefault="0016515F" w:rsidP="004C2433">
            <w:pPr>
              <w:spacing w:before="120" w:after="120" w:line="240" w:lineRule="auto"/>
              <w:rPr>
                <w:rFonts w:cs="Times New Roman"/>
              </w:rPr>
            </w:pPr>
            <w:r w:rsidRPr="003842D2">
              <w:rPr>
                <w:rFonts w:cs="Times New Roman"/>
              </w:rPr>
              <w:t>MS Transfer Line temperature</w:t>
            </w:r>
          </w:p>
        </w:tc>
        <w:tc>
          <w:tcPr>
            <w:tcW w:w="5220" w:type="dxa"/>
            <w:vAlign w:val="center"/>
          </w:tcPr>
          <w:p w:rsidR="0016515F" w:rsidRPr="003842D2" w:rsidRDefault="0016515F" w:rsidP="004C2433">
            <w:pPr>
              <w:spacing w:before="120" w:after="120" w:line="240" w:lineRule="auto"/>
              <w:cnfStyle w:val="000000100000" w:firstRow="0" w:lastRow="0" w:firstColumn="0" w:lastColumn="0" w:oddVBand="0" w:evenVBand="0" w:oddHBand="1" w:evenHBand="0" w:firstRowFirstColumn="0" w:firstRowLastColumn="0" w:lastRowFirstColumn="0" w:lastRowLastColumn="0"/>
              <w:rPr>
                <w:rFonts w:cs="Times New Roman"/>
              </w:rPr>
            </w:pPr>
            <w:r w:rsidRPr="003842D2">
              <w:rPr>
                <w:rFonts w:cs="Times New Roman"/>
              </w:rPr>
              <w:t>280 °C</w:t>
            </w:r>
          </w:p>
        </w:tc>
      </w:tr>
      <w:tr w:rsidR="0016515F" w:rsidRPr="003842D2" w:rsidTr="004C24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8" w:type="dxa"/>
            <w:vAlign w:val="center"/>
          </w:tcPr>
          <w:p w:rsidR="0016515F" w:rsidRPr="003842D2" w:rsidRDefault="0016515F" w:rsidP="004C2433">
            <w:pPr>
              <w:spacing w:before="120" w:after="120" w:line="240" w:lineRule="auto"/>
              <w:rPr>
                <w:rFonts w:cs="Times New Roman"/>
              </w:rPr>
            </w:pPr>
            <w:r w:rsidRPr="003842D2">
              <w:rPr>
                <w:rFonts w:cs="Times New Roman"/>
              </w:rPr>
              <w:t>MS Ion Trap Temperature</w:t>
            </w:r>
          </w:p>
        </w:tc>
        <w:tc>
          <w:tcPr>
            <w:tcW w:w="5220" w:type="dxa"/>
            <w:vAlign w:val="center"/>
          </w:tcPr>
          <w:p w:rsidR="0016515F" w:rsidRPr="003842D2" w:rsidRDefault="0016515F" w:rsidP="004C2433">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3842D2">
              <w:rPr>
                <w:rFonts w:cs="Times New Roman"/>
              </w:rPr>
              <w:t>180 °C</w:t>
            </w:r>
          </w:p>
        </w:tc>
      </w:tr>
    </w:tbl>
    <w:p w:rsidR="0016515F" w:rsidRPr="00891C54" w:rsidRDefault="0016515F" w:rsidP="0016515F">
      <w:pPr>
        <w:rPr>
          <w:rFonts w:cs="Times New Roman"/>
        </w:rPr>
      </w:pPr>
    </w:p>
    <w:p w:rsidR="0016515F" w:rsidRPr="00891C54" w:rsidRDefault="0016515F" w:rsidP="0016515F">
      <w:pPr>
        <w:pStyle w:val="Heading2"/>
      </w:pPr>
      <w:bookmarkStart w:id="343" w:name="_Toc366078857"/>
      <w:bookmarkStart w:id="344" w:name="_Toc366140168"/>
      <w:bookmarkStart w:id="345" w:name="_Toc366140427"/>
      <w:bookmarkStart w:id="346" w:name="_Toc366756759"/>
      <w:bookmarkStart w:id="347" w:name="_Toc368393575"/>
      <w:bookmarkStart w:id="348" w:name="_Toc373246132"/>
      <w:r>
        <w:t>6</w:t>
      </w:r>
      <w:r w:rsidRPr="00891C54">
        <w:t>.2 Chemicals</w:t>
      </w:r>
      <w:bookmarkEnd w:id="343"/>
      <w:bookmarkEnd w:id="344"/>
      <w:bookmarkEnd w:id="345"/>
      <w:bookmarkEnd w:id="346"/>
      <w:bookmarkEnd w:id="347"/>
      <w:bookmarkEnd w:id="348"/>
      <w:r w:rsidRPr="00891C54">
        <w:t xml:space="preserve"> </w:t>
      </w:r>
    </w:p>
    <w:p w:rsidR="0016515F" w:rsidRPr="00891C54" w:rsidRDefault="00A26BED" w:rsidP="0016515F">
      <w:pPr>
        <w:rPr>
          <w:rFonts w:cs="Times New Roman"/>
        </w:rPr>
      </w:pPr>
      <w:r>
        <w:rPr>
          <w:rFonts w:cs="Times New Roman" w:hint="eastAsia"/>
        </w:rPr>
        <w:t xml:space="preserve">The </w:t>
      </w:r>
      <w:r w:rsidR="0016515F" w:rsidRPr="00891C54">
        <w:rPr>
          <w:rFonts w:cs="Times New Roman"/>
        </w:rPr>
        <w:t xml:space="preserve">TATP and HMTD explosives were synthesized and prepared in the University of Rhode Island laboratory </w:t>
      </w:r>
      <w:r w:rsidR="0016515F" w:rsidRPr="00891C54">
        <w:rPr>
          <w:rFonts w:cs="Times New Roman"/>
        </w:rPr>
        <w:fldChar w:fldCharType="begin"/>
      </w:r>
      <w:r w:rsidR="0016515F">
        <w:rPr>
          <w:rFonts w:cs="Times New Roman"/>
        </w:rPr>
        <w:instrText xml:space="preserve"> ADDIN EN.CITE &lt;EndNote&gt;&lt;Cite&gt;&lt;Author&gt;Oxley&lt;/Author&gt;&lt;Year&gt;2002&lt;/Year&gt;&lt;RecNum&gt;859&lt;/RecNum&gt;&lt;DisplayText&gt;[44]&lt;/DisplayText&gt;&lt;record&gt;&lt;rec-number&gt;859&lt;/rec-number&gt;&lt;foreign-keys&gt;&lt;key app="EN" db-id="w9dpzewacvzxzderfx1xxxdxdavs2s92dzz9"&gt;859&lt;/key&gt;&lt;/foreign-keys&gt;&lt;ref-type name="Journal Article"&gt;17&lt;/ref-type&gt;&lt;contributors&gt;&lt;authors&gt;&lt;author&gt;Oxley, Jimmie C&lt;/author&gt;&lt;author&gt;Smith, James L&lt;/author&gt;&lt;author&gt;Chen, Heng&lt;/author&gt;&lt;/authors&gt;&lt;/contributors&gt;&lt;titles&gt;&lt;title&gt;Decomposition of a Multi-Peroxidic Compound: Triacetone Triperoxide (TATP)&lt;/title&gt;&lt;secondary-title&gt;Propellants, Explosives, Pyrotechnics&lt;/secondary-title&gt;&lt;/titles&gt;&lt;periodical&gt;&lt;full-title&gt;Propellants, Explosives, Pyrotechnics&lt;/full-title&gt;&lt;abbr-1&gt;Propellants Explos. Pyrotech.&lt;/abbr-1&gt;&lt;/periodical&gt;&lt;pages&gt;209-216&lt;/pages&gt;&lt;volume&gt;27&lt;/volume&gt;&lt;number&gt;4&lt;/number&gt;&lt;dates&gt;&lt;year&gt;2002&lt;/year&gt;&lt;/dates&gt;&lt;publisher&gt;WILEY-VCH Verlag&lt;/publisher&gt;&lt;isbn&gt;1521-4087&lt;/isbn&gt;&lt;urls&gt;&lt;related-urls&gt;&lt;url&gt;http://dx.doi.org/10.1002/1521-4087(200209)27:4&amp;lt;209::AID-PREP209&amp;gt;3.0.CO;2-J&lt;/url&gt;&lt;/related-urls&gt;&lt;/urls&gt;&lt;electronic-resource-num&gt;10.1002/1521-4087(200209)27:4&amp;lt;209::aid-prep209&amp;gt;3.0.co;2-j&lt;/electronic-resource-num&gt;&lt;/record&gt;&lt;/Cite&gt;&lt;/EndNote&gt;</w:instrText>
      </w:r>
      <w:r w:rsidR="0016515F" w:rsidRPr="00891C54">
        <w:rPr>
          <w:rFonts w:cs="Times New Roman"/>
        </w:rPr>
        <w:fldChar w:fldCharType="separate"/>
      </w:r>
      <w:r w:rsidR="0016515F">
        <w:rPr>
          <w:rFonts w:cs="Times New Roman"/>
          <w:noProof/>
        </w:rPr>
        <w:t>[</w:t>
      </w:r>
      <w:hyperlink w:anchor="_ENREF_44" w:tooltip="Oxley, 2002 #859" w:history="1">
        <w:r w:rsidR="001D70CE">
          <w:rPr>
            <w:rFonts w:cs="Times New Roman"/>
            <w:noProof/>
          </w:rPr>
          <w:t>44</w:t>
        </w:r>
      </w:hyperlink>
      <w:r w:rsidR="0016515F">
        <w:rPr>
          <w:rFonts w:cs="Times New Roman"/>
          <w:noProof/>
        </w:rPr>
        <w:t>]</w:t>
      </w:r>
      <w:r w:rsidR="0016515F" w:rsidRPr="00891C54">
        <w:rPr>
          <w:rFonts w:cs="Times New Roman"/>
        </w:rPr>
        <w:fldChar w:fldCharType="end"/>
      </w:r>
      <w:r w:rsidR="0016515F" w:rsidRPr="00891C54">
        <w:rPr>
          <w:rFonts w:cs="Times New Roman"/>
        </w:rPr>
        <w:t xml:space="preserve">.  Two different HMTD solid explosives were provided in this research which were crude HMTD and crystalized HMTD.  Crude HMTD has </w:t>
      </w:r>
      <w:r w:rsidR="00C65C3F">
        <w:rPr>
          <w:rFonts w:cs="Times New Roman"/>
        </w:rPr>
        <w:t xml:space="preserve">a </w:t>
      </w:r>
      <w:r w:rsidR="0016515F" w:rsidRPr="00891C54">
        <w:rPr>
          <w:rFonts w:cs="Times New Roman"/>
        </w:rPr>
        <w:t>small amount of solvent residue</w:t>
      </w:r>
      <w:r w:rsidR="0016515F">
        <w:rPr>
          <w:rFonts w:cs="Times New Roman"/>
        </w:rPr>
        <w:t>s and impurities</w:t>
      </w:r>
      <w:r w:rsidR="0016515F" w:rsidRPr="00891C54">
        <w:rPr>
          <w:rFonts w:cs="Times New Roman"/>
        </w:rPr>
        <w:t xml:space="preserve"> left in the solid explosives which could cause more degradation compared to crystallized</w:t>
      </w:r>
      <w:r w:rsidR="0016515F">
        <w:rPr>
          <w:rFonts w:cs="Times New Roman"/>
        </w:rPr>
        <w:t>,</w:t>
      </w:r>
      <w:r w:rsidR="0016515F" w:rsidRPr="00891C54">
        <w:rPr>
          <w:rFonts w:cs="Times New Roman"/>
        </w:rPr>
        <w:t xml:space="preserve"> clean HMTD.  Cocaine standards were purchased from Cerilliant (Round Rock, TX) for the positive mode IMS calibration.  </w:t>
      </w:r>
    </w:p>
    <w:p w:rsidR="0016515F" w:rsidRPr="00891C54" w:rsidRDefault="0016515F" w:rsidP="0016515F">
      <w:pPr>
        <w:rPr>
          <w:rFonts w:cs="Times New Roman"/>
        </w:rPr>
      </w:pPr>
      <w:r w:rsidRPr="00891C54">
        <w:rPr>
          <w:rFonts w:cs="Times New Roman"/>
        </w:rPr>
        <w:t>Further headspace static extraction studies were conducted using certified TATP standards of 0.1 mg mL</w:t>
      </w:r>
      <w:r w:rsidRPr="00891C54">
        <w:rPr>
          <w:rFonts w:cs="Times New Roman"/>
          <w:vertAlign w:val="superscript"/>
        </w:rPr>
        <w:t>-1</w:t>
      </w:r>
      <w:r w:rsidRPr="00891C54">
        <w:rPr>
          <w:rFonts w:cs="Times New Roman"/>
        </w:rPr>
        <w:t xml:space="preserve"> (AccuStandard, New Haven, CT) in acetonitrile.  The TATP stock solution was diluted to concentrations 5, 10, 15, 20, 25 and 30 ng µL</w:t>
      </w:r>
      <w:r w:rsidRPr="00891C54">
        <w:rPr>
          <w:rFonts w:cs="Times New Roman"/>
          <w:vertAlign w:val="superscript"/>
        </w:rPr>
        <w:t>-1</w:t>
      </w:r>
      <w:r w:rsidRPr="00891C54">
        <w:rPr>
          <w:rFonts w:cs="Times New Roman"/>
        </w:rPr>
        <w:t xml:space="preserve"> using methanol or acetonitrile of optima grade (Fisher Scientific, Fair Lawn, NJ) for absolute mass quantitation in the SPME-GC-MS and PSPME-IMS sampling/detector configurations.  </w:t>
      </w:r>
    </w:p>
    <w:p w:rsidR="0016515F" w:rsidRPr="00891C54" w:rsidRDefault="0016515F" w:rsidP="0016515F">
      <w:pPr>
        <w:pStyle w:val="Heading2"/>
      </w:pPr>
      <w:bookmarkStart w:id="349" w:name="_Toc366078858"/>
      <w:bookmarkStart w:id="350" w:name="_Toc366140169"/>
      <w:bookmarkStart w:id="351" w:name="_Toc366140428"/>
      <w:bookmarkStart w:id="352" w:name="_Toc366756760"/>
      <w:bookmarkStart w:id="353" w:name="_Toc368393576"/>
      <w:bookmarkStart w:id="354" w:name="_Toc373246133"/>
      <w:r>
        <w:t>6</w:t>
      </w:r>
      <w:r w:rsidRPr="00891C54">
        <w:t>.3 Methods</w:t>
      </w:r>
      <w:bookmarkEnd w:id="349"/>
      <w:bookmarkEnd w:id="350"/>
      <w:bookmarkEnd w:id="351"/>
      <w:bookmarkEnd w:id="352"/>
      <w:bookmarkEnd w:id="353"/>
      <w:bookmarkEnd w:id="354"/>
    </w:p>
    <w:p w:rsidR="0016515F" w:rsidRPr="00891C54" w:rsidRDefault="0016515F" w:rsidP="0016515F">
      <w:pPr>
        <w:rPr>
          <w:rFonts w:cs="Times New Roman"/>
        </w:rPr>
      </w:pPr>
      <w:r>
        <w:rPr>
          <w:rFonts w:cs="Times New Roman"/>
        </w:rPr>
        <w:t xml:space="preserve">The </w:t>
      </w:r>
      <w:r w:rsidRPr="00891C54">
        <w:rPr>
          <w:rFonts w:cs="Times New Roman"/>
        </w:rPr>
        <w:t xml:space="preserve">PSPME sampling devices were used for both static and dynamic extractions.  Approximately 10 mg of solid TATP explosive was placed in a half gallon glass jar and was allowed to equilibrate for 30 minutes.  </w:t>
      </w:r>
      <w:r>
        <w:rPr>
          <w:rFonts w:cs="Times New Roman"/>
        </w:rPr>
        <w:t>S</w:t>
      </w:r>
      <w:r w:rsidRPr="00891C54">
        <w:rPr>
          <w:rFonts w:cs="Times New Roman"/>
        </w:rPr>
        <w:t>tatic extractions</w:t>
      </w:r>
      <w:r>
        <w:rPr>
          <w:rFonts w:cs="Times New Roman"/>
        </w:rPr>
        <w:t xml:space="preserve"> were performed by suspending</w:t>
      </w:r>
      <w:r w:rsidRPr="00891C54">
        <w:rPr>
          <w:rFonts w:cs="Times New Roman"/>
        </w:rPr>
        <w:t xml:space="preserve"> the PSPME devices over the solid TATP sample at the opening of the jar.  Various sampling times (10 s, 30 s, 1 min, 2 min, 5 min) and temperatures (20 °C, 25 °C and 40 °C) were tested in triplicates to determine the minimum amount of time required for the detection of TATP using the PSPME devices.  For dynamic extractions, the PSPME device was inserted into a nozzle of a handheld vacuum sampler (Barringer) in order to allow the air sample to flow through the PSPME device at a rate of 0.17 L s</w:t>
      </w:r>
      <w:r w:rsidRPr="00891C54">
        <w:rPr>
          <w:rFonts w:cs="Times New Roman"/>
          <w:vertAlign w:val="superscript"/>
        </w:rPr>
        <w:t>-1</w:t>
      </w:r>
      <w:r w:rsidRPr="00891C54">
        <w:rPr>
          <w:rFonts w:cs="Times New Roman"/>
        </w:rPr>
        <w:t xml:space="preserve">.  All static extractions were equilibrated at different temperatures; however, all dynamic sampling was performed at room temperature (20 °C). </w:t>
      </w:r>
    </w:p>
    <w:p w:rsidR="0016515F" w:rsidRPr="00891C54" w:rsidRDefault="0016515F" w:rsidP="0016515F">
      <w:pPr>
        <w:rPr>
          <w:rFonts w:cs="Times New Roman"/>
        </w:rPr>
      </w:pPr>
      <w:r>
        <w:rPr>
          <w:rFonts w:cs="Times New Roman"/>
        </w:rPr>
        <w:t xml:space="preserve">The studies involving </w:t>
      </w:r>
      <w:r w:rsidRPr="00891C54">
        <w:rPr>
          <w:rFonts w:cs="Times New Roman"/>
        </w:rPr>
        <w:t>HMTD</w:t>
      </w:r>
      <w:r>
        <w:rPr>
          <w:rFonts w:cs="Times New Roman"/>
        </w:rPr>
        <w:t xml:space="preserve"> was prepared by placing</w:t>
      </w:r>
      <w:r w:rsidRPr="00891C54">
        <w:rPr>
          <w:rFonts w:cs="Times New Roman"/>
        </w:rPr>
        <w:t xml:space="preserve"> approximately 100 mg of solid explosive</w:t>
      </w:r>
      <w:r>
        <w:rPr>
          <w:rFonts w:cs="Times New Roman"/>
        </w:rPr>
        <w:t>s</w:t>
      </w:r>
      <w:r w:rsidRPr="00891C54">
        <w:rPr>
          <w:rFonts w:cs="Times New Roman"/>
        </w:rPr>
        <w:t xml:space="preserve"> in a half gallon glass jar and was allowed to equilibrate for 24 hours.  </w:t>
      </w:r>
      <w:r>
        <w:rPr>
          <w:rFonts w:cs="Times New Roman"/>
        </w:rPr>
        <w:t>T</w:t>
      </w:r>
      <w:r w:rsidRPr="00891C54">
        <w:rPr>
          <w:rFonts w:cs="Times New Roman"/>
        </w:rPr>
        <w:t>he PSPME devices were suspended over the solid HMTD sample at the opening of the jar</w:t>
      </w:r>
      <w:r>
        <w:rPr>
          <w:rFonts w:cs="Times New Roman"/>
        </w:rPr>
        <w:t xml:space="preserve"> and vapors were extracted statically with v</w:t>
      </w:r>
      <w:r w:rsidRPr="00891C54">
        <w:rPr>
          <w:rFonts w:cs="Times New Roman"/>
        </w:rPr>
        <w:t xml:space="preserve">arious sampling times (1 h, 2 h, 4 h, 6 h, 16 h) and </w:t>
      </w:r>
      <w:r>
        <w:rPr>
          <w:rFonts w:cs="Times New Roman"/>
        </w:rPr>
        <w:t xml:space="preserve">two different </w:t>
      </w:r>
      <w:r w:rsidRPr="00891C54">
        <w:rPr>
          <w:rFonts w:cs="Times New Roman"/>
        </w:rPr>
        <w:t xml:space="preserve">temperatures (25 °C and 40 °C) to achieve headspace preconcentration of volatile compounds over the headspace of HMTD using the PSPME devices.  </w:t>
      </w:r>
      <w:r>
        <w:rPr>
          <w:rFonts w:cs="Times New Roman"/>
        </w:rPr>
        <w:t>In order to</w:t>
      </w:r>
      <w:r w:rsidRPr="00891C54">
        <w:rPr>
          <w:rFonts w:cs="Times New Roman"/>
        </w:rPr>
        <w:t xml:space="preserve"> identify the volatile compounds in the headspace, </w:t>
      </w:r>
      <w:r>
        <w:rPr>
          <w:rFonts w:cs="Times New Roman"/>
        </w:rPr>
        <w:t xml:space="preserve">standards of several reported odors </w:t>
      </w:r>
      <w:r>
        <w:rPr>
          <w:rFonts w:cs="Times New Roman"/>
        </w:rPr>
        <w:fldChar w:fldCharType="begin"/>
      </w:r>
      <w:r>
        <w:rPr>
          <w:rFonts w:cs="Times New Roman"/>
        </w:rPr>
        <w:instrText xml:space="preserve"> ADDIN EN.CITE &lt;EndNote&gt;&lt;Cite&gt;&lt;Author&gt;Oxley&lt;/Author&gt;&lt;Year&gt;2009&lt;/Year&gt;&lt;RecNum&gt;871&lt;/RecNum&gt;&lt;DisplayText&gt;[36]&lt;/DisplayText&gt;&lt;record&gt;&lt;rec-number&gt;871&lt;/rec-number&gt;&lt;foreign-keys&gt;&lt;key app="EN" db-id="w9dpzewacvzxzderfx1xxxdxdavs2s92dzz9"&gt;871&lt;/key&gt;&lt;/foreign-keys&gt;&lt;ref-type name="Journal Article"&gt;17&lt;/ref-type&gt;&lt;contributors&gt;&lt;authors&gt;&lt;author&gt;Oxley, J. C.&lt;/author&gt;&lt;author&gt;Smith, J. L.&lt;/author&gt;&lt;author&gt;Luo, W.&lt;/author&gt;&lt;author&gt;Brady, J.&lt;/author&gt;&lt;/authors&gt;&lt;/contributors&gt;&lt;titles&gt;&lt;title&gt;Determining the Vapor Pressures of Diacetone Diperoxide (DADP) and Hexamethylene Triperoxide Diamine (HMTD)&lt;/title&gt;&lt;secondary-title&gt;Propellants Explosives Pyrotechnics&lt;/secondary-title&gt;&lt;/titles&gt;&lt;periodical&gt;&lt;full-title&gt;Propellants Explosives Pyrotechnics&lt;/full-title&gt;&lt;abbr-1&gt;Propellants Explos. Pyrotech.&lt;/abbr-1&gt;&lt;/periodical&gt;&lt;pages&gt;539-543&lt;/pages&gt;&lt;volume&gt;34&lt;/volume&gt;&lt;number&gt;6&lt;/number&gt;&lt;dates&gt;&lt;year&gt;2009&lt;/year&gt;&lt;pub-dates&gt;&lt;date&gt;Dec&lt;/date&gt;&lt;/pub-dates&gt;&lt;/dates&gt;&lt;isbn&gt;0721-3115&lt;/isbn&gt;&lt;accession-num&gt;ISI:000273242900013&lt;/accession-num&gt;&lt;urls&gt;&lt;related-urls&gt;&lt;url&gt;&amp;lt;Go to ISI&amp;gt;://000273242900013&lt;/url&gt;&lt;url&gt;http://onlinelibrary.wiley.com/store/10.1002/prep.200800073/asset/539_ftp.pdf?v=1&amp;amp;t=gjpw59kz&amp;amp;s=c3dc9c9914ac5c9b2868231f3ee51d307961cec8&lt;/url&gt;&lt;/related-urls&gt;&lt;/urls&gt;&lt;electronic-resource-num&gt;10.1002/prep.200800073&lt;/electronic-resource-num&gt;&lt;/record&gt;&lt;/Cite&gt;&lt;/EndNote&gt;</w:instrText>
      </w:r>
      <w:r>
        <w:rPr>
          <w:rFonts w:cs="Times New Roman"/>
        </w:rPr>
        <w:fldChar w:fldCharType="separate"/>
      </w:r>
      <w:r>
        <w:rPr>
          <w:rFonts w:cs="Times New Roman"/>
          <w:noProof/>
        </w:rPr>
        <w:t>[</w:t>
      </w:r>
      <w:hyperlink w:anchor="_ENREF_36" w:tooltip="Oxley, 2009 #871" w:history="1">
        <w:r w:rsidR="001D70CE">
          <w:rPr>
            <w:rFonts w:cs="Times New Roman"/>
            <w:noProof/>
          </w:rPr>
          <w:t>36</w:t>
        </w:r>
      </w:hyperlink>
      <w:r>
        <w:rPr>
          <w:rFonts w:cs="Times New Roman"/>
          <w:noProof/>
        </w:rPr>
        <w:t>]</w:t>
      </w:r>
      <w:r>
        <w:rPr>
          <w:rFonts w:cs="Times New Roman"/>
        </w:rPr>
        <w:fldChar w:fldCharType="end"/>
      </w:r>
      <w:r>
        <w:rPr>
          <w:rFonts w:cs="Times New Roman"/>
        </w:rPr>
        <w:t xml:space="preserve">, such as </w:t>
      </w:r>
      <w:r w:rsidRPr="00891C54">
        <w:rPr>
          <w:rFonts w:cs="Times New Roman"/>
        </w:rPr>
        <w:t>hexamine, dimethylformamide (DMF), trimethylamine (TMA) and ethanol</w:t>
      </w:r>
      <w:r>
        <w:rPr>
          <w:rFonts w:cs="Times New Roman"/>
        </w:rPr>
        <w:t>,</w:t>
      </w:r>
      <w:r w:rsidRPr="00891C54">
        <w:rPr>
          <w:rFonts w:cs="Times New Roman"/>
        </w:rPr>
        <w:t xml:space="preserve"> were directly spiked on the PSPME devices and the spectrum was compared to the headspace spectrum of HMTD solid explosives.  All the solutions were obtained at University of Rhode Island and</w:t>
      </w:r>
      <w:r>
        <w:rPr>
          <w:rFonts w:cs="Times New Roman"/>
        </w:rPr>
        <w:t xml:space="preserve"> because of the strong odor emitted by</w:t>
      </w:r>
      <w:r w:rsidRPr="00891C54">
        <w:rPr>
          <w:rFonts w:cs="Times New Roman"/>
        </w:rPr>
        <w:t xml:space="preserve"> </w:t>
      </w:r>
      <w:proofErr w:type="gramStart"/>
      <w:r w:rsidRPr="00891C54">
        <w:rPr>
          <w:rFonts w:cs="Times New Roman"/>
        </w:rPr>
        <w:t>TMA,</w:t>
      </w:r>
      <w:proofErr w:type="gramEnd"/>
      <w:r w:rsidRPr="00891C54">
        <w:rPr>
          <w:rFonts w:cs="Times New Roman"/>
        </w:rPr>
        <w:t xml:space="preserve"> </w:t>
      </w:r>
      <w:r>
        <w:rPr>
          <w:rFonts w:cs="Times New Roman"/>
        </w:rPr>
        <w:t>a dilution of</w:t>
      </w:r>
      <w:r w:rsidRPr="00891C54">
        <w:rPr>
          <w:rFonts w:cs="Times New Roman"/>
        </w:rPr>
        <w:t xml:space="preserve"> 5 % of TMA</w:t>
      </w:r>
      <w:r>
        <w:rPr>
          <w:rFonts w:cs="Times New Roman"/>
        </w:rPr>
        <w:t>/ethanol</w:t>
      </w:r>
      <w:r w:rsidRPr="00891C54">
        <w:rPr>
          <w:rFonts w:cs="Times New Roman"/>
        </w:rPr>
        <w:t xml:space="preserve"> was sealed in a </w:t>
      </w:r>
      <w:r>
        <w:rPr>
          <w:rFonts w:cs="Times New Roman"/>
        </w:rPr>
        <w:t>15 mL vial with a h</w:t>
      </w:r>
      <w:r w:rsidRPr="008075B7">
        <w:rPr>
          <w:rFonts w:cs="Times New Roman"/>
        </w:rPr>
        <w:t>eadspace </w:t>
      </w:r>
      <w:r>
        <w:rPr>
          <w:rFonts w:cs="Times New Roman"/>
        </w:rPr>
        <w:t>crimp cap and PTFE/silicone septa</w:t>
      </w:r>
      <w:r w:rsidRPr="00891C54">
        <w:rPr>
          <w:rFonts w:cs="Times New Roman"/>
        </w:rPr>
        <w:t xml:space="preserve">.  </w:t>
      </w:r>
    </w:p>
    <w:p w:rsidR="0016515F" w:rsidRPr="00891C54" w:rsidRDefault="0016515F" w:rsidP="0016515F">
      <w:pPr>
        <w:rPr>
          <w:rFonts w:cs="Times New Roman"/>
        </w:rPr>
      </w:pPr>
      <w:r>
        <w:rPr>
          <w:rFonts w:cs="Times New Roman"/>
        </w:rPr>
        <w:t>Further s</w:t>
      </w:r>
      <w:r w:rsidRPr="00891C54">
        <w:rPr>
          <w:rFonts w:cs="Times New Roman"/>
        </w:rPr>
        <w:t xml:space="preserve">tatic extractions </w:t>
      </w:r>
      <w:r>
        <w:rPr>
          <w:rFonts w:cs="Times New Roman"/>
        </w:rPr>
        <w:t xml:space="preserve">using TATP standards </w:t>
      </w:r>
      <w:r w:rsidRPr="00891C54">
        <w:rPr>
          <w:rFonts w:cs="Times New Roman"/>
        </w:rPr>
        <w:t>were performed</w:t>
      </w:r>
      <w:r>
        <w:rPr>
          <w:rFonts w:cs="Times New Roman"/>
        </w:rPr>
        <w:t xml:space="preserve"> in the research laboratory prepared</w:t>
      </w:r>
      <w:r w:rsidRPr="00891C54">
        <w:rPr>
          <w:rFonts w:cs="Times New Roman"/>
        </w:rPr>
        <w:t xml:space="preserve"> in a similar manner in which a quart can was spiked with 10 µL of varying concentrations of TATP solutions (5 – 40 ng µL</w:t>
      </w:r>
      <w:r w:rsidRPr="00891C54">
        <w:rPr>
          <w:rFonts w:cs="Times New Roman"/>
          <w:vertAlign w:val="superscript"/>
        </w:rPr>
        <w:t>-1</w:t>
      </w:r>
      <w:r w:rsidRPr="00891C54">
        <w:rPr>
          <w:rFonts w:cs="Times New Roman"/>
        </w:rPr>
        <w:t xml:space="preserve">) </w:t>
      </w:r>
      <w:r>
        <w:rPr>
          <w:rFonts w:cs="Times New Roman"/>
        </w:rPr>
        <w:t>in which the</w:t>
      </w:r>
      <w:r w:rsidRPr="00891C54">
        <w:rPr>
          <w:rFonts w:cs="Times New Roman"/>
        </w:rPr>
        <w:t xml:space="preserve"> PSPME device was suspended over the TATP sample for different extraction times (0.5 to 10 minutes).  Calibration of the IMS instrument was conducted by directly spiking 2 µL of standard TATP solutions of varying concentration.  Calibration and confirmation of TATP in the GC-MS was performed by spiking 1 µL TATP solutions in the instrument with the CP 8400 autosampler.</w:t>
      </w:r>
    </w:p>
    <w:p w:rsidR="0016515F" w:rsidRPr="00891C54" w:rsidRDefault="0016515F" w:rsidP="0016515F">
      <w:pPr>
        <w:rPr>
          <w:rFonts w:cs="Times New Roman"/>
        </w:rPr>
      </w:pPr>
      <w:r w:rsidRPr="00891C54">
        <w:rPr>
          <w:rFonts w:cs="Times New Roman"/>
        </w:rPr>
        <w:t xml:space="preserve">The optimum equilibrium time was obtained by conducting the static extractions at different </w:t>
      </w:r>
      <w:r>
        <w:rPr>
          <w:rFonts w:cs="Times New Roman"/>
        </w:rPr>
        <w:t xml:space="preserve">elapsed </w:t>
      </w:r>
      <w:r w:rsidRPr="00891C54">
        <w:rPr>
          <w:rFonts w:cs="Times New Roman"/>
        </w:rPr>
        <w:t xml:space="preserve">times </w:t>
      </w:r>
      <w:r>
        <w:rPr>
          <w:rFonts w:cs="Times New Roman"/>
        </w:rPr>
        <w:t xml:space="preserve">after spiking the solutions at the bottom of the cans </w:t>
      </w:r>
      <w:r w:rsidRPr="00891C54">
        <w:rPr>
          <w:rFonts w:cs="Times New Roman"/>
        </w:rPr>
        <w:t>in triplicate</w:t>
      </w:r>
      <w:r>
        <w:rPr>
          <w:rFonts w:cs="Times New Roman"/>
        </w:rPr>
        <w:t>s</w:t>
      </w:r>
      <w:r w:rsidRPr="00891C54">
        <w:rPr>
          <w:rFonts w:cs="Times New Roman"/>
        </w:rPr>
        <w:t xml:space="preserve">. Once the optimized equilibrium time was achieved, 5 µL of standard solutions of known concentration ranging from 5 </w:t>
      </w:r>
      <w:proofErr w:type="gramStart"/>
      <w:r w:rsidRPr="00891C54">
        <w:rPr>
          <w:rFonts w:cs="Times New Roman"/>
        </w:rPr>
        <w:t>to 30 ng µL</w:t>
      </w:r>
      <w:r w:rsidRPr="00891C54">
        <w:rPr>
          <w:rFonts w:cs="Times New Roman"/>
          <w:vertAlign w:val="superscript"/>
        </w:rPr>
        <w:t>-1</w:t>
      </w:r>
      <w:proofErr w:type="gramEnd"/>
      <w:r w:rsidRPr="00891C54">
        <w:rPr>
          <w:rFonts w:cs="Times New Roman"/>
        </w:rPr>
        <w:t xml:space="preserve"> were spiked into a quart-sized can containing a suspended PSPME filter and sealed immediately for 5 min static extractions.  The signals were recorded and plotted to give a quantitative mass calibration of TATP in the PSPME devices. </w:t>
      </w:r>
    </w:p>
    <w:p w:rsidR="0016515F" w:rsidRPr="00891C54" w:rsidRDefault="0016515F" w:rsidP="0016515F">
      <w:pPr>
        <w:rPr>
          <w:rFonts w:cs="Times New Roman"/>
        </w:rPr>
      </w:pPr>
      <w:r w:rsidRPr="00891C54">
        <w:rPr>
          <w:rFonts w:cs="Times New Roman"/>
        </w:rPr>
        <w:t xml:space="preserve">Evaluation of the extraction recovery of SPME and PSPME was achieved by spiking the desired amount of TATP on a quart can and extracting immediately without headspace equilibrium development.  Detection of TATP extracted by SPME was performed using the Varian GC-MS, using the conditions described in </w:t>
      </w:r>
      <w:r>
        <w:rPr>
          <w:rFonts w:cs="Times New Roman"/>
        </w:rPr>
        <w:fldChar w:fldCharType="begin"/>
      </w:r>
      <w:r>
        <w:rPr>
          <w:rFonts w:cs="Times New Roman"/>
        </w:rPr>
        <w:instrText xml:space="preserve"> REF _Ref365381225 \h </w:instrText>
      </w:r>
      <w:r>
        <w:rPr>
          <w:rFonts w:cs="Times New Roman"/>
        </w:rPr>
      </w:r>
      <w:r>
        <w:rPr>
          <w:rFonts w:cs="Times New Roman"/>
        </w:rPr>
        <w:fldChar w:fldCharType="separate"/>
      </w:r>
      <w:r w:rsidR="00F15063" w:rsidRPr="00891C54">
        <w:t xml:space="preserve">Table </w:t>
      </w:r>
      <w:r w:rsidR="00F15063">
        <w:rPr>
          <w:noProof/>
        </w:rPr>
        <w:t>6</w:t>
      </w:r>
      <w:r w:rsidR="00F15063">
        <w:noBreakHyphen/>
      </w:r>
      <w:r w:rsidR="00F15063">
        <w:rPr>
          <w:noProof/>
        </w:rPr>
        <w:t>2</w:t>
      </w:r>
      <w:r>
        <w:rPr>
          <w:rFonts w:cs="Times New Roman"/>
        </w:rPr>
        <w:fldChar w:fldCharType="end"/>
      </w:r>
      <w:r>
        <w:rPr>
          <w:rFonts w:cs="Times New Roman"/>
        </w:rPr>
        <w:t>.</w:t>
      </w:r>
      <w:r w:rsidRPr="00891C54">
        <w:rPr>
          <w:rFonts w:cs="Times New Roman"/>
        </w:rPr>
        <w:t xml:space="preserve">  Detection of TATP extracted by PSPME was analyzed with Smiths Detection IONSCAN®-LS IMS without further modification.</w:t>
      </w:r>
    </w:p>
    <w:p w:rsidR="0016515F" w:rsidRPr="00891C54" w:rsidRDefault="0016515F" w:rsidP="0016515F">
      <w:pPr>
        <w:rPr>
          <w:rFonts w:cs="Times New Roman"/>
        </w:rPr>
      </w:pPr>
      <w:r w:rsidRPr="00891C54">
        <w:rPr>
          <w:rFonts w:cs="Times New Roman"/>
        </w:rPr>
        <w:t xml:space="preserve">Field sampling was also done for TATP using the portable Hardened MobileTrace IMS system.  Five hundred (500.1) mg of solid TATP which is used for canine training was placed in a petri-dish and placed at the bottom of a </w:t>
      </w:r>
      <w:r w:rsidR="00A26BED">
        <w:rPr>
          <w:rFonts w:cs="Times New Roman"/>
        </w:rPr>
        <w:t>cardboard bo</w:t>
      </w:r>
      <w:r w:rsidR="00A26BED">
        <w:rPr>
          <w:rFonts w:cs="Times New Roman" w:hint="eastAsia"/>
        </w:rPr>
        <w:t>x (0.6 m</w:t>
      </w:r>
      <w:r w:rsidRPr="00891C54">
        <w:rPr>
          <w:rFonts w:cs="Times New Roman"/>
        </w:rPr>
        <w:t xml:space="preserve"> × </w:t>
      </w:r>
      <w:r w:rsidR="00A26BED">
        <w:rPr>
          <w:rFonts w:cs="Times New Roman" w:hint="eastAsia"/>
        </w:rPr>
        <w:t>0.6 m</w:t>
      </w:r>
      <w:r w:rsidRPr="00891C54">
        <w:rPr>
          <w:rFonts w:cs="Times New Roman"/>
        </w:rPr>
        <w:t xml:space="preserve"> ×</w:t>
      </w:r>
      <w:r w:rsidR="00A26BED">
        <w:rPr>
          <w:rFonts w:cs="Times New Roman" w:hint="eastAsia"/>
        </w:rPr>
        <w:t xml:space="preserve"> 0.9 m)</w:t>
      </w:r>
      <w:r w:rsidRPr="00891C54">
        <w:rPr>
          <w:rFonts w:cs="Times New Roman"/>
        </w:rPr>
        <w:t xml:space="preserve">.  Five (5) PSPME were taped round the cardboard box the same time as the TATP was placed in the box as shown in </w:t>
      </w:r>
      <w:r w:rsidRPr="00891C54">
        <w:rPr>
          <w:rFonts w:cs="Times New Roman"/>
        </w:rPr>
        <w:fldChar w:fldCharType="begin"/>
      </w:r>
      <w:r w:rsidRPr="00891C54">
        <w:rPr>
          <w:rFonts w:cs="Times New Roman"/>
        </w:rPr>
        <w:instrText xml:space="preserve"> REF _Ref363659846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6</w:t>
      </w:r>
      <w:r w:rsidR="00F15063" w:rsidRPr="00F15063">
        <w:rPr>
          <w:rFonts w:cs="Times New Roman"/>
          <w:noProof/>
        </w:rPr>
        <w:noBreakHyphen/>
        <w:t>2</w:t>
      </w:r>
      <w:r w:rsidRPr="00891C54">
        <w:rPr>
          <w:rFonts w:cs="Times New Roman"/>
        </w:rPr>
        <w:fldChar w:fldCharType="end"/>
      </w:r>
      <w:r w:rsidRPr="00891C54">
        <w:rPr>
          <w:rFonts w:cs="Times New Roman"/>
        </w:rPr>
        <w:t xml:space="preserve"> where the PSPME devices were at different distances from the TATP source.  The box was set in the </w:t>
      </w:r>
      <w:r>
        <w:rPr>
          <w:rFonts w:cs="Times New Roman"/>
        </w:rPr>
        <w:t>parking lot</w:t>
      </w:r>
      <w:r w:rsidRPr="00891C54">
        <w:rPr>
          <w:rFonts w:cs="Times New Roman"/>
        </w:rPr>
        <w:t xml:space="preserve"> of </w:t>
      </w:r>
      <w:r w:rsidR="00C65C3F">
        <w:rPr>
          <w:rFonts w:cs="Times New Roman"/>
        </w:rPr>
        <w:t xml:space="preserve">the </w:t>
      </w:r>
      <w:r w:rsidRPr="00891C54">
        <w:rPr>
          <w:rFonts w:cs="Times New Roman"/>
        </w:rPr>
        <w:t xml:space="preserve">chemistry building of University of Rhode Island.  The weather </w:t>
      </w:r>
      <w:r>
        <w:rPr>
          <w:rFonts w:cs="Times New Roman"/>
        </w:rPr>
        <w:t>conditions were</w:t>
      </w:r>
      <w:r w:rsidRPr="00891C54">
        <w:rPr>
          <w:rFonts w:cs="Times New Roman"/>
        </w:rPr>
        <w:t xml:space="preserve"> windy </w:t>
      </w:r>
      <w:r>
        <w:rPr>
          <w:rFonts w:cs="Times New Roman"/>
        </w:rPr>
        <w:t xml:space="preserve">with </w:t>
      </w:r>
      <w:r w:rsidRPr="00891C54">
        <w:rPr>
          <w:rFonts w:cs="Times New Roman"/>
        </w:rPr>
        <w:t>temperature</w:t>
      </w:r>
      <w:r>
        <w:rPr>
          <w:rFonts w:cs="Times New Roman"/>
        </w:rPr>
        <w:t>s</w:t>
      </w:r>
      <w:r w:rsidRPr="00891C54">
        <w:rPr>
          <w:rFonts w:cs="Times New Roman"/>
        </w:rPr>
        <w:t xml:space="preserve"> </w:t>
      </w:r>
      <w:r>
        <w:rPr>
          <w:rFonts w:cs="Times New Roman"/>
        </w:rPr>
        <w:t>of</w:t>
      </w:r>
      <w:r w:rsidRPr="00891C54">
        <w:rPr>
          <w:rFonts w:cs="Times New Roman"/>
        </w:rPr>
        <w:t xml:space="preserve"> </w:t>
      </w:r>
      <w:r>
        <w:rPr>
          <w:rFonts w:cs="Times New Roman"/>
        </w:rPr>
        <w:t>~ 10 °C, harsher conditions than the</w:t>
      </w:r>
      <w:r w:rsidRPr="00891C54">
        <w:rPr>
          <w:rFonts w:cs="Times New Roman"/>
        </w:rPr>
        <w:t xml:space="preserve"> ideal laboratory environment.  After equilibrium/extraction time 1 hour, the PSPME devices were taken out from the box and analyzed by the IMS.  The sampling was also achieved in a different way where the distance from the TATP source was fixed as 10 inches and 15 min, 30 min and 60 min extraction times were used to test how efficient the PSPME devices are when they are relatively close to the source.  At the end of the field sampling, one PSPME device was </w:t>
      </w:r>
      <w:r>
        <w:rPr>
          <w:rFonts w:cs="Times New Roman"/>
        </w:rPr>
        <w:t>used for</w:t>
      </w:r>
      <w:r w:rsidRPr="00891C54">
        <w:rPr>
          <w:rFonts w:cs="Times New Roman"/>
        </w:rPr>
        <w:t xml:space="preserve"> dynamic sampling </w:t>
      </w:r>
      <w:r>
        <w:rPr>
          <w:rFonts w:cs="Times New Roman"/>
        </w:rPr>
        <w:t>of</w:t>
      </w:r>
      <w:r w:rsidRPr="00891C54">
        <w:rPr>
          <w:rFonts w:cs="Times New Roman"/>
        </w:rPr>
        <w:t xml:space="preserve"> headspace of the whole cardboard box for only 30 seconds.  </w:t>
      </w:r>
    </w:p>
    <w:p w:rsidR="0016515F" w:rsidRPr="00891C54" w:rsidRDefault="0016515F" w:rsidP="0016515F">
      <w:pPr>
        <w:spacing w:after="0" w:line="240" w:lineRule="auto"/>
        <w:rPr>
          <w:rFonts w:cs="Times New Roman"/>
        </w:rPr>
      </w:pPr>
      <w:r w:rsidRPr="00891C54">
        <w:rPr>
          <w:rFonts w:cs="Times New Roman"/>
          <w:noProof/>
          <w:lang w:eastAsia="en-US"/>
        </w:rPr>
        <w:drawing>
          <wp:inline distT="0" distB="0" distL="0" distR="0" wp14:anchorId="02A1280E" wp14:editId="7B8A49EB">
            <wp:extent cx="2470245" cy="2880683"/>
            <wp:effectExtent l="0" t="0" r="635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79027" cy="2890924"/>
                    </a:xfrm>
                    <a:prstGeom prst="rect">
                      <a:avLst/>
                    </a:prstGeom>
                    <a:noFill/>
                    <a:ln>
                      <a:noFill/>
                    </a:ln>
                    <a:effectLst/>
                    <a:extLst/>
                  </pic:spPr>
                </pic:pic>
              </a:graphicData>
            </a:graphic>
          </wp:inline>
        </w:drawing>
      </w:r>
    </w:p>
    <w:p w:rsidR="0016515F" w:rsidRPr="00891C54" w:rsidRDefault="0016515F" w:rsidP="0058282F">
      <w:pPr>
        <w:pStyle w:val="Caption"/>
      </w:pPr>
      <w:bookmarkStart w:id="355" w:name="_Ref363659846"/>
      <w:bookmarkStart w:id="356" w:name="_Toc373245668"/>
      <w:r w:rsidRPr="00891C54">
        <w:t xml:space="preserve">Figure </w:t>
      </w:r>
      <w:fldSimple w:instr=" STYLEREF 1 \s ">
        <w:r w:rsidR="00F15063">
          <w:rPr>
            <w:noProof/>
          </w:rPr>
          <w:t>6</w:t>
        </w:r>
      </w:fldSimple>
      <w:r>
        <w:noBreakHyphen/>
      </w:r>
      <w:fldSimple w:instr=" SEQ Figure \* ARABIC \s 1 ">
        <w:r w:rsidR="00F15063">
          <w:rPr>
            <w:noProof/>
          </w:rPr>
          <w:t>2</w:t>
        </w:r>
      </w:fldSimple>
      <w:bookmarkEnd w:id="355"/>
      <w:r w:rsidRPr="00891C54">
        <w:t xml:space="preserve"> PSPME were placed inside a cardboard box at different distances from the TATP source</w:t>
      </w:r>
      <w:bookmarkEnd w:id="356"/>
    </w:p>
    <w:p w:rsidR="0016515F" w:rsidRPr="00891C54" w:rsidRDefault="0016515F" w:rsidP="0016515F">
      <w:pPr>
        <w:spacing w:after="240" w:line="240" w:lineRule="auto"/>
        <w:rPr>
          <w:rFonts w:cs="Times New Roman"/>
        </w:rPr>
      </w:pPr>
    </w:p>
    <w:p w:rsidR="0016515F" w:rsidRDefault="0016515F" w:rsidP="0016515F">
      <w:pPr>
        <w:pStyle w:val="Heading2"/>
      </w:pPr>
      <w:bookmarkStart w:id="357" w:name="_Toc366078859"/>
      <w:bookmarkStart w:id="358" w:name="_Toc366140170"/>
      <w:bookmarkStart w:id="359" w:name="_Toc366140429"/>
      <w:bookmarkStart w:id="360" w:name="_Toc366756761"/>
      <w:bookmarkStart w:id="361" w:name="_Toc368393577"/>
      <w:bookmarkStart w:id="362" w:name="_Toc373246134"/>
      <w:r>
        <w:t>6</w:t>
      </w:r>
      <w:r w:rsidRPr="00891C54">
        <w:t>.4 Results</w:t>
      </w:r>
      <w:bookmarkEnd w:id="357"/>
      <w:bookmarkEnd w:id="358"/>
      <w:bookmarkEnd w:id="359"/>
      <w:bookmarkEnd w:id="360"/>
      <w:bookmarkEnd w:id="361"/>
      <w:bookmarkEnd w:id="362"/>
    </w:p>
    <w:p w:rsidR="000A1BBE" w:rsidRDefault="00AF5953" w:rsidP="000A1BBE">
      <w:pPr>
        <w:pStyle w:val="Heading3"/>
      </w:pPr>
      <w:bookmarkStart w:id="363" w:name="_Toc373246135"/>
      <w:r>
        <w:t>6.4</w:t>
      </w:r>
      <w:r w:rsidR="000A1BBE">
        <w:t xml:space="preserve">.1 </w:t>
      </w:r>
      <w:r>
        <w:t>Surface Area Analysis for PSPME devices</w:t>
      </w:r>
      <w:bookmarkEnd w:id="363"/>
    </w:p>
    <w:p w:rsidR="000A1BBE" w:rsidRPr="00891C54" w:rsidRDefault="00AF5953" w:rsidP="000A1BBE">
      <w:pPr>
        <w:rPr>
          <w:rFonts w:cs="Times New Roman"/>
        </w:rPr>
      </w:pPr>
      <w:r>
        <w:rPr>
          <w:rFonts w:cs="Times New Roman"/>
        </w:rPr>
        <w:t>The PSPME devices have shown extraordinary performance in the headspace profiling of smokeless powders.  To further evaluate the performance, first, s</w:t>
      </w:r>
      <w:r w:rsidR="000A1BBE" w:rsidRPr="00891C54">
        <w:rPr>
          <w:rFonts w:cs="Times New Roman"/>
        </w:rPr>
        <w:t>urface area analysis of the dynamic PSPME devices was performed in the Pacific Northwest National Laboratory (Richland, WA) using a Quantachrome FloVac Degasser (Boynton Beach, FL) for degassing the sample and a Quantachrome Autosorb iQ</w:t>
      </w:r>
      <w:r w:rsidR="000A1BBE" w:rsidRPr="00891C54">
        <w:rPr>
          <w:rFonts w:cs="Times New Roman"/>
          <w:vertAlign w:val="subscript"/>
        </w:rPr>
        <w:t>2</w:t>
      </w:r>
      <w:r w:rsidR="000A1BBE" w:rsidRPr="00891C54">
        <w:rPr>
          <w:rFonts w:cs="Times New Roman"/>
        </w:rPr>
        <w:t xml:space="preserve"> for nitrogen Brunauer-Emmett-Teller (BET).  First, a PSPME filter and an uncoated glass filter were cut into ~ 6 × 9 mm strips and were placed into two large bulb 9 mm BET tubes separately.  The Quantachrome FloVac Degasser was used for degrassing the samples for 3 hours at 150 °C.  After degassing, nitrogen BET was performed on the samples using the Quantrachrome Autosorb iQ</w:t>
      </w:r>
      <w:r w:rsidR="000A1BBE" w:rsidRPr="00891C54">
        <w:rPr>
          <w:rFonts w:cs="Times New Roman"/>
          <w:vertAlign w:val="subscript"/>
        </w:rPr>
        <w:t>2</w:t>
      </w:r>
      <w:r w:rsidR="000A1BBE" w:rsidRPr="00891C54">
        <w:rPr>
          <w:rFonts w:cs="Times New Roman"/>
        </w:rPr>
        <w:t xml:space="preserve"> by taking 40 adsorption and 40 desorption points.  Surface area calculations were then performed using a 5-point multipoint BET isotherm.  Pore sizes and distributions were calculated using Barrett-Joyner-Halenda (BJH) adsorption isotherm.</w:t>
      </w:r>
    </w:p>
    <w:p w:rsidR="000A1BBE" w:rsidRPr="00891C54" w:rsidRDefault="000A1BBE" w:rsidP="000A1BBE">
      <w:pPr>
        <w:rPr>
          <w:rFonts w:cs="Times New Roman"/>
        </w:rPr>
      </w:pPr>
      <w:r w:rsidRPr="00891C54">
        <w:rPr>
          <w:rFonts w:cs="Times New Roman"/>
        </w:rPr>
        <w:t xml:space="preserve">For the PSPME devices with a 2.4 cm diameter, the surface area </w:t>
      </w:r>
      <w:r>
        <w:rPr>
          <w:rFonts w:cs="Times New Roman"/>
        </w:rPr>
        <w:t>was determined as</w:t>
      </w:r>
      <w:r w:rsidRPr="00891C54">
        <w:rPr>
          <w:rFonts w:cs="Times New Roman"/>
        </w:rPr>
        <w:t xml:space="preserve"> ~ 0.15 m</w:t>
      </w:r>
      <w:r w:rsidRPr="00891C54">
        <w:rPr>
          <w:rFonts w:cs="Times New Roman"/>
          <w:vertAlign w:val="superscript"/>
        </w:rPr>
        <w:t>2</w:t>
      </w:r>
      <w:r w:rsidRPr="00891C54">
        <w:rPr>
          <w:rFonts w:cs="Times New Roman"/>
        </w:rPr>
        <w:t xml:space="preserve"> and the phase volume was calculated as 300 mm</w:t>
      </w:r>
      <w:r w:rsidRPr="00891C54">
        <w:rPr>
          <w:rFonts w:cs="Times New Roman"/>
          <w:vertAlign w:val="superscript"/>
        </w:rPr>
        <w:t>3</w:t>
      </w:r>
      <w:r w:rsidRPr="00891C54">
        <w:rPr>
          <w:rFonts w:cs="Times New Roman"/>
        </w:rPr>
        <w:t>.  In comparison to SPME fiber, PSPME has a ~ 2 x 10</w:t>
      </w:r>
      <w:r w:rsidRPr="00891C54">
        <w:rPr>
          <w:rFonts w:cs="Times New Roman"/>
          <w:vertAlign w:val="superscript"/>
        </w:rPr>
        <w:t>4</w:t>
      </w:r>
      <w:r w:rsidRPr="00891C54">
        <w:rPr>
          <w:rFonts w:cs="Times New Roman"/>
        </w:rPr>
        <w:t xml:space="preserve"> fold increase in surface area than SPME fiber (~ 9.5 x 10</w:t>
      </w:r>
      <w:r w:rsidRPr="00891C54">
        <w:rPr>
          <w:rFonts w:cs="Times New Roman"/>
          <w:vertAlign w:val="superscript"/>
        </w:rPr>
        <w:t>-6</w:t>
      </w:r>
      <w:r w:rsidRPr="00891C54">
        <w:rPr>
          <w:rFonts w:cs="Times New Roman"/>
        </w:rPr>
        <w:t xml:space="preserve"> m</w:t>
      </w:r>
      <w:r w:rsidRPr="00891C54">
        <w:rPr>
          <w:rFonts w:cs="Times New Roman"/>
          <w:vertAlign w:val="superscript"/>
        </w:rPr>
        <w:t>2</w:t>
      </w:r>
      <w:r w:rsidRPr="00891C54">
        <w:rPr>
          <w:rFonts w:cs="Times New Roman"/>
        </w:rPr>
        <w:t>) and the extraction phase volume of a PSPME disk is calculated to be greater than 500 times, compared to the commercial fiber SPME with a maximum phase volume of 0.6 mm</w:t>
      </w:r>
      <w:r w:rsidRPr="00891C54">
        <w:rPr>
          <w:rFonts w:cs="Times New Roman"/>
          <w:vertAlign w:val="superscript"/>
        </w:rPr>
        <w:t>3</w:t>
      </w:r>
      <w:r w:rsidRPr="00891C54">
        <w:rPr>
          <w:rFonts w:cs="Times New Roman"/>
        </w:rPr>
        <w:t xml:space="preserve"> </w:t>
      </w:r>
      <w:r w:rsidRPr="00891C54">
        <w:rPr>
          <w:rFonts w:cs="Times New Roman"/>
        </w:rPr>
        <w:fldChar w:fldCharType="begin"/>
      </w:r>
      <w:r w:rsidR="004C2534">
        <w:rPr>
          <w:rFonts w:cs="Times New Roman"/>
        </w:rPr>
        <w:instrText xml:space="preserve"> ADDIN EN.CITE &lt;EndNote&gt;&lt;Cite&gt;&lt;Author&gt;Pawliszyn&lt;/Author&gt;&lt;Year&gt;1999&lt;/Year&gt;&lt;RecNum&gt;988&lt;/RecNum&gt;&lt;DisplayText&gt;[80]&lt;/DisplayText&gt;&lt;record&gt;&lt;rec-number&gt;988&lt;/rec-number&gt;&lt;foreign-keys&gt;&lt;key app="EN" db-id="a2fxzx2vevdvehexra7vdre299ftwsz5e2ez"&gt;988&lt;/key&gt;&lt;/foreign-keys&gt;&lt;ref-type name="Book"&gt;6&lt;/ref-type&gt;&lt;contributors&gt;&lt;authors&gt;&lt;author&gt;Pawliszyn, J.&lt;/author&gt;&lt;/authors&gt;&lt;/contributors&gt;&lt;titles&gt;&lt;title&gt;Applications of solid phase microextraction&lt;/title&gt;&lt;/titles&gt;&lt;dates&gt;&lt;year&gt;1999&lt;/year&gt;&lt;/dates&gt;&lt;publisher&gt;Royal Society of Chemistry&lt;/publisher&gt;&lt;isbn&gt;9780854045259&lt;/isbn&gt;&lt;urls&gt;&lt;related-urls&gt;&lt;url&gt;http://books.google.com/books?id=M5TTT_8WfW0C&lt;/url&gt;&lt;/related-urls&gt;&lt;/urls&gt;&lt;/record&gt;&lt;/Cite&gt;&lt;/EndNote&gt;</w:instrText>
      </w:r>
      <w:r w:rsidRPr="00891C54">
        <w:rPr>
          <w:rFonts w:cs="Times New Roman"/>
        </w:rPr>
        <w:fldChar w:fldCharType="separate"/>
      </w:r>
      <w:r w:rsidR="004C2534">
        <w:rPr>
          <w:rFonts w:cs="Times New Roman"/>
          <w:noProof/>
        </w:rPr>
        <w:t>[</w:t>
      </w:r>
      <w:hyperlink w:anchor="_ENREF_80" w:tooltip="Pawliszyn, 1999 #988" w:history="1">
        <w:r w:rsidR="001D70CE">
          <w:rPr>
            <w:rFonts w:cs="Times New Roman"/>
            <w:noProof/>
          </w:rPr>
          <w:t>80</w:t>
        </w:r>
      </w:hyperlink>
      <w:r w:rsidR="004C2534">
        <w:rPr>
          <w:rFonts w:cs="Times New Roman"/>
          <w:noProof/>
        </w:rPr>
        <w:t>]</w:t>
      </w:r>
      <w:r w:rsidRPr="00891C54">
        <w:rPr>
          <w:rFonts w:cs="Times New Roman"/>
        </w:rPr>
        <w:fldChar w:fldCharType="end"/>
      </w:r>
      <w:r w:rsidRPr="00891C54">
        <w:rPr>
          <w:rFonts w:cs="Times New Roman"/>
        </w:rPr>
        <w:t>.  Digital microscope imaging (Keyence) was also performed to characterize the surface of the PSPME in comparison to the uncoated glass filter (</w:t>
      </w:r>
      <w:r w:rsidR="0030028A">
        <w:rPr>
          <w:rFonts w:cs="Times New Roman"/>
        </w:rPr>
        <w:fldChar w:fldCharType="begin"/>
      </w:r>
      <w:r w:rsidR="0030028A">
        <w:rPr>
          <w:rFonts w:cs="Times New Roman"/>
        </w:rPr>
        <w:instrText xml:space="preserve"> REF _Ref368614032 \h </w:instrText>
      </w:r>
      <w:r w:rsidR="0030028A">
        <w:rPr>
          <w:rFonts w:cs="Times New Roman"/>
        </w:rPr>
      </w:r>
      <w:r w:rsidR="0030028A">
        <w:rPr>
          <w:rFonts w:cs="Times New Roman"/>
        </w:rPr>
        <w:fldChar w:fldCharType="separate"/>
      </w:r>
      <w:r w:rsidR="0030028A" w:rsidRPr="00891C54">
        <w:t xml:space="preserve">Figure </w:t>
      </w:r>
      <w:r w:rsidR="0030028A">
        <w:rPr>
          <w:noProof/>
        </w:rPr>
        <w:t>6</w:t>
      </w:r>
      <w:r w:rsidR="0030028A">
        <w:noBreakHyphen/>
      </w:r>
      <w:r w:rsidR="0030028A">
        <w:rPr>
          <w:noProof/>
        </w:rPr>
        <w:t>3</w:t>
      </w:r>
      <w:r w:rsidR="0030028A">
        <w:rPr>
          <w:rFonts w:cs="Times New Roman"/>
        </w:rPr>
        <w:fldChar w:fldCharType="end"/>
      </w:r>
      <w:r w:rsidRPr="00891C54">
        <w:rPr>
          <w:rFonts w:cs="Times New Roman"/>
        </w:rPr>
        <w:t>).  The cross-section thickness of a PSPME device was determined to be ~ 324 µm (</w:t>
      </w:r>
      <w:r w:rsidR="0030028A">
        <w:rPr>
          <w:rFonts w:cs="Times New Roman"/>
        </w:rPr>
        <w:fldChar w:fldCharType="begin"/>
      </w:r>
      <w:r w:rsidR="0030028A">
        <w:rPr>
          <w:rFonts w:cs="Times New Roman"/>
        </w:rPr>
        <w:instrText xml:space="preserve"> REF _Ref368614032 \h </w:instrText>
      </w:r>
      <w:r w:rsidR="0030028A">
        <w:rPr>
          <w:rFonts w:cs="Times New Roman"/>
        </w:rPr>
      </w:r>
      <w:r w:rsidR="0030028A">
        <w:rPr>
          <w:rFonts w:cs="Times New Roman"/>
        </w:rPr>
        <w:fldChar w:fldCharType="separate"/>
      </w:r>
      <w:r w:rsidR="0030028A" w:rsidRPr="00891C54">
        <w:t xml:space="preserve">Figure </w:t>
      </w:r>
      <w:r w:rsidR="0030028A">
        <w:rPr>
          <w:noProof/>
        </w:rPr>
        <w:t>6</w:t>
      </w:r>
      <w:r w:rsidR="0030028A">
        <w:noBreakHyphen/>
      </w:r>
      <w:r w:rsidR="0030028A">
        <w:rPr>
          <w:noProof/>
        </w:rPr>
        <w:t>3</w:t>
      </w:r>
      <w:r w:rsidR="0030028A">
        <w:rPr>
          <w:rFonts w:cs="Times New Roman"/>
        </w:rPr>
        <w:fldChar w:fldCharType="end"/>
      </w:r>
      <w:r w:rsidR="0030028A">
        <w:rPr>
          <w:rFonts w:cs="Times New Roman"/>
        </w:rPr>
        <w:t xml:space="preserve"> </w:t>
      </w:r>
      <w:r w:rsidRPr="00891C54">
        <w:rPr>
          <w:rFonts w:cs="Times New Roman"/>
        </w:rPr>
        <w:t>(d)) while an uncoated glass filters had a cross-section thickness of ~ 347 µm (</w:t>
      </w:r>
      <w:r w:rsidR="0030028A">
        <w:rPr>
          <w:rFonts w:cs="Times New Roman"/>
        </w:rPr>
        <w:fldChar w:fldCharType="begin"/>
      </w:r>
      <w:r w:rsidR="0030028A">
        <w:rPr>
          <w:rFonts w:cs="Times New Roman"/>
        </w:rPr>
        <w:instrText xml:space="preserve"> REF _Ref368614032 \h </w:instrText>
      </w:r>
      <w:r w:rsidR="0030028A">
        <w:rPr>
          <w:rFonts w:cs="Times New Roman"/>
        </w:rPr>
      </w:r>
      <w:r w:rsidR="0030028A">
        <w:rPr>
          <w:rFonts w:cs="Times New Roman"/>
        </w:rPr>
        <w:fldChar w:fldCharType="separate"/>
      </w:r>
      <w:r w:rsidR="0030028A" w:rsidRPr="00891C54">
        <w:t xml:space="preserve">Figure </w:t>
      </w:r>
      <w:r w:rsidR="0030028A">
        <w:rPr>
          <w:noProof/>
        </w:rPr>
        <w:t>6</w:t>
      </w:r>
      <w:r w:rsidR="0030028A">
        <w:noBreakHyphen/>
      </w:r>
      <w:r w:rsidR="0030028A">
        <w:rPr>
          <w:noProof/>
        </w:rPr>
        <w:t>3</w:t>
      </w:r>
      <w:r w:rsidR="0030028A">
        <w:rPr>
          <w:rFonts w:cs="Times New Roman"/>
        </w:rPr>
        <w:fldChar w:fldCharType="end"/>
      </w:r>
      <w:r w:rsidRPr="00891C54">
        <w:rPr>
          <w:rFonts w:cs="Times New Roman"/>
        </w:rPr>
        <w:t>(b)).  No</w:t>
      </w:r>
      <w:r w:rsidR="0030028A">
        <w:rPr>
          <w:rFonts w:cs="Times New Roman"/>
        </w:rPr>
        <w:t xml:space="preserve"> </w:t>
      </w:r>
      <w:r w:rsidRPr="00891C54">
        <w:rPr>
          <w:rFonts w:cs="Times New Roman"/>
        </w:rPr>
        <w:t>increase in cross-sectional thickness indicates the sol-gel based PDMS is well incorporated into the glass-filter surface.  Furthermore, surface images (</w:t>
      </w:r>
      <w:r w:rsidR="0030028A">
        <w:rPr>
          <w:rFonts w:cs="Times New Roman"/>
        </w:rPr>
        <w:fldChar w:fldCharType="begin"/>
      </w:r>
      <w:r w:rsidR="0030028A">
        <w:rPr>
          <w:rFonts w:cs="Times New Roman"/>
        </w:rPr>
        <w:instrText xml:space="preserve"> REF _Ref368614032 \h </w:instrText>
      </w:r>
      <w:r w:rsidR="0030028A">
        <w:rPr>
          <w:rFonts w:cs="Times New Roman"/>
        </w:rPr>
      </w:r>
      <w:r w:rsidR="0030028A">
        <w:rPr>
          <w:rFonts w:cs="Times New Roman"/>
        </w:rPr>
        <w:fldChar w:fldCharType="separate"/>
      </w:r>
      <w:r w:rsidR="0030028A" w:rsidRPr="00891C54">
        <w:t xml:space="preserve">Figure </w:t>
      </w:r>
      <w:r w:rsidR="0030028A">
        <w:rPr>
          <w:noProof/>
        </w:rPr>
        <w:t>6</w:t>
      </w:r>
      <w:r w:rsidR="0030028A">
        <w:noBreakHyphen/>
      </w:r>
      <w:r w:rsidR="0030028A">
        <w:rPr>
          <w:noProof/>
        </w:rPr>
        <w:t>3</w:t>
      </w:r>
      <w:r w:rsidR="0030028A">
        <w:rPr>
          <w:rFonts w:cs="Times New Roman"/>
        </w:rPr>
        <w:fldChar w:fldCharType="end"/>
      </w:r>
      <w:r w:rsidRPr="00891C54">
        <w:rPr>
          <w:rFonts w:cs="Times New Roman"/>
        </w:rPr>
        <w:fldChar w:fldCharType="begin"/>
      </w:r>
      <w:r w:rsidRPr="00891C54">
        <w:rPr>
          <w:rFonts w:cs="Times New Roman"/>
        </w:rPr>
        <w:instrText xml:space="preserve"> REF _Ref360549628 \h  \* MERGEFORMAT </w:instrText>
      </w:r>
      <w:r w:rsidRPr="00891C54">
        <w:rPr>
          <w:rFonts w:cs="Times New Roman"/>
        </w:rPr>
      </w:r>
      <w:r w:rsidRPr="00891C54">
        <w:rPr>
          <w:rFonts w:cs="Times New Roman"/>
        </w:rPr>
        <w:fldChar w:fldCharType="end"/>
      </w:r>
      <w:r w:rsidRPr="00891C54">
        <w:rPr>
          <w:rFonts w:cs="Times New Roman"/>
        </w:rPr>
        <w:t xml:space="preserve"> (a) and (c)) show increased thickness of the glass fibers by ~ 2 µm in PSPME, thus enhancing the capacity and phase volume.  Further surface analysis studies show a decrease in glass filter surface area after coating, declining from 5.244 m</w:t>
      </w:r>
      <w:r w:rsidRPr="00891C54">
        <w:rPr>
          <w:rFonts w:cs="Times New Roman"/>
          <w:vertAlign w:val="superscript"/>
        </w:rPr>
        <w:t>2</w:t>
      </w:r>
      <w:r w:rsidRPr="00891C54">
        <w:rPr>
          <w:rFonts w:cs="Times New Roman"/>
        </w:rPr>
        <w:t>/g (uncoated glass filter) to 2.196 m</w:t>
      </w:r>
      <w:r w:rsidRPr="00891C54">
        <w:rPr>
          <w:rFonts w:cs="Times New Roman"/>
          <w:vertAlign w:val="superscript"/>
        </w:rPr>
        <w:t>2</w:t>
      </w:r>
      <w:r w:rsidRPr="00891C54">
        <w:rPr>
          <w:rFonts w:cs="Times New Roman"/>
        </w:rPr>
        <w:t>/g (coated glass filter), in agreement with the thickness measurements of the PSPME in Keyence digital microscope (</w:t>
      </w:r>
      <w:r w:rsidR="0030028A">
        <w:rPr>
          <w:rFonts w:cs="Times New Roman"/>
        </w:rPr>
        <w:fldChar w:fldCharType="begin"/>
      </w:r>
      <w:r w:rsidR="0030028A">
        <w:rPr>
          <w:rFonts w:cs="Times New Roman"/>
        </w:rPr>
        <w:instrText xml:space="preserve"> REF _Ref368614032 \h </w:instrText>
      </w:r>
      <w:r w:rsidR="0030028A">
        <w:rPr>
          <w:rFonts w:cs="Times New Roman"/>
        </w:rPr>
      </w:r>
      <w:r w:rsidR="0030028A">
        <w:rPr>
          <w:rFonts w:cs="Times New Roman"/>
        </w:rPr>
        <w:fldChar w:fldCharType="separate"/>
      </w:r>
      <w:r w:rsidR="0030028A" w:rsidRPr="00891C54">
        <w:t xml:space="preserve">Figure </w:t>
      </w:r>
      <w:r w:rsidR="0030028A">
        <w:rPr>
          <w:noProof/>
        </w:rPr>
        <w:t>6</w:t>
      </w:r>
      <w:r w:rsidR="0030028A">
        <w:noBreakHyphen/>
      </w:r>
      <w:r w:rsidR="0030028A">
        <w:rPr>
          <w:noProof/>
        </w:rPr>
        <w:t>3</w:t>
      </w:r>
      <w:r w:rsidR="0030028A">
        <w:rPr>
          <w:rFonts w:cs="Times New Roman"/>
        </w:rPr>
        <w:fldChar w:fldCharType="end"/>
      </w:r>
      <w:r w:rsidRPr="00891C54">
        <w:rPr>
          <w:rFonts w:cs="Times New Roman"/>
        </w:rPr>
        <w:t xml:space="preserve">).  </w:t>
      </w:r>
    </w:p>
    <w:p w:rsidR="000A1BBE" w:rsidRPr="00891C54" w:rsidRDefault="000A1BBE" w:rsidP="000A1BBE">
      <w:pPr>
        <w:pStyle w:val="figlegend"/>
        <w:spacing w:line="240" w:lineRule="auto"/>
        <w:rPr>
          <w:sz w:val="22"/>
          <w:szCs w:val="22"/>
        </w:rPr>
      </w:pPr>
      <w:r w:rsidRPr="00891C54">
        <w:rPr>
          <w:noProof/>
          <w:sz w:val="22"/>
          <w:szCs w:val="22"/>
          <w:lang w:eastAsia="en-US"/>
        </w:rPr>
        <w:drawing>
          <wp:inline distT="0" distB="0" distL="0" distR="0" wp14:anchorId="3B9BF13E" wp14:editId="6882A23A">
            <wp:extent cx="4855946" cy="3643952"/>
            <wp:effectExtent l="0" t="0" r="1905" b="0"/>
            <wp:docPr id="5187" name="Picture 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06984" cy="3682251"/>
                    </a:xfrm>
                    <a:prstGeom prst="rect">
                      <a:avLst/>
                    </a:prstGeom>
                    <a:noFill/>
                    <a:ln>
                      <a:noFill/>
                    </a:ln>
                  </pic:spPr>
                </pic:pic>
              </a:graphicData>
            </a:graphic>
          </wp:inline>
        </w:drawing>
      </w:r>
    </w:p>
    <w:p w:rsidR="000A1BBE" w:rsidRPr="00891C54" w:rsidRDefault="000A1BBE" w:rsidP="0058282F">
      <w:pPr>
        <w:pStyle w:val="Caption"/>
      </w:pPr>
      <w:bookmarkStart w:id="364" w:name="_Ref368614032"/>
      <w:bookmarkStart w:id="365" w:name="_Toc373245669"/>
      <w:r w:rsidRPr="00891C54">
        <w:t xml:space="preserve">Figure </w:t>
      </w:r>
      <w:fldSimple w:instr=" STYLEREF 1 \s ">
        <w:r w:rsidR="00F15063">
          <w:rPr>
            <w:noProof/>
          </w:rPr>
          <w:t>6</w:t>
        </w:r>
      </w:fldSimple>
      <w:r>
        <w:noBreakHyphen/>
      </w:r>
      <w:fldSimple w:instr=" SEQ Figure \* ARABIC \s 1 ">
        <w:r w:rsidR="00F15063">
          <w:rPr>
            <w:noProof/>
          </w:rPr>
          <w:t>3</w:t>
        </w:r>
      </w:fldSimple>
      <w:bookmarkEnd w:id="364"/>
      <w:r w:rsidRPr="00891C54">
        <w:t xml:space="preserve"> Microscope images of the surface and cross-section of an uncoated glass filter, (a) and (b) respectively, and images of the surface and cross-section of a coated PSPME devices, (c) and (d) respectively</w:t>
      </w:r>
      <w:bookmarkEnd w:id="365"/>
    </w:p>
    <w:p w:rsidR="000A1BBE" w:rsidRPr="000A1BBE" w:rsidRDefault="000A1BBE" w:rsidP="00AE0656"/>
    <w:p w:rsidR="0016515F" w:rsidRPr="00891C54" w:rsidRDefault="0016515F" w:rsidP="0016515F">
      <w:pPr>
        <w:pStyle w:val="Heading3"/>
        <w:rPr>
          <w:rFonts w:cs="Times New Roman"/>
        </w:rPr>
      </w:pPr>
      <w:bookmarkStart w:id="366" w:name="_Toc366078860"/>
      <w:bookmarkStart w:id="367" w:name="_Toc366140171"/>
      <w:bookmarkStart w:id="368" w:name="_Toc366140430"/>
      <w:bookmarkStart w:id="369" w:name="_Toc366756762"/>
      <w:bookmarkStart w:id="370" w:name="_Toc368393578"/>
      <w:bookmarkStart w:id="371" w:name="_Toc373246136"/>
      <w:r>
        <w:rPr>
          <w:rFonts w:cs="Times New Roman"/>
        </w:rPr>
        <w:t>6</w:t>
      </w:r>
      <w:r w:rsidRPr="00891C54">
        <w:rPr>
          <w:rFonts w:cs="Times New Roman"/>
        </w:rPr>
        <w:t>.4.</w:t>
      </w:r>
      <w:r w:rsidR="00AF5953">
        <w:rPr>
          <w:rFonts w:cs="Times New Roman"/>
        </w:rPr>
        <w:t>2</w:t>
      </w:r>
      <w:r w:rsidRPr="00891C54">
        <w:rPr>
          <w:rFonts w:cs="Times New Roman"/>
        </w:rPr>
        <w:t xml:space="preserve"> Detection of Solid TATP</w:t>
      </w:r>
      <w:bookmarkEnd w:id="366"/>
      <w:bookmarkEnd w:id="367"/>
      <w:bookmarkEnd w:id="368"/>
      <w:bookmarkEnd w:id="369"/>
      <w:bookmarkEnd w:id="370"/>
      <w:bookmarkEnd w:id="371"/>
    </w:p>
    <w:p w:rsidR="0016515F" w:rsidRDefault="0016515F" w:rsidP="00AE0656">
      <w:pPr>
        <w:spacing w:after="120"/>
        <w:rPr>
          <w:rFonts w:cs="Times New Roman"/>
        </w:rPr>
      </w:pPr>
      <w:r w:rsidRPr="00891C54">
        <w:rPr>
          <w:rFonts w:cs="Times New Roman"/>
        </w:rPr>
        <w:t>Various static extraction times were used at room temperature (20 °C), 25 °C and 40 °C to determine the shortest extraction times for the detection of a 10 mg TATP sample. Detection of TATP was achieved within a 1 minute</w:t>
      </w:r>
      <w:r>
        <w:rPr>
          <w:rFonts w:cs="Times New Roman"/>
        </w:rPr>
        <w:t xml:space="preserve"> static</w:t>
      </w:r>
      <w:r w:rsidRPr="00891C54">
        <w:rPr>
          <w:rFonts w:cs="Times New Roman"/>
        </w:rPr>
        <w:t xml:space="preserve"> extraction of the headspace of a half-gallon glass container at room temperature (</w:t>
      </w:r>
      <w:r w:rsidRPr="00891C54">
        <w:rPr>
          <w:rFonts w:cs="Times New Roman"/>
        </w:rPr>
        <w:fldChar w:fldCharType="begin"/>
      </w:r>
      <w:r w:rsidRPr="00891C54">
        <w:rPr>
          <w:rFonts w:cs="Times New Roman"/>
        </w:rPr>
        <w:instrText xml:space="preserve"> REF _Ref360202379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6</w:t>
      </w:r>
      <w:r w:rsidR="00F15063" w:rsidRPr="00F15063">
        <w:rPr>
          <w:rFonts w:cs="Times New Roman"/>
          <w:noProof/>
        </w:rPr>
        <w:noBreakHyphen/>
        <w:t>4</w:t>
      </w:r>
      <w:r w:rsidRPr="00891C54">
        <w:rPr>
          <w:rFonts w:cs="Times New Roman"/>
        </w:rPr>
        <w:fldChar w:fldCharType="end"/>
      </w:r>
      <w:r w:rsidRPr="00891C54">
        <w:rPr>
          <w:rFonts w:cs="Times New Roman"/>
        </w:rPr>
        <w:t>).  In fact, after a one-minute static extraction, the pool of protonated clusters associated as the reactant ion peak (RIP) in the IMS was completely depleted by the TATP on the PSPME device, giving two strong signals at 4.3 ms and 4.7 ms separately corresponding to reduced mobilities (K</w:t>
      </w:r>
      <w:r w:rsidRPr="00891C54">
        <w:rPr>
          <w:rFonts w:cs="Times New Roman"/>
          <w:vertAlign w:val="subscript"/>
        </w:rPr>
        <w:t>0</w:t>
      </w:r>
      <w:r w:rsidRPr="00891C54">
        <w:rPr>
          <w:rFonts w:cs="Times New Roman"/>
        </w:rPr>
        <w:t>) of 2.13 cm</w:t>
      </w:r>
      <w:r w:rsidRPr="00891C54">
        <w:rPr>
          <w:rFonts w:cs="Times New Roman"/>
          <w:vertAlign w:val="superscript"/>
        </w:rPr>
        <w:t>2</w:t>
      </w:r>
      <w:r w:rsidRPr="00891C54">
        <w:rPr>
          <w:rFonts w:cs="Times New Roman"/>
        </w:rPr>
        <w:t>V</w:t>
      </w:r>
      <w:r w:rsidRPr="00891C54">
        <w:rPr>
          <w:rFonts w:cs="Times New Roman"/>
          <w:vertAlign w:val="superscript"/>
        </w:rPr>
        <w:t>-1</w:t>
      </w:r>
      <w:r w:rsidRPr="00891C54">
        <w:rPr>
          <w:rFonts w:cs="Times New Roman"/>
        </w:rPr>
        <w:t>s</w:t>
      </w:r>
      <w:r w:rsidRPr="00891C54">
        <w:rPr>
          <w:rFonts w:cs="Times New Roman"/>
          <w:vertAlign w:val="superscript"/>
        </w:rPr>
        <w:t>-1</w:t>
      </w:r>
      <w:r w:rsidRPr="00891C54">
        <w:rPr>
          <w:rFonts w:cs="Times New Roman"/>
        </w:rPr>
        <w:t xml:space="preserve"> and 1.95 cm</w:t>
      </w:r>
      <w:r w:rsidRPr="00891C54">
        <w:rPr>
          <w:rFonts w:cs="Times New Roman"/>
          <w:vertAlign w:val="superscript"/>
        </w:rPr>
        <w:t>2</w:t>
      </w:r>
      <w:r w:rsidRPr="00891C54">
        <w:rPr>
          <w:rFonts w:cs="Times New Roman"/>
        </w:rPr>
        <w:t>V</w:t>
      </w:r>
      <w:r w:rsidRPr="00891C54">
        <w:rPr>
          <w:rFonts w:cs="Times New Roman"/>
          <w:vertAlign w:val="superscript"/>
        </w:rPr>
        <w:t>-1</w:t>
      </w:r>
      <w:r w:rsidRPr="00891C54">
        <w:rPr>
          <w:rFonts w:cs="Times New Roman"/>
        </w:rPr>
        <w:t>s</w:t>
      </w:r>
      <w:r w:rsidRPr="00891C54">
        <w:rPr>
          <w:rFonts w:cs="Times New Roman"/>
          <w:vertAlign w:val="superscript"/>
        </w:rPr>
        <w:t>-1</w:t>
      </w:r>
      <w:r w:rsidRPr="00891C54">
        <w:rPr>
          <w:rFonts w:cs="Times New Roman"/>
        </w:rPr>
        <w:t xml:space="preserve"> in GE-IMS.  The identity of the peak was confirmed by direct spiking 2 µL 1000 ng µL</w:t>
      </w:r>
      <w:r w:rsidRPr="00891C54">
        <w:rPr>
          <w:rFonts w:cs="Times New Roman"/>
          <w:vertAlign w:val="superscript"/>
        </w:rPr>
        <w:t>-1</w:t>
      </w:r>
      <w:r w:rsidRPr="00891C54">
        <w:rPr>
          <w:rFonts w:cs="Times New Roman"/>
        </w:rPr>
        <w:t xml:space="preserve"> TATP in dichloromethane onto a PSPME device forming two peaks with the same drift time as shown in </w:t>
      </w:r>
      <w:r w:rsidRPr="00891C54">
        <w:rPr>
          <w:rFonts w:cs="Times New Roman"/>
        </w:rPr>
        <w:fldChar w:fldCharType="begin"/>
      </w:r>
      <w:r w:rsidRPr="00891C54">
        <w:rPr>
          <w:rFonts w:cs="Times New Roman"/>
        </w:rPr>
        <w:instrText xml:space="preserve"> REF _Ref360549352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6</w:t>
      </w:r>
      <w:r w:rsidR="00F15063" w:rsidRPr="00F15063">
        <w:rPr>
          <w:rFonts w:cs="Times New Roman"/>
          <w:noProof/>
        </w:rPr>
        <w:noBreakHyphen/>
        <w:t>5</w:t>
      </w:r>
      <w:r w:rsidRPr="00891C54">
        <w:rPr>
          <w:rFonts w:cs="Times New Roman"/>
        </w:rPr>
        <w:fldChar w:fldCharType="end"/>
      </w:r>
      <w:r w:rsidRPr="00891C54">
        <w:rPr>
          <w:rFonts w:cs="Times New Roman"/>
        </w:rPr>
        <w:t xml:space="preserve"> and the drift time agree with a previous publication under the same conditions </w:t>
      </w:r>
      <w:r w:rsidRPr="00891C54">
        <w:rPr>
          <w:rFonts w:cs="Times New Roman"/>
        </w:rPr>
        <w:fldChar w:fldCharType="begin"/>
      </w:r>
      <w:r w:rsidR="004C2534">
        <w:rPr>
          <w:rFonts w:cs="Times New Roman"/>
        </w:rPr>
        <w:instrText xml:space="preserve"> ADDIN EN.CITE &lt;EndNote&gt;&lt;Cite&gt;&lt;Author&gt;Oxley&lt;/Author&gt;&lt;Year&gt;2008&lt;/Year&gt;&lt;RecNum&gt;914&lt;/RecNum&gt;&lt;DisplayText&gt;[87]&lt;/DisplayText&gt;&lt;record&gt;&lt;rec-number&gt;914&lt;/rec-number&gt;&lt;foreign-keys&gt;&lt;key app="EN" db-id="w9dpzewacvzxzderfx1xxxdxdavs2s92dzz9"&gt;914&lt;/key&gt;&lt;/foreign-keys&gt;&lt;ref-type name="Journal Article"&gt;17&lt;/ref-type&gt;&lt;contributors&gt;&lt;authors&gt;&lt;author&gt;Oxley, J. C.&lt;/author&gt;&lt;author&gt;Smith, J. L.&lt;/author&gt;&lt;author&gt;Kirschenbaum, L. J.&lt;/author&gt;&lt;author&gt;Marimganti, S.&lt;/author&gt;&lt;author&gt;Vadlamannati, S.&lt;/author&gt;&lt;/authors&gt;&lt;/contributors&gt;&lt;titles&gt;&lt;title&gt;Detection of explosives in hair using ion mobility spectrometry&lt;/title&gt;&lt;secondary-title&gt;Journal of Forensic Sciences&lt;/secondary-title&gt;&lt;/titles&gt;&lt;periodical&gt;&lt;full-title&gt;Journal of Forensic Sciences&lt;/full-title&gt;&lt;abbr-1&gt;J. Forensic Sci.&lt;/abbr-1&gt;&lt;/periodical&gt;&lt;pages&gt;690-693&lt;/pages&gt;&lt;volume&gt;53&lt;/volume&gt;&lt;number&gt;3&lt;/number&gt;&lt;dates&gt;&lt;year&gt;2008&lt;/year&gt;&lt;pub-dates&gt;&lt;date&gt;May&lt;/date&gt;&lt;/pub-dates&gt;&lt;/dates&gt;&lt;isbn&gt;0022-1198&lt;/isbn&gt;&lt;accession-num&gt;ISI:000255715500023&lt;/accession-num&gt;&lt;urls&gt;&lt;related-urls&gt;&lt;url&gt;&amp;lt;Go to ISI&amp;gt;://000255715500023&lt;/url&gt;&lt;url&gt;http://onlinelibrary.wiley.com/store/10.1111/j.1556-4029.2008.00719.x/asset/j.1556-4029.2008.00719.x.pdf?v=1&amp;amp;t=gk0c4rtv&amp;amp;s=71489adb0ae785354b71f93b39f19c774c1d8409&lt;/url&gt;&lt;/related-urls&gt;&lt;/urls&gt;&lt;electronic-resource-num&gt;10.1111/j.1556-4029.2008.00719.x&lt;/electronic-resource-num&gt;&lt;/record&gt;&lt;/Cite&gt;&lt;/EndNote&gt;</w:instrText>
      </w:r>
      <w:r w:rsidRPr="00891C54">
        <w:rPr>
          <w:rFonts w:cs="Times New Roman"/>
        </w:rPr>
        <w:fldChar w:fldCharType="separate"/>
      </w:r>
      <w:r w:rsidR="004C2534">
        <w:rPr>
          <w:rFonts w:cs="Times New Roman"/>
          <w:noProof/>
        </w:rPr>
        <w:t>[</w:t>
      </w:r>
      <w:hyperlink w:anchor="_ENREF_87" w:tooltip="Oxley, 2008 #914" w:history="1">
        <w:r w:rsidR="001D70CE">
          <w:rPr>
            <w:rFonts w:cs="Times New Roman"/>
            <w:noProof/>
          </w:rPr>
          <w:t>87</w:t>
        </w:r>
      </w:hyperlink>
      <w:r w:rsidR="004C2534">
        <w:rPr>
          <w:rFonts w:cs="Times New Roman"/>
          <w:noProof/>
        </w:rPr>
        <w:t>]</w:t>
      </w:r>
      <w:r w:rsidRPr="00891C54">
        <w:rPr>
          <w:rFonts w:cs="Times New Roman"/>
        </w:rPr>
        <w:fldChar w:fldCharType="end"/>
      </w:r>
      <w:r w:rsidRPr="00891C54">
        <w:rPr>
          <w:rFonts w:cs="Times New Roman"/>
        </w:rPr>
        <w:t>.  Similar results were obtained at elevated temperatures with even shorter extraction times and greater signals. Detection for TATP was achieved within 10 seconds of static extractions at 40 °C (</w:t>
      </w:r>
      <w:r w:rsidRPr="00891C54">
        <w:rPr>
          <w:rFonts w:cs="Times New Roman"/>
        </w:rPr>
        <w:fldChar w:fldCharType="begin"/>
      </w:r>
      <w:r w:rsidRPr="00891C54">
        <w:rPr>
          <w:rFonts w:cs="Times New Roman"/>
        </w:rPr>
        <w:instrText xml:space="preserve"> REF _Ref364169858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6</w:t>
      </w:r>
      <w:r w:rsidR="00F15063" w:rsidRPr="00F15063">
        <w:rPr>
          <w:rFonts w:cs="Times New Roman"/>
          <w:noProof/>
        </w:rPr>
        <w:noBreakHyphen/>
        <w:t>6</w:t>
      </w:r>
      <w:r w:rsidRPr="00891C54">
        <w:rPr>
          <w:rFonts w:cs="Times New Roman"/>
        </w:rPr>
        <w:fldChar w:fldCharType="end"/>
      </w:r>
      <w:r w:rsidRPr="00891C54">
        <w:rPr>
          <w:rFonts w:cs="Times New Roman"/>
        </w:rPr>
        <w:t>).</w:t>
      </w:r>
    </w:p>
    <w:p w:rsidR="0016515F" w:rsidRPr="00891C54" w:rsidRDefault="0016515F" w:rsidP="0016515F">
      <w:pPr>
        <w:spacing w:after="0" w:line="240" w:lineRule="auto"/>
        <w:rPr>
          <w:rFonts w:cs="Times New Roman"/>
        </w:rPr>
      </w:pPr>
      <w:r>
        <w:rPr>
          <w:rFonts w:cs="Times New Roman"/>
          <w:noProof/>
          <w:lang w:eastAsia="en-US"/>
        </w:rPr>
        <w:drawing>
          <wp:inline distT="0" distB="0" distL="0" distR="0" wp14:anchorId="3A5F33C2" wp14:editId="7151647A">
            <wp:extent cx="4584700" cy="2755900"/>
            <wp:effectExtent l="0" t="0" r="635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r w:rsidRPr="00891C54">
        <w:rPr>
          <w:rFonts w:cs="Times New Roman"/>
        </w:rPr>
        <w:t xml:space="preserve"> </w:t>
      </w:r>
    </w:p>
    <w:p w:rsidR="0016515F" w:rsidRDefault="0016515F" w:rsidP="0058282F">
      <w:pPr>
        <w:pStyle w:val="Caption"/>
      </w:pPr>
      <w:bookmarkStart w:id="372" w:name="_Ref360202379"/>
      <w:bookmarkStart w:id="373" w:name="_Toc360548639"/>
      <w:bookmarkStart w:id="374" w:name="_Toc373245670"/>
      <w:r w:rsidRPr="00891C54">
        <w:t xml:space="preserve">Figure </w:t>
      </w:r>
      <w:fldSimple w:instr=" STYLEREF 1 \s ">
        <w:r w:rsidR="00F15063">
          <w:rPr>
            <w:noProof/>
          </w:rPr>
          <w:t>6</w:t>
        </w:r>
      </w:fldSimple>
      <w:r>
        <w:noBreakHyphen/>
      </w:r>
      <w:fldSimple w:instr=" SEQ Figure \* ARABIC \s 1 ">
        <w:r w:rsidR="00F15063">
          <w:rPr>
            <w:noProof/>
          </w:rPr>
          <w:t>4</w:t>
        </w:r>
      </w:fldSimple>
      <w:bookmarkEnd w:id="372"/>
      <w:r w:rsidRPr="00891C54">
        <w:t xml:space="preserve"> Signal observed at 4.3 ms at different static extraction times of 10 mg of TATP at different temperature profiles</w:t>
      </w:r>
      <w:bookmarkEnd w:id="373"/>
      <w:bookmarkEnd w:id="374"/>
    </w:p>
    <w:p w:rsidR="0016515F" w:rsidRPr="00A9303A" w:rsidRDefault="0016515F" w:rsidP="00AE0656">
      <w:pPr>
        <w:spacing w:after="0"/>
      </w:pPr>
    </w:p>
    <w:p w:rsidR="0016515F" w:rsidRPr="00891C54" w:rsidRDefault="0016515F" w:rsidP="0016515F">
      <w:pPr>
        <w:spacing w:after="0" w:line="240" w:lineRule="auto"/>
        <w:rPr>
          <w:rFonts w:cs="Times New Roman"/>
        </w:rPr>
      </w:pPr>
      <w:r>
        <w:rPr>
          <w:rFonts w:cs="Times New Roman"/>
          <w:noProof/>
          <w:lang w:eastAsia="en-US"/>
        </w:rPr>
        <w:drawing>
          <wp:inline distT="0" distB="0" distL="0" distR="0" wp14:anchorId="737277C3" wp14:editId="09697399">
            <wp:extent cx="4584700" cy="2755900"/>
            <wp:effectExtent l="0" t="0" r="635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16515F" w:rsidRPr="00891C54" w:rsidRDefault="0016515F" w:rsidP="0058282F">
      <w:pPr>
        <w:pStyle w:val="Caption"/>
      </w:pPr>
      <w:bookmarkStart w:id="375" w:name="_Ref360549352"/>
      <w:bookmarkStart w:id="376" w:name="_Toc373245671"/>
      <w:r w:rsidRPr="00891C54">
        <w:t xml:space="preserve">Figure </w:t>
      </w:r>
      <w:fldSimple w:instr=" STYLEREF 1 \s ">
        <w:r w:rsidR="00F15063">
          <w:rPr>
            <w:noProof/>
          </w:rPr>
          <w:t>6</w:t>
        </w:r>
      </w:fldSimple>
      <w:r>
        <w:noBreakHyphen/>
      </w:r>
      <w:fldSimple w:instr=" SEQ Figure \* ARABIC \s 1 ">
        <w:r w:rsidR="00F15063">
          <w:rPr>
            <w:noProof/>
          </w:rPr>
          <w:t>5</w:t>
        </w:r>
      </w:fldSimple>
      <w:bookmarkEnd w:id="375"/>
      <w:r w:rsidRPr="00891C54">
        <w:t xml:space="preserve"> IMS plasmagram of static PSPME TATP extractions performed at 20 °C with varying extraction times (10 s – 2 min).  Confirmation of TATP was performed by manually spiking 1000 ng µL</w:t>
      </w:r>
      <w:r w:rsidRPr="00891C54">
        <w:rPr>
          <w:vertAlign w:val="superscript"/>
        </w:rPr>
        <w:t>-1</w:t>
      </w:r>
      <w:r w:rsidRPr="00891C54">
        <w:t xml:space="preserve"> unto the PSPME device followed by detection via IMS.</w:t>
      </w:r>
      <w:bookmarkEnd w:id="376"/>
    </w:p>
    <w:p w:rsidR="0016515F" w:rsidRPr="00891C54" w:rsidRDefault="0016515F" w:rsidP="0016515F">
      <w:pPr>
        <w:rPr>
          <w:rFonts w:cs="Times New Roman"/>
        </w:rPr>
      </w:pPr>
    </w:p>
    <w:p w:rsidR="0016515F" w:rsidRPr="00891C54" w:rsidRDefault="0016515F" w:rsidP="0016515F">
      <w:pPr>
        <w:spacing w:after="0" w:line="240" w:lineRule="auto"/>
        <w:rPr>
          <w:rFonts w:cs="Times New Roman"/>
        </w:rPr>
      </w:pPr>
      <w:r>
        <w:rPr>
          <w:rFonts w:cs="Times New Roman"/>
          <w:noProof/>
          <w:lang w:eastAsia="en-US"/>
        </w:rPr>
        <w:drawing>
          <wp:inline distT="0" distB="0" distL="0" distR="0" wp14:anchorId="2783BCAB" wp14:editId="03E9BD1F">
            <wp:extent cx="4279900" cy="2755900"/>
            <wp:effectExtent l="0" t="0" r="635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79900" cy="2755900"/>
                    </a:xfrm>
                    <a:prstGeom prst="rect">
                      <a:avLst/>
                    </a:prstGeom>
                    <a:noFill/>
                  </pic:spPr>
                </pic:pic>
              </a:graphicData>
            </a:graphic>
          </wp:inline>
        </w:drawing>
      </w:r>
    </w:p>
    <w:p w:rsidR="0016515F" w:rsidRPr="00891C54" w:rsidRDefault="0016515F" w:rsidP="0058282F">
      <w:pPr>
        <w:pStyle w:val="Caption"/>
      </w:pPr>
      <w:bookmarkStart w:id="377" w:name="_Ref364169858"/>
      <w:bookmarkStart w:id="378" w:name="_Toc373245672"/>
      <w:r w:rsidRPr="00891C54">
        <w:t xml:space="preserve">Figure </w:t>
      </w:r>
      <w:fldSimple w:instr=" STYLEREF 1 \s ">
        <w:r w:rsidR="00F15063">
          <w:rPr>
            <w:noProof/>
          </w:rPr>
          <w:t>6</w:t>
        </w:r>
      </w:fldSimple>
      <w:r>
        <w:noBreakHyphen/>
      </w:r>
      <w:fldSimple w:instr=" SEQ Figure \* ARABIC \s 1 ">
        <w:r w:rsidR="00F15063">
          <w:rPr>
            <w:noProof/>
          </w:rPr>
          <w:t>6</w:t>
        </w:r>
      </w:fldSimple>
      <w:bookmarkEnd w:id="377"/>
      <w:r w:rsidRPr="00891C54">
        <w:t xml:space="preserve"> Detection for TATP was achieved within 10 seconds of static extractions at 40 °C</w:t>
      </w:r>
      <w:bookmarkEnd w:id="378"/>
    </w:p>
    <w:p w:rsidR="0016515F" w:rsidRPr="00891C54" w:rsidRDefault="0016515F" w:rsidP="0016515F">
      <w:pPr>
        <w:rPr>
          <w:rFonts w:cs="Times New Roman"/>
        </w:rPr>
      </w:pPr>
    </w:p>
    <w:p w:rsidR="0016515F" w:rsidRPr="00891C54" w:rsidRDefault="0016515F" w:rsidP="0016515F">
      <w:pPr>
        <w:rPr>
          <w:rFonts w:cs="Times New Roman"/>
          <w:b/>
        </w:rPr>
      </w:pPr>
      <w:r w:rsidRPr="00891C54">
        <w:rPr>
          <w:rFonts w:cs="Times New Roman"/>
        </w:rPr>
        <w:t>Dynamic extractions using the PSPME devices produced greater IMS signals with shorter extraction times.  A 5 second extraction at room temperature (20 °C) produced a strong signal of TATP (4.3 ms and 4.7 ms peaks in the plasmagram), completely depleting the RIP (3.7 ms) by the saturated amount of TATP present in the PSPME device, after sampling a total volume of 0.85 L (</w:t>
      </w:r>
      <w:r w:rsidRPr="00891C54">
        <w:rPr>
          <w:rFonts w:cs="Times New Roman"/>
        </w:rPr>
        <w:fldChar w:fldCharType="begin"/>
      </w:r>
      <w:r w:rsidRPr="00891C54">
        <w:rPr>
          <w:rFonts w:cs="Times New Roman"/>
        </w:rPr>
        <w:instrText xml:space="preserve"> REF _Ref364170204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6</w:t>
      </w:r>
      <w:r w:rsidR="00F15063" w:rsidRPr="00F15063">
        <w:rPr>
          <w:rFonts w:cs="Times New Roman"/>
          <w:noProof/>
        </w:rPr>
        <w:noBreakHyphen/>
        <w:t>7</w:t>
      </w:r>
      <w:r w:rsidRPr="00891C54">
        <w:rPr>
          <w:rFonts w:cs="Times New Roman"/>
        </w:rPr>
        <w:fldChar w:fldCharType="end"/>
      </w:r>
      <w:r w:rsidRPr="00891C54">
        <w:rPr>
          <w:rFonts w:cs="Times New Roman"/>
        </w:rPr>
        <w:t xml:space="preserve">). </w:t>
      </w:r>
    </w:p>
    <w:p w:rsidR="0016515F" w:rsidRPr="00891C54" w:rsidRDefault="0016515F" w:rsidP="0016515F">
      <w:pPr>
        <w:spacing w:after="0" w:line="240" w:lineRule="auto"/>
        <w:rPr>
          <w:rFonts w:cs="Times New Roman"/>
        </w:rPr>
      </w:pPr>
      <w:r>
        <w:rPr>
          <w:rFonts w:cs="Times New Roman"/>
          <w:noProof/>
          <w:lang w:eastAsia="en-US"/>
        </w:rPr>
        <w:drawing>
          <wp:inline distT="0" distB="0" distL="0" distR="0" wp14:anchorId="4E3A0AC9" wp14:editId="23BCAB0C">
            <wp:extent cx="4584700" cy="2755900"/>
            <wp:effectExtent l="0" t="0" r="635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16515F" w:rsidRPr="00891C54" w:rsidRDefault="0016515F" w:rsidP="0058282F">
      <w:pPr>
        <w:pStyle w:val="Caption"/>
      </w:pPr>
      <w:bookmarkStart w:id="379" w:name="_Ref364170204"/>
      <w:bookmarkStart w:id="380" w:name="_Toc373245673"/>
      <w:r w:rsidRPr="00891C54">
        <w:t xml:space="preserve">Figure </w:t>
      </w:r>
      <w:fldSimple w:instr=" STYLEREF 1 \s ">
        <w:r w:rsidR="00F15063">
          <w:rPr>
            <w:noProof/>
          </w:rPr>
          <w:t>6</w:t>
        </w:r>
      </w:fldSimple>
      <w:r>
        <w:noBreakHyphen/>
      </w:r>
      <w:fldSimple w:instr=" SEQ Figure \* ARABIC \s 1 ">
        <w:r w:rsidR="00F15063">
          <w:rPr>
            <w:noProof/>
          </w:rPr>
          <w:t>7</w:t>
        </w:r>
      </w:fldSimple>
      <w:bookmarkEnd w:id="379"/>
      <w:r w:rsidRPr="00891C54">
        <w:t xml:space="preserve"> Dynamic extractions using the PSPME devices produced greater IMS signals with only 5 s extraxtion time</w:t>
      </w:r>
      <w:bookmarkEnd w:id="380"/>
    </w:p>
    <w:p w:rsidR="0016515F" w:rsidRPr="00891C54" w:rsidRDefault="0016515F" w:rsidP="0016515F">
      <w:pPr>
        <w:rPr>
          <w:rFonts w:cs="Times New Roman"/>
        </w:rPr>
      </w:pPr>
    </w:p>
    <w:p w:rsidR="0016515F" w:rsidRPr="00891C54" w:rsidRDefault="0016515F" w:rsidP="0016515F">
      <w:pPr>
        <w:pStyle w:val="Heading3"/>
        <w:rPr>
          <w:rFonts w:cs="Times New Roman"/>
        </w:rPr>
      </w:pPr>
      <w:bookmarkStart w:id="381" w:name="_Toc366078861"/>
      <w:bookmarkStart w:id="382" w:name="_Toc366140172"/>
      <w:bookmarkStart w:id="383" w:name="_Toc366140431"/>
      <w:bookmarkStart w:id="384" w:name="_Toc366756763"/>
      <w:bookmarkStart w:id="385" w:name="_Toc368393579"/>
      <w:bookmarkStart w:id="386" w:name="_Toc373246137"/>
      <w:r>
        <w:rPr>
          <w:rFonts w:cs="Times New Roman"/>
        </w:rPr>
        <w:t>6</w:t>
      </w:r>
      <w:r w:rsidRPr="00891C54">
        <w:rPr>
          <w:rFonts w:cs="Times New Roman"/>
        </w:rPr>
        <w:t>.4.</w:t>
      </w:r>
      <w:r w:rsidR="00AF5953">
        <w:rPr>
          <w:rFonts w:cs="Times New Roman"/>
        </w:rPr>
        <w:t>3</w:t>
      </w:r>
      <w:r w:rsidRPr="00891C54">
        <w:rPr>
          <w:rFonts w:cs="Times New Roman"/>
        </w:rPr>
        <w:t xml:space="preserve"> Detection of Standard Solutions of TATP</w:t>
      </w:r>
      <w:bookmarkEnd w:id="381"/>
      <w:bookmarkEnd w:id="382"/>
      <w:bookmarkEnd w:id="383"/>
      <w:bookmarkEnd w:id="384"/>
      <w:bookmarkEnd w:id="385"/>
      <w:bookmarkEnd w:id="386"/>
    </w:p>
    <w:p w:rsidR="00DA7B11" w:rsidRDefault="0016515F" w:rsidP="00637485">
      <w:pPr>
        <w:rPr>
          <w:rFonts w:cs="Times New Roman"/>
        </w:rPr>
      </w:pPr>
      <w:r w:rsidRPr="00891C54">
        <w:rPr>
          <w:rFonts w:cs="Times New Roman"/>
        </w:rPr>
        <w:t>Detection of TATP in the Smiths IMS was observed within 1 minute of static extraction with 0.5 µg spike of a TATP standard in the quart container, generating a peak with a drift time of 6.7 ms and a reduced mobility (K</w:t>
      </w:r>
      <w:r w:rsidRPr="00891C54">
        <w:rPr>
          <w:rFonts w:cs="Times New Roman"/>
          <w:vertAlign w:val="subscript"/>
        </w:rPr>
        <w:t>0</w:t>
      </w:r>
      <w:r w:rsidRPr="00891C54">
        <w:rPr>
          <w:rFonts w:cs="Times New Roman"/>
        </w:rPr>
        <w:t>) of 2.57 cm</w:t>
      </w:r>
      <w:r w:rsidRPr="00891C54">
        <w:rPr>
          <w:rFonts w:cs="Times New Roman"/>
          <w:vertAlign w:val="superscript"/>
        </w:rPr>
        <w:t>2</w:t>
      </w:r>
      <w:r w:rsidRPr="00891C54">
        <w:rPr>
          <w:rFonts w:cs="Times New Roman"/>
        </w:rPr>
        <w:t>V</w:t>
      </w:r>
      <w:r w:rsidRPr="00891C54">
        <w:rPr>
          <w:rFonts w:cs="Times New Roman"/>
          <w:vertAlign w:val="superscript"/>
        </w:rPr>
        <w:t>-1</w:t>
      </w:r>
      <w:r w:rsidRPr="00891C54">
        <w:rPr>
          <w:rFonts w:cs="Times New Roman"/>
        </w:rPr>
        <w:t>s</w:t>
      </w:r>
      <w:r w:rsidRPr="00891C54">
        <w:rPr>
          <w:rFonts w:cs="Times New Roman"/>
          <w:vertAlign w:val="superscript"/>
        </w:rPr>
        <w:t>-1</w:t>
      </w:r>
      <w:r w:rsidRPr="00891C54">
        <w:rPr>
          <w:rFonts w:cs="Times New Roman"/>
        </w:rPr>
        <w:t xml:space="preserve"> in close agreement with previously stated reduced mobility of TATP </w:t>
      </w:r>
      <w:r w:rsidRPr="00891C54">
        <w:rPr>
          <w:rFonts w:cs="Times New Roman"/>
        </w:rPr>
        <w:fldChar w:fldCharType="begin"/>
      </w:r>
      <w:r w:rsidR="004C2534">
        <w:rPr>
          <w:rFonts w:cs="Times New Roman"/>
        </w:rPr>
        <w:instrText xml:space="preserve"> ADDIN EN.CITE &lt;EndNote&gt;&lt;Cite&gt;&lt;Author&gt;Buttigieg&lt;/Author&gt;&lt;Year&gt;2003&lt;/Year&gt;&lt;RecNum&gt;868&lt;/RecNum&gt;&lt;DisplayText&gt;[88]&lt;/DisplayText&gt;&lt;record&gt;&lt;rec-number&gt;868&lt;/rec-number&gt;&lt;foreign-keys&gt;&lt;key app="EN" db-id="w9dpzewacvzxzderfx1xxxdxdavs2s92dzz9"&gt;868&lt;/key&gt;&lt;/foreign-keys&gt;&lt;ref-type name="Journal Article"&gt;17&lt;/ref-type&gt;&lt;contributors&gt;&lt;authors&gt;&lt;author&gt;Buttigieg, Gavin A.&lt;/author&gt;&lt;author&gt;Knight, Andrew K.&lt;/author&gt;&lt;author&gt;Denson, Stephen&lt;/author&gt;&lt;author&gt;Pommier, Carolyn&lt;/author&gt;&lt;author&gt;Bonner Denton, M.&lt;/author&gt;&lt;/authors&gt;&lt;/contributors&gt;&lt;titles&gt;&lt;title&gt;Characterization of the explosive triacetone triperoxide and detection by ion mobility spectrometry&lt;/title&gt;&lt;secondary-title&gt;Forensic Science International&lt;/secondary-title&gt;&lt;/titles&gt;&lt;periodical&gt;&lt;full-title&gt;Forensic Science International&lt;/full-title&gt;&lt;abbr-1&gt;Forensic Sci. Int.&lt;/abbr-1&gt;&lt;/periodical&gt;&lt;pages&gt;53-59&lt;/pages&gt;&lt;volume&gt;135&lt;/volume&gt;&lt;number&gt;1&lt;/number&gt;&lt;keywords&gt;&lt;keyword&gt;Triacetone triperoxide (TATP)&lt;/keyword&gt;&lt;keyword&gt;Raman&lt;/keyword&gt;&lt;keyword&gt;NMR&lt;/keyword&gt;&lt;keyword&gt;Ion mobility spectrometry (IMS)&lt;/keyword&gt;&lt;/keywords&gt;&lt;dates&gt;&lt;year&gt;2003&lt;/year&gt;&lt;/dates&gt;&lt;isbn&gt;0379-0738&lt;/isbn&gt;&lt;urls&gt;&lt;related-urls&gt;&lt;url&gt;http://www.sciencedirect.com/science/article/B6T6W-4909G61-1/2/9873048bb6ad420654f9a383112672c1&lt;/url&gt;&lt;/related-urls&gt;&lt;/urls&gt;&lt;electronic-resource-num&gt;Doi: 10.1016/s0379-0738(03)00175-0&lt;/electronic-resource-num&gt;&lt;/record&gt;&lt;/Cite&gt;&lt;/EndNote&gt;</w:instrText>
      </w:r>
      <w:r w:rsidRPr="00891C54">
        <w:rPr>
          <w:rFonts w:cs="Times New Roman"/>
        </w:rPr>
        <w:fldChar w:fldCharType="separate"/>
      </w:r>
      <w:r w:rsidR="004C2534">
        <w:rPr>
          <w:rFonts w:cs="Times New Roman"/>
          <w:noProof/>
        </w:rPr>
        <w:t>[</w:t>
      </w:r>
      <w:hyperlink w:anchor="_ENREF_88" w:tooltip="Buttigieg, 2003 #868" w:history="1">
        <w:r w:rsidR="001D70CE">
          <w:rPr>
            <w:rFonts w:cs="Times New Roman"/>
            <w:noProof/>
          </w:rPr>
          <w:t>88</w:t>
        </w:r>
      </w:hyperlink>
      <w:r w:rsidR="004C2534">
        <w:rPr>
          <w:rFonts w:cs="Times New Roman"/>
          <w:noProof/>
        </w:rPr>
        <w:t>]</w:t>
      </w:r>
      <w:r w:rsidRPr="00891C54">
        <w:rPr>
          <w:rFonts w:cs="Times New Roman"/>
        </w:rPr>
        <w:fldChar w:fldCharType="end"/>
      </w:r>
      <w:r w:rsidRPr="00891C54">
        <w:rPr>
          <w:rFonts w:cs="Times New Roman"/>
        </w:rPr>
        <w:t xml:space="preserve"> (</w:t>
      </w:r>
      <w:r w:rsidRPr="00891C54">
        <w:rPr>
          <w:rFonts w:cs="Times New Roman"/>
        </w:rPr>
        <w:fldChar w:fldCharType="begin"/>
      </w:r>
      <w:r w:rsidRPr="00891C54">
        <w:rPr>
          <w:rFonts w:cs="Times New Roman"/>
        </w:rPr>
        <w:instrText xml:space="preserve"> REF _Ref364170426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6</w:t>
      </w:r>
      <w:r w:rsidR="00F15063" w:rsidRPr="00F15063">
        <w:rPr>
          <w:rFonts w:cs="Times New Roman"/>
          <w:noProof/>
        </w:rPr>
        <w:noBreakHyphen/>
        <w:t>8</w:t>
      </w:r>
      <w:r w:rsidRPr="00891C54">
        <w:rPr>
          <w:rFonts w:cs="Times New Roman"/>
        </w:rPr>
        <w:fldChar w:fldCharType="end"/>
      </w:r>
      <w:r w:rsidRPr="00891C54">
        <w:rPr>
          <w:rFonts w:cs="Times New Roman"/>
        </w:rPr>
        <w:t>).  Th</w:t>
      </w:r>
      <w:r w:rsidR="00A26BED">
        <w:rPr>
          <w:rFonts w:cs="Times New Roman" w:hint="eastAsia"/>
        </w:rPr>
        <w:t>e</w:t>
      </w:r>
      <w:r w:rsidRPr="00891C54">
        <w:rPr>
          <w:rFonts w:cs="Times New Roman"/>
        </w:rPr>
        <w:t xml:space="preserve"> reduced mobility </w:t>
      </w:r>
      <w:r w:rsidR="00A26BED">
        <w:rPr>
          <w:rFonts w:cs="Times New Roman" w:hint="eastAsia"/>
        </w:rPr>
        <w:t>(</w:t>
      </w:r>
      <w:r w:rsidR="00A26BED" w:rsidRPr="00891C54">
        <w:rPr>
          <w:rFonts w:cs="Times New Roman"/>
        </w:rPr>
        <w:t>2.57 cm</w:t>
      </w:r>
      <w:r w:rsidR="00A26BED" w:rsidRPr="00891C54">
        <w:rPr>
          <w:rFonts w:cs="Times New Roman"/>
          <w:vertAlign w:val="superscript"/>
        </w:rPr>
        <w:t>2</w:t>
      </w:r>
      <w:r w:rsidR="00A26BED" w:rsidRPr="00891C54">
        <w:rPr>
          <w:rFonts w:cs="Times New Roman"/>
        </w:rPr>
        <w:t>V</w:t>
      </w:r>
      <w:r w:rsidR="00A26BED" w:rsidRPr="00891C54">
        <w:rPr>
          <w:rFonts w:cs="Times New Roman"/>
          <w:vertAlign w:val="superscript"/>
        </w:rPr>
        <w:t>-1</w:t>
      </w:r>
      <w:r w:rsidR="00A26BED" w:rsidRPr="00891C54">
        <w:rPr>
          <w:rFonts w:cs="Times New Roman"/>
        </w:rPr>
        <w:t>s</w:t>
      </w:r>
      <w:r w:rsidR="00A26BED" w:rsidRPr="00891C54">
        <w:rPr>
          <w:rFonts w:cs="Times New Roman"/>
          <w:vertAlign w:val="superscript"/>
        </w:rPr>
        <w:t>-1</w:t>
      </w:r>
      <w:r w:rsidR="00A26BED">
        <w:rPr>
          <w:rFonts w:cs="Times New Roman" w:hint="eastAsia"/>
        </w:rPr>
        <w:t>) i</w:t>
      </w:r>
      <w:r w:rsidRPr="00891C54">
        <w:rPr>
          <w:rFonts w:cs="Times New Roman"/>
        </w:rPr>
        <w:t>s different from other reported values</w:t>
      </w:r>
      <w:r>
        <w:rPr>
          <w:rFonts w:cs="Times New Roman"/>
        </w:rPr>
        <w:t xml:space="preserve"> </w:t>
      </w:r>
      <w:r w:rsidRPr="00891C54">
        <w:rPr>
          <w:rFonts w:cs="Times New Roman"/>
        </w:rPr>
        <w:fldChar w:fldCharType="begin"/>
      </w:r>
      <w:r w:rsidR="004C2534">
        <w:rPr>
          <w:rFonts w:cs="Times New Roman"/>
        </w:rPr>
        <w:instrText xml:space="preserve"> ADDIN EN.CITE &lt;EndNote&gt;&lt;Cite&gt;&lt;Author&gt;Marr&lt;/Author&gt;&lt;Year&gt;2003&lt;/Year&gt;&lt;RecNum&gt;1010&lt;/RecNum&gt;&lt;DisplayText&gt;[89,90]&lt;/DisplayText&gt;&lt;record&gt;&lt;rec-number&gt;1010&lt;/rec-number&gt;&lt;foreign-keys&gt;&lt;key app="EN" db-id="a2fxzx2vevdvehexra7vdre299ftwsz5e2ez"&gt;1010&lt;/key&gt;&lt;/foreign-keys&gt;&lt;ref-type name="Journal Article"&gt;17&lt;/ref-type&gt;&lt;contributors&gt;&lt;authors&gt;&lt;author&gt;Andrew J. Marr&lt;/author&gt;&lt;author&gt;David M. Groves&lt;/author&gt;&lt;/authors&gt;&lt;/contributors&gt;&lt;titles&gt;&lt;title&gt; Ion mobility spectrometry of peroxide explosives TATP and HMTD&lt;/title&gt;&lt;secondary-title&gt;International Journal for Ion Mobility Spectrometry&lt;/secondary-title&gt;&lt;/titles&gt;&lt;periodical&gt;&lt;full-title&gt;International Journal for Ion Mobility Spectrometry&lt;/full-title&gt;&lt;/periodical&gt;&lt;pages&gt;59-62&lt;/pages&gt;&lt;volume&gt;6&lt;/volume&gt;&lt;number&gt;2&lt;/number&gt;&lt;dates&gt;&lt;year&gt;2003&lt;/year&gt;&lt;/dates&gt;&lt;urls&gt;&lt;/urls&gt;&lt;/record&gt;&lt;/Cite&gt;&lt;Cite&gt;&lt;Author&gt;Ewing&lt;/Author&gt;&lt;Year&gt;2011&lt;/Year&gt;&lt;RecNum&gt;855&lt;/RecNum&gt;&lt;record&gt;&lt;rec-number&gt;855&lt;/rec-number&gt;&lt;foreign-keys&gt;&lt;key app="EN" db-id="a2fxzx2vevdvehexra7vdre299ftwsz5e2ez"&gt;855&lt;/key&gt;&lt;/foreign-keys&gt;&lt;ref-type name="Journal Article"&gt;17&lt;/ref-type&gt;&lt;contributors&gt;&lt;authors&gt;&lt;author&gt;Ewing, Robert G.&lt;/author&gt;&lt;author&gt;Waltman, Melanie J.&lt;/author&gt;&lt;author&gt;Atkinson, David A.&lt;/author&gt;&lt;/authors&gt;&lt;/contributors&gt;&lt;titles&gt;&lt;title&gt;Characterization of Triacetone Triperoxide by Ion Mobility Spectrometry and Mass Spectrometry Following Atmospheric Pressure Chemical Ionization&lt;/title&gt;&lt;secondary-title&gt;Analytical Chemistry&lt;/secondary-title&gt;&lt;/titles&gt;&lt;periodical&gt;&lt;full-title&gt;Analytical Chemistry&lt;/full-title&gt;&lt;abbr-1&gt;Anal. Chem.&lt;/abbr-1&gt;&lt;/periodical&gt;&lt;pages&gt;null-null&lt;/pages&gt;&lt;dates&gt;&lt;year&gt;2011&lt;/year&gt;&lt;/dates&gt;&lt;publisher&gt;American Chemical Society&lt;/publisher&gt;&lt;isbn&gt;0003-2700&lt;/isbn&gt;&lt;urls&gt;&lt;related-urls&gt;&lt;url&gt;http://dx.doi.org/10.1021/ac200466v&lt;/url&gt;&lt;url&gt;http://pubs.acs.org/doi/pdfplus/10.1021/ac200466v&lt;/url&gt;&lt;/related-urls&gt;&lt;/urls&gt;&lt;electronic-resource-num&gt;10.1021/ac200466v&lt;/electronic-resource-num&gt;&lt;/record&gt;&lt;/Cite&gt;&lt;/EndNote&gt;</w:instrText>
      </w:r>
      <w:r w:rsidRPr="00891C54">
        <w:rPr>
          <w:rFonts w:cs="Times New Roman"/>
        </w:rPr>
        <w:fldChar w:fldCharType="separate"/>
      </w:r>
      <w:r w:rsidR="004C2534">
        <w:rPr>
          <w:rFonts w:cs="Times New Roman"/>
          <w:noProof/>
        </w:rPr>
        <w:t>[</w:t>
      </w:r>
      <w:hyperlink w:anchor="_ENREF_89" w:tooltip="Marr, 2003 #1010" w:history="1">
        <w:r w:rsidR="001D70CE">
          <w:rPr>
            <w:rFonts w:cs="Times New Roman"/>
            <w:noProof/>
          </w:rPr>
          <w:t>89</w:t>
        </w:r>
      </w:hyperlink>
      <w:r w:rsidR="004C2534">
        <w:rPr>
          <w:rFonts w:cs="Times New Roman"/>
          <w:noProof/>
        </w:rPr>
        <w:t>,</w:t>
      </w:r>
      <w:hyperlink w:anchor="_ENREF_90" w:tooltip="Ewing, 2011 #855" w:history="1">
        <w:r w:rsidR="001D70CE">
          <w:rPr>
            <w:rFonts w:cs="Times New Roman"/>
            <w:noProof/>
          </w:rPr>
          <w:t>90</w:t>
        </w:r>
      </w:hyperlink>
      <w:r w:rsidR="004C2534">
        <w:rPr>
          <w:rFonts w:cs="Times New Roman"/>
          <w:noProof/>
        </w:rPr>
        <w:t>]</w:t>
      </w:r>
      <w:r w:rsidRPr="00891C54">
        <w:rPr>
          <w:rFonts w:cs="Times New Roman"/>
        </w:rPr>
        <w:fldChar w:fldCharType="end"/>
      </w:r>
      <w:r w:rsidRPr="00891C54">
        <w:rPr>
          <w:rFonts w:cs="Times New Roman"/>
        </w:rPr>
        <w:t xml:space="preserve"> </w:t>
      </w:r>
      <w:r w:rsidR="00C65C3F">
        <w:rPr>
          <w:rFonts w:cs="Times New Roman"/>
        </w:rPr>
        <w:t xml:space="preserve">and </w:t>
      </w:r>
      <w:r w:rsidRPr="00891C54">
        <w:rPr>
          <w:rFonts w:cs="Times New Roman"/>
        </w:rPr>
        <w:t>could be caused by decomposition of TATP at an increased temperature and/or formation of different adducts with different dopants applied. Additional identification and quantitation of the TATP was conducted by directly spiking 2 µL of certified standard solutions diluted to concentrations ranging from 0.5-5.0 ng µL</w:t>
      </w:r>
      <w:r w:rsidRPr="00891C54">
        <w:rPr>
          <w:rFonts w:cs="Times New Roman"/>
          <w:vertAlign w:val="superscript"/>
        </w:rPr>
        <w:t>-1</w:t>
      </w:r>
      <w:r w:rsidRPr="00891C54">
        <w:rPr>
          <w:rFonts w:cs="Times New Roman"/>
        </w:rPr>
        <w:t xml:space="preserve"> (</w:t>
      </w:r>
      <w:r w:rsidRPr="00891C54">
        <w:rPr>
          <w:rFonts w:cs="Times New Roman"/>
        </w:rPr>
        <w:fldChar w:fldCharType="begin"/>
      </w:r>
      <w:r w:rsidRPr="00891C54">
        <w:rPr>
          <w:rFonts w:cs="Times New Roman"/>
        </w:rPr>
        <w:instrText xml:space="preserve"> REF _Ref360549392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6</w:t>
      </w:r>
      <w:r w:rsidR="00F15063" w:rsidRPr="00F15063">
        <w:rPr>
          <w:rFonts w:cs="Times New Roman"/>
          <w:noProof/>
        </w:rPr>
        <w:noBreakHyphen/>
        <w:t>9</w:t>
      </w:r>
      <w:r w:rsidRPr="00891C54">
        <w:rPr>
          <w:rFonts w:cs="Times New Roman"/>
        </w:rPr>
        <w:fldChar w:fldCharType="end"/>
      </w:r>
      <w:r w:rsidR="00637485">
        <w:rPr>
          <w:rFonts w:cs="Times New Roman"/>
        </w:rPr>
        <w:t>).</w:t>
      </w:r>
    </w:p>
    <w:p w:rsidR="00C74F9C" w:rsidRPr="00891C54" w:rsidRDefault="00C74F9C" w:rsidP="0016515F">
      <w:pPr>
        <w:spacing w:after="0" w:line="240" w:lineRule="auto"/>
        <w:rPr>
          <w:rFonts w:cs="Times New Roman"/>
        </w:rPr>
      </w:pPr>
      <w:r>
        <w:rPr>
          <w:rFonts w:cs="Times New Roman"/>
          <w:noProof/>
          <w:lang w:eastAsia="en-US"/>
        </w:rPr>
        <w:drawing>
          <wp:inline distT="0" distB="0" distL="0" distR="0" wp14:anchorId="18A43666">
            <wp:extent cx="4054219" cy="2560320"/>
            <wp:effectExtent l="0" t="0" r="381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54219" cy="2560320"/>
                    </a:xfrm>
                    <a:prstGeom prst="rect">
                      <a:avLst/>
                    </a:prstGeom>
                    <a:noFill/>
                  </pic:spPr>
                </pic:pic>
              </a:graphicData>
            </a:graphic>
          </wp:inline>
        </w:drawing>
      </w:r>
    </w:p>
    <w:p w:rsidR="0016515F" w:rsidRPr="00891C54" w:rsidRDefault="0016515F" w:rsidP="0058282F">
      <w:pPr>
        <w:pStyle w:val="Caption"/>
      </w:pPr>
      <w:bookmarkStart w:id="387" w:name="_Ref364170426"/>
      <w:bookmarkStart w:id="388" w:name="_Toc373245674"/>
      <w:r w:rsidRPr="00891C54">
        <w:t xml:space="preserve">Figure </w:t>
      </w:r>
      <w:fldSimple w:instr=" STYLEREF 1 \s ">
        <w:r w:rsidR="00F15063">
          <w:rPr>
            <w:noProof/>
          </w:rPr>
          <w:t>6</w:t>
        </w:r>
      </w:fldSimple>
      <w:r>
        <w:noBreakHyphen/>
      </w:r>
      <w:fldSimple w:instr=" SEQ Figure \* ARABIC \s 1 ">
        <w:r w:rsidR="00F15063">
          <w:rPr>
            <w:noProof/>
          </w:rPr>
          <w:t>8</w:t>
        </w:r>
      </w:fldSimple>
      <w:bookmarkEnd w:id="387"/>
      <w:r w:rsidRPr="00891C54">
        <w:t xml:space="preserve"> </w:t>
      </w:r>
      <w:r w:rsidR="00BA2720">
        <w:t>3D Plasmagram and 2D Plasmagram show d</w:t>
      </w:r>
      <w:r w:rsidRPr="00891C54">
        <w:t>etection of TATP in the Smiths IMS</w:t>
      </w:r>
      <w:r w:rsidR="00BA2720">
        <w:t xml:space="preserve"> where reactant ion peak (RIP) was consumed during the ionization</w:t>
      </w:r>
      <w:bookmarkEnd w:id="388"/>
    </w:p>
    <w:p w:rsidR="0016515F" w:rsidRPr="00891C54" w:rsidRDefault="0016515F" w:rsidP="0016515F">
      <w:pPr>
        <w:rPr>
          <w:rFonts w:cs="Times New Roman"/>
        </w:rPr>
      </w:pPr>
    </w:p>
    <w:p w:rsidR="0016515F" w:rsidRPr="00891C54" w:rsidRDefault="0016515F" w:rsidP="0016515F">
      <w:pPr>
        <w:spacing w:after="0" w:line="240" w:lineRule="auto"/>
        <w:rPr>
          <w:rFonts w:cs="Times New Roman"/>
          <w:i/>
        </w:rPr>
      </w:pPr>
      <w:r>
        <w:rPr>
          <w:rFonts w:cs="Times New Roman"/>
          <w:i/>
          <w:noProof/>
          <w:lang w:eastAsia="en-US"/>
        </w:rPr>
        <w:drawing>
          <wp:inline distT="0" distB="0" distL="0" distR="0" wp14:anchorId="7DBECF91" wp14:editId="1C2DD8FA">
            <wp:extent cx="4259334" cy="2560320"/>
            <wp:effectExtent l="0" t="0" r="825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59334" cy="2560320"/>
                    </a:xfrm>
                    <a:prstGeom prst="rect">
                      <a:avLst/>
                    </a:prstGeom>
                    <a:noFill/>
                  </pic:spPr>
                </pic:pic>
              </a:graphicData>
            </a:graphic>
          </wp:inline>
        </w:drawing>
      </w:r>
    </w:p>
    <w:p w:rsidR="0016515F" w:rsidRPr="00891C54" w:rsidRDefault="0016515F" w:rsidP="0058282F">
      <w:pPr>
        <w:pStyle w:val="Caption"/>
      </w:pPr>
      <w:bookmarkStart w:id="389" w:name="_Ref360549392"/>
      <w:bookmarkStart w:id="390" w:name="_Toc373245675"/>
      <w:r w:rsidRPr="00891C54">
        <w:t xml:space="preserve">Figure </w:t>
      </w:r>
      <w:fldSimple w:instr=" STYLEREF 1 \s ">
        <w:r w:rsidR="00F15063">
          <w:rPr>
            <w:noProof/>
          </w:rPr>
          <w:t>6</w:t>
        </w:r>
      </w:fldSimple>
      <w:r>
        <w:noBreakHyphen/>
      </w:r>
      <w:fldSimple w:instr=" SEQ Figure \* ARABIC \s 1 ">
        <w:r w:rsidR="00F15063">
          <w:rPr>
            <w:noProof/>
          </w:rPr>
          <w:t>9</w:t>
        </w:r>
      </w:fldSimple>
      <w:bookmarkEnd w:id="389"/>
      <w:r w:rsidRPr="00891C54">
        <w:t xml:space="preserve"> TATP calibration by spiking 2 µL TATP of the following concentrations: 0.5, 1.0, 1.5, 2.0, 2.5, 3.0, 5.0 ng µL</w:t>
      </w:r>
      <w:r w:rsidRPr="00891C54">
        <w:rPr>
          <w:vertAlign w:val="superscript"/>
        </w:rPr>
        <w:t>-1</w:t>
      </w:r>
      <w:r w:rsidRPr="00891C54">
        <w:t xml:space="preserve"> onto a PSPME device detected at 6.7 ms</w:t>
      </w:r>
      <w:bookmarkEnd w:id="390"/>
    </w:p>
    <w:p w:rsidR="0016515F" w:rsidRPr="00891C54" w:rsidRDefault="0016515F" w:rsidP="0016515F">
      <w:pPr>
        <w:rPr>
          <w:rFonts w:cs="Times New Roman"/>
        </w:rPr>
      </w:pPr>
    </w:p>
    <w:p w:rsidR="0016515F" w:rsidRPr="00891C54" w:rsidRDefault="0016515F" w:rsidP="0016515F">
      <w:pPr>
        <w:pStyle w:val="Heading3"/>
        <w:rPr>
          <w:rFonts w:cs="Times New Roman"/>
        </w:rPr>
      </w:pPr>
      <w:bookmarkStart w:id="391" w:name="_Toc366078862"/>
      <w:bookmarkStart w:id="392" w:name="_Toc366140173"/>
      <w:bookmarkStart w:id="393" w:name="_Toc366140432"/>
      <w:bookmarkStart w:id="394" w:name="_Toc366756764"/>
      <w:bookmarkStart w:id="395" w:name="_Toc368393580"/>
      <w:bookmarkStart w:id="396" w:name="_Toc373246138"/>
      <w:r>
        <w:rPr>
          <w:rFonts w:cs="Times New Roman"/>
        </w:rPr>
        <w:t>6</w:t>
      </w:r>
      <w:r w:rsidRPr="00891C54">
        <w:rPr>
          <w:rFonts w:cs="Times New Roman"/>
        </w:rPr>
        <w:t>.4.</w:t>
      </w:r>
      <w:r w:rsidR="00AF5953">
        <w:rPr>
          <w:rFonts w:cs="Times New Roman"/>
        </w:rPr>
        <w:t>4</w:t>
      </w:r>
      <w:r w:rsidRPr="00891C54">
        <w:rPr>
          <w:rFonts w:cs="Times New Roman"/>
        </w:rPr>
        <w:t xml:space="preserve"> Absolute mass calibration of TATP in PSPME filters</w:t>
      </w:r>
      <w:bookmarkEnd w:id="391"/>
      <w:bookmarkEnd w:id="392"/>
      <w:bookmarkEnd w:id="393"/>
      <w:bookmarkEnd w:id="394"/>
      <w:bookmarkEnd w:id="395"/>
      <w:bookmarkEnd w:id="396"/>
    </w:p>
    <w:p w:rsidR="0016515F" w:rsidRPr="00891C54" w:rsidRDefault="0016515F" w:rsidP="0016515F">
      <w:pPr>
        <w:rPr>
          <w:rFonts w:cs="Times New Roman"/>
        </w:rPr>
      </w:pPr>
      <w:r w:rsidRPr="00891C54">
        <w:rPr>
          <w:rFonts w:cs="Times New Roman"/>
        </w:rPr>
        <w:t xml:space="preserve">A response curve was generated using the observed maximum amplitude (d.u.) from the Smiths IONSCAN resulting in the following linear regression line </w:t>
      </w:r>
      <w:r w:rsidRPr="00891C54">
        <w:rPr>
          <w:rFonts w:cs="Times New Roman"/>
        </w:rPr>
        <w:fldChar w:fldCharType="begin"/>
      </w:r>
      <w:r w:rsidRPr="00891C54">
        <w:rPr>
          <w:rFonts w:cs="Times New Roman"/>
        </w:rPr>
        <w:instrText xml:space="preserve"> REF _Ref360549428 \h  \* MERGEFORMAT </w:instrText>
      </w:r>
      <w:r w:rsidRPr="00891C54">
        <w:rPr>
          <w:rFonts w:cs="Times New Roman"/>
        </w:rPr>
      </w:r>
      <w:r w:rsidRPr="00891C54">
        <w:rPr>
          <w:rFonts w:cs="Times New Roman"/>
        </w:rPr>
        <w:fldChar w:fldCharType="separate"/>
      </w:r>
      <w:r w:rsidR="00F15063" w:rsidRPr="00F15063">
        <w:rPr>
          <w:rFonts w:cs="Times New Roman"/>
        </w:rPr>
        <w:t xml:space="preserve">Equation </w:t>
      </w:r>
      <w:r w:rsidR="00F15063" w:rsidRPr="00F15063">
        <w:rPr>
          <w:rFonts w:cs="Times New Roman"/>
          <w:noProof/>
        </w:rPr>
        <w:t>6</w:t>
      </w:r>
      <w:r w:rsidR="00F15063" w:rsidRPr="00F15063">
        <w:rPr>
          <w:rFonts w:cs="Times New Roman"/>
          <w:noProof/>
        </w:rPr>
        <w:noBreakHyphen/>
        <w:t>1</w:t>
      </w:r>
      <w:r w:rsidRPr="00891C54">
        <w:rPr>
          <w:rFonts w:cs="Times New Roman"/>
        </w:rPr>
        <w:fldChar w:fldCharType="end"/>
      </w:r>
      <w:r w:rsidRPr="00891C54">
        <w:rPr>
          <w:rFonts w:cs="Times New Roman"/>
        </w:rPr>
        <w:t>:</w:t>
      </w:r>
    </w:p>
    <w:tbl>
      <w:tblPr>
        <w:tblW w:w="8755" w:type="dxa"/>
        <w:tblLook w:val="04A0" w:firstRow="1" w:lastRow="0" w:firstColumn="1" w:lastColumn="0" w:noHBand="0" w:noVBand="1"/>
      </w:tblPr>
      <w:tblGrid>
        <w:gridCol w:w="6480"/>
        <w:gridCol w:w="2275"/>
      </w:tblGrid>
      <w:tr w:rsidR="0016515F" w:rsidRPr="00891C54" w:rsidTr="004C2433">
        <w:tc>
          <w:tcPr>
            <w:tcW w:w="6480" w:type="dxa"/>
            <w:vAlign w:val="center"/>
          </w:tcPr>
          <w:p w:rsidR="0016515F" w:rsidRPr="00891C54" w:rsidRDefault="0016515F" w:rsidP="004C2433">
            <w:pPr>
              <w:spacing w:before="120" w:after="120"/>
              <w:jc w:val="center"/>
              <w:rPr>
                <w:rFonts w:cs="Times New Roman"/>
              </w:rPr>
            </w:pPr>
            <w:r w:rsidRPr="00891C54">
              <w:rPr>
                <w:rFonts w:cs="Times New Roman"/>
              </w:rPr>
              <w:t>y = 190.05 x – 229.72, r</w:t>
            </w:r>
            <w:r w:rsidRPr="00891C54">
              <w:rPr>
                <w:rFonts w:cs="Times New Roman"/>
                <w:vertAlign w:val="superscript"/>
              </w:rPr>
              <w:t>2</w:t>
            </w:r>
            <w:r w:rsidRPr="00891C54">
              <w:rPr>
                <w:rFonts w:cs="Times New Roman"/>
              </w:rPr>
              <w:t xml:space="preserve"> = 0.984</w:t>
            </w:r>
          </w:p>
        </w:tc>
        <w:tc>
          <w:tcPr>
            <w:tcW w:w="2275" w:type="dxa"/>
            <w:vAlign w:val="center"/>
          </w:tcPr>
          <w:p w:rsidR="0016515F" w:rsidRPr="006B6322" w:rsidRDefault="0016515F" w:rsidP="004C2433">
            <w:pPr>
              <w:spacing w:before="120" w:after="120"/>
              <w:jc w:val="left"/>
              <w:rPr>
                <w:rFonts w:cs="Times New Roman"/>
                <w:b/>
              </w:rPr>
            </w:pPr>
            <w:bookmarkStart w:id="397" w:name="_Ref360549428"/>
            <w:r w:rsidRPr="006B6322">
              <w:rPr>
                <w:rFonts w:cs="Times New Roman"/>
                <w:b/>
              </w:rPr>
              <w:t xml:space="preserve">Equation </w:t>
            </w:r>
            <w:r w:rsidR="007C74D3">
              <w:rPr>
                <w:rFonts w:cs="Times New Roman"/>
                <w:b/>
              </w:rPr>
              <w:fldChar w:fldCharType="begin"/>
            </w:r>
            <w:r w:rsidR="007C74D3">
              <w:rPr>
                <w:rFonts w:cs="Times New Roman"/>
                <w:b/>
              </w:rPr>
              <w:instrText xml:space="preserve"> STYLEREF 1 \s </w:instrText>
            </w:r>
            <w:r w:rsidR="007C74D3">
              <w:rPr>
                <w:rFonts w:cs="Times New Roman"/>
                <w:b/>
              </w:rPr>
              <w:fldChar w:fldCharType="separate"/>
            </w:r>
            <w:r w:rsidR="007C74D3">
              <w:rPr>
                <w:rFonts w:cs="Times New Roman"/>
                <w:b/>
                <w:noProof/>
              </w:rPr>
              <w:t>6</w:t>
            </w:r>
            <w:r w:rsidR="007C74D3">
              <w:rPr>
                <w:rFonts w:cs="Times New Roman"/>
                <w:b/>
              </w:rPr>
              <w:fldChar w:fldCharType="end"/>
            </w:r>
            <w:r w:rsidR="007C74D3">
              <w:rPr>
                <w:rFonts w:cs="Times New Roman"/>
                <w:b/>
              </w:rPr>
              <w:noBreakHyphen/>
            </w:r>
            <w:r w:rsidR="007C74D3">
              <w:rPr>
                <w:rFonts w:cs="Times New Roman"/>
                <w:b/>
              </w:rPr>
              <w:fldChar w:fldCharType="begin"/>
            </w:r>
            <w:r w:rsidR="007C74D3">
              <w:rPr>
                <w:rFonts w:cs="Times New Roman"/>
                <w:b/>
              </w:rPr>
              <w:instrText xml:space="preserve"> SEQ Equation \* ARABIC \s 1 </w:instrText>
            </w:r>
            <w:r w:rsidR="007C74D3">
              <w:rPr>
                <w:rFonts w:cs="Times New Roman"/>
                <w:b/>
              </w:rPr>
              <w:fldChar w:fldCharType="separate"/>
            </w:r>
            <w:r w:rsidR="007C74D3">
              <w:rPr>
                <w:rFonts w:cs="Times New Roman"/>
                <w:b/>
                <w:noProof/>
              </w:rPr>
              <w:t>1</w:t>
            </w:r>
            <w:r w:rsidR="007C74D3">
              <w:rPr>
                <w:rFonts w:cs="Times New Roman"/>
                <w:b/>
              </w:rPr>
              <w:fldChar w:fldCharType="end"/>
            </w:r>
            <w:bookmarkEnd w:id="397"/>
          </w:p>
        </w:tc>
      </w:tr>
    </w:tbl>
    <w:p w:rsidR="0016515F" w:rsidRPr="00891C54" w:rsidRDefault="0016515F" w:rsidP="0016515F">
      <w:pPr>
        <w:spacing w:before="120"/>
        <w:rPr>
          <w:rFonts w:cs="Times New Roman"/>
        </w:rPr>
      </w:pPr>
      <w:r w:rsidRPr="00891C54">
        <w:rPr>
          <w:rFonts w:cs="Times New Roman"/>
        </w:rPr>
        <w:t xml:space="preserve">From this method, the minimum detectable amount of TATP </w:t>
      </w:r>
      <w:r>
        <w:rPr>
          <w:rFonts w:cs="Times New Roman"/>
        </w:rPr>
        <w:t xml:space="preserve">in the IMS instrument </w:t>
      </w:r>
      <w:r w:rsidRPr="00891C54">
        <w:rPr>
          <w:rFonts w:cs="Times New Roman"/>
        </w:rPr>
        <w:t>was determined to be 1.4 ng.</w:t>
      </w:r>
    </w:p>
    <w:p w:rsidR="0016515F" w:rsidRPr="00891C54" w:rsidRDefault="0016515F" w:rsidP="0016515F">
      <w:pPr>
        <w:rPr>
          <w:rFonts w:cs="Times New Roman"/>
        </w:rPr>
      </w:pPr>
      <w:r w:rsidRPr="00891C54">
        <w:rPr>
          <w:rFonts w:cs="Times New Roman"/>
        </w:rPr>
        <w:t>Since a PSPME extraction is an equilibrium technique similar as a SPME, this technique can be used for quantitative analysis.  Headspace calibration was achieved by spiking a known amount of TATP into a closed system and headspace sampling using PSPME at the equilibrium time of 5 minutes (</w:t>
      </w:r>
      <w:r w:rsidRPr="00891C54">
        <w:rPr>
          <w:rFonts w:cs="Times New Roman"/>
        </w:rPr>
        <w:fldChar w:fldCharType="begin"/>
      </w:r>
      <w:r w:rsidRPr="00891C54">
        <w:rPr>
          <w:rFonts w:cs="Times New Roman"/>
        </w:rPr>
        <w:instrText xml:space="preserve"> REF _Ref360549592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6</w:t>
      </w:r>
      <w:r w:rsidR="00F15063" w:rsidRPr="00F15063">
        <w:rPr>
          <w:rFonts w:cs="Times New Roman"/>
          <w:noProof/>
        </w:rPr>
        <w:noBreakHyphen/>
        <w:t>10</w:t>
      </w:r>
      <w:r w:rsidRPr="00891C54">
        <w:rPr>
          <w:rFonts w:cs="Times New Roman"/>
        </w:rPr>
        <w:fldChar w:fldCharType="end"/>
      </w:r>
      <w:r w:rsidRPr="00891C54">
        <w:rPr>
          <w:rFonts w:cs="Times New Roman"/>
        </w:rPr>
        <w:t xml:space="preserve">).  Dopant selection is essential for optimal instrument performance in order to form stable and identifiable analyte ions and suppressing ionization of unwanted analytes.  Isobutyramide was used for calibration of TATP due to its reported more accurate detection on peroxide-based explosives </w:t>
      </w:r>
      <w:r w:rsidRPr="00891C54">
        <w:rPr>
          <w:rFonts w:cs="Times New Roman"/>
        </w:rPr>
        <w:fldChar w:fldCharType="begin"/>
      </w:r>
      <w:r w:rsidR="004C2534">
        <w:rPr>
          <w:rFonts w:cs="Times New Roman"/>
        </w:rPr>
        <w:instrText xml:space="preserve"> ADDIN EN.CITE &lt;EndNote&gt;&lt;Cite&gt;&lt;Author&gt;Stott&lt;/Author&gt;&lt;Year&gt;2006&lt;/Year&gt;&lt;RecNum&gt;39&lt;/RecNum&gt;&lt;DisplayText&gt;[86]&lt;/DisplayText&gt;&lt;record&gt;&lt;rec-number&gt;39&lt;/rec-number&gt;&lt;foreign-keys&gt;&lt;key app="EN" db-id="s55srez0mp2228edspwvpevmd9zta9fzs0zr"&gt;39&lt;/key&gt;&lt;/foreign-keys&gt;&lt;ref-type name="Patent"&gt;25&lt;/ref-type&gt;&lt;contributors&gt;&lt;authors&gt;&lt;author&gt;Stott, William Ronald&lt;/author&gt;&lt;author&gt;Nacson, Sabatino&lt;/author&gt;&lt;author&gt;Eustatiu, Gabriela Iulia&lt;/author&gt;&lt;/authors&gt;&lt;/contributors&gt;&lt;titles&gt;&lt;title&gt;Chemical identification of peroxide-based explosives&lt;/title&gt;&lt;/titles&gt;&lt;volume&gt;7439496&lt;/volume&gt;&lt;dates&gt;&lt;year&gt;2006&lt;/year&gt;&lt;/dates&gt;&lt;publisher&gt;Smiths Detection Inc.&lt;/publisher&gt;&lt;urls&gt;&lt;/urls&gt;&lt;/record&gt;&lt;/Cite&gt;&lt;/EndNote&gt;</w:instrText>
      </w:r>
      <w:r w:rsidRPr="00891C54">
        <w:rPr>
          <w:rFonts w:cs="Times New Roman"/>
        </w:rPr>
        <w:fldChar w:fldCharType="separate"/>
      </w:r>
      <w:r w:rsidR="004C2534">
        <w:rPr>
          <w:rFonts w:cs="Times New Roman"/>
          <w:noProof/>
        </w:rPr>
        <w:t>[</w:t>
      </w:r>
      <w:hyperlink w:anchor="_ENREF_86" w:tooltip="Stott, 2006 #39" w:history="1">
        <w:r w:rsidR="001D70CE">
          <w:rPr>
            <w:rFonts w:cs="Times New Roman"/>
            <w:noProof/>
          </w:rPr>
          <w:t>86</w:t>
        </w:r>
      </w:hyperlink>
      <w:r w:rsidR="004C2534">
        <w:rPr>
          <w:rFonts w:cs="Times New Roman"/>
          <w:noProof/>
        </w:rPr>
        <w:t>]</w:t>
      </w:r>
      <w:r w:rsidRPr="00891C54">
        <w:rPr>
          <w:rFonts w:cs="Times New Roman"/>
        </w:rPr>
        <w:fldChar w:fldCharType="end"/>
      </w:r>
      <w:r w:rsidRPr="00891C54">
        <w:rPr>
          <w:rFonts w:cs="Times New Roman"/>
        </w:rPr>
        <w:t xml:space="preserve">.  Response curves from the Smiths IONSCAN using the nicotinamide and isobutyramide are given in </w:t>
      </w:r>
      <w:r w:rsidRPr="00891C54">
        <w:rPr>
          <w:rFonts w:cs="Times New Roman"/>
        </w:rPr>
        <w:fldChar w:fldCharType="begin"/>
      </w:r>
      <w:r w:rsidRPr="00891C54">
        <w:rPr>
          <w:rFonts w:cs="Times New Roman"/>
        </w:rPr>
        <w:instrText xml:space="preserve"> REF _Ref360549541 \h  \* MERGEFORMAT </w:instrText>
      </w:r>
      <w:r w:rsidRPr="00891C54">
        <w:rPr>
          <w:rFonts w:cs="Times New Roman"/>
        </w:rPr>
      </w:r>
      <w:r w:rsidRPr="00891C54">
        <w:rPr>
          <w:rFonts w:cs="Times New Roman"/>
        </w:rPr>
        <w:fldChar w:fldCharType="separate"/>
      </w:r>
      <w:r w:rsidR="00F15063" w:rsidRPr="00F15063">
        <w:rPr>
          <w:rFonts w:cs="Times New Roman"/>
        </w:rPr>
        <w:t xml:space="preserve">Equation </w:t>
      </w:r>
      <w:r w:rsidR="00F15063" w:rsidRPr="00F15063">
        <w:rPr>
          <w:rFonts w:cs="Times New Roman"/>
          <w:noProof/>
        </w:rPr>
        <w:t>6</w:t>
      </w:r>
      <w:r w:rsidR="00F15063" w:rsidRPr="00F15063">
        <w:rPr>
          <w:rFonts w:cs="Times New Roman"/>
          <w:noProof/>
        </w:rPr>
        <w:noBreakHyphen/>
        <w:t>2</w:t>
      </w:r>
      <w:r w:rsidRPr="00891C54">
        <w:rPr>
          <w:rFonts w:cs="Times New Roman"/>
        </w:rPr>
        <w:fldChar w:fldCharType="end"/>
      </w:r>
      <w:r w:rsidRPr="00891C54">
        <w:rPr>
          <w:rFonts w:cs="Times New Roman"/>
        </w:rPr>
        <w:t xml:space="preserve"> and </w:t>
      </w:r>
      <w:r w:rsidRPr="00891C54">
        <w:rPr>
          <w:rFonts w:cs="Times New Roman"/>
        </w:rPr>
        <w:fldChar w:fldCharType="begin"/>
      </w:r>
      <w:r w:rsidRPr="00891C54">
        <w:rPr>
          <w:rFonts w:cs="Times New Roman"/>
        </w:rPr>
        <w:instrText xml:space="preserve"> REF _Ref360549548 \h  \* MERGEFORMAT </w:instrText>
      </w:r>
      <w:r w:rsidRPr="00891C54">
        <w:rPr>
          <w:rFonts w:cs="Times New Roman"/>
        </w:rPr>
      </w:r>
      <w:r w:rsidRPr="00891C54">
        <w:rPr>
          <w:rFonts w:cs="Times New Roman"/>
        </w:rPr>
        <w:fldChar w:fldCharType="separate"/>
      </w:r>
      <w:r w:rsidR="00F15063" w:rsidRPr="00F15063">
        <w:rPr>
          <w:rFonts w:cs="Times New Roman"/>
        </w:rPr>
        <w:t xml:space="preserve">Equation </w:t>
      </w:r>
      <w:r w:rsidR="00F15063" w:rsidRPr="00F15063">
        <w:rPr>
          <w:rFonts w:cs="Times New Roman"/>
          <w:noProof/>
        </w:rPr>
        <w:t>6</w:t>
      </w:r>
      <w:r w:rsidR="00F15063" w:rsidRPr="00F15063">
        <w:rPr>
          <w:rFonts w:cs="Times New Roman"/>
          <w:noProof/>
        </w:rPr>
        <w:noBreakHyphen/>
        <w:t>3</w:t>
      </w:r>
      <w:r w:rsidRPr="00891C54">
        <w:rPr>
          <w:rFonts w:cs="Times New Roman"/>
        </w:rPr>
        <w:fldChar w:fldCharType="end"/>
      </w:r>
      <w:r w:rsidRPr="00891C54">
        <w:rPr>
          <w:rFonts w:cs="Times New Roman"/>
        </w:rPr>
        <w:t xml:space="preserve"> respectively: </w:t>
      </w:r>
    </w:p>
    <w:tbl>
      <w:tblPr>
        <w:tblW w:w="8755" w:type="dxa"/>
        <w:tblLook w:val="04A0" w:firstRow="1" w:lastRow="0" w:firstColumn="1" w:lastColumn="0" w:noHBand="0" w:noVBand="1"/>
      </w:tblPr>
      <w:tblGrid>
        <w:gridCol w:w="6480"/>
        <w:gridCol w:w="2275"/>
      </w:tblGrid>
      <w:tr w:rsidR="0016515F" w:rsidRPr="00891C54" w:rsidTr="0016515F">
        <w:tc>
          <w:tcPr>
            <w:tcW w:w="6480" w:type="dxa"/>
            <w:vAlign w:val="center"/>
          </w:tcPr>
          <w:p w:rsidR="0016515F" w:rsidRPr="00891C54" w:rsidRDefault="0016515F" w:rsidP="0016515F">
            <w:pPr>
              <w:spacing w:before="120" w:after="120"/>
              <w:jc w:val="center"/>
              <w:rPr>
                <w:rFonts w:cs="Times New Roman"/>
              </w:rPr>
            </w:pPr>
            <w:r w:rsidRPr="00891C54">
              <w:rPr>
                <w:rFonts w:cs="Times New Roman"/>
              </w:rPr>
              <w:t>y = 20.04 x – 272.3, r</w:t>
            </w:r>
            <w:r w:rsidRPr="00891C54">
              <w:rPr>
                <w:rFonts w:cs="Times New Roman"/>
                <w:vertAlign w:val="superscript"/>
              </w:rPr>
              <w:t>2</w:t>
            </w:r>
            <w:r w:rsidRPr="00891C54">
              <w:rPr>
                <w:rFonts w:cs="Times New Roman"/>
              </w:rPr>
              <w:t xml:space="preserve"> = 0.986</w:t>
            </w:r>
          </w:p>
        </w:tc>
        <w:tc>
          <w:tcPr>
            <w:tcW w:w="2275" w:type="dxa"/>
            <w:vAlign w:val="center"/>
          </w:tcPr>
          <w:p w:rsidR="0016515F" w:rsidRPr="0016515F" w:rsidRDefault="0016515F" w:rsidP="004C2433">
            <w:pPr>
              <w:spacing w:before="120" w:after="120"/>
              <w:rPr>
                <w:rFonts w:cs="Times New Roman"/>
                <w:b/>
              </w:rPr>
            </w:pPr>
            <w:bookmarkStart w:id="398" w:name="_Ref360549541"/>
            <w:r w:rsidRPr="0016515F">
              <w:rPr>
                <w:rFonts w:cs="Times New Roman"/>
                <w:b/>
              </w:rPr>
              <w:t xml:space="preserve">Equation </w:t>
            </w:r>
            <w:r w:rsidR="007C74D3">
              <w:rPr>
                <w:rFonts w:cs="Times New Roman"/>
                <w:b/>
              </w:rPr>
              <w:fldChar w:fldCharType="begin"/>
            </w:r>
            <w:r w:rsidR="007C74D3">
              <w:rPr>
                <w:rFonts w:cs="Times New Roman"/>
                <w:b/>
              </w:rPr>
              <w:instrText xml:space="preserve"> STYLEREF 1 \s </w:instrText>
            </w:r>
            <w:r w:rsidR="007C74D3">
              <w:rPr>
                <w:rFonts w:cs="Times New Roman"/>
                <w:b/>
              </w:rPr>
              <w:fldChar w:fldCharType="separate"/>
            </w:r>
            <w:r w:rsidR="007C74D3">
              <w:rPr>
                <w:rFonts w:cs="Times New Roman"/>
                <w:b/>
                <w:noProof/>
              </w:rPr>
              <w:t>6</w:t>
            </w:r>
            <w:r w:rsidR="007C74D3">
              <w:rPr>
                <w:rFonts w:cs="Times New Roman"/>
                <w:b/>
              </w:rPr>
              <w:fldChar w:fldCharType="end"/>
            </w:r>
            <w:r w:rsidR="007C74D3">
              <w:rPr>
                <w:rFonts w:cs="Times New Roman"/>
                <w:b/>
              </w:rPr>
              <w:noBreakHyphen/>
            </w:r>
            <w:r w:rsidR="007C74D3">
              <w:rPr>
                <w:rFonts w:cs="Times New Roman"/>
                <w:b/>
              </w:rPr>
              <w:fldChar w:fldCharType="begin"/>
            </w:r>
            <w:r w:rsidR="007C74D3">
              <w:rPr>
                <w:rFonts w:cs="Times New Roman"/>
                <w:b/>
              </w:rPr>
              <w:instrText xml:space="preserve"> SEQ Equation \* ARABIC \s 1 </w:instrText>
            </w:r>
            <w:r w:rsidR="007C74D3">
              <w:rPr>
                <w:rFonts w:cs="Times New Roman"/>
                <w:b/>
              </w:rPr>
              <w:fldChar w:fldCharType="separate"/>
            </w:r>
            <w:r w:rsidR="007C74D3">
              <w:rPr>
                <w:rFonts w:cs="Times New Roman"/>
                <w:b/>
                <w:noProof/>
              </w:rPr>
              <w:t>2</w:t>
            </w:r>
            <w:r w:rsidR="007C74D3">
              <w:rPr>
                <w:rFonts w:cs="Times New Roman"/>
                <w:b/>
              </w:rPr>
              <w:fldChar w:fldCharType="end"/>
            </w:r>
            <w:bookmarkEnd w:id="398"/>
          </w:p>
        </w:tc>
      </w:tr>
      <w:tr w:rsidR="0016515F" w:rsidRPr="00891C54" w:rsidTr="0016515F">
        <w:tc>
          <w:tcPr>
            <w:tcW w:w="6480" w:type="dxa"/>
            <w:vAlign w:val="center"/>
          </w:tcPr>
          <w:p w:rsidR="0016515F" w:rsidRPr="00891C54" w:rsidRDefault="0016515F" w:rsidP="0016515F">
            <w:pPr>
              <w:spacing w:before="120" w:after="120"/>
              <w:jc w:val="center"/>
              <w:rPr>
                <w:rFonts w:cs="Times New Roman"/>
              </w:rPr>
            </w:pPr>
            <w:r w:rsidRPr="00891C54">
              <w:rPr>
                <w:rFonts w:cs="Times New Roman"/>
              </w:rPr>
              <w:t>y = 22.58 x – 384.5, r</w:t>
            </w:r>
            <w:r w:rsidRPr="00891C54">
              <w:rPr>
                <w:rFonts w:cs="Times New Roman"/>
                <w:vertAlign w:val="superscript"/>
              </w:rPr>
              <w:t>2</w:t>
            </w:r>
            <w:r w:rsidRPr="00891C54">
              <w:rPr>
                <w:rFonts w:cs="Times New Roman"/>
              </w:rPr>
              <w:t xml:space="preserve"> = 0.986</w:t>
            </w:r>
          </w:p>
        </w:tc>
        <w:tc>
          <w:tcPr>
            <w:tcW w:w="2275" w:type="dxa"/>
            <w:vAlign w:val="center"/>
          </w:tcPr>
          <w:p w:rsidR="0016515F" w:rsidRPr="0016515F" w:rsidRDefault="0016515F" w:rsidP="004C2433">
            <w:pPr>
              <w:spacing w:before="120" w:after="120"/>
              <w:rPr>
                <w:rFonts w:cs="Times New Roman"/>
                <w:b/>
              </w:rPr>
            </w:pPr>
            <w:bookmarkStart w:id="399" w:name="_Ref360549548"/>
            <w:r w:rsidRPr="0016515F">
              <w:rPr>
                <w:rFonts w:cs="Times New Roman"/>
                <w:b/>
              </w:rPr>
              <w:t xml:space="preserve">Equation </w:t>
            </w:r>
            <w:r w:rsidR="007C74D3">
              <w:rPr>
                <w:rFonts w:cs="Times New Roman"/>
                <w:b/>
              </w:rPr>
              <w:fldChar w:fldCharType="begin"/>
            </w:r>
            <w:r w:rsidR="007C74D3">
              <w:rPr>
                <w:rFonts w:cs="Times New Roman"/>
                <w:b/>
              </w:rPr>
              <w:instrText xml:space="preserve"> STYLEREF 1 \s </w:instrText>
            </w:r>
            <w:r w:rsidR="007C74D3">
              <w:rPr>
                <w:rFonts w:cs="Times New Roman"/>
                <w:b/>
              </w:rPr>
              <w:fldChar w:fldCharType="separate"/>
            </w:r>
            <w:r w:rsidR="007C74D3">
              <w:rPr>
                <w:rFonts w:cs="Times New Roman"/>
                <w:b/>
                <w:noProof/>
              </w:rPr>
              <w:t>6</w:t>
            </w:r>
            <w:r w:rsidR="007C74D3">
              <w:rPr>
                <w:rFonts w:cs="Times New Roman"/>
                <w:b/>
              </w:rPr>
              <w:fldChar w:fldCharType="end"/>
            </w:r>
            <w:r w:rsidR="007C74D3">
              <w:rPr>
                <w:rFonts w:cs="Times New Roman"/>
                <w:b/>
              </w:rPr>
              <w:noBreakHyphen/>
            </w:r>
            <w:r w:rsidR="007C74D3">
              <w:rPr>
                <w:rFonts w:cs="Times New Roman"/>
                <w:b/>
              </w:rPr>
              <w:fldChar w:fldCharType="begin"/>
            </w:r>
            <w:r w:rsidR="007C74D3">
              <w:rPr>
                <w:rFonts w:cs="Times New Roman"/>
                <w:b/>
              </w:rPr>
              <w:instrText xml:space="preserve"> SEQ Equation \* ARABIC \s 1 </w:instrText>
            </w:r>
            <w:r w:rsidR="007C74D3">
              <w:rPr>
                <w:rFonts w:cs="Times New Roman"/>
                <w:b/>
              </w:rPr>
              <w:fldChar w:fldCharType="separate"/>
            </w:r>
            <w:r w:rsidR="007C74D3">
              <w:rPr>
                <w:rFonts w:cs="Times New Roman"/>
                <w:b/>
                <w:noProof/>
              </w:rPr>
              <w:t>3</w:t>
            </w:r>
            <w:r w:rsidR="007C74D3">
              <w:rPr>
                <w:rFonts w:cs="Times New Roman"/>
                <w:b/>
              </w:rPr>
              <w:fldChar w:fldCharType="end"/>
            </w:r>
            <w:bookmarkEnd w:id="399"/>
          </w:p>
        </w:tc>
      </w:tr>
    </w:tbl>
    <w:p w:rsidR="0016515F" w:rsidRPr="00891C54" w:rsidRDefault="0016515F" w:rsidP="0016515F">
      <w:pPr>
        <w:spacing w:after="0" w:line="240" w:lineRule="auto"/>
        <w:rPr>
          <w:rFonts w:cs="Times New Roman"/>
        </w:rPr>
      </w:pPr>
      <w:r>
        <w:rPr>
          <w:rFonts w:cs="Times New Roman"/>
          <w:noProof/>
          <w:lang w:eastAsia="en-US"/>
        </w:rPr>
        <w:drawing>
          <wp:inline distT="0" distB="0" distL="0" distR="0" wp14:anchorId="6866F118" wp14:editId="503C234C">
            <wp:extent cx="4584700" cy="2755900"/>
            <wp:effectExtent l="0" t="0" r="635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16515F" w:rsidRPr="00891C54" w:rsidRDefault="0016515F" w:rsidP="0058282F">
      <w:pPr>
        <w:pStyle w:val="Caption"/>
      </w:pPr>
      <w:bookmarkStart w:id="400" w:name="_Ref360549592"/>
      <w:bookmarkStart w:id="401" w:name="_Toc373245676"/>
      <w:r w:rsidRPr="00891C54">
        <w:t xml:space="preserve">Figure </w:t>
      </w:r>
      <w:fldSimple w:instr=" STYLEREF 1 \s ">
        <w:r w:rsidR="00F15063">
          <w:rPr>
            <w:noProof/>
          </w:rPr>
          <w:t>6</w:t>
        </w:r>
      </w:fldSimple>
      <w:r>
        <w:noBreakHyphen/>
      </w:r>
      <w:fldSimple w:instr=" SEQ Figure \* ARABIC \s 1 ">
        <w:r w:rsidR="00F15063">
          <w:rPr>
            <w:noProof/>
          </w:rPr>
          <w:t>10</w:t>
        </w:r>
      </w:fldSimple>
      <w:bookmarkEnd w:id="400"/>
      <w:r w:rsidRPr="00891C54">
        <w:t xml:space="preserve"> TATP headspace calibration obtained from 5 minute static PSPME headspace extraction of TATP (spiking 5 µL of solutions of the following concentrations: 5, 10, 15, 20, 25, 30 ng µL</w:t>
      </w:r>
      <w:r w:rsidRPr="00891C54">
        <w:rPr>
          <w:vertAlign w:val="superscript"/>
        </w:rPr>
        <w:t>-1</w:t>
      </w:r>
      <w:r w:rsidRPr="00891C54">
        <w:t>)</w:t>
      </w:r>
      <w:bookmarkEnd w:id="401"/>
    </w:p>
    <w:p w:rsidR="0016515F" w:rsidRPr="00891C54" w:rsidRDefault="0016515F" w:rsidP="0016515F">
      <w:pPr>
        <w:rPr>
          <w:rFonts w:cs="Times New Roman"/>
        </w:rPr>
      </w:pPr>
    </w:p>
    <w:p w:rsidR="0016515F" w:rsidRPr="00A9303A" w:rsidRDefault="0016515F" w:rsidP="0016515F">
      <w:r w:rsidRPr="00891C54">
        <w:t xml:space="preserve">The response signals observed in the IMS were similar using either the nicotinamide or the isobutyramide dopant, thus majority of the experiments were performed using the initially installed nicotinamide dopant.  After 5 minutes of static PSPME extractions, the minimum amount of detectable TATP </w:t>
      </w:r>
      <w:r>
        <w:t xml:space="preserve">vapors </w:t>
      </w:r>
      <w:r w:rsidRPr="00891C54">
        <w:t>when spiked</w:t>
      </w:r>
      <w:r>
        <w:t xml:space="preserve"> and extracted</w:t>
      </w:r>
      <w:r w:rsidRPr="00891C54">
        <w:t xml:space="preserve"> in the can using both dopants was determined to be approximately 19 ng, as shown in</w:t>
      </w:r>
      <w:r>
        <w:t xml:space="preserve"> </w:t>
      </w:r>
      <w:r>
        <w:fldChar w:fldCharType="begin"/>
      </w:r>
      <w:r>
        <w:instrText xml:space="preserve"> REF _Ref360549592 \h </w:instrText>
      </w:r>
      <w:r>
        <w:fldChar w:fldCharType="separate"/>
      </w:r>
      <w:r w:rsidR="00F15063" w:rsidRPr="00891C54">
        <w:t xml:space="preserve">Figure </w:t>
      </w:r>
      <w:r w:rsidR="00F15063">
        <w:rPr>
          <w:noProof/>
        </w:rPr>
        <w:t>6</w:t>
      </w:r>
      <w:r w:rsidR="00F15063">
        <w:noBreakHyphen/>
      </w:r>
      <w:r w:rsidR="00F15063">
        <w:rPr>
          <w:noProof/>
        </w:rPr>
        <w:t>10</w:t>
      </w:r>
      <w:r>
        <w:fldChar w:fldCharType="end"/>
      </w:r>
      <w:r w:rsidRPr="00891C54">
        <w:t xml:space="preserve">.  </w:t>
      </w:r>
    </w:p>
    <w:p w:rsidR="0016515F" w:rsidRPr="00891C54" w:rsidRDefault="0016515F" w:rsidP="0016515F">
      <w:pPr>
        <w:pStyle w:val="Heading3"/>
        <w:rPr>
          <w:rFonts w:cs="Times New Roman"/>
        </w:rPr>
      </w:pPr>
      <w:bookmarkStart w:id="402" w:name="_Toc366078863"/>
      <w:bookmarkStart w:id="403" w:name="_Toc366140174"/>
      <w:bookmarkStart w:id="404" w:name="_Toc366140433"/>
      <w:bookmarkStart w:id="405" w:name="_Toc366756765"/>
      <w:bookmarkStart w:id="406" w:name="_Toc368393581"/>
      <w:bookmarkStart w:id="407" w:name="_Toc373246139"/>
      <w:r>
        <w:rPr>
          <w:rFonts w:cs="Times New Roman"/>
        </w:rPr>
        <w:t>6</w:t>
      </w:r>
      <w:r w:rsidRPr="00891C54">
        <w:rPr>
          <w:rFonts w:cs="Times New Roman"/>
        </w:rPr>
        <w:t>.4.</w:t>
      </w:r>
      <w:r w:rsidR="00AF5953">
        <w:rPr>
          <w:rFonts w:cs="Times New Roman"/>
        </w:rPr>
        <w:t>5</w:t>
      </w:r>
      <w:r w:rsidRPr="00891C54">
        <w:rPr>
          <w:rFonts w:cs="Times New Roman"/>
        </w:rPr>
        <w:t xml:space="preserve"> Headspace extraction recovery comparison of PSPME and SPME</w:t>
      </w:r>
      <w:bookmarkEnd w:id="402"/>
      <w:bookmarkEnd w:id="403"/>
      <w:bookmarkEnd w:id="404"/>
      <w:bookmarkEnd w:id="405"/>
      <w:bookmarkEnd w:id="406"/>
      <w:bookmarkEnd w:id="407"/>
    </w:p>
    <w:p w:rsidR="0016515F" w:rsidRPr="00891C54" w:rsidRDefault="0016515F" w:rsidP="0016515F">
      <w:pPr>
        <w:rPr>
          <w:rFonts w:cs="Times New Roman"/>
        </w:rPr>
      </w:pPr>
      <w:r w:rsidRPr="00891C54">
        <w:rPr>
          <w:rFonts w:cs="Times New Roman"/>
        </w:rPr>
        <w:t xml:space="preserve">Minimum amount of extraction time for detection of 100 ng of TATP for PSPME was observed to be 0.5 minutes </w:t>
      </w:r>
      <w:r>
        <w:rPr>
          <w:rFonts w:cs="Times New Roman"/>
        </w:rPr>
        <w:t>in comparison</w:t>
      </w:r>
      <w:r w:rsidRPr="00891C54">
        <w:rPr>
          <w:rFonts w:cs="Times New Roman"/>
        </w:rPr>
        <w:t xml:space="preserve"> to 5 minutes using SPME (</w:t>
      </w:r>
      <w:r w:rsidRPr="00891C54">
        <w:rPr>
          <w:rFonts w:cs="Times New Roman"/>
        </w:rPr>
        <w:fldChar w:fldCharType="begin"/>
      </w:r>
      <w:r w:rsidRPr="00891C54">
        <w:rPr>
          <w:rFonts w:cs="Times New Roman"/>
        </w:rPr>
        <w:instrText xml:space="preserve"> REF _Ref365369747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6</w:t>
      </w:r>
      <w:r w:rsidR="00F15063" w:rsidRPr="00F15063">
        <w:rPr>
          <w:rFonts w:cs="Times New Roman"/>
          <w:noProof/>
        </w:rPr>
        <w:noBreakHyphen/>
        <w:t>11</w:t>
      </w:r>
      <w:r w:rsidRPr="00891C54">
        <w:rPr>
          <w:rFonts w:cs="Times New Roman"/>
        </w:rPr>
        <w:fldChar w:fldCharType="end"/>
      </w:r>
      <w:r w:rsidRPr="00891C54">
        <w:rPr>
          <w:rFonts w:cs="Times New Roman"/>
        </w:rPr>
        <w:t xml:space="preserve">).  Comparison of the extraction recovery by varying concentration of TATP was performed by spiking different nanogram-level of TATP standard and extracting for five minutes.  Minimum amount of TATP required to be spiked into the cans in order for detection of TATP was 100 ng.  The amount of TATP recovered using PSPME was calculated by using an external calibration curve with the regression line in </w:t>
      </w:r>
      <w:r w:rsidRPr="00891C54">
        <w:rPr>
          <w:rFonts w:cs="Times New Roman"/>
        </w:rPr>
        <w:fldChar w:fldCharType="begin"/>
      </w:r>
      <w:r w:rsidRPr="00891C54">
        <w:rPr>
          <w:rFonts w:cs="Times New Roman"/>
        </w:rPr>
        <w:instrText xml:space="preserve"> REF _Ref360549428 \h  \* MERGEFORMAT </w:instrText>
      </w:r>
      <w:r w:rsidRPr="00891C54">
        <w:rPr>
          <w:rFonts w:cs="Times New Roman"/>
        </w:rPr>
      </w:r>
      <w:r w:rsidRPr="00891C54">
        <w:rPr>
          <w:rFonts w:cs="Times New Roman"/>
        </w:rPr>
        <w:fldChar w:fldCharType="separate"/>
      </w:r>
      <w:r w:rsidR="00F15063" w:rsidRPr="00F15063">
        <w:rPr>
          <w:rFonts w:cs="Times New Roman"/>
        </w:rPr>
        <w:t xml:space="preserve">Equation </w:t>
      </w:r>
      <w:r w:rsidR="00F15063" w:rsidRPr="00F15063">
        <w:rPr>
          <w:rFonts w:cs="Times New Roman"/>
          <w:noProof/>
        </w:rPr>
        <w:t>6</w:t>
      </w:r>
      <w:r w:rsidR="00F15063" w:rsidRPr="00F15063">
        <w:rPr>
          <w:rFonts w:cs="Times New Roman"/>
          <w:noProof/>
        </w:rPr>
        <w:noBreakHyphen/>
        <w:t>1</w:t>
      </w:r>
      <w:r w:rsidRPr="00891C54">
        <w:rPr>
          <w:rFonts w:cs="Times New Roman"/>
        </w:rPr>
        <w:fldChar w:fldCharType="end"/>
      </w:r>
      <w:r w:rsidRPr="00891C54">
        <w:rPr>
          <w:rFonts w:cs="Times New Roman"/>
        </w:rPr>
        <w:t xml:space="preserve">.  For SPME analysis on the GC-MS, the following linear regression curve </w:t>
      </w:r>
      <w:r w:rsidRPr="00891C54">
        <w:rPr>
          <w:rFonts w:cs="Times New Roman"/>
        </w:rPr>
        <w:fldChar w:fldCharType="begin"/>
      </w:r>
      <w:r w:rsidRPr="00891C54">
        <w:rPr>
          <w:rFonts w:cs="Times New Roman"/>
        </w:rPr>
        <w:instrText xml:space="preserve"> REF _Ref360549874 \h  \* MERGEFORMAT </w:instrText>
      </w:r>
      <w:r w:rsidRPr="00891C54">
        <w:rPr>
          <w:rFonts w:cs="Times New Roman"/>
        </w:rPr>
      </w:r>
      <w:r w:rsidRPr="00891C54">
        <w:rPr>
          <w:rFonts w:cs="Times New Roman"/>
        </w:rPr>
        <w:fldChar w:fldCharType="separate"/>
      </w:r>
      <w:r w:rsidR="00F15063" w:rsidRPr="00F15063">
        <w:rPr>
          <w:rFonts w:cs="Times New Roman"/>
        </w:rPr>
        <w:t xml:space="preserve">Equation </w:t>
      </w:r>
      <w:r w:rsidR="00F15063" w:rsidRPr="00F15063">
        <w:rPr>
          <w:rFonts w:cs="Times New Roman"/>
          <w:noProof/>
        </w:rPr>
        <w:t>6</w:t>
      </w:r>
      <w:r w:rsidR="00F15063" w:rsidRPr="00F15063">
        <w:rPr>
          <w:rFonts w:cs="Times New Roman"/>
          <w:noProof/>
        </w:rPr>
        <w:noBreakHyphen/>
        <w:t>4</w:t>
      </w:r>
      <w:r w:rsidRPr="00891C54">
        <w:rPr>
          <w:rFonts w:cs="Times New Roman"/>
        </w:rPr>
        <w:fldChar w:fldCharType="end"/>
      </w:r>
      <w:r w:rsidRPr="00891C54">
        <w:rPr>
          <w:rFonts w:cs="Times New Roman"/>
        </w:rPr>
        <w:t xml:space="preserve"> was used:</w:t>
      </w:r>
    </w:p>
    <w:tbl>
      <w:tblPr>
        <w:tblW w:w="8755" w:type="dxa"/>
        <w:tblLook w:val="04A0" w:firstRow="1" w:lastRow="0" w:firstColumn="1" w:lastColumn="0" w:noHBand="0" w:noVBand="1"/>
      </w:tblPr>
      <w:tblGrid>
        <w:gridCol w:w="6480"/>
        <w:gridCol w:w="2275"/>
      </w:tblGrid>
      <w:tr w:rsidR="0016515F" w:rsidRPr="00891C54" w:rsidTr="0016515F">
        <w:tc>
          <w:tcPr>
            <w:tcW w:w="6480" w:type="dxa"/>
            <w:vAlign w:val="center"/>
          </w:tcPr>
          <w:p w:rsidR="0016515F" w:rsidRPr="00891C54" w:rsidRDefault="0016515F" w:rsidP="0016515F">
            <w:pPr>
              <w:spacing w:before="120" w:after="120"/>
              <w:jc w:val="center"/>
              <w:rPr>
                <w:rFonts w:cs="Times New Roman"/>
              </w:rPr>
            </w:pPr>
            <w:r w:rsidRPr="00891C54">
              <w:rPr>
                <w:rFonts w:cs="Times New Roman"/>
              </w:rPr>
              <w:t>y = 2539 x - 3592, r</w:t>
            </w:r>
            <w:r w:rsidRPr="00891C54">
              <w:rPr>
                <w:rFonts w:cs="Times New Roman"/>
                <w:vertAlign w:val="superscript"/>
              </w:rPr>
              <w:t>2</w:t>
            </w:r>
            <w:r w:rsidRPr="00891C54">
              <w:rPr>
                <w:rFonts w:cs="Times New Roman"/>
              </w:rPr>
              <w:t xml:space="preserve"> = 0.988</w:t>
            </w:r>
          </w:p>
        </w:tc>
        <w:tc>
          <w:tcPr>
            <w:tcW w:w="2275" w:type="dxa"/>
            <w:vAlign w:val="center"/>
          </w:tcPr>
          <w:p w:rsidR="0016515F" w:rsidRPr="0016515F" w:rsidRDefault="0016515F" w:rsidP="004C2433">
            <w:pPr>
              <w:spacing w:before="120" w:after="120"/>
              <w:rPr>
                <w:rFonts w:cs="Times New Roman"/>
                <w:b/>
              </w:rPr>
            </w:pPr>
            <w:bookmarkStart w:id="408" w:name="_Ref360549874"/>
            <w:r w:rsidRPr="0016515F">
              <w:rPr>
                <w:rFonts w:cs="Times New Roman"/>
                <w:b/>
              </w:rPr>
              <w:t xml:space="preserve">Equation </w:t>
            </w:r>
            <w:r w:rsidR="007C74D3">
              <w:rPr>
                <w:rFonts w:cs="Times New Roman"/>
                <w:b/>
              </w:rPr>
              <w:fldChar w:fldCharType="begin"/>
            </w:r>
            <w:r w:rsidR="007C74D3">
              <w:rPr>
                <w:rFonts w:cs="Times New Roman"/>
                <w:b/>
              </w:rPr>
              <w:instrText xml:space="preserve"> STYLEREF 1 \s </w:instrText>
            </w:r>
            <w:r w:rsidR="007C74D3">
              <w:rPr>
                <w:rFonts w:cs="Times New Roman"/>
                <w:b/>
              </w:rPr>
              <w:fldChar w:fldCharType="separate"/>
            </w:r>
            <w:r w:rsidR="007C74D3">
              <w:rPr>
                <w:rFonts w:cs="Times New Roman"/>
                <w:b/>
                <w:noProof/>
              </w:rPr>
              <w:t>6</w:t>
            </w:r>
            <w:r w:rsidR="007C74D3">
              <w:rPr>
                <w:rFonts w:cs="Times New Roman"/>
                <w:b/>
              </w:rPr>
              <w:fldChar w:fldCharType="end"/>
            </w:r>
            <w:r w:rsidR="007C74D3">
              <w:rPr>
                <w:rFonts w:cs="Times New Roman"/>
                <w:b/>
              </w:rPr>
              <w:noBreakHyphen/>
            </w:r>
            <w:r w:rsidR="007C74D3">
              <w:rPr>
                <w:rFonts w:cs="Times New Roman"/>
                <w:b/>
              </w:rPr>
              <w:fldChar w:fldCharType="begin"/>
            </w:r>
            <w:r w:rsidR="007C74D3">
              <w:rPr>
                <w:rFonts w:cs="Times New Roman"/>
                <w:b/>
              </w:rPr>
              <w:instrText xml:space="preserve"> SEQ Equation \* ARABIC \s 1 </w:instrText>
            </w:r>
            <w:r w:rsidR="007C74D3">
              <w:rPr>
                <w:rFonts w:cs="Times New Roman"/>
                <w:b/>
              </w:rPr>
              <w:fldChar w:fldCharType="separate"/>
            </w:r>
            <w:r w:rsidR="007C74D3">
              <w:rPr>
                <w:rFonts w:cs="Times New Roman"/>
                <w:b/>
                <w:noProof/>
              </w:rPr>
              <w:t>4</w:t>
            </w:r>
            <w:r w:rsidR="007C74D3">
              <w:rPr>
                <w:rFonts w:cs="Times New Roman"/>
                <w:b/>
              </w:rPr>
              <w:fldChar w:fldCharType="end"/>
            </w:r>
            <w:bookmarkEnd w:id="408"/>
          </w:p>
        </w:tc>
      </w:tr>
    </w:tbl>
    <w:p w:rsidR="0016515F" w:rsidRPr="00891C54" w:rsidRDefault="0016515F" w:rsidP="0016515F">
      <w:pPr>
        <w:spacing w:before="120"/>
        <w:rPr>
          <w:rFonts w:cs="Times New Roman"/>
        </w:rPr>
      </w:pPr>
      <w:r w:rsidRPr="00891C54">
        <w:rPr>
          <w:rFonts w:cs="Times New Roman"/>
        </w:rPr>
        <w:t xml:space="preserve">Recovery of TATP on PSPME and SPME was determined to be approximately 15% and 5% respectively as shown in </w:t>
      </w:r>
      <w:r w:rsidRPr="00891C54">
        <w:rPr>
          <w:rFonts w:cs="Times New Roman"/>
        </w:rPr>
        <w:fldChar w:fldCharType="begin"/>
      </w:r>
      <w:r w:rsidRPr="00891C54">
        <w:rPr>
          <w:rFonts w:cs="Times New Roman"/>
        </w:rPr>
        <w:instrText xml:space="preserve"> REF _Ref365381290 \h  \* MERGEFORMAT </w:instrText>
      </w:r>
      <w:r w:rsidRPr="00891C54">
        <w:rPr>
          <w:rFonts w:cs="Times New Roman"/>
        </w:rPr>
      </w:r>
      <w:r w:rsidRPr="00891C54">
        <w:rPr>
          <w:rFonts w:cs="Times New Roman"/>
        </w:rPr>
        <w:fldChar w:fldCharType="separate"/>
      </w:r>
      <w:r w:rsidR="00F15063" w:rsidRPr="00F15063">
        <w:rPr>
          <w:rFonts w:cs="Times New Roman"/>
        </w:rPr>
        <w:t xml:space="preserve">Table </w:t>
      </w:r>
      <w:r w:rsidR="00F15063" w:rsidRPr="00F15063">
        <w:rPr>
          <w:rFonts w:cs="Times New Roman"/>
          <w:noProof/>
        </w:rPr>
        <w:t>6</w:t>
      </w:r>
      <w:r w:rsidR="00F15063" w:rsidRPr="00F15063">
        <w:rPr>
          <w:rFonts w:cs="Times New Roman"/>
          <w:noProof/>
        </w:rPr>
        <w:noBreakHyphen/>
        <w:t>3</w:t>
      </w:r>
      <w:r w:rsidRPr="00891C54">
        <w:rPr>
          <w:rFonts w:cs="Times New Roman"/>
        </w:rPr>
        <w:fldChar w:fldCharType="end"/>
      </w:r>
      <w:r w:rsidRPr="00891C54">
        <w:rPr>
          <w:rFonts w:cs="Times New Roman"/>
        </w:rPr>
        <w:t>.  Thus, the increased surface area and phase volume of PSPME offers much greater recovery rate and faster detection in comparison to the commercially available fiber-based SPME.</w:t>
      </w:r>
    </w:p>
    <w:p w:rsidR="0016515F" w:rsidRPr="00891C54" w:rsidRDefault="0016515F" w:rsidP="0016515F">
      <w:pPr>
        <w:spacing w:after="0" w:line="240" w:lineRule="auto"/>
        <w:rPr>
          <w:rFonts w:cs="Times New Roman"/>
        </w:rPr>
      </w:pPr>
      <w:r>
        <w:rPr>
          <w:rFonts w:cs="Times New Roman"/>
          <w:noProof/>
          <w:lang w:eastAsia="en-US"/>
        </w:rPr>
        <w:drawing>
          <wp:inline distT="0" distB="0" distL="0" distR="0" wp14:anchorId="006B345C" wp14:editId="2BC462C6">
            <wp:extent cx="4584700" cy="2755900"/>
            <wp:effectExtent l="0" t="0" r="635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16515F" w:rsidRPr="00891C54" w:rsidRDefault="0016515F" w:rsidP="0058282F">
      <w:pPr>
        <w:pStyle w:val="Caption"/>
      </w:pPr>
      <w:bookmarkStart w:id="409" w:name="_Ref365369747"/>
      <w:bookmarkStart w:id="410" w:name="_Toc373245677"/>
      <w:r w:rsidRPr="00891C54">
        <w:t xml:space="preserve">Figure </w:t>
      </w:r>
      <w:fldSimple w:instr=" STYLEREF 1 \s ">
        <w:r w:rsidR="00F15063">
          <w:rPr>
            <w:noProof/>
          </w:rPr>
          <w:t>6</w:t>
        </w:r>
      </w:fldSimple>
      <w:r>
        <w:noBreakHyphen/>
      </w:r>
      <w:fldSimple w:instr=" SEQ Figure \* ARABIC \s 1 ">
        <w:r w:rsidR="00F15063">
          <w:rPr>
            <w:noProof/>
          </w:rPr>
          <w:t>11</w:t>
        </w:r>
      </w:fldSimple>
      <w:bookmarkEnd w:id="409"/>
      <w:r w:rsidRPr="00891C54">
        <w:t xml:space="preserve"> Percent recovery comparison of PSPME and SPME by different static extraction time (0.5 – 30 minutes) of 100 ng TATP</w:t>
      </w:r>
      <w:bookmarkEnd w:id="410"/>
    </w:p>
    <w:p w:rsidR="0016515F" w:rsidRDefault="0016515F" w:rsidP="0016515F">
      <w:pPr>
        <w:pStyle w:val="figlegend"/>
        <w:spacing w:line="480" w:lineRule="auto"/>
        <w:rPr>
          <w:b/>
          <w:sz w:val="22"/>
          <w:szCs w:val="22"/>
        </w:rPr>
      </w:pPr>
    </w:p>
    <w:p w:rsidR="0016515F" w:rsidRDefault="0016515F" w:rsidP="0016515F">
      <w:pPr>
        <w:rPr>
          <w:lang w:eastAsia="de-DE"/>
        </w:rPr>
      </w:pPr>
    </w:p>
    <w:p w:rsidR="0016515F" w:rsidRPr="0016515F" w:rsidRDefault="0016515F" w:rsidP="0016515F">
      <w:pPr>
        <w:rPr>
          <w:lang w:eastAsia="de-DE"/>
        </w:rPr>
      </w:pPr>
    </w:p>
    <w:p w:rsidR="0016515F" w:rsidRPr="00891C54" w:rsidRDefault="0016515F" w:rsidP="0058282F">
      <w:pPr>
        <w:pStyle w:val="Caption"/>
      </w:pPr>
      <w:bookmarkStart w:id="411" w:name="_Ref365381290"/>
      <w:bookmarkStart w:id="412" w:name="_Toc373245618"/>
      <w:r w:rsidRPr="00891C54">
        <w:t xml:space="preserve">Table </w:t>
      </w:r>
      <w:fldSimple w:instr=" STYLEREF 1 \s ">
        <w:r w:rsidR="00F15063">
          <w:rPr>
            <w:noProof/>
          </w:rPr>
          <w:t>6</w:t>
        </w:r>
      </w:fldSimple>
      <w:r>
        <w:noBreakHyphen/>
      </w:r>
      <w:fldSimple w:instr=" SEQ Table \* ARABIC \s 1 ">
        <w:r w:rsidR="00F15063">
          <w:rPr>
            <w:noProof/>
          </w:rPr>
          <w:t>3</w:t>
        </w:r>
      </w:fldSimple>
      <w:bookmarkEnd w:id="411"/>
      <w:r w:rsidRPr="00891C54">
        <w:t xml:space="preserve"> Percent recovery comparison of PSPME and SPME by 5 minutes static extraction of different amount of TATP</w:t>
      </w:r>
      <w:bookmarkEnd w:id="412"/>
    </w:p>
    <w:tbl>
      <w:tblPr>
        <w:tblStyle w:val="MediumShading2-Accent1"/>
        <w:tblW w:w="8748" w:type="dxa"/>
        <w:tblLayout w:type="fixed"/>
        <w:tblLook w:val="04A0" w:firstRow="1" w:lastRow="0" w:firstColumn="1" w:lastColumn="0" w:noHBand="0" w:noVBand="1"/>
      </w:tblPr>
      <w:tblGrid>
        <w:gridCol w:w="1458"/>
        <w:gridCol w:w="1822"/>
        <w:gridCol w:w="1754"/>
        <w:gridCol w:w="70"/>
        <w:gridCol w:w="1821"/>
        <w:gridCol w:w="1823"/>
      </w:tblGrid>
      <w:tr w:rsidR="0016515F" w:rsidRPr="00891C54" w:rsidTr="004C2433">
        <w:trPr>
          <w:cnfStyle w:val="100000000000" w:firstRow="1" w:lastRow="0" w:firstColumn="0" w:lastColumn="0" w:oddVBand="0" w:evenVBand="0" w:oddHBand="0" w:evenHBand="0" w:firstRowFirstColumn="0" w:firstRowLastColumn="0" w:lastRowFirstColumn="0" w:lastRowLastColumn="0"/>
          <w:trHeight w:val="80"/>
        </w:trPr>
        <w:tc>
          <w:tcPr>
            <w:cnfStyle w:val="001000000100" w:firstRow="0" w:lastRow="0" w:firstColumn="1" w:lastColumn="0" w:oddVBand="0" w:evenVBand="0" w:oddHBand="0" w:evenHBand="0" w:firstRowFirstColumn="1" w:firstRowLastColumn="0" w:lastRowFirstColumn="0" w:lastRowLastColumn="0"/>
            <w:tcW w:w="833" w:type="pct"/>
            <w:noWrap/>
            <w:vAlign w:val="center"/>
            <w:hideMark/>
          </w:tcPr>
          <w:p w:rsidR="0016515F" w:rsidRPr="00891C54" w:rsidRDefault="0016515F" w:rsidP="004C2433">
            <w:pPr>
              <w:spacing w:before="120" w:after="120" w:line="240" w:lineRule="auto"/>
              <w:jc w:val="center"/>
              <w:rPr>
                <w:rFonts w:cs="Times New Roman"/>
              </w:rPr>
            </w:pPr>
          </w:p>
        </w:tc>
        <w:tc>
          <w:tcPr>
            <w:tcW w:w="2043" w:type="pct"/>
            <w:gridSpan w:val="2"/>
            <w:noWrap/>
            <w:vAlign w:val="center"/>
            <w:hideMark/>
          </w:tcPr>
          <w:p w:rsidR="0016515F" w:rsidRPr="00891C54" w:rsidRDefault="0016515F" w:rsidP="004C243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891C54">
              <w:rPr>
                <w:rFonts w:cs="Times New Roman"/>
              </w:rPr>
              <w:t>PSPME</w:t>
            </w:r>
          </w:p>
        </w:tc>
        <w:tc>
          <w:tcPr>
            <w:tcW w:w="2123" w:type="pct"/>
            <w:gridSpan w:val="3"/>
            <w:vAlign w:val="center"/>
          </w:tcPr>
          <w:p w:rsidR="0016515F" w:rsidRPr="00891C54" w:rsidRDefault="0016515F" w:rsidP="004C243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891C54">
              <w:rPr>
                <w:rFonts w:cs="Times New Roman"/>
              </w:rPr>
              <w:t>SPME</w:t>
            </w:r>
          </w:p>
        </w:tc>
      </w:tr>
      <w:tr w:rsidR="0016515F" w:rsidRPr="00891C54" w:rsidTr="004C243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3" w:type="pct"/>
            <w:noWrap/>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Amt. spiked in can (ng)</w:t>
            </w:r>
          </w:p>
        </w:tc>
        <w:tc>
          <w:tcPr>
            <w:tcW w:w="1041" w:type="pct"/>
            <w:noWrap/>
            <w:vAlign w:val="center"/>
            <w:hideMark/>
          </w:tcPr>
          <w:p w:rsidR="0016515F" w:rsidRPr="00891C54"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Amt. of TATP recovered (ng)</w:t>
            </w:r>
          </w:p>
        </w:tc>
        <w:tc>
          <w:tcPr>
            <w:tcW w:w="1042" w:type="pct"/>
            <w:gridSpan w:val="2"/>
            <w:noWrap/>
            <w:vAlign w:val="center"/>
            <w:hideMark/>
          </w:tcPr>
          <w:p w:rsidR="0016515F" w:rsidRPr="00891C54"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Recovery %</w:t>
            </w:r>
          </w:p>
        </w:tc>
        <w:tc>
          <w:tcPr>
            <w:tcW w:w="1041" w:type="pct"/>
            <w:noWrap/>
            <w:vAlign w:val="center"/>
            <w:hideMark/>
          </w:tcPr>
          <w:p w:rsidR="0016515F" w:rsidRPr="00891C54"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Amt. of TATP recovered (ng)</w:t>
            </w:r>
          </w:p>
        </w:tc>
        <w:tc>
          <w:tcPr>
            <w:tcW w:w="1042" w:type="pct"/>
            <w:noWrap/>
            <w:vAlign w:val="center"/>
            <w:hideMark/>
          </w:tcPr>
          <w:p w:rsidR="0016515F" w:rsidRPr="00891C54"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Recovery %</w:t>
            </w:r>
          </w:p>
        </w:tc>
      </w:tr>
      <w:tr w:rsidR="0016515F" w:rsidRPr="00891C54" w:rsidTr="004C2433">
        <w:trPr>
          <w:trHeight w:val="20"/>
        </w:trPr>
        <w:tc>
          <w:tcPr>
            <w:cnfStyle w:val="001000000000" w:firstRow="0" w:lastRow="0" w:firstColumn="1" w:lastColumn="0" w:oddVBand="0" w:evenVBand="0" w:oddHBand="0" w:evenHBand="0" w:firstRowFirstColumn="0" w:firstRowLastColumn="0" w:lastRowFirstColumn="0" w:lastRowLastColumn="0"/>
            <w:tcW w:w="833" w:type="pct"/>
            <w:noWrap/>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50.0</w:t>
            </w:r>
          </w:p>
        </w:tc>
        <w:tc>
          <w:tcPr>
            <w:tcW w:w="1041" w:type="pct"/>
            <w:noWrap/>
            <w:vAlign w:val="center"/>
            <w:hideMark/>
          </w:tcPr>
          <w:p w:rsidR="0016515F" w:rsidRPr="00891C54" w:rsidRDefault="0016515F"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2.58</w:t>
            </w:r>
          </w:p>
        </w:tc>
        <w:tc>
          <w:tcPr>
            <w:tcW w:w="1042" w:type="pct"/>
            <w:gridSpan w:val="2"/>
            <w:noWrap/>
            <w:vAlign w:val="center"/>
            <w:hideMark/>
          </w:tcPr>
          <w:p w:rsidR="0016515F" w:rsidRPr="00891C54" w:rsidRDefault="0016515F"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5.2%</w:t>
            </w:r>
          </w:p>
        </w:tc>
        <w:tc>
          <w:tcPr>
            <w:tcW w:w="1041" w:type="pct"/>
            <w:noWrap/>
            <w:vAlign w:val="center"/>
            <w:hideMark/>
          </w:tcPr>
          <w:p w:rsidR="0016515F" w:rsidRPr="00891C54" w:rsidRDefault="0016515F"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vertAlign w:val="superscript"/>
              </w:rPr>
            </w:pPr>
            <w:r w:rsidRPr="00891C54">
              <w:rPr>
                <w:rFonts w:cs="Times New Roman"/>
              </w:rPr>
              <w:t>2.63</w:t>
            </w:r>
          </w:p>
        </w:tc>
        <w:tc>
          <w:tcPr>
            <w:tcW w:w="1042" w:type="pct"/>
            <w:noWrap/>
            <w:vAlign w:val="center"/>
            <w:hideMark/>
          </w:tcPr>
          <w:p w:rsidR="0016515F" w:rsidRPr="00891C54" w:rsidRDefault="0016515F"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5.3%</w:t>
            </w:r>
          </w:p>
        </w:tc>
      </w:tr>
      <w:tr w:rsidR="0016515F" w:rsidRPr="00891C54" w:rsidTr="004C243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3" w:type="pct"/>
            <w:noWrap/>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75.0</w:t>
            </w:r>
          </w:p>
        </w:tc>
        <w:tc>
          <w:tcPr>
            <w:tcW w:w="1041" w:type="pct"/>
            <w:noWrap/>
            <w:vAlign w:val="center"/>
            <w:hideMark/>
          </w:tcPr>
          <w:p w:rsidR="0016515F" w:rsidRPr="00891C54"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4.63</w:t>
            </w:r>
          </w:p>
        </w:tc>
        <w:tc>
          <w:tcPr>
            <w:tcW w:w="1042" w:type="pct"/>
            <w:gridSpan w:val="2"/>
            <w:noWrap/>
            <w:vAlign w:val="center"/>
            <w:hideMark/>
          </w:tcPr>
          <w:p w:rsidR="0016515F" w:rsidRPr="00891C54"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6.2%</w:t>
            </w:r>
          </w:p>
        </w:tc>
        <w:tc>
          <w:tcPr>
            <w:tcW w:w="1041" w:type="pct"/>
            <w:noWrap/>
            <w:vAlign w:val="center"/>
            <w:hideMark/>
          </w:tcPr>
          <w:p w:rsidR="0016515F" w:rsidRPr="00891C54"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4.26</w:t>
            </w:r>
          </w:p>
        </w:tc>
        <w:tc>
          <w:tcPr>
            <w:tcW w:w="1042" w:type="pct"/>
            <w:noWrap/>
            <w:vAlign w:val="center"/>
            <w:hideMark/>
          </w:tcPr>
          <w:p w:rsidR="0016515F" w:rsidRPr="00891C54"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5.7%</w:t>
            </w:r>
          </w:p>
        </w:tc>
      </w:tr>
      <w:tr w:rsidR="0016515F" w:rsidRPr="00891C54" w:rsidTr="004C2433">
        <w:trPr>
          <w:trHeight w:val="20"/>
        </w:trPr>
        <w:tc>
          <w:tcPr>
            <w:cnfStyle w:val="001000000000" w:firstRow="0" w:lastRow="0" w:firstColumn="1" w:lastColumn="0" w:oddVBand="0" w:evenVBand="0" w:oddHBand="0" w:evenHBand="0" w:firstRowFirstColumn="0" w:firstRowLastColumn="0" w:lastRowFirstColumn="0" w:lastRowLastColumn="0"/>
            <w:tcW w:w="833" w:type="pct"/>
            <w:noWrap/>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100.</w:t>
            </w:r>
          </w:p>
        </w:tc>
        <w:tc>
          <w:tcPr>
            <w:tcW w:w="1041" w:type="pct"/>
            <w:noWrap/>
            <w:vAlign w:val="center"/>
            <w:hideMark/>
          </w:tcPr>
          <w:p w:rsidR="0016515F" w:rsidRPr="00891C54" w:rsidRDefault="0016515F"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9.00</w:t>
            </w:r>
          </w:p>
        </w:tc>
        <w:tc>
          <w:tcPr>
            <w:tcW w:w="1042" w:type="pct"/>
            <w:gridSpan w:val="2"/>
            <w:noWrap/>
            <w:vAlign w:val="center"/>
            <w:hideMark/>
          </w:tcPr>
          <w:p w:rsidR="0016515F" w:rsidRPr="00891C54" w:rsidRDefault="0016515F"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9.0%</w:t>
            </w:r>
          </w:p>
        </w:tc>
        <w:tc>
          <w:tcPr>
            <w:tcW w:w="1041" w:type="pct"/>
            <w:noWrap/>
            <w:vAlign w:val="center"/>
            <w:hideMark/>
          </w:tcPr>
          <w:p w:rsidR="0016515F" w:rsidRPr="00891C54" w:rsidRDefault="0016515F"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3.45</w:t>
            </w:r>
          </w:p>
        </w:tc>
        <w:tc>
          <w:tcPr>
            <w:tcW w:w="1042" w:type="pct"/>
            <w:noWrap/>
            <w:vAlign w:val="center"/>
            <w:hideMark/>
          </w:tcPr>
          <w:p w:rsidR="0016515F" w:rsidRPr="00891C54" w:rsidRDefault="0016515F"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3.5%</w:t>
            </w:r>
          </w:p>
        </w:tc>
      </w:tr>
      <w:tr w:rsidR="0016515F" w:rsidRPr="00891C54" w:rsidTr="004C243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3" w:type="pct"/>
            <w:noWrap/>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150.</w:t>
            </w:r>
          </w:p>
        </w:tc>
        <w:tc>
          <w:tcPr>
            <w:tcW w:w="1041" w:type="pct"/>
            <w:noWrap/>
            <w:vAlign w:val="center"/>
            <w:hideMark/>
          </w:tcPr>
          <w:p w:rsidR="0016515F" w:rsidRPr="00891C54"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21.0</w:t>
            </w:r>
          </w:p>
        </w:tc>
        <w:tc>
          <w:tcPr>
            <w:tcW w:w="1042" w:type="pct"/>
            <w:gridSpan w:val="2"/>
            <w:noWrap/>
            <w:vAlign w:val="center"/>
            <w:hideMark/>
          </w:tcPr>
          <w:p w:rsidR="0016515F" w:rsidRPr="00891C54"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14.</w:t>
            </w:r>
            <w:r w:rsidRPr="00891C54" w:rsidDel="00B23A60">
              <w:rPr>
                <w:rFonts w:cs="Times New Roman"/>
              </w:rPr>
              <w:t xml:space="preserve"> </w:t>
            </w:r>
            <w:r w:rsidRPr="00891C54">
              <w:rPr>
                <w:rFonts w:cs="Times New Roman"/>
              </w:rPr>
              <w:t>%</w:t>
            </w:r>
          </w:p>
        </w:tc>
        <w:tc>
          <w:tcPr>
            <w:tcW w:w="1041" w:type="pct"/>
            <w:noWrap/>
            <w:vAlign w:val="center"/>
            <w:hideMark/>
          </w:tcPr>
          <w:p w:rsidR="0016515F" w:rsidRPr="00891C54"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7.03</w:t>
            </w:r>
          </w:p>
        </w:tc>
        <w:tc>
          <w:tcPr>
            <w:tcW w:w="1042" w:type="pct"/>
            <w:noWrap/>
            <w:vAlign w:val="center"/>
            <w:hideMark/>
          </w:tcPr>
          <w:p w:rsidR="0016515F" w:rsidRPr="00891C54"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4.7%</w:t>
            </w:r>
          </w:p>
        </w:tc>
      </w:tr>
      <w:tr w:rsidR="0016515F" w:rsidRPr="00891C54" w:rsidTr="004C2433">
        <w:trPr>
          <w:trHeight w:val="20"/>
        </w:trPr>
        <w:tc>
          <w:tcPr>
            <w:cnfStyle w:val="001000000000" w:firstRow="0" w:lastRow="0" w:firstColumn="1" w:lastColumn="0" w:oddVBand="0" w:evenVBand="0" w:oddHBand="0" w:evenHBand="0" w:firstRowFirstColumn="0" w:firstRowLastColumn="0" w:lastRowFirstColumn="0" w:lastRowLastColumn="0"/>
            <w:tcW w:w="833" w:type="pct"/>
            <w:noWrap/>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200.</w:t>
            </w:r>
          </w:p>
        </w:tc>
        <w:tc>
          <w:tcPr>
            <w:tcW w:w="1041" w:type="pct"/>
            <w:noWrap/>
            <w:vAlign w:val="center"/>
            <w:hideMark/>
          </w:tcPr>
          <w:p w:rsidR="0016515F" w:rsidRPr="00891C54" w:rsidRDefault="0016515F"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35.1</w:t>
            </w:r>
          </w:p>
        </w:tc>
        <w:tc>
          <w:tcPr>
            <w:tcW w:w="1042" w:type="pct"/>
            <w:gridSpan w:val="2"/>
            <w:noWrap/>
            <w:vAlign w:val="center"/>
            <w:hideMark/>
          </w:tcPr>
          <w:p w:rsidR="0016515F" w:rsidRPr="00891C54" w:rsidRDefault="0016515F"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18.%</w:t>
            </w:r>
          </w:p>
        </w:tc>
        <w:tc>
          <w:tcPr>
            <w:tcW w:w="1041" w:type="pct"/>
            <w:noWrap/>
            <w:vAlign w:val="center"/>
            <w:hideMark/>
          </w:tcPr>
          <w:p w:rsidR="0016515F" w:rsidRPr="00891C54" w:rsidRDefault="0016515F"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9.35</w:t>
            </w:r>
          </w:p>
        </w:tc>
        <w:tc>
          <w:tcPr>
            <w:tcW w:w="1042" w:type="pct"/>
            <w:noWrap/>
            <w:vAlign w:val="center"/>
            <w:hideMark/>
          </w:tcPr>
          <w:p w:rsidR="0016515F" w:rsidRPr="00891C54" w:rsidRDefault="0016515F"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4.7%</w:t>
            </w:r>
          </w:p>
        </w:tc>
      </w:tr>
      <w:tr w:rsidR="0016515F" w:rsidRPr="00891C54" w:rsidTr="004C243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3" w:type="pct"/>
            <w:noWrap/>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300.</w:t>
            </w:r>
          </w:p>
        </w:tc>
        <w:tc>
          <w:tcPr>
            <w:tcW w:w="1041" w:type="pct"/>
            <w:noWrap/>
            <w:vAlign w:val="center"/>
            <w:hideMark/>
          </w:tcPr>
          <w:p w:rsidR="0016515F" w:rsidRPr="00891C54"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61.8</w:t>
            </w:r>
          </w:p>
        </w:tc>
        <w:tc>
          <w:tcPr>
            <w:tcW w:w="1042" w:type="pct"/>
            <w:gridSpan w:val="2"/>
            <w:noWrap/>
            <w:vAlign w:val="center"/>
            <w:hideMark/>
          </w:tcPr>
          <w:p w:rsidR="0016515F" w:rsidRPr="00891C54"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21.%</w:t>
            </w:r>
          </w:p>
        </w:tc>
        <w:tc>
          <w:tcPr>
            <w:tcW w:w="1041" w:type="pct"/>
            <w:noWrap/>
            <w:vAlign w:val="center"/>
            <w:hideMark/>
          </w:tcPr>
          <w:p w:rsidR="0016515F" w:rsidRPr="00891C54"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13.2</w:t>
            </w:r>
          </w:p>
        </w:tc>
        <w:tc>
          <w:tcPr>
            <w:tcW w:w="1042" w:type="pct"/>
            <w:noWrap/>
            <w:vAlign w:val="center"/>
            <w:hideMark/>
          </w:tcPr>
          <w:p w:rsidR="0016515F" w:rsidRPr="00891C54" w:rsidRDefault="0016515F" w:rsidP="004C2433">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4.4%</w:t>
            </w:r>
          </w:p>
        </w:tc>
      </w:tr>
      <w:tr w:rsidR="0016515F" w:rsidRPr="00891C54" w:rsidTr="004C2433">
        <w:trPr>
          <w:trHeight w:val="20"/>
        </w:trPr>
        <w:tc>
          <w:tcPr>
            <w:cnfStyle w:val="001000000000" w:firstRow="0" w:lastRow="0" w:firstColumn="1" w:lastColumn="0" w:oddVBand="0" w:evenVBand="0" w:oddHBand="0" w:evenHBand="0" w:firstRowFirstColumn="0" w:firstRowLastColumn="0" w:lastRowFirstColumn="0" w:lastRowLastColumn="0"/>
            <w:tcW w:w="833" w:type="pct"/>
            <w:noWrap/>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400.</w:t>
            </w:r>
          </w:p>
        </w:tc>
        <w:tc>
          <w:tcPr>
            <w:tcW w:w="1041" w:type="pct"/>
            <w:noWrap/>
            <w:vAlign w:val="center"/>
            <w:hideMark/>
          </w:tcPr>
          <w:p w:rsidR="0016515F" w:rsidRPr="00891C54" w:rsidRDefault="0016515F"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79.2</w:t>
            </w:r>
          </w:p>
        </w:tc>
        <w:tc>
          <w:tcPr>
            <w:tcW w:w="1042" w:type="pct"/>
            <w:gridSpan w:val="2"/>
            <w:noWrap/>
            <w:vAlign w:val="center"/>
            <w:hideMark/>
          </w:tcPr>
          <w:p w:rsidR="0016515F" w:rsidRPr="00891C54" w:rsidRDefault="0016515F"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20.%</w:t>
            </w:r>
          </w:p>
        </w:tc>
        <w:tc>
          <w:tcPr>
            <w:tcW w:w="1041" w:type="pct"/>
            <w:noWrap/>
            <w:vAlign w:val="center"/>
            <w:hideMark/>
          </w:tcPr>
          <w:p w:rsidR="0016515F" w:rsidRPr="00891C54" w:rsidRDefault="0016515F"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16.9</w:t>
            </w:r>
          </w:p>
        </w:tc>
        <w:tc>
          <w:tcPr>
            <w:tcW w:w="1042" w:type="pct"/>
            <w:noWrap/>
            <w:vAlign w:val="center"/>
            <w:hideMark/>
          </w:tcPr>
          <w:p w:rsidR="0016515F" w:rsidRPr="00891C54" w:rsidRDefault="0016515F" w:rsidP="004C243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4.3%</w:t>
            </w:r>
          </w:p>
        </w:tc>
      </w:tr>
    </w:tbl>
    <w:p w:rsidR="0016515F" w:rsidRPr="00891C54" w:rsidRDefault="0016515F" w:rsidP="0016515F">
      <w:pPr>
        <w:rPr>
          <w:rFonts w:cs="Times New Roman"/>
        </w:rPr>
      </w:pPr>
    </w:p>
    <w:p w:rsidR="0016515F" w:rsidRPr="00891C54" w:rsidRDefault="0016515F" w:rsidP="0016515F">
      <w:pPr>
        <w:pStyle w:val="Heading3"/>
        <w:rPr>
          <w:rFonts w:cs="Times New Roman"/>
        </w:rPr>
      </w:pPr>
      <w:bookmarkStart w:id="413" w:name="_Toc366078864"/>
      <w:bookmarkStart w:id="414" w:name="_Toc366140175"/>
      <w:bookmarkStart w:id="415" w:name="_Toc366140434"/>
      <w:bookmarkStart w:id="416" w:name="_Toc366756766"/>
      <w:bookmarkStart w:id="417" w:name="_Toc368393582"/>
      <w:bookmarkStart w:id="418" w:name="_Toc373246140"/>
      <w:r>
        <w:rPr>
          <w:rFonts w:cs="Times New Roman"/>
        </w:rPr>
        <w:t>6</w:t>
      </w:r>
      <w:r w:rsidRPr="00891C54">
        <w:rPr>
          <w:rFonts w:cs="Times New Roman"/>
        </w:rPr>
        <w:t>.4.</w:t>
      </w:r>
      <w:r w:rsidR="00AF5953">
        <w:rPr>
          <w:rFonts w:cs="Times New Roman"/>
        </w:rPr>
        <w:t>6</w:t>
      </w:r>
      <w:r w:rsidRPr="00891C54">
        <w:rPr>
          <w:rFonts w:cs="Times New Roman"/>
        </w:rPr>
        <w:t xml:space="preserve"> Field Sampling of TATP</w:t>
      </w:r>
      <w:bookmarkEnd w:id="413"/>
      <w:bookmarkEnd w:id="414"/>
      <w:bookmarkEnd w:id="415"/>
      <w:bookmarkEnd w:id="416"/>
      <w:bookmarkEnd w:id="417"/>
      <w:bookmarkEnd w:id="418"/>
    </w:p>
    <w:p w:rsidR="0016515F" w:rsidRPr="00891C54" w:rsidRDefault="0016515F" w:rsidP="0016515F">
      <w:pPr>
        <w:rPr>
          <w:rFonts w:cs="Times New Roman"/>
        </w:rPr>
      </w:pPr>
      <w:r w:rsidRPr="00891C54">
        <w:rPr>
          <w:rFonts w:cs="Times New Roman"/>
        </w:rPr>
        <w:t>Besides laboratory work, the headspace analysis method was also tested in the field sampling with harsh condition</w:t>
      </w:r>
      <w:r>
        <w:rPr>
          <w:rFonts w:cs="Times New Roman"/>
        </w:rPr>
        <w:t>s</w:t>
      </w:r>
      <w:r w:rsidRPr="00891C54">
        <w:rPr>
          <w:rFonts w:cs="Times New Roman"/>
        </w:rPr>
        <w:t xml:space="preserve"> where</w:t>
      </w:r>
      <w:r>
        <w:rPr>
          <w:rFonts w:cs="Times New Roman"/>
        </w:rPr>
        <w:t xml:space="preserve"> the</w:t>
      </w:r>
      <w:r w:rsidRPr="00891C54">
        <w:rPr>
          <w:rFonts w:cs="Times New Roman"/>
        </w:rPr>
        <w:t xml:space="preserve"> temperature was low and the surroundings were highly clustered.  The portable IMS instrument had a significant peak in the background sampling which proved the environment tested had contaminations; however, the </w:t>
      </w:r>
      <w:r>
        <w:rPr>
          <w:rFonts w:cs="Times New Roman"/>
        </w:rPr>
        <w:t>background</w:t>
      </w:r>
      <w:r w:rsidRPr="00891C54">
        <w:rPr>
          <w:rFonts w:cs="Times New Roman"/>
        </w:rPr>
        <w:t xml:space="preserve"> peak </w:t>
      </w:r>
      <w:r>
        <w:rPr>
          <w:rFonts w:cs="Times New Roman"/>
        </w:rPr>
        <w:t>did not</w:t>
      </w:r>
      <w:r w:rsidRPr="00891C54">
        <w:rPr>
          <w:rFonts w:cs="Times New Roman"/>
        </w:rPr>
        <w:t xml:space="preserve"> interfere with the TATP detection peak as shown in </w:t>
      </w:r>
      <w:r w:rsidRPr="00891C54">
        <w:rPr>
          <w:rFonts w:cs="Times New Roman"/>
        </w:rPr>
        <w:fldChar w:fldCharType="begin"/>
      </w:r>
      <w:r w:rsidRPr="00891C54">
        <w:rPr>
          <w:rFonts w:cs="Times New Roman"/>
        </w:rPr>
        <w:instrText xml:space="preserve"> REF _Ref365368999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6</w:t>
      </w:r>
      <w:r w:rsidR="00F15063" w:rsidRPr="00F15063">
        <w:rPr>
          <w:rFonts w:cs="Times New Roman"/>
          <w:noProof/>
        </w:rPr>
        <w:noBreakHyphen/>
        <w:t>12</w:t>
      </w:r>
      <w:r w:rsidRPr="00891C54">
        <w:rPr>
          <w:rFonts w:cs="Times New Roman"/>
        </w:rPr>
        <w:fldChar w:fldCharType="end"/>
      </w:r>
      <w:r w:rsidRPr="00891C54">
        <w:rPr>
          <w:rFonts w:cs="Times New Roman"/>
        </w:rPr>
        <w:t>.  For all the</w:t>
      </w:r>
      <w:r>
        <w:rPr>
          <w:rFonts w:cs="Times New Roman"/>
        </w:rPr>
        <w:t xml:space="preserve"> scenarios for static extractions using</w:t>
      </w:r>
      <w:r w:rsidRPr="00891C54">
        <w:rPr>
          <w:rFonts w:cs="Times New Roman"/>
        </w:rPr>
        <w:t xml:space="preserve"> PSPME devices in the </w:t>
      </w:r>
      <w:r>
        <w:rPr>
          <w:rFonts w:cs="Times New Roman"/>
        </w:rPr>
        <w:t xml:space="preserve">large </w:t>
      </w:r>
      <w:r w:rsidRPr="00891C54">
        <w:rPr>
          <w:rFonts w:cs="Times New Roman"/>
        </w:rPr>
        <w:t xml:space="preserve">container, TATP </w:t>
      </w:r>
      <w:r>
        <w:rPr>
          <w:rFonts w:cs="Times New Roman"/>
        </w:rPr>
        <w:t>was</w:t>
      </w:r>
      <w:r w:rsidRPr="00891C54">
        <w:rPr>
          <w:rFonts w:cs="Times New Roman"/>
        </w:rPr>
        <w:t xml:space="preserve"> detected within one hour equilibrium/extraction time </w:t>
      </w:r>
      <w:r>
        <w:rPr>
          <w:rFonts w:cs="Times New Roman"/>
        </w:rPr>
        <w:t>regardless of the distance of the PSPME device</w:t>
      </w:r>
      <w:r w:rsidRPr="00891C54">
        <w:rPr>
          <w:rFonts w:cs="Times New Roman"/>
        </w:rPr>
        <w:t xml:space="preserve"> from the explosive source</w:t>
      </w:r>
      <w:r>
        <w:rPr>
          <w:rFonts w:cs="Times New Roman"/>
        </w:rPr>
        <w:t>;</w:t>
      </w:r>
      <w:r w:rsidRPr="00891C54">
        <w:rPr>
          <w:rFonts w:cs="Times New Roman"/>
        </w:rPr>
        <w:t xml:space="preserve"> the closer the distance was</w:t>
      </w:r>
      <w:r>
        <w:rPr>
          <w:rFonts w:cs="Times New Roman"/>
        </w:rPr>
        <w:t xml:space="preserve"> to the source</w:t>
      </w:r>
      <w:r w:rsidRPr="00891C54">
        <w:rPr>
          <w:rFonts w:cs="Times New Roman"/>
        </w:rPr>
        <w:t xml:space="preserve">, the </w:t>
      </w:r>
      <w:r>
        <w:rPr>
          <w:rFonts w:cs="Times New Roman"/>
        </w:rPr>
        <w:t xml:space="preserve">greater the signal intensity </w:t>
      </w:r>
      <w:r w:rsidR="00A26BED">
        <w:rPr>
          <w:rFonts w:cs="Times New Roman" w:hint="eastAsia"/>
        </w:rPr>
        <w:t>because of</w:t>
      </w:r>
      <w:r w:rsidRPr="00891C54">
        <w:rPr>
          <w:rFonts w:cs="Times New Roman"/>
        </w:rPr>
        <w:t xml:space="preserve"> the high concentration</w:t>
      </w:r>
      <w:r>
        <w:rPr>
          <w:rFonts w:cs="Times New Roman"/>
        </w:rPr>
        <w:t xml:space="preserve"> of vapors</w:t>
      </w:r>
      <w:r w:rsidRPr="00891C54">
        <w:rPr>
          <w:rFonts w:cs="Times New Roman"/>
        </w:rPr>
        <w:t xml:space="preserve"> close to the source (</w:t>
      </w:r>
      <w:r w:rsidRPr="00891C54">
        <w:rPr>
          <w:rFonts w:cs="Times New Roman"/>
        </w:rPr>
        <w:fldChar w:fldCharType="begin"/>
      </w:r>
      <w:r w:rsidRPr="00891C54">
        <w:rPr>
          <w:rFonts w:cs="Times New Roman"/>
        </w:rPr>
        <w:instrText xml:space="preserve"> REF _Ref365368999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6</w:t>
      </w:r>
      <w:r w:rsidR="00F15063" w:rsidRPr="00F15063">
        <w:rPr>
          <w:rFonts w:cs="Times New Roman"/>
          <w:noProof/>
        </w:rPr>
        <w:noBreakHyphen/>
        <w:t>12</w:t>
      </w:r>
      <w:r w:rsidRPr="00891C54">
        <w:rPr>
          <w:rFonts w:cs="Times New Roman"/>
        </w:rPr>
        <w:fldChar w:fldCharType="end"/>
      </w:r>
      <w:r w:rsidRPr="00891C54">
        <w:rPr>
          <w:rFonts w:cs="Times New Roman"/>
        </w:rPr>
        <w:t xml:space="preserve">).  When the device was fixed at a certain distance close to the explosives </w:t>
      </w:r>
      <w:r>
        <w:rPr>
          <w:rFonts w:cs="Times New Roman"/>
        </w:rPr>
        <w:t>with varying</w:t>
      </w:r>
      <w:r w:rsidRPr="00891C54">
        <w:rPr>
          <w:rFonts w:cs="Times New Roman"/>
        </w:rPr>
        <w:t xml:space="preserve"> extraction time</w:t>
      </w:r>
      <w:r>
        <w:rPr>
          <w:rFonts w:cs="Times New Roman"/>
        </w:rPr>
        <w:t>s</w:t>
      </w:r>
      <w:r w:rsidRPr="00891C54">
        <w:rPr>
          <w:rFonts w:cs="Times New Roman"/>
        </w:rPr>
        <w:t xml:space="preserve"> </w:t>
      </w:r>
      <w:r>
        <w:rPr>
          <w:rFonts w:cs="Times New Roman"/>
        </w:rPr>
        <w:t>(</w:t>
      </w:r>
      <w:r w:rsidRPr="00891C54">
        <w:rPr>
          <w:rFonts w:cs="Times New Roman"/>
        </w:rPr>
        <w:t>15 min</w:t>
      </w:r>
      <w:r>
        <w:rPr>
          <w:rFonts w:cs="Times New Roman"/>
        </w:rPr>
        <w:t xml:space="preserve"> – </w:t>
      </w:r>
      <w:r w:rsidRPr="00891C54">
        <w:rPr>
          <w:rFonts w:cs="Times New Roman"/>
        </w:rPr>
        <w:t>60 min</w:t>
      </w:r>
      <w:r>
        <w:rPr>
          <w:rFonts w:cs="Times New Roman"/>
        </w:rPr>
        <w:t>)</w:t>
      </w:r>
      <w:r w:rsidRPr="00891C54">
        <w:rPr>
          <w:rFonts w:cs="Times New Roman"/>
        </w:rPr>
        <w:t xml:space="preserve">, 15 min extraction time was sufficient to detect TATP in the headspace </w:t>
      </w:r>
      <w:r>
        <w:rPr>
          <w:rFonts w:cs="Times New Roman"/>
        </w:rPr>
        <w:t>where</w:t>
      </w:r>
      <w:r w:rsidRPr="00891C54">
        <w:rPr>
          <w:rFonts w:cs="Times New Roman"/>
        </w:rPr>
        <w:t xml:space="preserve"> longer the extraction time,</w:t>
      </w:r>
      <w:r>
        <w:rPr>
          <w:rFonts w:cs="Times New Roman"/>
        </w:rPr>
        <w:t xml:space="preserve"> corresponded to greater signal intensity</w:t>
      </w:r>
      <w:r w:rsidRPr="00891C54">
        <w:rPr>
          <w:rFonts w:cs="Times New Roman"/>
        </w:rPr>
        <w:t xml:space="preserve"> (</w:t>
      </w:r>
      <w:r w:rsidRPr="00891C54">
        <w:rPr>
          <w:rFonts w:cs="Times New Roman"/>
        </w:rPr>
        <w:fldChar w:fldCharType="begin"/>
      </w:r>
      <w:r w:rsidRPr="00891C54">
        <w:rPr>
          <w:rFonts w:cs="Times New Roman"/>
        </w:rPr>
        <w:instrText xml:space="preserve"> REF _Ref365369025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6</w:t>
      </w:r>
      <w:r w:rsidR="00F15063" w:rsidRPr="00F15063">
        <w:rPr>
          <w:rFonts w:cs="Times New Roman"/>
          <w:noProof/>
        </w:rPr>
        <w:noBreakHyphen/>
        <w:t>13</w:t>
      </w:r>
      <w:r w:rsidRPr="00891C54">
        <w:rPr>
          <w:rFonts w:cs="Times New Roman"/>
        </w:rPr>
        <w:fldChar w:fldCharType="end"/>
      </w:r>
      <w:r w:rsidRPr="00891C54">
        <w:rPr>
          <w:rFonts w:cs="Times New Roman"/>
        </w:rPr>
        <w:t xml:space="preserve">).  Detailed detection results were listed in </w:t>
      </w:r>
      <w:r w:rsidRPr="00891C54">
        <w:rPr>
          <w:rFonts w:cs="Times New Roman"/>
        </w:rPr>
        <w:fldChar w:fldCharType="begin"/>
      </w:r>
      <w:r w:rsidRPr="00891C54">
        <w:rPr>
          <w:rFonts w:cs="Times New Roman"/>
        </w:rPr>
        <w:instrText xml:space="preserve"> REF _Ref365381337 \h  \* MERGEFORMAT </w:instrText>
      </w:r>
      <w:r w:rsidRPr="00891C54">
        <w:rPr>
          <w:rFonts w:cs="Times New Roman"/>
        </w:rPr>
      </w:r>
      <w:r w:rsidRPr="00891C54">
        <w:rPr>
          <w:rFonts w:cs="Times New Roman"/>
        </w:rPr>
        <w:fldChar w:fldCharType="separate"/>
      </w:r>
      <w:r w:rsidR="00F15063" w:rsidRPr="00F15063">
        <w:rPr>
          <w:rFonts w:cs="Times New Roman"/>
        </w:rPr>
        <w:t xml:space="preserve">Table </w:t>
      </w:r>
      <w:r w:rsidR="00F15063" w:rsidRPr="00F15063">
        <w:rPr>
          <w:rFonts w:cs="Times New Roman"/>
          <w:noProof/>
        </w:rPr>
        <w:t>6</w:t>
      </w:r>
      <w:r w:rsidR="00F15063" w:rsidRPr="00F15063">
        <w:rPr>
          <w:rFonts w:cs="Times New Roman"/>
          <w:noProof/>
        </w:rPr>
        <w:noBreakHyphen/>
        <w:t>4</w:t>
      </w:r>
      <w:r w:rsidRPr="00891C54">
        <w:rPr>
          <w:rFonts w:cs="Times New Roman"/>
        </w:rPr>
        <w:fldChar w:fldCharType="end"/>
      </w:r>
      <w:r w:rsidRPr="00891C54">
        <w:rPr>
          <w:rFonts w:cs="Times New Roman"/>
        </w:rPr>
        <w:t>.  After all the static extractions were completed, the cardboard box was sampled with the dynamic sampler fo</w:t>
      </w:r>
      <w:r>
        <w:rPr>
          <w:rFonts w:cs="Times New Roman"/>
        </w:rPr>
        <w:t>r 30 seconds over the headspace which was sufficient sampling to detect</w:t>
      </w:r>
      <w:r w:rsidRPr="00891C54">
        <w:rPr>
          <w:rFonts w:cs="Times New Roman"/>
        </w:rPr>
        <w:t xml:space="preserve"> TATP in the IMS system (</w:t>
      </w:r>
      <w:r w:rsidRPr="00891C54">
        <w:rPr>
          <w:rFonts w:cs="Times New Roman"/>
        </w:rPr>
        <w:fldChar w:fldCharType="begin"/>
      </w:r>
      <w:r w:rsidRPr="00891C54">
        <w:rPr>
          <w:rFonts w:cs="Times New Roman"/>
        </w:rPr>
        <w:instrText xml:space="preserve"> REF _Ref365369038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6</w:t>
      </w:r>
      <w:r w:rsidR="00F15063" w:rsidRPr="00F15063">
        <w:rPr>
          <w:rFonts w:cs="Times New Roman"/>
          <w:noProof/>
        </w:rPr>
        <w:noBreakHyphen/>
        <w:t>14</w:t>
      </w:r>
      <w:r w:rsidRPr="00891C54">
        <w:rPr>
          <w:rFonts w:cs="Times New Roman"/>
        </w:rPr>
        <w:fldChar w:fldCharType="end"/>
      </w:r>
      <w:r w:rsidRPr="00891C54">
        <w:rPr>
          <w:rFonts w:cs="Times New Roman"/>
        </w:rPr>
        <w:t xml:space="preserve">).  </w:t>
      </w:r>
    </w:p>
    <w:p w:rsidR="0016515F" w:rsidRPr="00891C54" w:rsidRDefault="00C74F9C" w:rsidP="0016515F">
      <w:pPr>
        <w:spacing w:after="0" w:line="240" w:lineRule="auto"/>
        <w:rPr>
          <w:rFonts w:cs="Times New Roman"/>
        </w:rPr>
      </w:pPr>
      <w:r>
        <w:rPr>
          <w:rFonts w:cs="Times New Roman"/>
          <w:noProof/>
          <w:lang w:eastAsia="en-US"/>
        </w:rPr>
        <w:drawing>
          <wp:inline distT="0" distB="0" distL="0" distR="0" wp14:anchorId="52ECC021">
            <wp:extent cx="4584700" cy="2755900"/>
            <wp:effectExtent l="0" t="0" r="6350" b="6350"/>
            <wp:docPr id="5248" name="Picture 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16515F" w:rsidRPr="00891C54" w:rsidRDefault="0016515F" w:rsidP="0058282F">
      <w:pPr>
        <w:pStyle w:val="Caption"/>
      </w:pPr>
      <w:bookmarkStart w:id="419" w:name="_Ref365368999"/>
      <w:bookmarkStart w:id="420" w:name="_Toc373245678"/>
      <w:r w:rsidRPr="00891C54">
        <w:t xml:space="preserve">Figure </w:t>
      </w:r>
      <w:fldSimple w:instr=" STYLEREF 1 \s ">
        <w:r w:rsidR="00F15063">
          <w:rPr>
            <w:noProof/>
          </w:rPr>
          <w:t>6</w:t>
        </w:r>
      </w:fldSimple>
      <w:r>
        <w:noBreakHyphen/>
      </w:r>
      <w:fldSimple w:instr=" SEQ Figure \* ARABIC \s 1 ">
        <w:r w:rsidR="00F15063">
          <w:rPr>
            <w:noProof/>
          </w:rPr>
          <w:t>12</w:t>
        </w:r>
      </w:fldSimple>
      <w:bookmarkEnd w:id="419"/>
      <w:r w:rsidRPr="00891C54">
        <w:t xml:space="preserve"> Field sampling of TATP in a cardboard box with 5 PSPME devices placed at different distances from the TATP solid explosives.  All the devices showed detection of TATP which were preconcentrated from the headspace.</w:t>
      </w:r>
      <w:bookmarkEnd w:id="420"/>
      <w:r w:rsidRPr="00891C54">
        <w:t xml:space="preserve">  </w:t>
      </w:r>
    </w:p>
    <w:p w:rsidR="0016515F" w:rsidRPr="00891C54" w:rsidRDefault="0016515F" w:rsidP="0016515F">
      <w:pPr>
        <w:rPr>
          <w:rFonts w:cs="Times New Roman"/>
        </w:rPr>
      </w:pPr>
    </w:p>
    <w:p w:rsidR="0016515F" w:rsidRPr="00891C54" w:rsidRDefault="00C74F9C" w:rsidP="0016515F">
      <w:pPr>
        <w:spacing w:after="0" w:line="240" w:lineRule="auto"/>
        <w:rPr>
          <w:rFonts w:cs="Times New Roman"/>
        </w:rPr>
      </w:pPr>
      <w:r>
        <w:rPr>
          <w:rFonts w:cs="Times New Roman"/>
          <w:noProof/>
          <w:lang w:eastAsia="en-US"/>
        </w:rPr>
        <w:drawing>
          <wp:inline distT="0" distB="0" distL="0" distR="0" wp14:anchorId="32AC9811">
            <wp:extent cx="4584700" cy="2755900"/>
            <wp:effectExtent l="0" t="0" r="6350" b="6350"/>
            <wp:docPr id="5254" name="Picture 5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16515F" w:rsidRPr="00891C54" w:rsidRDefault="0016515F" w:rsidP="0058282F">
      <w:pPr>
        <w:pStyle w:val="Caption"/>
      </w:pPr>
      <w:bookmarkStart w:id="421" w:name="_Ref365369025"/>
      <w:bookmarkStart w:id="422" w:name="_Toc373245679"/>
      <w:r w:rsidRPr="00891C54">
        <w:t xml:space="preserve">Figure </w:t>
      </w:r>
      <w:fldSimple w:instr=" STYLEREF 1 \s ">
        <w:r w:rsidR="00F15063">
          <w:rPr>
            <w:noProof/>
          </w:rPr>
          <w:t>6</w:t>
        </w:r>
      </w:fldSimple>
      <w:r>
        <w:noBreakHyphen/>
      </w:r>
      <w:fldSimple w:instr=" SEQ Figure \* ARABIC \s 1 ">
        <w:r w:rsidR="00F15063">
          <w:rPr>
            <w:noProof/>
          </w:rPr>
          <w:t>13</w:t>
        </w:r>
      </w:fldSimple>
      <w:bookmarkEnd w:id="421"/>
      <w:r w:rsidRPr="00891C54">
        <w:t xml:space="preserve"> TATP detection in different extraction time at a distance of 10 inches from the explosive source</w:t>
      </w:r>
      <w:bookmarkEnd w:id="422"/>
    </w:p>
    <w:p w:rsidR="0016515F" w:rsidRPr="00891C54" w:rsidRDefault="0016515F" w:rsidP="0016515F">
      <w:pPr>
        <w:rPr>
          <w:rFonts w:cs="Times New Roman"/>
        </w:rPr>
      </w:pPr>
    </w:p>
    <w:p w:rsidR="0016515F" w:rsidRPr="00891C54" w:rsidRDefault="0016515F" w:rsidP="0058282F">
      <w:pPr>
        <w:pStyle w:val="Caption"/>
      </w:pPr>
      <w:bookmarkStart w:id="423" w:name="_Ref365381337"/>
      <w:bookmarkStart w:id="424" w:name="_Toc373245619"/>
      <w:r w:rsidRPr="00891C54">
        <w:t xml:space="preserve">Table </w:t>
      </w:r>
      <w:fldSimple w:instr=" STYLEREF 1 \s ">
        <w:r w:rsidR="00F15063">
          <w:rPr>
            <w:noProof/>
          </w:rPr>
          <w:t>6</w:t>
        </w:r>
      </w:fldSimple>
      <w:r>
        <w:noBreakHyphen/>
      </w:r>
      <w:fldSimple w:instr=" SEQ Table \* ARABIC \s 1 ">
        <w:r w:rsidR="00F15063">
          <w:rPr>
            <w:noProof/>
          </w:rPr>
          <w:t>4</w:t>
        </w:r>
      </w:fldSimple>
      <w:bookmarkEnd w:id="423"/>
      <w:r w:rsidRPr="00891C54">
        <w:t xml:space="preserve"> Field sampling of TATP with varied distance and varied extraction times</w:t>
      </w:r>
      <w:bookmarkEnd w:id="424"/>
    </w:p>
    <w:tbl>
      <w:tblPr>
        <w:tblW w:w="6240" w:type="dxa"/>
        <w:tblCellMar>
          <w:left w:w="0" w:type="dxa"/>
          <w:right w:w="0" w:type="dxa"/>
        </w:tblCellMar>
        <w:tblLook w:val="0600" w:firstRow="0" w:lastRow="0" w:firstColumn="0" w:lastColumn="0" w:noHBand="1" w:noVBand="1"/>
      </w:tblPr>
      <w:tblGrid>
        <w:gridCol w:w="1380"/>
        <w:gridCol w:w="1380"/>
        <w:gridCol w:w="1160"/>
        <w:gridCol w:w="1160"/>
        <w:gridCol w:w="1160"/>
      </w:tblGrid>
      <w:tr w:rsidR="0016515F" w:rsidRPr="00891C54" w:rsidTr="004C2433">
        <w:trPr>
          <w:trHeight w:val="35"/>
        </w:trPr>
        <w:tc>
          <w:tcPr>
            <w:tcW w:w="2760" w:type="dxa"/>
            <w:gridSpan w:val="2"/>
            <w:vMerge w:val="restart"/>
            <w:tcBorders>
              <w:top w:val="single" w:sz="8" w:space="0" w:color="A9B5D1"/>
              <w:left w:val="single" w:sz="8" w:space="0" w:color="A9B5D1"/>
              <w:bottom w:val="single" w:sz="8" w:space="0" w:color="A9B5D1"/>
              <w:right w:val="single" w:sz="8" w:space="0" w:color="A9B5D1"/>
            </w:tcBorders>
            <w:shd w:val="clear" w:color="auto" w:fill="auto"/>
            <w:tcMar>
              <w:top w:w="15" w:type="dxa"/>
              <w:left w:w="15" w:type="dxa"/>
              <w:bottom w:w="0" w:type="dxa"/>
              <w:right w:w="15" w:type="dxa"/>
            </w:tcMar>
            <w:vAlign w:val="center"/>
            <w:hideMark/>
          </w:tcPr>
          <w:p w:rsidR="0016515F" w:rsidRPr="00891C54" w:rsidRDefault="0016515F" w:rsidP="004C2433">
            <w:pPr>
              <w:spacing w:before="120" w:after="120" w:line="240" w:lineRule="auto"/>
              <w:jc w:val="center"/>
              <w:rPr>
                <w:rFonts w:cs="Times New Roman"/>
              </w:rPr>
            </w:pPr>
          </w:p>
        </w:tc>
        <w:tc>
          <w:tcPr>
            <w:tcW w:w="3480" w:type="dxa"/>
            <w:gridSpan w:val="3"/>
            <w:tcBorders>
              <w:top w:val="single" w:sz="8" w:space="0" w:color="A9B5D1"/>
              <w:left w:val="single" w:sz="8" w:space="0" w:color="A9B5D1"/>
              <w:bottom w:val="single" w:sz="8" w:space="0" w:color="A9B5D1"/>
              <w:right w:val="single" w:sz="8" w:space="0" w:color="A9B5D1"/>
            </w:tcBorders>
            <w:shd w:val="clear" w:color="auto" w:fill="auto"/>
            <w:tcMar>
              <w:top w:w="15" w:type="dxa"/>
              <w:left w:w="108" w:type="dxa"/>
              <w:bottom w:w="0" w:type="dxa"/>
              <w:right w:w="108" w:type="dxa"/>
            </w:tcMar>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Distance (in.)</w:t>
            </w:r>
          </w:p>
        </w:tc>
      </w:tr>
      <w:tr w:rsidR="0016515F" w:rsidRPr="00891C54" w:rsidTr="004C2433">
        <w:trPr>
          <w:trHeight w:val="35"/>
        </w:trPr>
        <w:tc>
          <w:tcPr>
            <w:tcW w:w="0" w:type="auto"/>
            <w:gridSpan w:val="2"/>
            <w:vMerge/>
            <w:tcBorders>
              <w:top w:val="single" w:sz="8" w:space="0" w:color="A9B5D1"/>
              <w:left w:val="single" w:sz="8" w:space="0" w:color="A9B5D1"/>
              <w:bottom w:val="single" w:sz="8" w:space="0" w:color="A9B5D1"/>
              <w:right w:val="single" w:sz="8" w:space="0" w:color="A9B5D1"/>
            </w:tcBorders>
            <w:vAlign w:val="center"/>
            <w:hideMark/>
          </w:tcPr>
          <w:p w:rsidR="0016515F" w:rsidRPr="00891C54" w:rsidRDefault="0016515F" w:rsidP="004C2433">
            <w:pPr>
              <w:spacing w:before="120" w:after="120" w:line="240" w:lineRule="auto"/>
              <w:jc w:val="center"/>
              <w:rPr>
                <w:rFonts w:cs="Times New Roman"/>
              </w:rPr>
            </w:pPr>
          </w:p>
        </w:tc>
        <w:tc>
          <w:tcPr>
            <w:tcW w:w="1160" w:type="dxa"/>
            <w:tcBorders>
              <w:top w:val="single" w:sz="8" w:space="0" w:color="A9B5D1"/>
              <w:left w:val="single" w:sz="8" w:space="0" w:color="A9B5D1"/>
              <w:bottom w:val="single" w:sz="8" w:space="0" w:color="A9B5D1"/>
              <w:right w:val="single" w:sz="8" w:space="0" w:color="A9B5D1"/>
            </w:tcBorders>
            <w:shd w:val="clear" w:color="auto" w:fill="auto"/>
            <w:tcMar>
              <w:top w:w="15" w:type="dxa"/>
              <w:left w:w="108" w:type="dxa"/>
              <w:bottom w:w="0" w:type="dxa"/>
              <w:right w:w="108" w:type="dxa"/>
            </w:tcMar>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12</w:t>
            </w:r>
          </w:p>
        </w:tc>
        <w:tc>
          <w:tcPr>
            <w:tcW w:w="1160" w:type="dxa"/>
            <w:tcBorders>
              <w:top w:val="single" w:sz="8" w:space="0" w:color="A9B5D1"/>
              <w:left w:val="single" w:sz="8" w:space="0" w:color="A9B5D1"/>
              <w:bottom w:val="single" w:sz="8" w:space="0" w:color="A9B5D1"/>
              <w:right w:val="single" w:sz="8" w:space="0" w:color="A9B5D1"/>
            </w:tcBorders>
            <w:shd w:val="clear" w:color="auto" w:fill="auto"/>
            <w:tcMar>
              <w:top w:w="15" w:type="dxa"/>
              <w:left w:w="108" w:type="dxa"/>
              <w:bottom w:w="0" w:type="dxa"/>
              <w:right w:w="108" w:type="dxa"/>
            </w:tcMar>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24</w:t>
            </w:r>
          </w:p>
        </w:tc>
        <w:tc>
          <w:tcPr>
            <w:tcW w:w="1160" w:type="dxa"/>
            <w:tcBorders>
              <w:top w:val="single" w:sz="8" w:space="0" w:color="A9B5D1"/>
              <w:left w:val="single" w:sz="8" w:space="0" w:color="A9B5D1"/>
              <w:bottom w:val="single" w:sz="8" w:space="0" w:color="A9B5D1"/>
              <w:right w:val="single" w:sz="8" w:space="0" w:color="A9B5D1"/>
            </w:tcBorders>
            <w:shd w:val="clear" w:color="auto" w:fill="auto"/>
            <w:tcMar>
              <w:top w:w="15" w:type="dxa"/>
              <w:left w:w="108" w:type="dxa"/>
              <w:bottom w:w="0" w:type="dxa"/>
              <w:right w:w="108" w:type="dxa"/>
            </w:tcMar>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36</w:t>
            </w:r>
          </w:p>
        </w:tc>
      </w:tr>
      <w:tr w:rsidR="0016515F" w:rsidRPr="00891C54" w:rsidTr="004C2433">
        <w:trPr>
          <w:trHeight w:val="35"/>
        </w:trPr>
        <w:tc>
          <w:tcPr>
            <w:tcW w:w="1380" w:type="dxa"/>
            <w:vMerge w:val="restart"/>
            <w:tcBorders>
              <w:top w:val="single" w:sz="8" w:space="0" w:color="A9B5D1"/>
              <w:left w:val="single" w:sz="8" w:space="0" w:color="A9B5D1"/>
              <w:bottom w:val="single" w:sz="8" w:space="0" w:color="A9B5D1"/>
              <w:right w:val="single" w:sz="8" w:space="0" w:color="A9B5D1"/>
            </w:tcBorders>
            <w:shd w:val="clear" w:color="auto" w:fill="auto"/>
            <w:tcMar>
              <w:top w:w="15" w:type="dxa"/>
              <w:left w:w="108" w:type="dxa"/>
              <w:bottom w:w="0" w:type="dxa"/>
              <w:right w:w="108" w:type="dxa"/>
            </w:tcMar>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PSPME static extraction time (min.)</w:t>
            </w:r>
          </w:p>
        </w:tc>
        <w:tc>
          <w:tcPr>
            <w:tcW w:w="1380" w:type="dxa"/>
            <w:tcBorders>
              <w:top w:val="single" w:sz="8" w:space="0" w:color="A9B5D1"/>
              <w:left w:val="single" w:sz="8" w:space="0" w:color="A9B5D1"/>
              <w:bottom w:val="single" w:sz="8" w:space="0" w:color="A9B5D1"/>
              <w:right w:val="single" w:sz="8" w:space="0" w:color="A9B5D1"/>
            </w:tcBorders>
            <w:shd w:val="clear" w:color="auto" w:fill="auto"/>
            <w:tcMar>
              <w:top w:w="15" w:type="dxa"/>
              <w:left w:w="108" w:type="dxa"/>
              <w:bottom w:w="0" w:type="dxa"/>
              <w:right w:w="108" w:type="dxa"/>
            </w:tcMar>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15</w:t>
            </w:r>
          </w:p>
        </w:tc>
        <w:tc>
          <w:tcPr>
            <w:tcW w:w="1160" w:type="dxa"/>
            <w:tcBorders>
              <w:top w:val="single" w:sz="8" w:space="0" w:color="A9B5D1"/>
              <w:left w:val="single" w:sz="8" w:space="0" w:color="A9B5D1"/>
              <w:bottom w:val="single" w:sz="8" w:space="0" w:color="A9B5D1"/>
              <w:right w:val="single" w:sz="8" w:space="0" w:color="A9B5D1"/>
            </w:tcBorders>
            <w:shd w:val="clear" w:color="auto" w:fill="auto"/>
            <w:tcMar>
              <w:top w:w="15" w:type="dxa"/>
              <w:left w:w="108" w:type="dxa"/>
              <w:bottom w:w="0" w:type="dxa"/>
              <w:right w:w="108" w:type="dxa"/>
            </w:tcMar>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w:t>
            </w:r>
          </w:p>
        </w:tc>
        <w:tc>
          <w:tcPr>
            <w:tcW w:w="1160" w:type="dxa"/>
            <w:tcBorders>
              <w:top w:val="single" w:sz="8" w:space="0" w:color="A9B5D1"/>
              <w:left w:val="single" w:sz="8" w:space="0" w:color="A9B5D1"/>
              <w:bottom w:val="single" w:sz="8" w:space="0" w:color="A9B5D1"/>
              <w:right w:val="single" w:sz="8" w:space="0" w:color="A9B5D1"/>
            </w:tcBorders>
            <w:shd w:val="clear" w:color="auto" w:fill="auto"/>
            <w:tcMar>
              <w:top w:w="15" w:type="dxa"/>
              <w:left w:w="108" w:type="dxa"/>
              <w:bottom w:w="0" w:type="dxa"/>
              <w:right w:w="108" w:type="dxa"/>
            </w:tcMar>
            <w:vAlign w:val="center"/>
            <w:hideMark/>
          </w:tcPr>
          <w:p w:rsidR="0016515F" w:rsidRPr="00891C54" w:rsidRDefault="0016515F" w:rsidP="004C2433">
            <w:pPr>
              <w:spacing w:before="120" w:after="120" w:line="240" w:lineRule="auto"/>
              <w:jc w:val="center"/>
              <w:rPr>
                <w:rFonts w:cs="Times New Roman"/>
              </w:rPr>
            </w:pPr>
          </w:p>
        </w:tc>
        <w:tc>
          <w:tcPr>
            <w:tcW w:w="1160" w:type="dxa"/>
            <w:tcBorders>
              <w:top w:val="single" w:sz="8" w:space="0" w:color="A9B5D1"/>
              <w:left w:val="single" w:sz="8" w:space="0" w:color="A9B5D1"/>
              <w:bottom w:val="single" w:sz="8" w:space="0" w:color="A9B5D1"/>
              <w:right w:val="single" w:sz="8" w:space="0" w:color="A9B5D1"/>
            </w:tcBorders>
            <w:shd w:val="clear" w:color="auto" w:fill="auto"/>
            <w:tcMar>
              <w:top w:w="15" w:type="dxa"/>
              <w:left w:w="108" w:type="dxa"/>
              <w:bottom w:w="0" w:type="dxa"/>
              <w:right w:w="108" w:type="dxa"/>
            </w:tcMar>
            <w:vAlign w:val="center"/>
            <w:hideMark/>
          </w:tcPr>
          <w:p w:rsidR="0016515F" w:rsidRPr="00891C54" w:rsidRDefault="0016515F" w:rsidP="004C2433">
            <w:pPr>
              <w:spacing w:before="120" w:after="120" w:line="240" w:lineRule="auto"/>
              <w:jc w:val="center"/>
              <w:rPr>
                <w:rFonts w:cs="Times New Roman"/>
              </w:rPr>
            </w:pPr>
          </w:p>
        </w:tc>
      </w:tr>
      <w:tr w:rsidR="0016515F" w:rsidRPr="00891C54" w:rsidTr="004C2433">
        <w:trPr>
          <w:trHeight w:val="35"/>
        </w:trPr>
        <w:tc>
          <w:tcPr>
            <w:tcW w:w="0" w:type="auto"/>
            <w:vMerge/>
            <w:tcBorders>
              <w:top w:val="single" w:sz="8" w:space="0" w:color="A9B5D1"/>
              <w:left w:val="single" w:sz="8" w:space="0" w:color="A9B5D1"/>
              <w:bottom w:val="single" w:sz="8" w:space="0" w:color="A9B5D1"/>
              <w:right w:val="single" w:sz="8" w:space="0" w:color="A9B5D1"/>
            </w:tcBorders>
            <w:vAlign w:val="center"/>
            <w:hideMark/>
          </w:tcPr>
          <w:p w:rsidR="0016515F" w:rsidRPr="00891C54" w:rsidRDefault="0016515F" w:rsidP="004C2433">
            <w:pPr>
              <w:spacing w:before="120" w:after="120" w:line="240" w:lineRule="auto"/>
              <w:jc w:val="center"/>
              <w:rPr>
                <w:rFonts w:cs="Times New Roman"/>
              </w:rPr>
            </w:pPr>
          </w:p>
        </w:tc>
        <w:tc>
          <w:tcPr>
            <w:tcW w:w="1380" w:type="dxa"/>
            <w:tcBorders>
              <w:top w:val="single" w:sz="8" w:space="0" w:color="A9B5D1"/>
              <w:left w:val="single" w:sz="8" w:space="0" w:color="A9B5D1"/>
              <w:bottom w:val="single" w:sz="8" w:space="0" w:color="A9B5D1"/>
              <w:right w:val="single" w:sz="8" w:space="0" w:color="A9B5D1"/>
            </w:tcBorders>
            <w:shd w:val="clear" w:color="auto" w:fill="auto"/>
            <w:tcMar>
              <w:top w:w="15" w:type="dxa"/>
              <w:left w:w="108" w:type="dxa"/>
              <w:bottom w:w="0" w:type="dxa"/>
              <w:right w:w="108" w:type="dxa"/>
            </w:tcMar>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30</w:t>
            </w:r>
          </w:p>
        </w:tc>
        <w:tc>
          <w:tcPr>
            <w:tcW w:w="1160" w:type="dxa"/>
            <w:tcBorders>
              <w:top w:val="single" w:sz="8" w:space="0" w:color="A9B5D1"/>
              <w:left w:val="single" w:sz="8" w:space="0" w:color="A9B5D1"/>
              <w:bottom w:val="single" w:sz="8" w:space="0" w:color="A9B5D1"/>
              <w:right w:val="single" w:sz="8" w:space="0" w:color="A9B5D1"/>
            </w:tcBorders>
            <w:shd w:val="clear" w:color="auto" w:fill="auto"/>
            <w:tcMar>
              <w:top w:w="15" w:type="dxa"/>
              <w:left w:w="108" w:type="dxa"/>
              <w:bottom w:w="0" w:type="dxa"/>
              <w:right w:w="108" w:type="dxa"/>
            </w:tcMar>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w:t>
            </w:r>
          </w:p>
        </w:tc>
        <w:tc>
          <w:tcPr>
            <w:tcW w:w="1160" w:type="dxa"/>
            <w:tcBorders>
              <w:top w:val="single" w:sz="8" w:space="0" w:color="A9B5D1"/>
              <w:left w:val="single" w:sz="8" w:space="0" w:color="A9B5D1"/>
              <w:bottom w:val="single" w:sz="8" w:space="0" w:color="A9B5D1"/>
              <w:right w:val="single" w:sz="8" w:space="0" w:color="A9B5D1"/>
            </w:tcBorders>
            <w:shd w:val="clear" w:color="auto" w:fill="auto"/>
            <w:tcMar>
              <w:top w:w="15" w:type="dxa"/>
              <w:left w:w="108" w:type="dxa"/>
              <w:bottom w:w="0" w:type="dxa"/>
              <w:right w:w="108" w:type="dxa"/>
            </w:tcMar>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w:t>
            </w:r>
          </w:p>
        </w:tc>
        <w:tc>
          <w:tcPr>
            <w:tcW w:w="1160" w:type="dxa"/>
            <w:tcBorders>
              <w:top w:val="single" w:sz="8" w:space="0" w:color="A9B5D1"/>
              <w:left w:val="single" w:sz="8" w:space="0" w:color="A9B5D1"/>
              <w:bottom w:val="single" w:sz="8" w:space="0" w:color="A9B5D1"/>
              <w:right w:val="single" w:sz="8" w:space="0" w:color="A9B5D1"/>
            </w:tcBorders>
            <w:shd w:val="clear" w:color="auto" w:fill="auto"/>
            <w:tcMar>
              <w:top w:w="15" w:type="dxa"/>
              <w:left w:w="108" w:type="dxa"/>
              <w:bottom w:w="0" w:type="dxa"/>
              <w:right w:w="108" w:type="dxa"/>
            </w:tcMar>
            <w:vAlign w:val="center"/>
            <w:hideMark/>
          </w:tcPr>
          <w:p w:rsidR="0016515F" w:rsidRPr="00891C54" w:rsidRDefault="0016515F" w:rsidP="004C2433">
            <w:pPr>
              <w:spacing w:before="120" w:after="120" w:line="240" w:lineRule="auto"/>
              <w:jc w:val="center"/>
              <w:rPr>
                <w:rFonts w:cs="Times New Roman"/>
              </w:rPr>
            </w:pPr>
          </w:p>
        </w:tc>
      </w:tr>
      <w:tr w:rsidR="0016515F" w:rsidRPr="00891C54" w:rsidTr="004C2433">
        <w:trPr>
          <w:trHeight w:val="35"/>
        </w:trPr>
        <w:tc>
          <w:tcPr>
            <w:tcW w:w="0" w:type="auto"/>
            <w:vMerge/>
            <w:tcBorders>
              <w:top w:val="single" w:sz="8" w:space="0" w:color="A9B5D1"/>
              <w:left w:val="single" w:sz="8" w:space="0" w:color="A9B5D1"/>
              <w:bottom w:val="single" w:sz="8" w:space="0" w:color="A9B5D1"/>
              <w:right w:val="single" w:sz="8" w:space="0" w:color="A9B5D1"/>
            </w:tcBorders>
            <w:vAlign w:val="center"/>
            <w:hideMark/>
          </w:tcPr>
          <w:p w:rsidR="0016515F" w:rsidRPr="00891C54" w:rsidRDefault="0016515F" w:rsidP="004C2433">
            <w:pPr>
              <w:spacing w:before="120" w:after="120" w:line="240" w:lineRule="auto"/>
              <w:jc w:val="center"/>
              <w:rPr>
                <w:rFonts w:cs="Times New Roman"/>
              </w:rPr>
            </w:pPr>
          </w:p>
        </w:tc>
        <w:tc>
          <w:tcPr>
            <w:tcW w:w="1380" w:type="dxa"/>
            <w:tcBorders>
              <w:top w:val="single" w:sz="8" w:space="0" w:color="A9B5D1"/>
              <w:left w:val="single" w:sz="8" w:space="0" w:color="A9B5D1"/>
              <w:bottom w:val="single" w:sz="8" w:space="0" w:color="A9B5D1"/>
              <w:right w:val="single" w:sz="8" w:space="0" w:color="A9B5D1"/>
            </w:tcBorders>
            <w:shd w:val="clear" w:color="auto" w:fill="auto"/>
            <w:tcMar>
              <w:top w:w="15" w:type="dxa"/>
              <w:left w:w="108" w:type="dxa"/>
              <w:bottom w:w="0" w:type="dxa"/>
              <w:right w:w="108" w:type="dxa"/>
            </w:tcMar>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60</w:t>
            </w:r>
          </w:p>
        </w:tc>
        <w:tc>
          <w:tcPr>
            <w:tcW w:w="1160" w:type="dxa"/>
            <w:tcBorders>
              <w:top w:val="single" w:sz="8" w:space="0" w:color="A9B5D1"/>
              <w:left w:val="single" w:sz="8" w:space="0" w:color="A9B5D1"/>
              <w:bottom w:val="single" w:sz="8" w:space="0" w:color="A9B5D1"/>
              <w:right w:val="single" w:sz="8" w:space="0" w:color="A9B5D1"/>
            </w:tcBorders>
            <w:shd w:val="clear" w:color="auto" w:fill="auto"/>
            <w:tcMar>
              <w:top w:w="15" w:type="dxa"/>
              <w:left w:w="108" w:type="dxa"/>
              <w:bottom w:w="0" w:type="dxa"/>
              <w:right w:w="108" w:type="dxa"/>
            </w:tcMar>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w:t>
            </w:r>
          </w:p>
        </w:tc>
        <w:tc>
          <w:tcPr>
            <w:tcW w:w="1160" w:type="dxa"/>
            <w:tcBorders>
              <w:top w:val="single" w:sz="8" w:space="0" w:color="A9B5D1"/>
              <w:left w:val="single" w:sz="8" w:space="0" w:color="A9B5D1"/>
              <w:bottom w:val="single" w:sz="8" w:space="0" w:color="A9B5D1"/>
              <w:right w:val="single" w:sz="8" w:space="0" w:color="A9B5D1"/>
            </w:tcBorders>
            <w:shd w:val="clear" w:color="auto" w:fill="auto"/>
            <w:tcMar>
              <w:top w:w="15" w:type="dxa"/>
              <w:left w:w="108" w:type="dxa"/>
              <w:bottom w:w="0" w:type="dxa"/>
              <w:right w:w="108" w:type="dxa"/>
            </w:tcMar>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w:t>
            </w:r>
          </w:p>
        </w:tc>
        <w:tc>
          <w:tcPr>
            <w:tcW w:w="1160" w:type="dxa"/>
            <w:tcBorders>
              <w:top w:val="single" w:sz="8" w:space="0" w:color="A9B5D1"/>
              <w:left w:val="single" w:sz="8" w:space="0" w:color="A9B5D1"/>
              <w:bottom w:val="single" w:sz="8" w:space="0" w:color="A9B5D1"/>
              <w:right w:val="single" w:sz="8" w:space="0" w:color="A9B5D1"/>
            </w:tcBorders>
            <w:shd w:val="clear" w:color="auto" w:fill="auto"/>
            <w:tcMar>
              <w:top w:w="15" w:type="dxa"/>
              <w:left w:w="108" w:type="dxa"/>
              <w:bottom w:w="0" w:type="dxa"/>
              <w:right w:w="108" w:type="dxa"/>
            </w:tcMar>
            <w:vAlign w:val="center"/>
            <w:hideMark/>
          </w:tcPr>
          <w:p w:rsidR="0016515F" w:rsidRPr="00891C54" w:rsidRDefault="0016515F" w:rsidP="004C2433">
            <w:pPr>
              <w:spacing w:before="120" w:after="120" w:line="240" w:lineRule="auto"/>
              <w:jc w:val="center"/>
              <w:rPr>
                <w:rFonts w:cs="Times New Roman"/>
              </w:rPr>
            </w:pPr>
            <w:r w:rsidRPr="00891C54">
              <w:rPr>
                <w:rFonts w:cs="Times New Roman"/>
              </w:rPr>
              <w:t>-</w:t>
            </w:r>
          </w:p>
        </w:tc>
      </w:tr>
    </w:tbl>
    <w:p w:rsidR="0016515F" w:rsidRPr="00891C54" w:rsidRDefault="0016515F" w:rsidP="0016515F">
      <w:pPr>
        <w:spacing w:after="0" w:line="240" w:lineRule="auto"/>
        <w:rPr>
          <w:rFonts w:cs="Times New Roman"/>
          <w:sz w:val="20"/>
        </w:rPr>
      </w:pPr>
      <w:r w:rsidRPr="00891C54">
        <w:rPr>
          <w:rFonts w:cs="Times New Roman"/>
          <w:sz w:val="20"/>
        </w:rPr>
        <w:t>(-) no alarm for TATP (below alarm threshold)</w:t>
      </w:r>
    </w:p>
    <w:p w:rsidR="0016515F" w:rsidRPr="00891C54" w:rsidRDefault="0016515F" w:rsidP="0016515F">
      <w:pPr>
        <w:rPr>
          <w:rFonts w:cs="Times New Roman"/>
          <w:sz w:val="20"/>
        </w:rPr>
      </w:pPr>
      <w:r w:rsidRPr="00891C54">
        <w:rPr>
          <w:rFonts w:cs="Times New Roman"/>
          <w:sz w:val="20"/>
        </w:rPr>
        <w:t>(+) alarm for TATP</w:t>
      </w:r>
    </w:p>
    <w:p w:rsidR="0016515F" w:rsidRPr="00891C54" w:rsidRDefault="0016515F" w:rsidP="0016515F">
      <w:pPr>
        <w:rPr>
          <w:rFonts w:cs="Times New Roman"/>
        </w:rPr>
      </w:pPr>
    </w:p>
    <w:p w:rsidR="0016515F" w:rsidRPr="00891C54" w:rsidRDefault="0016515F" w:rsidP="0016515F">
      <w:pPr>
        <w:spacing w:after="0" w:line="240" w:lineRule="auto"/>
        <w:rPr>
          <w:rFonts w:cs="Times New Roman"/>
        </w:rPr>
      </w:pPr>
      <w:r>
        <w:rPr>
          <w:rFonts w:cs="Times New Roman"/>
          <w:noProof/>
          <w:lang w:eastAsia="en-US"/>
        </w:rPr>
        <w:drawing>
          <wp:inline distT="0" distB="0" distL="0" distR="0" wp14:anchorId="55F75295" wp14:editId="0C27FCFE">
            <wp:extent cx="4584700" cy="2755900"/>
            <wp:effectExtent l="0" t="0" r="635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16515F" w:rsidRPr="00891C54" w:rsidRDefault="0016515F" w:rsidP="0058282F">
      <w:pPr>
        <w:pStyle w:val="Caption"/>
      </w:pPr>
      <w:bookmarkStart w:id="425" w:name="_Ref365369038"/>
      <w:bookmarkStart w:id="426" w:name="_Toc373245680"/>
      <w:r w:rsidRPr="00891C54">
        <w:t xml:space="preserve">Figure </w:t>
      </w:r>
      <w:fldSimple w:instr=" STYLEREF 1 \s ">
        <w:r w:rsidR="00F15063">
          <w:rPr>
            <w:noProof/>
          </w:rPr>
          <w:t>6</w:t>
        </w:r>
      </w:fldSimple>
      <w:r>
        <w:noBreakHyphen/>
      </w:r>
      <w:fldSimple w:instr=" SEQ Figure \* ARABIC \s 1 ">
        <w:r w:rsidR="00F15063">
          <w:rPr>
            <w:noProof/>
          </w:rPr>
          <w:t>14</w:t>
        </w:r>
      </w:fldSimple>
      <w:bookmarkEnd w:id="425"/>
      <w:r w:rsidRPr="00891C54">
        <w:t xml:space="preserve"> TATP detection with only 30 s dynamic extraction over the headspace of the cardboard box</w:t>
      </w:r>
      <w:bookmarkEnd w:id="426"/>
    </w:p>
    <w:p w:rsidR="0016515F" w:rsidRPr="00891C54" w:rsidRDefault="0016515F" w:rsidP="000D1EAE">
      <w:pPr>
        <w:spacing w:after="0"/>
        <w:rPr>
          <w:rFonts w:cs="Times New Roman"/>
        </w:rPr>
      </w:pPr>
    </w:p>
    <w:p w:rsidR="0016515F" w:rsidRPr="00891C54" w:rsidRDefault="0016515F" w:rsidP="0016515F">
      <w:pPr>
        <w:pStyle w:val="Heading3"/>
        <w:rPr>
          <w:rFonts w:cs="Times New Roman"/>
        </w:rPr>
      </w:pPr>
      <w:bookmarkStart w:id="427" w:name="_Toc366078865"/>
      <w:bookmarkStart w:id="428" w:name="_Toc366140176"/>
      <w:bookmarkStart w:id="429" w:name="_Toc366140435"/>
      <w:bookmarkStart w:id="430" w:name="_Toc366756767"/>
      <w:bookmarkStart w:id="431" w:name="_Toc368393583"/>
      <w:bookmarkStart w:id="432" w:name="_Toc373246141"/>
      <w:r>
        <w:rPr>
          <w:rFonts w:cs="Times New Roman"/>
        </w:rPr>
        <w:t>6</w:t>
      </w:r>
      <w:r w:rsidRPr="00891C54">
        <w:rPr>
          <w:rFonts w:cs="Times New Roman"/>
        </w:rPr>
        <w:t>.4.</w:t>
      </w:r>
      <w:r w:rsidR="00AF5953">
        <w:rPr>
          <w:rFonts w:cs="Times New Roman"/>
        </w:rPr>
        <w:t>7</w:t>
      </w:r>
      <w:r w:rsidRPr="00891C54">
        <w:rPr>
          <w:rFonts w:cs="Times New Roman"/>
        </w:rPr>
        <w:t xml:space="preserve"> Detection of HMTD</w:t>
      </w:r>
      <w:bookmarkEnd w:id="427"/>
      <w:bookmarkEnd w:id="428"/>
      <w:bookmarkEnd w:id="429"/>
      <w:bookmarkEnd w:id="430"/>
      <w:bookmarkEnd w:id="431"/>
      <w:bookmarkEnd w:id="432"/>
    </w:p>
    <w:p w:rsidR="0016515F" w:rsidRDefault="0016515F" w:rsidP="0016515F">
      <w:pPr>
        <w:rPr>
          <w:rFonts w:cs="Times New Roman"/>
        </w:rPr>
      </w:pPr>
      <w:r>
        <w:rPr>
          <w:rFonts w:cs="Times New Roman"/>
        </w:rPr>
        <w:t xml:space="preserve">Because of </w:t>
      </w:r>
      <w:r w:rsidRPr="00891C54">
        <w:rPr>
          <w:rFonts w:cs="Times New Roman"/>
        </w:rPr>
        <w:t>low volatility, HMTD detection was much harder compared to TATP solid explosives.  With longer extraction</w:t>
      </w:r>
      <w:r>
        <w:rPr>
          <w:rFonts w:cs="Times New Roman"/>
        </w:rPr>
        <w:t>s and elevated temperatures</w:t>
      </w:r>
      <w:r w:rsidRPr="00891C54">
        <w:rPr>
          <w:rFonts w:cs="Times New Roman"/>
        </w:rPr>
        <w:t xml:space="preserve">, more volatile compounds were released into the headspace.  As shown in </w:t>
      </w:r>
      <w:r w:rsidR="00D301E0">
        <w:rPr>
          <w:rFonts w:cs="Times New Roman"/>
        </w:rPr>
        <w:fldChar w:fldCharType="begin"/>
      </w:r>
      <w:r w:rsidR="00D301E0">
        <w:rPr>
          <w:rFonts w:cs="Times New Roman"/>
        </w:rPr>
        <w:instrText xml:space="preserve"> REF _Ref368564146 \h </w:instrText>
      </w:r>
      <w:r w:rsidR="00D301E0">
        <w:rPr>
          <w:rFonts w:cs="Times New Roman"/>
        </w:rPr>
      </w:r>
      <w:r w:rsidR="00D301E0">
        <w:rPr>
          <w:rFonts w:cs="Times New Roman"/>
        </w:rPr>
        <w:fldChar w:fldCharType="separate"/>
      </w:r>
      <w:r w:rsidR="00F15063" w:rsidRPr="00891C54">
        <w:t xml:space="preserve">Figure </w:t>
      </w:r>
      <w:r w:rsidR="00F15063">
        <w:rPr>
          <w:noProof/>
        </w:rPr>
        <w:t>6</w:t>
      </w:r>
      <w:r w:rsidR="00F15063">
        <w:noBreakHyphen/>
      </w:r>
      <w:r w:rsidR="00F15063">
        <w:rPr>
          <w:noProof/>
        </w:rPr>
        <w:t>15</w:t>
      </w:r>
      <w:r w:rsidR="00D301E0">
        <w:rPr>
          <w:rFonts w:cs="Times New Roman"/>
        </w:rPr>
        <w:fldChar w:fldCharType="end"/>
      </w:r>
      <w:r w:rsidR="00D301E0">
        <w:rPr>
          <w:rFonts w:cs="Times New Roman"/>
        </w:rPr>
        <w:t xml:space="preserve">, </w:t>
      </w:r>
      <w:r w:rsidR="00C65C3F">
        <w:rPr>
          <w:rFonts w:cs="Times New Roman"/>
        </w:rPr>
        <w:t>after heating</w:t>
      </w:r>
      <w:r w:rsidRPr="00891C54">
        <w:rPr>
          <w:rFonts w:cs="Times New Roman"/>
        </w:rPr>
        <w:t xml:space="preserve"> in the oven at 40 °C for over 24 hours, the headspace was analyzed with SPME fibers for 2 hours and 16 hours.  </w:t>
      </w:r>
      <w:r>
        <w:rPr>
          <w:rFonts w:cs="Times New Roman"/>
        </w:rPr>
        <w:t>Within</w:t>
      </w:r>
      <w:r w:rsidRPr="00891C54">
        <w:rPr>
          <w:rFonts w:cs="Times New Roman"/>
        </w:rPr>
        <w:t xml:space="preserve"> 2 hours extraction of crude HMTD, two peaks were observed </w:t>
      </w:r>
      <w:r>
        <w:rPr>
          <w:rFonts w:cs="Times New Roman"/>
        </w:rPr>
        <w:t>with drift times of</w:t>
      </w:r>
      <w:r w:rsidRPr="00891C54">
        <w:rPr>
          <w:rFonts w:cs="Times New Roman"/>
        </w:rPr>
        <w:t xml:space="preserve"> 5.59 ms and 6.19 ms in</w:t>
      </w:r>
      <w:r>
        <w:rPr>
          <w:rFonts w:cs="Times New Roman"/>
        </w:rPr>
        <w:t xml:space="preserve"> the</w:t>
      </w:r>
      <w:r w:rsidRPr="00891C54">
        <w:rPr>
          <w:rFonts w:cs="Times New Roman"/>
        </w:rPr>
        <w:t xml:space="preserve"> negative mode.  In 16 hours extraction of crystallized HMTD, two similar peaks were obtained with an addition peak at the drift time of 5.73 ms in negative mode; however, none of these peaks </w:t>
      </w:r>
      <w:r>
        <w:rPr>
          <w:rFonts w:cs="Times New Roman"/>
        </w:rPr>
        <w:t>were</w:t>
      </w:r>
      <w:r w:rsidRPr="00891C54">
        <w:rPr>
          <w:rFonts w:cs="Times New Roman"/>
        </w:rPr>
        <w:t xml:space="preserve"> identified without proper standard solutions.  In positive mode, there was a small peak shown in the spectrum at the drift time of 10.18 ms which was consistent with 30 s extraction over the headspa</w:t>
      </w:r>
      <w:r w:rsidR="00D301E0">
        <w:rPr>
          <w:rFonts w:cs="Times New Roman"/>
        </w:rPr>
        <w:t>ce of 5 % sealed TMA in a vial (</w:t>
      </w:r>
      <w:r w:rsidR="00D301E0">
        <w:rPr>
          <w:rFonts w:cs="Times New Roman"/>
        </w:rPr>
        <w:fldChar w:fldCharType="begin"/>
      </w:r>
      <w:r w:rsidR="00D301E0">
        <w:rPr>
          <w:rFonts w:cs="Times New Roman"/>
        </w:rPr>
        <w:instrText xml:space="preserve"> REF _Ref368564146 \h </w:instrText>
      </w:r>
      <w:r w:rsidR="00D301E0">
        <w:rPr>
          <w:rFonts w:cs="Times New Roman"/>
        </w:rPr>
      </w:r>
      <w:r w:rsidR="00D301E0">
        <w:rPr>
          <w:rFonts w:cs="Times New Roman"/>
        </w:rPr>
        <w:fldChar w:fldCharType="separate"/>
      </w:r>
      <w:r w:rsidR="00F15063" w:rsidRPr="00891C54">
        <w:t xml:space="preserve">Figure </w:t>
      </w:r>
      <w:r w:rsidR="00F15063">
        <w:rPr>
          <w:noProof/>
        </w:rPr>
        <w:t>6</w:t>
      </w:r>
      <w:r w:rsidR="00F15063">
        <w:noBreakHyphen/>
      </w:r>
      <w:r w:rsidR="00F15063">
        <w:rPr>
          <w:noProof/>
        </w:rPr>
        <w:t>15</w:t>
      </w:r>
      <w:r w:rsidR="00D301E0">
        <w:rPr>
          <w:rFonts w:cs="Times New Roman"/>
        </w:rPr>
        <w:fldChar w:fldCharType="end"/>
      </w:r>
      <w:r w:rsidR="00D301E0">
        <w:rPr>
          <w:rFonts w:cs="Times New Roman"/>
        </w:rPr>
        <w:t xml:space="preserve"> (b)</w:t>
      </w:r>
      <w:r w:rsidRPr="00891C54">
        <w:rPr>
          <w:rFonts w:cs="Times New Roman"/>
        </w:rPr>
        <w:t xml:space="preserve">).  Further confirmation </w:t>
      </w:r>
      <w:r w:rsidR="00C65C3F">
        <w:rPr>
          <w:rFonts w:cs="Times New Roman"/>
        </w:rPr>
        <w:t>was</w:t>
      </w:r>
      <w:r w:rsidRPr="00891C54">
        <w:rPr>
          <w:rFonts w:cs="Times New Roman"/>
        </w:rPr>
        <w:t xml:space="preserve"> still needed for identification.  With PSPME devices, 2 hours extraction time was able to detect the three peaks shown in 16 h extraction using SPME and 16 hours extraction showed significant peaks in the spectrum (</w:t>
      </w:r>
      <w:r w:rsidR="00D301E0">
        <w:rPr>
          <w:rFonts w:cs="Times New Roman"/>
        </w:rPr>
        <w:fldChar w:fldCharType="begin"/>
      </w:r>
      <w:r w:rsidR="00D301E0">
        <w:rPr>
          <w:rFonts w:cs="Times New Roman"/>
        </w:rPr>
        <w:instrText xml:space="preserve"> REF _Ref368564212 \h </w:instrText>
      </w:r>
      <w:r w:rsidR="00D301E0">
        <w:rPr>
          <w:rFonts w:cs="Times New Roman"/>
        </w:rPr>
      </w:r>
      <w:r w:rsidR="00D301E0">
        <w:rPr>
          <w:rFonts w:cs="Times New Roman"/>
        </w:rPr>
        <w:fldChar w:fldCharType="separate"/>
      </w:r>
      <w:r w:rsidR="00F15063" w:rsidRPr="00891C54">
        <w:t xml:space="preserve">Figure </w:t>
      </w:r>
      <w:r w:rsidR="00F15063">
        <w:rPr>
          <w:noProof/>
        </w:rPr>
        <w:t>6</w:t>
      </w:r>
      <w:r w:rsidR="00F15063">
        <w:noBreakHyphen/>
      </w:r>
      <w:r w:rsidR="00F15063">
        <w:rPr>
          <w:noProof/>
        </w:rPr>
        <w:t>16</w:t>
      </w:r>
      <w:r w:rsidR="00D301E0">
        <w:rPr>
          <w:rFonts w:cs="Times New Roman"/>
        </w:rPr>
        <w:fldChar w:fldCharType="end"/>
      </w:r>
      <w:r w:rsidRPr="00891C54">
        <w:rPr>
          <w:rFonts w:cs="Times New Roman"/>
        </w:rPr>
        <w:t xml:space="preserve">).  The peak at 4.5 ms was a decomposition product from HMTD which alarmed for </w:t>
      </w:r>
      <w:r w:rsidR="00C65C3F">
        <w:rPr>
          <w:rFonts w:cs="Times New Roman"/>
        </w:rPr>
        <w:t>urea n</w:t>
      </w:r>
      <w:r w:rsidRPr="00891C54">
        <w:rPr>
          <w:rFonts w:cs="Times New Roman"/>
        </w:rPr>
        <w:t xml:space="preserve">itrate in the IMS system and the other two peaks remained unconfirmed.  </w:t>
      </w:r>
      <w:r>
        <w:rPr>
          <w:rFonts w:cs="Times New Roman"/>
        </w:rPr>
        <w:t xml:space="preserve">The presence of </w:t>
      </w:r>
      <w:r w:rsidRPr="00891C54">
        <w:rPr>
          <w:rFonts w:cs="Times New Roman"/>
        </w:rPr>
        <w:t xml:space="preserve">TMA </w:t>
      </w:r>
      <w:r>
        <w:rPr>
          <w:rFonts w:cs="Times New Roman"/>
        </w:rPr>
        <w:t xml:space="preserve">in positive mode was not </w:t>
      </w:r>
      <w:r w:rsidRPr="00891C54">
        <w:rPr>
          <w:rFonts w:cs="Times New Roman"/>
        </w:rPr>
        <w:t xml:space="preserve">confirmed since </w:t>
      </w:r>
      <w:r>
        <w:rPr>
          <w:rFonts w:cs="Times New Roman"/>
        </w:rPr>
        <w:t>TMA</w:t>
      </w:r>
      <w:r w:rsidRPr="00891C54">
        <w:rPr>
          <w:rFonts w:cs="Times New Roman"/>
        </w:rPr>
        <w:t xml:space="preserve"> extraction</w:t>
      </w:r>
      <w:r>
        <w:rPr>
          <w:rFonts w:cs="Times New Roman"/>
        </w:rPr>
        <w:t>s</w:t>
      </w:r>
      <w:r w:rsidRPr="00891C54">
        <w:rPr>
          <w:rFonts w:cs="Times New Roman"/>
        </w:rPr>
        <w:t xml:space="preserve"> </w:t>
      </w:r>
      <w:r>
        <w:rPr>
          <w:rFonts w:cs="Times New Roman"/>
        </w:rPr>
        <w:t>could not</w:t>
      </w:r>
      <w:r w:rsidRPr="00891C54">
        <w:rPr>
          <w:rFonts w:cs="Times New Roman"/>
        </w:rPr>
        <w:t xml:space="preserve"> be achieved </w:t>
      </w:r>
      <w:r>
        <w:rPr>
          <w:rFonts w:cs="Times New Roman"/>
        </w:rPr>
        <w:t>using</w:t>
      </w:r>
      <w:r w:rsidRPr="00891C54">
        <w:rPr>
          <w:rFonts w:cs="Times New Roman"/>
        </w:rPr>
        <w:t xml:space="preserve"> PSPME in the sealed </w:t>
      </w:r>
      <w:r>
        <w:rPr>
          <w:rFonts w:cs="Times New Roman"/>
        </w:rPr>
        <w:t xml:space="preserve">headspace </w:t>
      </w:r>
      <w:r w:rsidRPr="00891C54">
        <w:rPr>
          <w:rFonts w:cs="Times New Roman"/>
        </w:rPr>
        <w:t xml:space="preserve">vial.  </w:t>
      </w:r>
    </w:p>
    <w:p w:rsidR="0016515F" w:rsidRPr="00891C54" w:rsidRDefault="0016515F" w:rsidP="0016515F">
      <w:pPr>
        <w:spacing w:after="0" w:line="240" w:lineRule="auto"/>
        <w:rPr>
          <w:rFonts w:cs="Times New Roman"/>
        </w:rPr>
      </w:pPr>
      <w:r>
        <w:rPr>
          <w:rFonts w:cs="Times New Roman"/>
          <w:noProof/>
          <w:lang w:eastAsia="en-US"/>
        </w:rPr>
        <w:drawing>
          <wp:inline distT="0" distB="0" distL="0" distR="0" wp14:anchorId="7F7A09CF" wp14:editId="07D74E9A">
            <wp:extent cx="2664460" cy="1840865"/>
            <wp:effectExtent l="0" t="0" r="254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r>
        <w:rPr>
          <w:rFonts w:cs="Times New Roman"/>
          <w:noProof/>
          <w:lang w:eastAsia="en-US"/>
        </w:rPr>
        <w:drawing>
          <wp:inline distT="0" distB="0" distL="0" distR="0" wp14:anchorId="69EF1BEC" wp14:editId="150F0C7F">
            <wp:extent cx="2664460" cy="1840865"/>
            <wp:effectExtent l="0" t="0" r="2540"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p>
    <w:p w:rsidR="0016515F" w:rsidRPr="00891C54" w:rsidRDefault="0016515F" w:rsidP="0058282F">
      <w:pPr>
        <w:pStyle w:val="Caption"/>
      </w:pPr>
      <w:bookmarkStart w:id="433" w:name="_Ref368564146"/>
      <w:bookmarkStart w:id="434" w:name="_Toc373245681"/>
      <w:r w:rsidRPr="00891C54">
        <w:t xml:space="preserve">Figure </w:t>
      </w:r>
      <w:fldSimple w:instr=" STYLEREF 1 \s ">
        <w:r w:rsidR="00F15063">
          <w:rPr>
            <w:noProof/>
          </w:rPr>
          <w:t>6</w:t>
        </w:r>
      </w:fldSimple>
      <w:r>
        <w:noBreakHyphen/>
      </w:r>
      <w:fldSimple w:instr=" SEQ Figure \* ARABIC \s 1 ">
        <w:r w:rsidR="00F15063">
          <w:rPr>
            <w:noProof/>
          </w:rPr>
          <w:t>15</w:t>
        </w:r>
      </w:fldSimple>
      <w:bookmarkEnd w:id="433"/>
      <w:r w:rsidRPr="00891C54">
        <w:t xml:space="preserve"> SPME extraction of HMTD and the following detection in GE Itemizer 2</w:t>
      </w:r>
      <w:r>
        <w:t xml:space="preserve"> in (a) negative mode and (b) positive mode</w:t>
      </w:r>
      <w:bookmarkEnd w:id="434"/>
    </w:p>
    <w:p w:rsidR="0016515F" w:rsidRPr="00891C54" w:rsidRDefault="0016515F" w:rsidP="000D1EAE">
      <w:pPr>
        <w:spacing w:after="0"/>
        <w:rPr>
          <w:rFonts w:cs="Times New Roman"/>
        </w:rPr>
      </w:pPr>
    </w:p>
    <w:p w:rsidR="0016515F" w:rsidRPr="00891C54" w:rsidRDefault="0016515F" w:rsidP="0016515F">
      <w:pPr>
        <w:spacing w:after="0" w:line="240" w:lineRule="auto"/>
        <w:rPr>
          <w:rFonts w:cs="Times New Roman"/>
        </w:rPr>
      </w:pPr>
      <w:r>
        <w:rPr>
          <w:rFonts w:cs="Times New Roman"/>
          <w:noProof/>
          <w:lang w:eastAsia="en-US"/>
        </w:rPr>
        <w:drawing>
          <wp:inline distT="0" distB="0" distL="0" distR="0" wp14:anchorId="4CC047DC" wp14:editId="0791A4B5">
            <wp:extent cx="4259334" cy="2560320"/>
            <wp:effectExtent l="0" t="0" r="8255" b="0"/>
            <wp:docPr id="5184" name="Picture 5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59334" cy="2560320"/>
                    </a:xfrm>
                    <a:prstGeom prst="rect">
                      <a:avLst/>
                    </a:prstGeom>
                    <a:noFill/>
                  </pic:spPr>
                </pic:pic>
              </a:graphicData>
            </a:graphic>
          </wp:inline>
        </w:drawing>
      </w:r>
    </w:p>
    <w:p w:rsidR="0016515F" w:rsidRDefault="0016515F" w:rsidP="0058282F">
      <w:pPr>
        <w:pStyle w:val="Caption"/>
      </w:pPr>
      <w:bookmarkStart w:id="435" w:name="_Ref368564212"/>
      <w:bookmarkStart w:id="436" w:name="_Toc373245682"/>
      <w:r w:rsidRPr="00891C54">
        <w:t xml:space="preserve">Figure </w:t>
      </w:r>
      <w:fldSimple w:instr=" STYLEREF 1 \s ">
        <w:r w:rsidR="00F15063">
          <w:rPr>
            <w:noProof/>
          </w:rPr>
          <w:t>6</w:t>
        </w:r>
      </w:fldSimple>
      <w:r>
        <w:noBreakHyphen/>
      </w:r>
      <w:fldSimple w:instr=" SEQ Figure \* ARABIC \s 1 ">
        <w:r w:rsidR="00F15063">
          <w:rPr>
            <w:noProof/>
          </w:rPr>
          <w:t>16</w:t>
        </w:r>
      </w:fldSimple>
      <w:bookmarkEnd w:id="435"/>
      <w:r w:rsidRPr="00891C54">
        <w:t xml:space="preserve"> PSPME extraction of HMTD and the following detection in portable IMS Hardened MobileTrace</w:t>
      </w:r>
      <w:bookmarkEnd w:id="436"/>
    </w:p>
    <w:p w:rsidR="002B19BC" w:rsidRDefault="002B19BC" w:rsidP="002B19BC"/>
    <w:p w:rsidR="002B19BC" w:rsidRDefault="002B19BC" w:rsidP="002B19BC">
      <w:pPr>
        <w:pStyle w:val="Heading2"/>
      </w:pPr>
      <w:bookmarkStart w:id="437" w:name="_Toc373246142"/>
      <w:r>
        <w:t>6.5 Summary</w:t>
      </w:r>
      <w:bookmarkEnd w:id="437"/>
    </w:p>
    <w:p w:rsidR="003D555A" w:rsidRDefault="002B19BC" w:rsidP="002B19BC">
      <w:pPr>
        <w:rPr>
          <w:rFonts w:cs="Times New Roman"/>
        </w:rPr>
      </w:pPr>
      <w:r>
        <w:t xml:space="preserve">Two different peroxide explosives were analyzed in the headspace, TATP and HMTD.  </w:t>
      </w:r>
      <w:r w:rsidR="00F41D9E">
        <w:t>Solid TATP can be easily detected with PSPME</w:t>
      </w:r>
      <w:r w:rsidR="00055A6C">
        <w:t xml:space="preserve"> in static sampling mode as fast as 1 min and in dynamic mode as fast as 5 s, both sampling method completely depleted the reactant ion peak in the IMS system.  When standard solutions of TATP were used for headspace analysis, SPME-GC-MS and PSPME-IMS performances were compared side by side.  </w:t>
      </w:r>
      <w:r w:rsidR="003D555A">
        <w:rPr>
          <w:rFonts w:cs="Times New Roman"/>
        </w:rPr>
        <w:t xml:space="preserve">PSPME improved the sampling throughput by introducing a higher surface area and phase volume along with the dynamic sampling option and the ruggedness of the devices allowed for portability for field sampling; however, the identification capability became a disadvantage when the devices were coupled to IMS systems.  </w:t>
      </w:r>
    </w:p>
    <w:p w:rsidR="002B19BC" w:rsidRDefault="00055A6C" w:rsidP="002B19BC">
      <w:pPr>
        <w:rPr>
          <w:rFonts w:cs="Times New Roman"/>
        </w:rPr>
      </w:pPr>
      <w:r>
        <w:t>M</w:t>
      </w:r>
      <w:r w:rsidRPr="00891C54">
        <w:rPr>
          <w:rFonts w:cs="Times New Roman"/>
        </w:rPr>
        <w:t xml:space="preserve">inimum amount of extraction time for detection of 100 ng of TATP </w:t>
      </w:r>
      <w:r>
        <w:rPr>
          <w:rFonts w:cs="Times New Roman"/>
        </w:rPr>
        <w:t xml:space="preserve">spiked in the quart-size cans </w:t>
      </w:r>
      <w:r w:rsidRPr="00891C54">
        <w:rPr>
          <w:rFonts w:cs="Times New Roman"/>
        </w:rPr>
        <w:t xml:space="preserve">for </w:t>
      </w:r>
      <w:r w:rsidR="00F27671">
        <w:rPr>
          <w:rFonts w:cs="Times New Roman"/>
        </w:rPr>
        <w:t xml:space="preserve">static </w:t>
      </w:r>
      <w:r w:rsidRPr="00891C54">
        <w:rPr>
          <w:rFonts w:cs="Times New Roman"/>
        </w:rPr>
        <w:t xml:space="preserve">PSPME was observed to be 0.5 minutes </w:t>
      </w:r>
      <w:r>
        <w:rPr>
          <w:rFonts w:cs="Times New Roman"/>
        </w:rPr>
        <w:t>in comparison</w:t>
      </w:r>
      <w:r w:rsidR="00F27671">
        <w:rPr>
          <w:rFonts w:cs="Times New Roman"/>
        </w:rPr>
        <w:t xml:space="preserve"> to 5 minutes using SPME which showed the increased surface area allowed PSPME to reach equilibrium much faster than the conventional fiber geometry.  Additionally, r</w:t>
      </w:r>
      <w:r w:rsidR="00F27671" w:rsidRPr="00891C54">
        <w:rPr>
          <w:rFonts w:cs="Times New Roman"/>
        </w:rPr>
        <w:t xml:space="preserve">ecovery of TATP </w:t>
      </w:r>
      <w:r w:rsidR="00F27671">
        <w:rPr>
          <w:rFonts w:cs="Times New Roman"/>
        </w:rPr>
        <w:t xml:space="preserve">on SPME remained at 5 % no matter how much TATP solutions were originally spiked into the containers, while the recovery </w:t>
      </w:r>
      <w:r w:rsidR="00F27671" w:rsidRPr="00891C54">
        <w:rPr>
          <w:rFonts w:cs="Times New Roman"/>
        </w:rPr>
        <w:t xml:space="preserve">on PSPME and SPME </w:t>
      </w:r>
      <w:r w:rsidR="00F27671">
        <w:rPr>
          <w:rFonts w:cs="Times New Roman"/>
        </w:rPr>
        <w:t>increased from 5 % to</w:t>
      </w:r>
      <w:r w:rsidR="00F27671" w:rsidRPr="00891C54">
        <w:rPr>
          <w:rFonts w:cs="Times New Roman"/>
        </w:rPr>
        <w:t xml:space="preserve"> 15% </w:t>
      </w:r>
      <w:r w:rsidR="00F27671">
        <w:rPr>
          <w:rFonts w:cs="Times New Roman"/>
        </w:rPr>
        <w:t xml:space="preserve">when the original amount spiked into the containers increased.  The recovery results showed the increased phase volume of PSPME improved the preconcentration capacities.  Unfortunately, HMTD explosives have very low vapor pressure in the headspace and the preconcentration </w:t>
      </w:r>
      <w:r w:rsidR="00C324C8">
        <w:rPr>
          <w:rFonts w:cs="Times New Roman"/>
        </w:rPr>
        <w:t>was not</w:t>
      </w:r>
      <w:r w:rsidR="00F27671">
        <w:rPr>
          <w:rFonts w:cs="Times New Roman"/>
        </w:rPr>
        <w:t xml:space="preserve"> a success using </w:t>
      </w:r>
      <w:r w:rsidR="00C65C3F">
        <w:rPr>
          <w:rFonts w:cs="Times New Roman"/>
        </w:rPr>
        <w:t xml:space="preserve">either SPME </w:t>
      </w:r>
      <w:r w:rsidR="00F27671">
        <w:rPr>
          <w:rFonts w:cs="Times New Roman"/>
        </w:rPr>
        <w:t xml:space="preserve">or PSPME.  At least 16 hours was needed for SPME and 4 hours for PSPME to accumulate two unidentified decomposition products over the headspace of 100 mg of solid HMTD at an elevated temperature (40 °C).  Even though the PSPME devices shortened the preconcentration time for almost 12 hours, the detection using an IMS system couldn’t provide identification information for the compounds accumulated on the device.  </w:t>
      </w:r>
    </w:p>
    <w:p w:rsidR="008924F9" w:rsidRDefault="008924F9" w:rsidP="002B19BC">
      <w:pPr>
        <w:rPr>
          <w:rFonts w:cs="Times New Roman"/>
        </w:rPr>
      </w:pPr>
      <w:r>
        <w:rPr>
          <w:rFonts w:cs="Times New Roman"/>
        </w:rPr>
        <w:t xml:space="preserve">Upon finishing the laboratory experiment, </w:t>
      </w:r>
      <w:r w:rsidR="003223D9">
        <w:rPr>
          <w:rFonts w:cs="Times New Roman"/>
        </w:rPr>
        <w:t xml:space="preserve">only </w:t>
      </w:r>
      <w:r>
        <w:rPr>
          <w:rFonts w:cs="Times New Roman"/>
        </w:rPr>
        <w:t>PSPME-IMS was taken to the field for headspace analysis of TATP</w:t>
      </w:r>
      <w:r w:rsidR="003223D9">
        <w:rPr>
          <w:rFonts w:cs="Times New Roman"/>
        </w:rPr>
        <w:t xml:space="preserve"> because SPME fibers are too fragile for field sampling</w:t>
      </w:r>
      <w:r>
        <w:rPr>
          <w:rFonts w:cs="Times New Roman"/>
        </w:rPr>
        <w:t xml:space="preserve">.  The harsher environmental conditions </w:t>
      </w:r>
      <w:r w:rsidR="00C324C8">
        <w:rPr>
          <w:rFonts w:cs="Times New Roman"/>
        </w:rPr>
        <w:t>did not</w:t>
      </w:r>
      <w:r>
        <w:rPr>
          <w:rFonts w:cs="Times New Roman"/>
        </w:rPr>
        <w:t xml:space="preserve"> impede the performance of PSPME-IMS; with one hour equilibrium/extraction time, all the PSPME devices at difference distances from the TATP explosive source</w:t>
      </w:r>
      <w:r w:rsidR="003223D9">
        <w:rPr>
          <w:rFonts w:cs="Times New Roman"/>
        </w:rPr>
        <w:t xml:space="preserve"> showed detection in the IMS.    </w:t>
      </w:r>
    </w:p>
    <w:p w:rsidR="002B19BC" w:rsidRPr="002B19BC" w:rsidRDefault="002B19BC" w:rsidP="002B19BC"/>
    <w:p w:rsidR="000B6C61" w:rsidRPr="00891C54" w:rsidRDefault="000B6C61" w:rsidP="0016515F"/>
    <w:p w:rsidR="005C383B" w:rsidRDefault="005C383B" w:rsidP="00F92B5F">
      <w:pPr>
        <w:rPr>
          <w:rFonts w:cs="Times New Roman"/>
        </w:rPr>
        <w:sectPr w:rsidR="005C383B" w:rsidSect="00587FAB">
          <w:pgSz w:w="12240" w:h="15840"/>
          <w:pgMar w:top="1440" w:right="1440" w:bottom="1800" w:left="2160" w:header="720" w:footer="432" w:gutter="0"/>
          <w:cols w:space="720"/>
          <w:docGrid w:linePitch="360"/>
        </w:sectPr>
      </w:pPr>
    </w:p>
    <w:p w:rsidR="00FE4443" w:rsidRDefault="00FE4443" w:rsidP="00FE4443">
      <w:pPr>
        <w:pStyle w:val="Heading1"/>
        <w:jc w:val="left"/>
      </w:pPr>
      <w:bookmarkStart w:id="438" w:name="_Toc366078946"/>
      <w:bookmarkStart w:id="439" w:name="_Toc366140257"/>
      <w:bookmarkStart w:id="440" w:name="_Toc366140516"/>
      <w:bookmarkStart w:id="441" w:name="_Toc366756848"/>
      <w:bookmarkStart w:id="442" w:name="_Toc368393600"/>
      <w:bookmarkStart w:id="443" w:name="_Toc373246143"/>
      <w:bookmarkStart w:id="444" w:name="_Toc360548700"/>
      <w:r w:rsidRPr="00891C54">
        <w:t>Double</w:t>
      </w:r>
      <w:bookmarkEnd w:id="438"/>
      <w:bookmarkEnd w:id="439"/>
      <w:bookmarkEnd w:id="440"/>
      <w:bookmarkEnd w:id="441"/>
      <w:r>
        <w:t xml:space="preserve"> Blind Study to Evaluate the Performance of PSPME-IMS</w:t>
      </w:r>
      <w:bookmarkEnd w:id="442"/>
      <w:bookmarkEnd w:id="443"/>
    </w:p>
    <w:p w:rsidR="00FE40F7" w:rsidRPr="00FE40F7" w:rsidRDefault="00FE40F7" w:rsidP="00FE40F7">
      <w:r>
        <w:t xml:space="preserve">As stated in the last chapter, using IMS as a detector can be a disadvantage because lacking of identification capability; thus, in this chapter, the performance of PSPME-IMS was further evaluated using double blind study. </w:t>
      </w:r>
    </w:p>
    <w:p w:rsidR="00FE4443" w:rsidRPr="00891C54" w:rsidRDefault="00B44AC1" w:rsidP="00FE4443">
      <w:pPr>
        <w:pStyle w:val="Heading2"/>
      </w:pPr>
      <w:bookmarkStart w:id="445" w:name="_Toc366078947"/>
      <w:bookmarkStart w:id="446" w:name="_Toc366140258"/>
      <w:bookmarkStart w:id="447" w:name="_Toc366140517"/>
      <w:bookmarkStart w:id="448" w:name="_Toc366756849"/>
      <w:bookmarkStart w:id="449" w:name="_Toc368393601"/>
      <w:bookmarkStart w:id="450" w:name="_Toc373246144"/>
      <w:r>
        <w:t>7</w:t>
      </w:r>
      <w:r w:rsidR="00FE4443" w:rsidRPr="00891C54">
        <w:t>.1 Instrumentation</w:t>
      </w:r>
      <w:bookmarkEnd w:id="445"/>
      <w:bookmarkEnd w:id="446"/>
      <w:bookmarkEnd w:id="447"/>
      <w:bookmarkEnd w:id="448"/>
      <w:bookmarkEnd w:id="449"/>
      <w:bookmarkEnd w:id="450"/>
    </w:p>
    <w:p w:rsidR="00FE4443" w:rsidRPr="00891C54" w:rsidRDefault="00FE4443" w:rsidP="00FE4443">
      <w:pPr>
        <w:rPr>
          <w:rFonts w:cs="Times New Roman"/>
        </w:rPr>
      </w:pPr>
      <w:r w:rsidRPr="00891C54">
        <w:rPr>
          <w:rFonts w:cs="Times New Roman"/>
        </w:rPr>
        <w:t xml:space="preserve">All the double blind study experiments were </w:t>
      </w:r>
      <w:r>
        <w:rPr>
          <w:rFonts w:cs="Times New Roman"/>
        </w:rPr>
        <w:t>completed</w:t>
      </w:r>
      <w:r w:rsidRPr="00891C54">
        <w:rPr>
          <w:rFonts w:cs="Times New Roman"/>
        </w:rPr>
        <w:t xml:space="preserve"> using the Morpho Detection Hardened MobileTrace, because this IMS system can achieve detection ions in both positive mode and negative mode at the same time.  The dual drift tubes in the same IMS system have a lower sensitivity, but significantly improve the throughput without switching detection modes.  The condition used in the instrument was the same as shown in </w:t>
      </w:r>
      <w:r w:rsidRPr="00891C54">
        <w:rPr>
          <w:rFonts w:cs="Times New Roman"/>
        </w:rPr>
        <w:fldChar w:fldCharType="begin"/>
      </w:r>
      <w:r w:rsidRPr="00891C54">
        <w:rPr>
          <w:rFonts w:cs="Times New Roman"/>
        </w:rPr>
        <w:instrText xml:space="preserve"> REF _Ref365381179 \h  \* MERGEFORMAT </w:instrText>
      </w:r>
      <w:r w:rsidRPr="00891C54">
        <w:rPr>
          <w:rFonts w:cs="Times New Roman"/>
        </w:rPr>
      </w:r>
      <w:r w:rsidRPr="00891C54">
        <w:rPr>
          <w:rFonts w:cs="Times New Roman"/>
        </w:rPr>
        <w:fldChar w:fldCharType="separate"/>
      </w:r>
      <w:r w:rsidR="00F15063" w:rsidRPr="00F15063">
        <w:rPr>
          <w:rFonts w:cs="Times New Roman"/>
        </w:rPr>
        <w:t xml:space="preserve">Table </w:t>
      </w:r>
      <w:r w:rsidR="00F15063" w:rsidRPr="00F15063">
        <w:rPr>
          <w:rFonts w:cs="Times New Roman"/>
          <w:noProof/>
        </w:rPr>
        <w:t>6</w:t>
      </w:r>
      <w:r w:rsidR="00F15063" w:rsidRPr="00F15063">
        <w:rPr>
          <w:rFonts w:cs="Times New Roman"/>
          <w:noProof/>
        </w:rPr>
        <w:noBreakHyphen/>
        <w:t>1</w:t>
      </w:r>
      <w:r w:rsidRPr="00891C54">
        <w:rPr>
          <w:rFonts w:cs="Times New Roman"/>
        </w:rPr>
        <w:fldChar w:fldCharType="end"/>
      </w:r>
      <w:r w:rsidRPr="00891C54">
        <w:rPr>
          <w:rFonts w:cs="Times New Roman"/>
        </w:rPr>
        <w:t xml:space="preserve">.   </w:t>
      </w:r>
    </w:p>
    <w:p w:rsidR="00FE4443" w:rsidRPr="00891C54" w:rsidRDefault="00B44AC1" w:rsidP="00FE4443">
      <w:pPr>
        <w:pStyle w:val="Heading2"/>
      </w:pPr>
      <w:bookmarkStart w:id="451" w:name="_Toc366078948"/>
      <w:bookmarkStart w:id="452" w:name="_Toc366140259"/>
      <w:bookmarkStart w:id="453" w:name="_Toc366140518"/>
      <w:bookmarkStart w:id="454" w:name="_Toc366756850"/>
      <w:bookmarkStart w:id="455" w:name="_Toc368393602"/>
      <w:bookmarkStart w:id="456" w:name="_Toc373246145"/>
      <w:r>
        <w:t>7</w:t>
      </w:r>
      <w:r w:rsidR="00FE4443" w:rsidRPr="00891C54">
        <w:t>.2 Materials</w:t>
      </w:r>
      <w:bookmarkEnd w:id="451"/>
      <w:bookmarkEnd w:id="452"/>
      <w:bookmarkEnd w:id="453"/>
      <w:bookmarkEnd w:id="454"/>
      <w:bookmarkEnd w:id="455"/>
      <w:bookmarkEnd w:id="456"/>
    </w:p>
    <w:p w:rsidR="00FE4443" w:rsidRPr="00891C54" w:rsidRDefault="00B44AC1" w:rsidP="00FE4443">
      <w:pPr>
        <w:rPr>
          <w:rFonts w:cs="Times New Roman"/>
        </w:rPr>
      </w:pPr>
      <w:r>
        <w:rPr>
          <w:rFonts w:cs="Times New Roman"/>
        </w:rPr>
        <w:fldChar w:fldCharType="begin"/>
      </w:r>
      <w:r>
        <w:rPr>
          <w:rFonts w:cs="Times New Roman"/>
        </w:rPr>
        <w:instrText xml:space="preserve"> REF _Ref365474560 \h </w:instrText>
      </w:r>
      <w:r>
        <w:rPr>
          <w:rFonts w:cs="Times New Roman"/>
        </w:rPr>
      </w:r>
      <w:r>
        <w:rPr>
          <w:rFonts w:cs="Times New Roman"/>
        </w:rPr>
        <w:fldChar w:fldCharType="separate"/>
      </w:r>
      <w:r w:rsidR="00F15063" w:rsidRPr="00891C54">
        <w:t xml:space="preserve">Table </w:t>
      </w:r>
      <w:r w:rsidR="00F15063">
        <w:rPr>
          <w:noProof/>
        </w:rPr>
        <w:t>7</w:t>
      </w:r>
      <w:r w:rsidR="00F15063">
        <w:noBreakHyphen/>
      </w:r>
      <w:r w:rsidR="00F15063">
        <w:rPr>
          <w:noProof/>
        </w:rPr>
        <w:t>1</w:t>
      </w:r>
      <w:r>
        <w:rPr>
          <w:rFonts w:cs="Times New Roman"/>
        </w:rPr>
        <w:fldChar w:fldCharType="end"/>
      </w:r>
      <w:r>
        <w:rPr>
          <w:rFonts w:cs="Times New Roman"/>
        </w:rPr>
        <w:t xml:space="preserve"> </w:t>
      </w:r>
      <w:r w:rsidR="00FE4443" w:rsidRPr="00891C54">
        <w:rPr>
          <w:rFonts w:cs="Times New Roman"/>
        </w:rPr>
        <w:t>show</w:t>
      </w:r>
      <w:r w:rsidR="00FE4443">
        <w:rPr>
          <w:rFonts w:cs="Times New Roman"/>
        </w:rPr>
        <w:t>s</w:t>
      </w:r>
      <w:r w:rsidR="00FE4443" w:rsidRPr="00891C54">
        <w:rPr>
          <w:rFonts w:cs="Times New Roman"/>
        </w:rPr>
        <w:t xml:space="preserve"> the solutions prepared by </w:t>
      </w:r>
      <w:r w:rsidR="00FE4443">
        <w:rPr>
          <w:rFonts w:cs="Times New Roman"/>
        </w:rPr>
        <w:t>a lab researcher which included blanks and dilutions of compounds of interest and interferences ranging 0.5 – 2000 ng µL</w:t>
      </w:r>
      <w:r w:rsidR="00FE4443" w:rsidRPr="007F52C8">
        <w:rPr>
          <w:rFonts w:cs="Times New Roman"/>
          <w:vertAlign w:val="superscript"/>
        </w:rPr>
        <w:t>-1</w:t>
      </w:r>
      <w:r w:rsidR="00FE4443">
        <w:rPr>
          <w:rFonts w:cs="Times New Roman"/>
        </w:rPr>
        <w:t xml:space="preserve"> concentration and </w:t>
      </w:r>
      <w:r w:rsidR="00FE4443" w:rsidRPr="00891C54">
        <w:rPr>
          <w:rFonts w:cs="Times New Roman"/>
        </w:rPr>
        <w:t xml:space="preserve">PSPME devices were prepared as described in Chapter </w:t>
      </w:r>
      <w:r w:rsidR="00FE40F7">
        <w:rPr>
          <w:rFonts w:cs="Times New Roman"/>
        </w:rPr>
        <w:t>4.4.1</w:t>
      </w:r>
      <w:r w:rsidR="00FE4443" w:rsidRPr="00891C54">
        <w:rPr>
          <w:rFonts w:cs="Times New Roman"/>
        </w:rPr>
        <w:t xml:space="preserve">.  </w:t>
      </w:r>
    </w:p>
    <w:p w:rsidR="00FE4443" w:rsidRPr="00891C54" w:rsidRDefault="00FE4443" w:rsidP="0058282F">
      <w:pPr>
        <w:pStyle w:val="Caption"/>
      </w:pPr>
      <w:bookmarkStart w:id="457" w:name="_Ref365474560"/>
      <w:bookmarkStart w:id="458" w:name="_Toc373245620"/>
      <w:r w:rsidRPr="00891C54">
        <w:t xml:space="preserve">Table </w:t>
      </w:r>
      <w:fldSimple w:instr=" STYLEREF 1 \s ">
        <w:r w:rsidR="00F15063">
          <w:rPr>
            <w:noProof/>
          </w:rPr>
          <w:t>7</w:t>
        </w:r>
      </w:fldSimple>
      <w:r>
        <w:noBreakHyphen/>
      </w:r>
      <w:fldSimple w:instr=" SEQ Table \* ARABIC \s 1 ">
        <w:r w:rsidR="00F15063">
          <w:rPr>
            <w:noProof/>
          </w:rPr>
          <w:t>1</w:t>
        </w:r>
      </w:fldSimple>
      <w:bookmarkEnd w:id="457"/>
      <w:r w:rsidRPr="00891C54">
        <w:t xml:space="preserve"> One hundred solutions prepared for double blind study</w:t>
      </w:r>
      <w:bookmarkEnd w:id="458"/>
    </w:p>
    <w:tbl>
      <w:tblPr>
        <w:tblStyle w:val="MediumShading2-Accen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1"/>
        <w:gridCol w:w="1699"/>
        <w:gridCol w:w="1699"/>
        <w:gridCol w:w="1699"/>
        <w:gridCol w:w="1699"/>
        <w:gridCol w:w="1699"/>
      </w:tblGrid>
      <w:tr w:rsidR="00FE4443" w:rsidRPr="00891C54" w:rsidTr="00214BC7">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04" w:type="pct"/>
            <w:tcBorders>
              <w:top w:val="none" w:sz="0" w:space="0" w:color="auto"/>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p>
        </w:tc>
        <w:tc>
          <w:tcPr>
            <w:tcW w:w="959" w:type="pct"/>
            <w:tcBorders>
              <w:top w:val="none" w:sz="0" w:space="0" w:color="auto"/>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rPr>
            </w:pPr>
            <w:r w:rsidRPr="00891C54">
              <w:rPr>
                <w:rFonts w:eastAsia="Times New Roman" w:cs="Times New Roman"/>
                <w:b w:val="0"/>
                <w:color w:val="auto"/>
                <w:sz w:val="20"/>
                <w:szCs w:val="20"/>
              </w:rPr>
              <w:t>1</w:t>
            </w:r>
          </w:p>
        </w:tc>
        <w:tc>
          <w:tcPr>
            <w:tcW w:w="959" w:type="pct"/>
            <w:tcBorders>
              <w:top w:val="none" w:sz="0" w:space="0" w:color="auto"/>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rPr>
            </w:pPr>
            <w:r w:rsidRPr="00891C54">
              <w:rPr>
                <w:rFonts w:eastAsia="Times New Roman" w:cs="Times New Roman"/>
                <w:b w:val="0"/>
                <w:color w:val="auto"/>
                <w:sz w:val="20"/>
                <w:szCs w:val="20"/>
              </w:rPr>
              <w:t>2</w:t>
            </w:r>
          </w:p>
        </w:tc>
        <w:tc>
          <w:tcPr>
            <w:tcW w:w="959" w:type="pct"/>
            <w:tcBorders>
              <w:top w:val="none" w:sz="0" w:space="0" w:color="auto"/>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rPr>
            </w:pPr>
            <w:r w:rsidRPr="00891C54">
              <w:rPr>
                <w:rFonts w:eastAsia="Times New Roman" w:cs="Times New Roman"/>
                <w:b w:val="0"/>
                <w:color w:val="auto"/>
                <w:sz w:val="20"/>
                <w:szCs w:val="20"/>
              </w:rPr>
              <w:t>3</w:t>
            </w:r>
          </w:p>
        </w:tc>
        <w:tc>
          <w:tcPr>
            <w:tcW w:w="959" w:type="pct"/>
            <w:tcBorders>
              <w:top w:val="none" w:sz="0" w:space="0" w:color="auto"/>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rPr>
            </w:pPr>
            <w:r w:rsidRPr="00891C54">
              <w:rPr>
                <w:rFonts w:eastAsia="Times New Roman" w:cs="Times New Roman"/>
                <w:b w:val="0"/>
                <w:color w:val="auto"/>
                <w:sz w:val="20"/>
                <w:szCs w:val="20"/>
              </w:rPr>
              <w:t>4</w:t>
            </w:r>
          </w:p>
        </w:tc>
        <w:tc>
          <w:tcPr>
            <w:tcW w:w="959" w:type="pct"/>
            <w:tcBorders>
              <w:top w:val="none" w:sz="0" w:space="0" w:color="auto"/>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rPr>
            </w:pPr>
            <w:r w:rsidRPr="00891C54">
              <w:rPr>
                <w:rFonts w:eastAsia="Times New Roman" w:cs="Times New Roman"/>
                <w:b w:val="0"/>
                <w:color w:val="auto"/>
                <w:sz w:val="20"/>
                <w:szCs w:val="20"/>
              </w:rPr>
              <w:t>5</w:t>
            </w:r>
          </w:p>
        </w:tc>
      </w:tr>
      <w:tr w:rsidR="00FE4443" w:rsidRPr="00891C54" w:rsidTr="00214BC7">
        <w:trPr>
          <w:cnfStyle w:val="000000100000" w:firstRow="0" w:lastRow="0" w:firstColumn="0" w:lastColumn="0" w:oddVBand="0" w:evenVBand="0" w:oddHBand="1" w:evenHBand="0" w:firstRowFirstColumn="0" w:firstRowLastColumn="0" w:lastRowFirstColumn="0" w:lastRowLastColumn="0"/>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A</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66 ppm MB in MeOH</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3 ppm TATP in 1-BuOH</w:t>
            </w:r>
          </w:p>
        </w:tc>
        <w:tc>
          <w:tcPr>
            <w:tcW w:w="959" w:type="pct"/>
            <w:vAlign w:val="center"/>
            <w:hideMark/>
          </w:tcPr>
          <w:p w:rsidR="00FE4443" w:rsidRPr="00891C54" w:rsidRDefault="00FE4443"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 xml:space="preserve">8ppm </w:t>
            </w:r>
            <w:r w:rsidR="00B44AC1">
              <w:rPr>
                <w:rFonts w:eastAsia="Times New Roman" w:cs="Times New Roman"/>
                <w:bCs/>
                <w:sz w:val="20"/>
                <w:szCs w:val="20"/>
              </w:rPr>
              <w:t>2,4-DNT + 16ppm 3,4-DNT in MeOH</w:t>
            </w:r>
          </w:p>
        </w:tc>
        <w:tc>
          <w:tcPr>
            <w:tcW w:w="959" w:type="pct"/>
            <w:vAlign w:val="center"/>
            <w:hideMark/>
          </w:tcPr>
          <w:p w:rsidR="00FE4443" w:rsidRPr="00891C54" w:rsidRDefault="00FE4443"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2</w:t>
            </w:r>
            <w:r w:rsidR="00B44AC1">
              <w:rPr>
                <w:rFonts w:eastAsia="Times New Roman" w:cs="Times New Roman"/>
                <w:bCs/>
                <w:sz w:val="20"/>
                <w:szCs w:val="20"/>
              </w:rPr>
              <w:t>0ppm TNT + 28ppm 2,4-DNT in ACN</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0.66% DMF + 0.22% TMA in MeOH</w:t>
            </w:r>
          </w:p>
        </w:tc>
      </w:tr>
      <w:tr w:rsidR="00FE4443" w:rsidRPr="00891C54" w:rsidTr="00214BC7">
        <w:trPr>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B</w:t>
            </w:r>
          </w:p>
        </w:tc>
        <w:tc>
          <w:tcPr>
            <w:tcW w:w="959" w:type="pct"/>
            <w:vAlign w:val="center"/>
            <w:hideMark/>
          </w:tcPr>
          <w:p w:rsidR="00FE4443" w:rsidRPr="00891C54" w:rsidRDefault="00FE4443"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30ppm Quinine + Co</w:t>
            </w:r>
            <w:r w:rsidR="00B44AC1">
              <w:rPr>
                <w:rFonts w:eastAsia="Times New Roman" w:cs="Times New Roman"/>
                <w:bCs/>
                <w:sz w:val="20"/>
                <w:szCs w:val="20"/>
              </w:rPr>
              <w:t>caine (ACN)</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2 ppm 2N-DPA in ACN</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67ppm Piperonal + MB in 1-BuOH</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10 ppm NG in 1-BuOH</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100ppm α + β-Pinene in MeOH</w:t>
            </w:r>
          </w:p>
        </w:tc>
      </w:tr>
      <w:tr w:rsidR="00FE4443" w:rsidRPr="00891C54" w:rsidTr="00214BC7">
        <w:trPr>
          <w:cnfStyle w:val="000000100000" w:firstRow="0" w:lastRow="0" w:firstColumn="0" w:lastColumn="0" w:oddVBand="0" w:evenVBand="0" w:oddHBand="1" w:evenHBand="0" w:firstRowFirstColumn="0" w:firstRowLastColumn="0" w:lastRowFirstColumn="0" w:lastRowLastColumn="0"/>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C</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4 ppm DPA + EC in MeOH</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80 ppm Caffeine in MeOH</w:t>
            </w:r>
          </w:p>
        </w:tc>
        <w:tc>
          <w:tcPr>
            <w:tcW w:w="959" w:type="pct"/>
            <w:vAlign w:val="center"/>
            <w:hideMark/>
          </w:tcPr>
          <w:p w:rsidR="00FE4443" w:rsidRPr="00891C54" w:rsidRDefault="00FE4443"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2ppm TATP in 50/50</w:t>
            </w:r>
            <w:r w:rsidR="00B44AC1">
              <w:rPr>
                <w:rFonts w:eastAsia="Times New Roman" w:cs="Times New Roman"/>
                <w:bCs/>
                <w:sz w:val="20"/>
                <w:szCs w:val="20"/>
              </w:rPr>
              <w:t xml:space="preserve"> MeOH/ Acetone</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1:100 RD in MeOH</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40 ppm DMF in Hexane</w:t>
            </w:r>
          </w:p>
        </w:tc>
      </w:tr>
      <w:tr w:rsidR="00FE4443" w:rsidRPr="00891C54" w:rsidTr="00214BC7">
        <w:trPr>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D</w:t>
            </w:r>
          </w:p>
        </w:tc>
        <w:tc>
          <w:tcPr>
            <w:tcW w:w="959" w:type="pct"/>
            <w:vAlign w:val="center"/>
            <w:hideMark/>
          </w:tcPr>
          <w:p w:rsidR="00FE4443" w:rsidRPr="00891C54" w:rsidRDefault="00FE4443"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CS</w:t>
            </w:r>
            <w:r w:rsidRPr="00891C54">
              <w:rPr>
                <w:rFonts w:eastAsia="Times New Roman" w:cs="Times New Roman"/>
                <w:bCs/>
                <w:sz w:val="20"/>
                <w:szCs w:val="20"/>
                <w:vertAlign w:val="subscript"/>
              </w:rPr>
              <w:t>2</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10 ppm DEP in ACN</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20 ppm m-Xylene in MeOH</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80 ppm DPA + 1 ppm TATP in MeOH</w:t>
            </w:r>
          </w:p>
        </w:tc>
        <w:tc>
          <w:tcPr>
            <w:tcW w:w="959" w:type="pct"/>
            <w:vAlign w:val="center"/>
            <w:hideMark/>
          </w:tcPr>
          <w:p w:rsidR="00FE4443" w:rsidRPr="00891C54" w:rsidRDefault="00FE4443"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10pp</w:t>
            </w:r>
            <w:r w:rsidR="00B44AC1">
              <w:rPr>
                <w:rFonts w:eastAsia="Times New Roman" w:cs="Times New Roman"/>
                <w:bCs/>
                <w:sz w:val="20"/>
                <w:szCs w:val="20"/>
              </w:rPr>
              <w:t>m Cocaine + 2,4-Lutidine in ACN</w:t>
            </w:r>
          </w:p>
        </w:tc>
      </w:tr>
      <w:tr w:rsidR="00FE4443" w:rsidRPr="00891C54" w:rsidTr="00214BC7">
        <w:trPr>
          <w:cnfStyle w:val="000000100000" w:firstRow="0" w:lastRow="0" w:firstColumn="0" w:lastColumn="0" w:oddVBand="0" w:evenVBand="0" w:oddHBand="1" w:evenHBand="0" w:firstRowFirstColumn="0" w:firstRowLastColumn="0" w:lastRowFirstColumn="0" w:lastRowLastColumn="0"/>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E</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ACN</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15 ppm HMX in ACN</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50/50 2-Propanol &amp; ACN</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5 ppm 2N- + 4N- + NN-DPA in ACN</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1:300 IMR 4198 in Hexane</w:t>
            </w:r>
          </w:p>
        </w:tc>
      </w:tr>
      <w:tr w:rsidR="00FE4443" w:rsidRPr="00891C54" w:rsidTr="00214BC7">
        <w:trPr>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F</w:t>
            </w:r>
          </w:p>
        </w:tc>
        <w:tc>
          <w:tcPr>
            <w:tcW w:w="959" w:type="pct"/>
            <w:vAlign w:val="center"/>
            <w:hideMark/>
          </w:tcPr>
          <w:p w:rsidR="00FE4443" w:rsidRPr="00891C54" w:rsidRDefault="00FE4443"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1</w:t>
            </w:r>
            <w:r w:rsidR="00B44AC1">
              <w:rPr>
                <w:rFonts w:eastAsia="Times New Roman" w:cs="Times New Roman"/>
                <w:bCs/>
                <w:sz w:val="20"/>
                <w:szCs w:val="20"/>
              </w:rPr>
              <w:t>:1500 IMR 4198 + RD + AU in ACN</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4 ppm EC in 1-BuOH</w:t>
            </w:r>
          </w:p>
        </w:tc>
        <w:tc>
          <w:tcPr>
            <w:tcW w:w="959" w:type="pct"/>
            <w:vAlign w:val="center"/>
            <w:hideMark/>
          </w:tcPr>
          <w:p w:rsidR="00FE4443" w:rsidRPr="00891C54" w:rsidRDefault="00FE4443"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56 ppm 2,4-DNT in</w:t>
            </w:r>
            <w:r w:rsidR="00B44AC1">
              <w:rPr>
                <w:rFonts w:eastAsia="Times New Roman" w:cs="Times New Roman"/>
                <w:bCs/>
                <w:sz w:val="20"/>
                <w:szCs w:val="20"/>
              </w:rPr>
              <w:t xml:space="preserve"> 1-BuOH</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1:500 IMR 4198 in ACN</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98 ppm 2,4-DNT in DCM</w:t>
            </w:r>
          </w:p>
        </w:tc>
      </w:tr>
      <w:tr w:rsidR="00FE4443" w:rsidRPr="00891C54" w:rsidTr="00214BC7">
        <w:trPr>
          <w:cnfStyle w:val="000000100000" w:firstRow="0" w:lastRow="0" w:firstColumn="0" w:lastColumn="0" w:oddVBand="0" w:evenVBand="0" w:oddHBand="1" w:evenHBand="0" w:firstRowFirstColumn="0" w:firstRowLastColumn="0" w:lastRowFirstColumn="0" w:lastRowLastColumn="0"/>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G</w:t>
            </w:r>
          </w:p>
        </w:tc>
        <w:tc>
          <w:tcPr>
            <w:tcW w:w="959" w:type="pct"/>
            <w:vAlign w:val="center"/>
            <w:hideMark/>
          </w:tcPr>
          <w:p w:rsidR="00FE4443" w:rsidRPr="00891C54" w:rsidRDefault="00FE4443"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6</w:t>
            </w:r>
            <w:r w:rsidR="00B44AC1">
              <w:rPr>
                <w:rFonts w:eastAsia="Times New Roman" w:cs="Times New Roman"/>
                <w:bCs/>
                <w:sz w:val="20"/>
                <w:szCs w:val="20"/>
              </w:rPr>
              <w:t>0ppm MB + 20ppm Cocaine in MeOH</w:t>
            </w:r>
          </w:p>
        </w:tc>
        <w:tc>
          <w:tcPr>
            <w:tcW w:w="959" w:type="pct"/>
            <w:vAlign w:val="center"/>
            <w:hideMark/>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1:100 AU + IMR in MeOH</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0.5 ppm DPA in HEX</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1:10000 Gasoline in MeOH</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60ppm 2,4-Lutidine in ACN</w:t>
            </w:r>
          </w:p>
        </w:tc>
      </w:tr>
      <w:tr w:rsidR="00FE4443" w:rsidRPr="00891C54" w:rsidTr="00214BC7">
        <w:trPr>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H</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50/50 2-ProOH/BuOH</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0.22% TMA in MeOH</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67ppm α-Pinene + MB in MeOH</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80ppm DMF + 3,4-DNT in ACN</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10ppm HMTD in ACN</w:t>
            </w:r>
          </w:p>
        </w:tc>
      </w:tr>
      <w:tr w:rsidR="00FE4443" w:rsidRPr="00891C54" w:rsidTr="00214BC7">
        <w:trPr>
          <w:cnfStyle w:val="000000100000" w:firstRow="0" w:lastRow="0" w:firstColumn="0" w:lastColumn="0" w:oddVBand="0" w:evenVBand="0" w:oddHBand="1" w:evenHBand="0" w:firstRowFirstColumn="0" w:firstRowLastColumn="0" w:lastRowFirstColumn="0" w:lastRowLastColumn="0"/>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J</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2 ppm TNT in ACN</w:t>
            </w:r>
          </w:p>
        </w:tc>
        <w:tc>
          <w:tcPr>
            <w:tcW w:w="959" w:type="pct"/>
            <w:vAlign w:val="center"/>
            <w:hideMark/>
          </w:tcPr>
          <w:p w:rsidR="00FE4443" w:rsidRPr="00891C54" w:rsidRDefault="00FE4443"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9</w:t>
            </w:r>
            <w:r w:rsidR="00B44AC1">
              <w:rPr>
                <w:rFonts w:eastAsia="Times New Roman" w:cs="Times New Roman"/>
                <w:bCs/>
                <w:sz w:val="20"/>
                <w:szCs w:val="20"/>
              </w:rPr>
              <w:t>ppm Acetone + 2ppm TATP in MeOH</w:t>
            </w:r>
          </w:p>
        </w:tc>
        <w:tc>
          <w:tcPr>
            <w:tcW w:w="959" w:type="pct"/>
            <w:vAlign w:val="center"/>
            <w:hideMark/>
          </w:tcPr>
          <w:p w:rsidR="00FE4443" w:rsidRPr="00891C54" w:rsidRDefault="00FE4443"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42p</w:t>
            </w:r>
            <w:r w:rsidR="00B44AC1">
              <w:rPr>
                <w:rFonts w:eastAsia="Times New Roman" w:cs="Times New Roman"/>
                <w:bCs/>
                <w:sz w:val="20"/>
                <w:szCs w:val="20"/>
              </w:rPr>
              <w:t>pm 2,4-DNT + 40ppm EC in 1-BuOH</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1:500 RD in Hexane</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Hexane</w:t>
            </w:r>
          </w:p>
        </w:tc>
      </w:tr>
      <w:tr w:rsidR="00FE4443" w:rsidRPr="00891C54" w:rsidTr="00214BC7">
        <w:trPr>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K</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25 ppm 4N-DPA in MeOH</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56ppm EC + 3,4-DNT in Hexane</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2000ppm MB in MeOH</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100 ppm α-Pinene in ACN</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30 ppm Diazepam in MeOH</w:t>
            </w:r>
          </w:p>
        </w:tc>
      </w:tr>
      <w:tr w:rsidR="00FE4443" w:rsidRPr="00891C54" w:rsidTr="00214BC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p>
        </w:tc>
        <w:tc>
          <w:tcPr>
            <w:tcW w:w="959" w:type="pct"/>
            <w:noWrap/>
            <w:vAlign w:val="center"/>
            <w:hideMark/>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rPr>
            </w:pPr>
            <w:r w:rsidRPr="00891C54">
              <w:rPr>
                <w:rFonts w:eastAsia="Times New Roman" w:cs="Times New Roman"/>
                <w:sz w:val="20"/>
                <w:szCs w:val="20"/>
              </w:rPr>
              <w:t>6</w:t>
            </w:r>
          </w:p>
        </w:tc>
        <w:tc>
          <w:tcPr>
            <w:tcW w:w="959" w:type="pct"/>
            <w:noWrap/>
            <w:vAlign w:val="center"/>
            <w:hideMark/>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rPr>
            </w:pPr>
            <w:r w:rsidRPr="00891C54">
              <w:rPr>
                <w:rFonts w:eastAsia="Times New Roman" w:cs="Times New Roman"/>
                <w:sz w:val="20"/>
                <w:szCs w:val="20"/>
              </w:rPr>
              <w:t>7</w:t>
            </w:r>
          </w:p>
        </w:tc>
        <w:tc>
          <w:tcPr>
            <w:tcW w:w="959" w:type="pct"/>
            <w:noWrap/>
            <w:vAlign w:val="center"/>
            <w:hideMark/>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rPr>
            </w:pPr>
            <w:r w:rsidRPr="00891C54">
              <w:rPr>
                <w:rFonts w:eastAsia="Times New Roman" w:cs="Times New Roman"/>
                <w:sz w:val="20"/>
                <w:szCs w:val="20"/>
              </w:rPr>
              <w:t>8</w:t>
            </w:r>
          </w:p>
        </w:tc>
        <w:tc>
          <w:tcPr>
            <w:tcW w:w="959" w:type="pct"/>
            <w:noWrap/>
            <w:vAlign w:val="center"/>
            <w:hideMark/>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rPr>
            </w:pPr>
            <w:r w:rsidRPr="00891C54">
              <w:rPr>
                <w:rFonts w:eastAsia="Times New Roman" w:cs="Times New Roman"/>
                <w:sz w:val="20"/>
                <w:szCs w:val="20"/>
              </w:rPr>
              <w:t>9</w:t>
            </w:r>
          </w:p>
        </w:tc>
        <w:tc>
          <w:tcPr>
            <w:tcW w:w="959" w:type="pct"/>
            <w:noWrap/>
            <w:vAlign w:val="center"/>
            <w:hideMark/>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sz w:val="20"/>
                <w:szCs w:val="20"/>
              </w:rPr>
            </w:pPr>
            <w:r w:rsidRPr="00891C54">
              <w:rPr>
                <w:rFonts w:eastAsia="Times New Roman" w:cs="Times New Roman"/>
                <w:sz w:val="20"/>
                <w:szCs w:val="20"/>
              </w:rPr>
              <w:t>0</w:t>
            </w:r>
          </w:p>
        </w:tc>
      </w:tr>
      <w:tr w:rsidR="00FE4443" w:rsidRPr="00891C54" w:rsidTr="00214BC7">
        <w:trPr>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A</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2ppm 2,4-DNT in MeOH</w:t>
            </w:r>
          </w:p>
        </w:tc>
        <w:tc>
          <w:tcPr>
            <w:tcW w:w="959" w:type="pct"/>
            <w:vAlign w:val="center"/>
            <w:hideMark/>
          </w:tcPr>
          <w:p w:rsidR="00FE4443" w:rsidRPr="00891C54" w:rsidRDefault="00FE4443"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100 ppm DPA in CS</w:t>
            </w:r>
            <w:r w:rsidRPr="00891C54">
              <w:rPr>
                <w:rFonts w:eastAsia="Times New Roman" w:cs="Times New Roman"/>
                <w:bCs/>
                <w:sz w:val="20"/>
                <w:szCs w:val="20"/>
                <w:vertAlign w:val="subscript"/>
              </w:rPr>
              <w:t>2</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40 ppm PETN in DCM</w:t>
            </w:r>
          </w:p>
        </w:tc>
        <w:tc>
          <w:tcPr>
            <w:tcW w:w="959" w:type="pct"/>
            <w:vAlign w:val="center"/>
            <w:hideMark/>
          </w:tcPr>
          <w:p w:rsidR="00FE4443" w:rsidRPr="00891C54" w:rsidRDefault="00FE4443"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J2</w:t>
            </w:r>
            <w:r w:rsidR="00B44AC1">
              <w:rPr>
                <w:rFonts w:eastAsia="Times New Roman" w:cs="Times New Roman"/>
                <w:bCs/>
                <w:sz w:val="20"/>
                <w:szCs w:val="20"/>
              </w:rPr>
              <w:t>-40-1 (40) 1:150 diluted w/MeOH</w:t>
            </w:r>
          </w:p>
        </w:tc>
        <w:tc>
          <w:tcPr>
            <w:tcW w:w="959" w:type="pct"/>
            <w:vAlign w:val="center"/>
            <w:hideMark/>
          </w:tcPr>
          <w:p w:rsidR="00FE4443" w:rsidRPr="00891C54" w:rsidRDefault="00FE4443" w:rsidP="00A73AD0">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40ppm DPA + 2ppm TATP in MeOH</w:t>
            </w:r>
          </w:p>
          <w:p w:rsidR="00FE4443" w:rsidRPr="00891C54" w:rsidRDefault="00FE4443" w:rsidP="00B44AC1">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p>
        </w:tc>
      </w:tr>
      <w:tr w:rsidR="00FE4443" w:rsidRPr="00891C54" w:rsidTr="00214BC7">
        <w:trPr>
          <w:cnfStyle w:val="000000100000" w:firstRow="0" w:lastRow="0" w:firstColumn="0" w:lastColumn="0" w:oddVBand="0" w:evenVBand="0" w:oddHBand="1" w:evenHBand="0" w:firstRowFirstColumn="0" w:firstRowLastColumn="0" w:lastRowFirstColumn="0" w:lastRowLastColumn="0"/>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B</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4 ppm EC in MeOH</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MeOH</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 Acetone &amp; DMF in MeOH</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 ppm TATP + 10 ppm DNT in ACN</w:t>
            </w:r>
          </w:p>
        </w:tc>
        <w:tc>
          <w:tcPr>
            <w:tcW w:w="959" w:type="pct"/>
            <w:vAlign w:val="center"/>
            <w:hideMark/>
          </w:tcPr>
          <w:p w:rsidR="00FE4443" w:rsidRPr="00891C54" w:rsidRDefault="00FE4443"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50pp</w:t>
            </w:r>
            <w:r w:rsidR="00B44AC1">
              <w:rPr>
                <w:rFonts w:eastAsia="Times New Roman" w:cs="Times New Roman"/>
                <w:bCs/>
                <w:sz w:val="20"/>
                <w:szCs w:val="20"/>
              </w:rPr>
              <w:t>m 2,4-DNT + 100ppm EC in 1-BuOH</w:t>
            </w:r>
          </w:p>
        </w:tc>
      </w:tr>
      <w:tr w:rsidR="00FE4443" w:rsidRPr="00891C54" w:rsidTr="00214BC7">
        <w:trPr>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C</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1:750 RD + IMR 4198 in ACN</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10ppm 2N-DPA + N,N-DPA in DCM</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1:250 IMR 4198 in Hexane</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10ppm RDX + TNT in 1-BuOH</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Meth-HCl ACS (1:1000) in MeOH</w:t>
            </w:r>
          </w:p>
        </w:tc>
      </w:tr>
      <w:tr w:rsidR="00FE4443" w:rsidRPr="00891C54" w:rsidTr="00214BC7">
        <w:trPr>
          <w:cnfStyle w:val="000000100000" w:firstRow="0" w:lastRow="0" w:firstColumn="0" w:lastColumn="0" w:oddVBand="0" w:evenVBand="0" w:oddHBand="1" w:evenHBand="0" w:firstRowFirstColumn="0" w:firstRowLastColumn="0" w:lastRowFirstColumn="0" w:lastRowLastColumn="0"/>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D</w:t>
            </w:r>
          </w:p>
        </w:tc>
        <w:tc>
          <w:tcPr>
            <w:tcW w:w="959" w:type="pct"/>
            <w:vAlign w:val="center"/>
            <w:hideMark/>
          </w:tcPr>
          <w:p w:rsidR="00FE4443" w:rsidRPr="00891C54" w:rsidRDefault="00FE4443"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1:1:1 1-B</w:t>
            </w:r>
            <w:r w:rsidR="00B44AC1">
              <w:rPr>
                <w:rFonts w:eastAsia="Times New Roman" w:cs="Times New Roman"/>
                <w:bCs/>
                <w:sz w:val="20"/>
                <w:szCs w:val="20"/>
              </w:rPr>
              <w:t>uOH + MeOH + ACN</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8 ppm MC in 2-Propanol</w:t>
            </w:r>
          </w:p>
        </w:tc>
        <w:tc>
          <w:tcPr>
            <w:tcW w:w="959" w:type="pct"/>
            <w:vAlign w:val="center"/>
            <w:hideMark/>
          </w:tcPr>
          <w:p w:rsidR="00FE4443" w:rsidRPr="00891C54" w:rsidRDefault="00FE4443"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2</w:t>
            </w:r>
            <w:r w:rsidR="00B44AC1">
              <w:rPr>
                <w:rFonts w:eastAsia="Times New Roman" w:cs="Times New Roman"/>
                <w:bCs/>
                <w:sz w:val="20"/>
                <w:szCs w:val="20"/>
              </w:rPr>
              <w:t>0ppm 3,4-DNT + 20ppm DMF in ACN</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67ppm α-Pinene in Hexane</w:t>
            </w:r>
          </w:p>
        </w:tc>
        <w:tc>
          <w:tcPr>
            <w:tcW w:w="959" w:type="pct"/>
            <w:vAlign w:val="center"/>
            <w:hideMark/>
          </w:tcPr>
          <w:p w:rsidR="00FE4443" w:rsidRPr="00891C54" w:rsidRDefault="00FE4443"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2ppm TATP + 200ppm Acetone in CS</w:t>
            </w:r>
            <w:r w:rsidRPr="00891C54">
              <w:rPr>
                <w:rFonts w:eastAsia="Times New Roman" w:cs="Times New Roman"/>
                <w:bCs/>
                <w:sz w:val="20"/>
                <w:szCs w:val="20"/>
                <w:vertAlign w:val="subscript"/>
              </w:rPr>
              <w:t>2</w:t>
            </w:r>
          </w:p>
        </w:tc>
      </w:tr>
      <w:tr w:rsidR="00FE4443" w:rsidRPr="00891C54" w:rsidTr="00214BC7">
        <w:trPr>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E</w:t>
            </w:r>
          </w:p>
        </w:tc>
        <w:tc>
          <w:tcPr>
            <w:tcW w:w="959" w:type="pct"/>
            <w:vAlign w:val="center"/>
            <w:hideMark/>
          </w:tcPr>
          <w:p w:rsidR="00FE4443" w:rsidRPr="00891C54" w:rsidRDefault="00FE4443"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50</w:t>
            </w:r>
            <w:r w:rsidR="00B44AC1">
              <w:rPr>
                <w:rFonts w:eastAsia="Times New Roman" w:cs="Times New Roman"/>
                <w:bCs/>
                <w:sz w:val="20"/>
                <w:szCs w:val="20"/>
              </w:rPr>
              <w:t>ppm Artesunate + Quinine in ACN</w:t>
            </w:r>
          </w:p>
        </w:tc>
        <w:tc>
          <w:tcPr>
            <w:tcW w:w="959" w:type="pct"/>
            <w:vAlign w:val="center"/>
            <w:hideMark/>
          </w:tcPr>
          <w:p w:rsidR="00FE4443" w:rsidRPr="00891C54" w:rsidRDefault="00FE4443"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1:1500 IMR  + 1:1500</w:t>
            </w:r>
            <w:r w:rsidR="00B44AC1">
              <w:rPr>
                <w:rFonts w:eastAsia="Times New Roman" w:cs="Times New Roman"/>
                <w:bCs/>
                <w:sz w:val="20"/>
                <w:szCs w:val="20"/>
              </w:rPr>
              <w:t>00 Gasoline in MeOH</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5 ppm HMTD in ACN</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1:100 IMR 4198 in MeOH</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24ppm EC in 50/50 MeOH/BuOH</w:t>
            </w:r>
          </w:p>
        </w:tc>
      </w:tr>
      <w:tr w:rsidR="00FE4443" w:rsidRPr="00891C54" w:rsidTr="00214BC7">
        <w:trPr>
          <w:cnfStyle w:val="000000100000" w:firstRow="0" w:lastRow="0" w:firstColumn="0" w:lastColumn="0" w:oddVBand="0" w:evenVBand="0" w:oddHBand="1" w:evenHBand="0" w:firstRowFirstColumn="0" w:firstRowLastColumn="0" w:lastRowFirstColumn="0" w:lastRowLastColumn="0"/>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F</w:t>
            </w:r>
          </w:p>
        </w:tc>
        <w:tc>
          <w:tcPr>
            <w:tcW w:w="959" w:type="pct"/>
            <w:vAlign w:val="center"/>
            <w:hideMark/>
          </w:tcPr>
          <w:p w:rsidR="00FE4443" w:rsidRPr="00891C54" w:rsidRDefault="00FE4443"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 xml:space="preserve">1:10^4 </w:t>
            </w:r>
            <w:r w:rsidR="00B44AC1">
              <w:rPr>
                <w:rFonts w:eastAsia="Times New Roman" w:cs="Times New Roman"/>
                <w:bCs/>
                <w:sz w:val="20"/>
                <w:szCs w:val="20"/>
              </w:rPr>
              <w:t>Gasoline + 10ppm 3,4-DNT in ACN</w:t>
            </w:r>
          </w:p>
        </w:tc>
        <w:tc>
          <w:tcPr>
            <w:tcW w:w="959" w:type="pct"/>
            <w:vAlign w:val="center"/>
            <w:hideMark/>
          </w:tcPr>
          <w:p w:rsidR="00FE4443" w:rsidRPr="00891C54" w:rsidRDefault="00FE4443"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80pp</w:t>
            </w:r>
            <w:r w:rsidR="00B44AC1">
              <w:rPr>
                <w:rFonts w:eastAsia="Times New Roman" w:cs="Times New Roman"/>
                <w:bCs/>
                <w:sz w:val="20"/>
                <w:szCs w:val="20"/>
              </w:rPr>
              <w:t>m DPA + 40ppm 2,4-DNT in Hexane</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60 ppm Lutidine in ACN</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48ppm 3,4-DNT in MeOH</w:t>
            </w:r>
          </w:p>
        </w:tc>
        <w:tc>
          <w:tcPr>
            <w:tcW w:w="959" w:type="pct"/>
            <w:vAlign w:val="center"/>
            <w:hideMark/>
          </w:tcPr>
          <w:p w:rsidR="00FE4443" w:rsidRPr="00891C54" w:rsidRDefault="00FE4443"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2ppm HMTD in CS</w:t>
            </w:r>
            <w:r w:rsidRPr="00891C54">
              <w:rPr>
                <w:rFonts w:eastAsia="Times New Roman" w:cs="Times New Roman"/>
                <w:bCs/>
                <w:sz w:val="20"/>
                <w:szCs w:val="20"/>
                <w:vertAlign w:val="subscript"/>
              </w:rPr>
              <w:t>2</w:t>
            </w:r>
          </w:p>
        </w:tc>
      </w:tr>
      <w:tr w:rsidR="00FE4443" w:rsidRPr="00891C54" w:rsidTr="00214BC7">
        <w:trPr>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G</w:t>
            </w:r>
          </w:p>
        </w:tc>
        <w:tc>
          <w:tcPr>
            <w:tcW w:w="959" w:type="pct"/>
            <w:vAlign w:val="center"/>
            <w:hideMark/>
          </w:tcPr>
          <w:p w:rsidR="00FE4443" w:rsidRPr="00891C54" w:rsidRDefault="00FE4443"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5p</w:t>
            </w:r>
            <w:r w:rsidR="00B44AC1">
              <w:rPr>
                <w:rFonts w:eastAsia="Times New Roman" w:cs="Times New Roman"/>
                <w:bCs/>
                <w:sz w:val="20"/>
                <w:szCs w:val="20"/>
              </w:rPr>
              <w:t>pm HMTD + 100ppm 3,4-DNT in ACN</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60ppm SS-Pseudoephedrine in ACN</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1:1500 IMR 4198 in ACN</w:t>
            </w:r>
          </w:p>
        </w:tc>
        <w:tc>
          <w:tcPr>
            <w:tcW w:w="959" w:type="pct"/>
            <w:vAlign w:val="center"/>
            <w:hideMark/>
          </w:tcPr>
          <w:p w:rsidR="00FE4443" w:rsidRPr="00891C54" w:rsidRDefault="00FE4443"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12pp</w:t>
            </w:r>
            <w:r w:rsidR="00B44AC1">
              <w:rPr>
                <w:rFonts w:eastAsia="Times New Roman" w:cs="Times New Roman"/>
                <w:bCs/>
                <w:sz w:val="20"/>
                <w:szCs w:val="20"/>
              </w:rPr>
              <w:t>m TNT + RDX + 2,4-DNT in 1-BuOH</w:t>
            </w:r>
          </w:p>
        </w:tc>
        <w:tc>
          <w:tcPr>
            <w:tcW w:w="959" w:type="pct"/>
            <w:vAlign w:val="center"/>
            <w:hideMark/>
          </w:tcPr>
          <w:p w:rsidR="00FE4443" w:rsidRPr="00891C54" w:rsidRDefault="00FE4443"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8ppm 3,4-DNT in CS</w:t>
            </w:r>
            <w:r w:rsidRPr="00891C54">
              <w:rPr>
                <w:rFonts w:eastAsia="Times New Roman" w:cs="Times New Roman"/>
                <w:bCs/>
                <w:sz w:val="20"/>
                <w:szCs w:val="20"/>
                <w:vertAlign w:val="subscript"/>
              </w:rPr>
              <w:t>2</w:t>
            </w:r>
          </w:p>
        </w:tc>
      </w:tr>
      <w:tr w:rsidR="00FE4443" w:rsidRPr="00891C54" w:rsidTr="00214BC7">
        <w:trPr>
          <w:cnfStyle w:val="000000100000" w:firstRow="0" w:lastRow="0" w:firstColumn="0" w:lastColumn="0" w:oddVBand="0" w:evenVBand="0" w:oddHBand="1" w:evenHBand="0" w:firstRowFirstColumn="0" w:firstRowLastColumn="0" w:lastRowFirstColumn="0" w:lastRowLastColumn="0"/>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H</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1:500 AU in ACN</w:t>
            </w:r>
          </w:p>
        </w:tc>
        <w:tc>
          <w:tcPr>
            <w:tcW w:w="959" w:type="pct"/>
            <w:vAlign w:val="center"/>
            <w:hideMark/>
          </w:tcPr>
          <w:p w:rsidR="00FE4443" w:rsidRPr="00891C54" w:rsidRDefault="00FE4443"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5</w:t>
            </w:r>
            <w:r w:rsidR="00B44AC1">
              <w:rPr>
                <w:rFonts w:eastAsia="Times New Roman" w:cs="Times New Roman"/>
                <w:bCs/>
                <w:sz w:val="20"/>
                <w:szCs w:val="20"/>
              </w:rPr>
              <w:t>ppm TATP + 50ppm Cocaine in ACN</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2-Propanol</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30 ppm N,N-DPA in MeOH</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100 ppm DPA  in 1-BuOH</w:t>
            </w:r>
          </w:p>
        </w:tc>
      </w:tr>
      <w:tr w:rsidR="00FE4443" w:rsidRPr="00891C54" w:rsidTr="00214BC7">
        <w:trPr>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J</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 ppm TATP + HMTD in DCM</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60ppm DPA + EC in Hexane</w:t>
            </w:r>
          </w:p>
        </w:tc>
        <w:tc>
          <w:tcPr>
            <w:tcW w:w="959" w:type="pct"/>
            <w:vAlign w:val="center"/>
            <w:hideMark/>
          </w:tcPr>
          <w:p w:rsidR="00FE4443" w:rsidRPr="00891C54" w:rsidRDefault="00FE4443"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56 p</w:t>
            </w:r>
            <w:r w:rsidR="00B44AC1">
              <w:rPr>
                <w:rFonts w:eastAsia="Times New Roman" w:cs="Times New Roman"/>
                <w:bCs/>
                <w:sz w:val="20"/>
                <w:szCs w:val="20"/>
              </w:rPr>
              <w:t>pm 3,4-DNT + 2,4-DNT in Hexane</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12 ppm DMF in MeOH</w:t>
            </w:r>
          </w:p>
        </w:tc>
        <w:tc>
          <w:tcPr>
            <w:tcW w:w="959" w:type="pct"/>
            <w:vAlign w:val="center"/>
            <w:hideMark/>
          </w:tcPr>
          <w:p w:rsidR="00FE4443" w:rsidRPr="00891C54" w:rsidRDefault="00B44AC1" w:rsidP="00B44AC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1 ppm HMTD + TATP in ACN</w:t>
            </w:r>
          </w:p>
        </w:tc>
      </w:tr>
      <w:tr w:rsidR="00FE4443" w:rsidRPr="00891C54" w:rsidTr="00214BC7">
        <w:trPr>
          <w:cnfStyle w:val="000000100000" w:firstRow="0" w:lastRow="0" w:firstColumn="0" w:lastColumn="0" w:oddVBand="0" w:evenVBand="0" w:oddHBand="1" w:evenHBand="0" w:firstRowFirstColumn="0" w:firstRowLastColumn="0" w:lastRowFirstColumn="0" w:lastRowLastColumn="0"/>
          <w:trHeight w:val="1002"/>
        </w:trPr>
        <w:tc>
          <w:tcPr>
            <w:cnfStyle w:val="001000000000" w:firstRow="0" w:lastRow="0" w:firstColumn="1" w:lastColumn="0" w:oddVBand="0" w:evenVBand="0" w:oddHBand="0" w:evenHBand="0" w:firstRowFirstColumn="0" w:firstRowLastColumn="0" w:lastRowFirstColumn="0" w:lastRowLastColumn="0"/>
            <w:tcW w:w="204" w:type="pct"/>
            <w:tcBorders>
              <w:left w:val="none" w:sz="0" w:space="0" w:color="auto"/>
              <w:bottom w:val="none" w:sz="0" w:space="0" w:color="auto"/>
              <w:right w:val="none" w:sz="0" w:space="0" w:color="auto"/>
            </w:tcBorders>
            <w:noWrap/>
            <w:vAlign w:val="center"/>
            <w:hideMark/>
          </w:tcPr>
          <w:p w:rsidR="00FE4443" w:rsidRPr="00891C54" w:rsidRDefault="00FE4443" w:rsidP="00A73AD0">
            <w:pPr>
              <w:spacing w:line="240" w:lineRule="auto"/>
              <w:jc w:val="center"/>
              <w:rPr>
                <w:rFonts w:eastAsia="Times New Roman" w:cs="Times New Roman"/>
                <w:b w:val="0"/>
                <w:color w:val="auto"/>
                <w:sz w:val="20"/>
                <w:szCs w:val="20"/>
              </w:rPr>
            </w:pPr>
            <w:r w:rsidRPr="00891C54">
              <w:rPr>
                <w:rFonts w:eastAsia="Times New Roman" w:cs="Times New Roman"/>
                <w:b w:val="0"/>
                <w:color w:val="auto"/>
                <w:sz w:val="20"/>
                <w:szCs w:val="20"/>
              </w:rPr>
              <w:t>K</w:t>
            </w:r>
          </w:p>
        </w:tc>
        <w:tc>
          <w:tcPr>
            <w:tcW w:w="959" w:type="pct"/>
            <w:vAlign w:val="center"/>
            <w:hideMark/>
          </w:tcPr>
          <w:p w:rsidR="00FE4443" w:rsidRPr="00891C54" w:rsidRDefault="00FE4443"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50pp</w:t>
            </w:r>
            <w:r w:rsidR="00B44AC1">
              <w:rPr>
                <w:rFonts w:eastAsia="Times New Roman" w:cs="Times New Roman"/>
                <w:bCs/>
                <w:sz w:val="20"/>
                <w:szCs w:val="20"/>
              </w:rPr>
              <w:t>m Artesunate/Artemisinin (MeOH)</w:t>
            </w:r>
          </w:p>
        </w:tc>
        <w:tc>
          <w:tcPr>
            <w:tcW w:w="959" w:type="pct"/>
            <w:vAlign w:val="center"/>
            <w:hideMark/>
          </w:tcPr>
          <w:p w:rsidR="00FE4443" w:rsidRPr="00891C54" w:rsidRDefault="00B44AC1"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Pr>
                <w:rFonts w:eastAsia="Times New Roman" w:cs="Times New Roman"/>
                <w:bCs/>
                <w:sz w:val="20"/>
                <w:szCs w:val="20"/>
              </w:rPr>
              <w:t>Acetone</w:t>
            </w:r>
          </w:p>
        </w:tc>
        <w:tc>
          <w:tcPr>
            <w:tcW w:w="959" w:type="pct"/>
            <w:vAlign w:val="center"/>
            <w:hideMark/>
          </w:tcPr>
          <w:p w:rsidR="00FE4443" w:rsidRPr="00891C54" w:rsidRDefault="00FE4443"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4p</w:t>
            </w:r>
            <w:r w:rsidR="00B44AC1">
              <w:rPr>
                <w:rFonts w:eastAsia="Times New Roman" w:cs="Times New Roman"/>
                <w:bCs/>
                <w:sz w:val="20"/>
                <w:szCs w:val="20"/>
              </w:rPr>
              <w:t>pm HMTD + 40ppm 2,4-DNT in MeOH</w:t>
            </w:r>
          </w:p>
        </w:tc>
        <w:tc>
          <w:tcPr>
            <w:tcW w:w="959" w:type="pct"/>
            <w:vAlign w:val="center"/>
            <w:hideMark/>
          </w:tcPr>
          <w:p w:rsidR="00FE4443" w:rsidRPr="00891C54" w:rsidRDefault="00FE4443"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 xml:space="preserve">1 </w:t>
            </w:r>
            <w:r w:rsidR="00B44AC1">
              <w:rPr>
                <w:rFonts w:eastAsia="Times New Roman" w:cs="Times New Roman"/>
                <w:bCs/>
                <w:sz w:val="20"/>
                <w:szCs w:val="20"/>
              </w:rPr>
              <w:t>ppm TATP + 0.1% Acetone in MeOH</w:t>
            </w:r>
          </w:p>
        </w:tc>
        <w:tc>
          <w:tcPr>
            <w:tcW w:w="959" w:type="pct"/>
            <w:vAlign w:val="center"/>
            <w:hideMark/>
          </w:tcPr>
          <w:p w:rsidR="00FE4443" w:rsidRPr="00891C54" w:rsidRDefault="00FE4443" w:rsidP="00B44AC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20"/>
                <w:szCs w:val="20"/>
              </w:rPr>
            </w:pPr>
            <w:r w:rsidRPr="00891C54">
              <w:rPr>
                <w:rFonts w:eastAsia="Times New Roman" w:cs="Times New Roman"/>
                <w:bCs/>
                <w:sz w:val="20"/>
                <w:szCs w:val="20"/>
              </w:rPr>
              <w:t>22p</w:t>
            </w:r>
            <w:r w:rsidR="00B44AC1">
              <w:rPr>
                <w:rFonts w:eastAsia="Times New Roman" w:cs="Times New Roman"/>
                <w:bCs/>
                <w:sz w:val="20"/>
                <w:szCs w:val="20"/>
              </w:rPr>
              <w:t>pm  Indene + Benzonitrile (ACN)</w:t>
            </w:r>
          </w:p>
        </w:tc>
      </w:tr>
    </w:tbl>
    <w:p w:rsidR="00FE4443" w:rsidRPr="00891C54" w:rsidRDefault="00FE4443" w:rsidP="00FE4443">
      <w:pPr>
        <w:rPr>
          <w:rFonts w:cs="Times New Roman"/>
        </w:rPr>
      </w:pPr>
    </w:p>
    <w:p w:rsidR="00FE4443" w:rsidRPr="00891C54" w:rsidRDefault="00214BC7" w:rsidP="00FE4443">
      <w:pPr>
        <w:pStyle w:val="Heading2"/>
      </w:pPr>
      <w:bookmarkStart w:id="459" w:name="_Toc366078949"/>
      <w:bookmarkStart w:id="460" w:name="_Toc366140260"/>
      <w:bookmarkStart w:id="461" w:name="_Toc366140519"/>
      <w:bookmarkStart w:id="462" w:name="_Toc366756851"/>
      <w:bookmarkStart w:id="463" w:name="_Toc368393603"/>
      <w:bookmarkStart w:id="464" w:name="_Toc373246146"/>
      <w:r>
        <w:t>7</w:t>
      </w:r>
      <w:r w:rsidR="00FE4443" w:rsidRPr="00891C54">
        <w:t>.3 Methods</w:t>
      </w:r>
      <w:bookmarkEnd w:id="459"/>
      <w:bookmarkEnd w:id="460"/>
      <w:bookmarkEnd w:id="461"/>
      <w:bookmarkEnd w:id="462"/>
      <w:bookmarkEnd w:id="463"/>
      <w:bookmarkEnd w:id="464"/>
    </w:p>
    <w:p w:rsidR="00FE4443" w:rsidRPr="00891C54" w:rsidRDefault="00FE4443" w:rsidP="00FE4443">
      <w:pPr>
        <w:rPr>
          <w:rFonts w:cs="Times New Roman"/>
        </w:rPr>
      </w:pPr>
      <w:r w:rsidRPr="00891C54">
        <w:rPr>
          <w:rFonts w:cs="Times New Roman"/>
        </w:rPr>
        <w:t>To ensure the double blind study is not biased, all the solutions were numbered using the alphabetic character and the number combination</w:t>
      </w:r>
      <w:r>
        <w:rPr>
          <w:rFonts w:cs="Times New Roman"/>
        </w:rPr>
        <w:t xml:space="preserve"> (as shown in </w:t>
      </w:r>
      <w:r>
        <w:rPr>
          <w:rFonts w:cs="Times New Roman"/>
        </w:rPr>
        <w:fldChar w:fldCharType="begin"/>
      </w:r>
      <w:r>
        <w:rPr>
          <w:rFonts w:cs="Times New Roman"/>
        </w:rPr>
        <w:instrText xml:space="preserve"> REF _Ref365474560 \h </w:instrText>
      </w:r>
      <w:r>
        <w:rPr>
          <w:rFonts w:cs="Times New Roman"/>
        </w:rPr>
      </w:r>
      <w:r>
        <w:rPr>
          <w:rFonts w:cs="Times New Roman"/>
        </w:rPr>
        <w:fldChar w:fldCharType="separate"/>
      </w:r>
      <w:r w:rsidR="00F15063" w:rsidRPr="00891C54">
        <w:t xml:space="preserve">Table </w:t>
      </w:r>
      <w:r w:rsidR="00F15063">
        <w:rPr>
          <w:noProof/>
        </w:rPr>
        <w:t>7</w:t>
      </w:r>
      <w:r w:rsidR="00F15063">
        <w:noBreakHyphen/>
      </w:r>
      <w:r w:rsidR="00F15063">
        <w:rPr>
          <w:noProof/>
        </w:rPr>
        <w:t>1</w:t>
      </w:r>
      <w:r>
        <w:rPr>
          <w:rFonts w:cs="Times New Roman"/>
        </w:rPr>
        <w:fldChar w:fldCharType="end"/>
      </w:r>
      <w:r>
        <w:rPr>
          <w:rFonts w:cs="Times New Roman"/>
        </w:rPr>
        <w:t>)</w:t>
      </w:r>
      <w:r w:rsidRPr="00891C54">
        <w:rPr>
          <w:rFonts w:cs="Times New Roman"/>
        </w:rPr>
        <w:t>.  The GC vials that contained the solutions were also wrapped with red tape</w:t>
      </w:r>
      <w:r>
        <w:rPr>
          <w:rFonts w:cs="Times New Roman"/>
        </w:rPr>
        <w:t xml:space="preserve"> to ensure the confidentially of the identity of the compound</w:t>
      </w:r>
      <w:r w:rsidRPr="00891C54">
        <w:rPr>
          <w:rFonts w:cs="Times New Roman"/>
        </w:rPr>
        <w:t xml:space="preserve">.  </w:t>
      </w:r>
      <w:r>
        <w:rPr>
          <w:rFonts w:cs="Times New Roman"/>
        </w:rPr>
        <w:t>S</w:t>
      </w:r>
      <w:r w:rsidRPr="00891C54">
        <w:rPr>
          <w:rFonts w:cs="Times New Roman"/>
        </w:rPr>
        <w:t xml:space="preserve">olutions were </w:t>
      </w:r>
      <w:r>
        <w:rPr>
          <w:rFonts w:cs="Times New Roman"/>
        </w:rPr>
        <w:t>r</w:t>
      </w:r>
      <w:r w:rsidRPr="00891C54">
        <w:rPr>
          <w:rFonts w:cs="Times New Roman"/>
        </w:rPr>
        <w:t xml:space="preserve">andomly picked </w:t>
      </w:r>
      <w:r>
        <w:rPr>
          <w:rFonts w:cs="Times New Roman"/>
        </w:rPr>
        <w:t xml:space="preserve">and </w:t>
      </w:r>
      <w:r w:rsidRPr="00891C54">
        <w:rPr>
          <w:rFonts w:cs="Times New Roman"/>
        </w:rPr>
        <w:t xml:space="preserve">spiked into the bottom of a can (10 µL) and the can was sealed with a PSPME device taped on the lid for 30 min.  After 30 min extraction time, the PSPME device was taken from the can and analyzed using the Hardened MobileTrace IMS.  The solution spiking step and the analyzing step were accomplished by two different persons to avoid any biased judgments.  </w:t>
      </w:r>
    </w:p>
    <w:p w:rsidR="00FE4443" w:rsidRPr="00891C54" w:rsidRDefault="00214BC7" w:rsidP="00FE4443">
      <w:pPr>
        <w:pStyle w:val="Heading2"/>
      </w:pPr>
      <w:bookmarkStart w:id="465" w:name="_Toc366078950"/>
      <w:bookmarkStart w:id="466" w:name="_Toc366140261"/>
      <w:bookmarkStart w:id="467" w:name="_Toc366140520"/>
      <w:bookmarkStart w:id="468" w:name="_Toc366756852"/>
      <w:bookmarkStart w:id="469" w:name="_Toc368393604"/>
      <w:bookmarkStart w:id="470" w:name="_Toc373246147"/>
      <w:r>
        <w:t>7</w:t>
      </w:r>
      <w:r w:rsidR="00FE4443" w:rsidRPr="00891C54">
        <w:t>.4 Results</w:t>
      </w:r>
      <w:bookmarkEnd w:id="465"/>
      <w:bookmarkEnd w:id="466"/>
      <w:bookmarkEnd w:id="467"/>
      <w:bookmarkEnd w:id="468"/>
      <w:bookmarkEnd w:id="469"/>
      <w:bookmarkEnd w:id="470"/>
    </w:p>
    <w:p w:rsidR="00FE4443" w:rsidRPr="00891C54" w:rsidRDefault="00FE4443" w:rsidP="00FE4443">
      <w:pPr>
        <w:rPr>
          <w:rFonts w:cs="Times New Roman"/>
          <w:noProof/>
        </w:rPr>
      </w:pPr>
      <w:r w:rsidRPr="00891C54">
        <w:rPr>
          <w:rFonts w:cs="Times New Roman"/>
        </w:rPr>
        <w:t xml:space="preserve">Most of the compounds </w:t>
      </w:r>
      <w:r>
        <w:rPr>
          <w:rFonts w:cs="Times New Roman"/>
        </w:rPr>
        <w:t>of interest were not</w:t>
      </w:r>
      <w:r w:rsidRPr="00891C54">
        <w:rPr>
          <w:rFonts w:cs="Times New Roman"/>
        </w:rPr>
        <w:t xml:space="preserve"> detected in the IMS system; however, the various solvents used in the study caused a lot of interferences which included 1-butanol, CS</w:t>
      </w:r>
      <w:r w:rsidRPr="00891C54">
        <w:rPr>
          <w:rFonts w:cs="Times New Roman"/>
          <w:vertAlign w:val="subscript"/>
        </w:rPr>
        <w:t>2</w:t>
      </w:r>
      <w:r w:rsidRPr="00891C54">
        <w:rPr>
          <w:rFonts w:cs="Times New Roman"/>
        </w:rPr>
        <w:t>, 2-propanol, and hexane.  The spectrum of A2 solution (3 ppm TATP in 1-butanol) was shown in the 3D plasmagram (</w:t>
      </w:r>
      <w:r w:rsidRPr="00891C54">
        <w:rPr>
          <w:rFonts w:cs="Times New Roman"/>
        </w:rPr>
        <w:fldChar w:fldCharType="begin"/>
      </w:r>
      <w:r w:rsidRPr="00891C54">
        <w:rPr>
          <w:rFonts w:cs="Times New Roman"/>
        </w:rPr>
        <w:instrText xml:space="preserve"> REF _Ref365476232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7</w:t>
      </w:r>
      <w:r w:rsidR="00F15063" w:rsidRPr="00F15063">
        <w:rPr>
          <w:rFonts w:cs="Times New Roman"/>
          <w:noProof/>
        </w:rPr>
        <w:noBreakHyphen/>
        <w:t>1</w:t>
      </w:r>
      <w:r w:rsidRPr="00891C54">
        <w:rPr>
          <w:rFonts w:cs="Times New Roman"/>
        </w:rPr>
        <w:fldChar w:fldCharType="end"/>
      </w:r>
      <w:r w:rsidRPr="00891C54">
        <w:rPr>
          <w:rFonts w:cs="Times New Roman"/>
        </w:rPr>
        <w:t>) and in positive mode, the reactant ion peak shifted dramatically and the shifted region covered the region of detection of TATP</w:t>
      </w:r>
      <w:r>
        <w:rPr>
          <w:rFonts w:cs="Times New Roman"/>
        </w:rPr>
        <w:t xml:space="preserve"> in which</w:t>
      </w:r>
      <w:r w:rsidRPr="00891C54">
        <w:rPr>
          <w:rFonts w:cs="Times New Roman"/>
        </w:rPr>
        <w:t xml:space="preserve"> caused a false negative alarm; however, in negative mode, the </w:t>
      </w:r>
      <w:r>
        <w:rPr>
          <w:rFonts w:cs="Times New Roman"/>
        </w:rPr>
        <w:t xml:space="preserve">1-butanol solution did not interfere </w:t>
      </w:r>
      <w:r w:rsidRPr="00891C54">
        <w:rPr>
          <w:rFonts w:cs="Times New Roman"/>
        </w:rPr>
        <w:t xml:space="preserve">with the detection of 2,4-DNT (F3 solution, 56 ppm 2,4-DNT in 1-butanol) as shown in </w:t>
      </w:r>
      <w:r w:rsidRPr="00891C54">
        <w:rPr>
          <w:rFonts w:cs="Times New Roman"/>
        </w:rPr>
        <w:fldChar w:fldCharType="begin"/>
      </w:r>
      <w:r w:rsidRPr="00891C54">
        <w:rPr>
          <w:rFonts w:cs="Times New Roman"/>
        </w:rPr>
        <w:instrText xml:space="preserve"> REF _Ref365476242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7</w:t>
      </w:r>
      <w:r w:rsidR="00F15063" w:rsidRPr="00F15063">
        <w:rPr>
          <w:rFonts w:cs="Times New Roman"/>
          <w:noProof/>
        </w:rPr>
        <w:noBreakHyphen/>
        <w:t>2</w:t>
      </w:r>
      <w:r w:rsidRPr="00891C54">
        <w:rPr>
          <w:rFonts w:cs="Times New Roman"/>
        </w:rPr>
        <w:fldChar w:fldCharType="end"/>
      </w:r>
      <w:r w:rsidRPr="00891C54">
        <w:rPr>
          <w:rFonts w:cs="Times New Roman"/>
        </w:rPr>
        <w:t>.  Similar to 1-butanol, 2-propanol, CS</w:t>
      </w:r>
      <w:r w:rsidRPr="00483A4A">
        <w:rPr>
          <w:rFonts w:cs="Times New Roman"/>
          <w:vertAlign w:val="subscript"/>
        </w:rPr>
        <w:t>2</w:t>
      </w:r>
      <w:r w:rsidRPr="00891C54">
        <w:rPr>
          <w:rFonts w:cs="Times New Roman"/>
        </w:rPr>
        <w:t xml:space="preserve">, and hexane all caused significant shift of the reactant ion peak in both positive mode and negative mode; and the detection of interested compounds can only be achieved if the concentration was high and the shifted region was not interfering with the drift time.  One thing that being noticed was that in the negative mode, the shift of reactant ion peak was simple and caused less interferences and in positive mode, the shift was more complicated and normally muted the signal from the targeted compounds; thus, a lower true positive rate was observed in the positive mode detection.  </w:t>
      </w:r>
    </w:p>
    <w:p w:rsidR="00FE4443" w:rsidRPr="00891C54" w:rsidRDefault="00483A4A" w:rsidP="00FE4443">
      <w:pPr>
        <w:spacing w:after="0" w:line="240" w:lineRule="auto"/>
        <w:rPr>
          <w:rFonts w:cs="Times New Roman"/>
        </w:rPr>
      </w:pPr>
      <w:r w:rsidRPr="00891C54">
        <w:rPr>
          <w:rFonts w:cs="Times New Roman"/>
          <w:noProof/>
          <w:lang w:eastAsia="en-US"/>
        </w:rPr>
        <mc:AlternateContent>
          <mc:Choice Requires="wps">
            <w:drawing>
              <wp:anchor distT="0" distB="0" distL="114300" distR="114300" simplePos="0" relativeHeight="251767808" behindDoc="0" locked="0" layoutInCell="1" allowOverlap="1" wp14:anchorId="5265FC7A" wp14:editId="2D93C863">
                <wp:simplePos x="0" y="0"/>
                <wp:positionH relativeFrom="column">
                  <wp:posOffset>2066925</wp:posOffset>
                </wp:positionH>
                <wp:positionV relativeFrom="paragraph">
                  <wp:posOffset>472440</wp:posOffset>
                </wp:positionV>
                <wp:extent cx="295275" cy="165735"/>
                <wp:effectExtent l="38100" t="38100" r="28575" b="24765"/>
                <wp:wrapNone/>
                <wp:docPr id="5255" name="Straight Arrow Connector 5255"/>
                <wp:cNvGraphicFramePr/>
                <a:graphic xmlns:a="http://schemas.openxmlformats.org/drawingml/2006/main">
                  <a:graphicData uri="http://schemas.microsoft.com/office/word/2010/wordprocessingShape">
                    <wps:wsp>
                      <wps:cNvCnPr/>
                      <wps:spPr>
                        <a:xfrm flipH="1" flipV="1">
                          <a:off x="0" y="0"/>
                          <a:ext cx="295275" cy="165735"/>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5255" o:spid="_x0000_s1026" type="#_x0000_t32" style="position:absolute;margin-left:162.75pt;margin-top:37.2pt;width:23.25pt;height:13.05pt;flip:x 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c69AgIAAFgEAAAOAAAAZHJzL2Uyb0RvYy54bWysVE2P0zAQvSPxHyzfadKgbKFqukJdFg4I&#10;Kpbl7jp2YslfGpum/feMnTRLlxMrLpadmffmzfM4m9uT0eQoIChnG7pclJQIy12rbNfQxx/3b95R&#10;EiKzLdPOioaeRaC329evNoNfi8r1TrcCCJLYsB58Q/sY/booAu+FYWHhvLAYlA4Mi3iErmiBDchu&#10;dFGV5U0xOGg9OC5CwK93Y5BuM7+UgsdvUgYRiW4oaot5hbwe0lpsN2zdAfO94pMM9gIVhimLRWeq&#10;OxYZ+QXqLyqjOLjgZFxwZwonpeIi94DdLMtn3Tz0zIvcC5oT/GxT+H+0/OtxD0S1Da2ruqbEMoO3&#10;9BCBqa6P5AOAG8jOWYtOOiA5CT0bfFgjdGf3MJ2C30My4CTBEKmV/4zjQPPuZ9qlGLZLTtn78+y9&#10;OEXC8WP1vq5WKIBjaHlTr97W6W6KkTCBPYT4SThD0qahYZI4axtLsOOXEEfgBZDA2pIBeatVWWYl&#10;wWnV3iutUzAPm9hpIEeGY3LollPpq6zIlP5oWxLPHh1iyZgpTVsUmhwZPci7eNZiLPxdSPQXOxwF&#10;PivGOBc2Xgpqi9kJJlHaDJwkpyfxpPIaOOUnqMhT/y/gGZErOxtnsFHWwWjYdfV4ukiWY/7FgbHv&#10;ZMHBtec8HdkaHN98m9NTS+/jz3OGP/0Qtr8BAAD//wMAUEsDBBQABgAIAAAAIQAehSPF4QAAAAoB&#10;AAAPAAAAZHJzL2Rvd25yZXYueG1sTI9BTsMwEEX3SNzBGiR21G7apFWIU1FEBQuERMsBnGSaRI3H&#10;IXabwOkZVrAczdP/72ebyXbigoNvHWmYzxQIpNJVLdUaPg67uzUIHwxVpnOEGr7Qwya/vspMWrmR&#10;3vGyD7XgEPKp0dCE0KdS+rJBa/zM9Uj8O7rBmsDnUMtqMCOH205GSiXSmpa4oTE9PjZYnvZnq+H0&#10;/LYd5fdLoQ6vT+vtp0x27ZRofXszPdyDCDiFPxh+9VkdcnYq3JkqLzoNiyiOGdWwWi5BMLBYRTyu&#10;YFKpGGSeyf8T8h8AAAD//wMAUEsBAi0AFAAGAAgAAAAhALaDOJL+AAAA4QEAABMAAAAAAAAAAAAA&#10;AAAAAAAAAFtDb250ZW50X1R5cGVzXS54bWxQSwECLQAUAAYACAAAACEAOP0h/9YAAACUAQAACwAA&#10;AAAAAAAAAAAAAAAvAQAAX3JlbHMvLnJlbHNQSwECLQAUAAYACAAAACEAD3XOvQICAABYBAAADgAA&#10;AAAAAAAAAAAAAAAuAgAAZHJzL2Uyb0RvYy54bWxQSwECLQAUAAYACAAAACEAHoUjxeEAAAAKAQAA&#10;DwAAAAAAAAAAAAAAAABcBAAAZHJzL2Rvd25yZXYueG1sUEsFBgAAAAAEAAQA8wAAAGoFAAAAAA==&#10;" strokecolor="white [3212]" strokeweight="1pt">
                <v:stroke endarrow="open"/>
              </v:shape>
            </w:pict>
          </mc:Fallback>
        </mc:AlternateContent>
      </w:r>
      <w:r w:rsidRPr="00891C54">
        <w:rPr>
          <w:rFonts w:cs="Times New Roman"/>
          <w:noProof/>
          <w:lang w:eastAsia="en-US"/>
        </w:rPr>
        <mc:AlternateContent>
          <mc:Choice Requires="wps">
            <w:drawing>
              <wp:anchor distT="0" distB="0" distL="114300" distR="114300" simplePos="0" relativeHeight="251769856" behindDoc="0" locked="0" layoutInCell="1" allowOverlap="1" wp14:anchorId="197B3F4E" wp14:editId="283855CD">
                <wp:simplePos x="0" y="0"/>
                <wp:positionH relativeFrom="column">
                  <wp:posOffset>2362200</wp:posOffset>
                </wp:positionH>
                <wp:positionV relativeFrom="paragraph">
                  <wp:posOffset>320040</wp:posOffset>
                </wp:positionV>
                <wp:extent cx="952500" cy="619125"/>
                <wp:effectExtent l="0" t="0" r="0" b="0"/>
                <wp:wrapNone/>
                <wp:docPr id="5256" name="Text Box 5256"/>
                <wp:cNvGraphicFramePr/>
                <a:graphic xmlns:a="http://schemas.openxmlformats.org/drawingml/2006/main">
                  <a:graphicData uri="http://schemas.microsoft.com/office/word/2010/wordprocessingShape">
                    <wps:wsp>
                      <wps:cNvSpPr txBox="1"/>
                      <wps:spPr>
                        <a:xfrm>
                          <a:off x="0" y="0"/>
                          <a:ext cx="952500" cy="619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7FAB" w:rsidRPr="008C37C6" w:rsidRDefault="00587FAB" w:rsidP="00483A4A">
                            <w:pPr>
                              <w:spacing w:after="0" w:line="240" w:lineRule="auto"/>
                              <w:rPr>
                                <w:rFonts w:cs="Times New Roman"/>
                                <w:color w:val="FFFFFF" w:themeColor="background1"/>
                              </w:rPr>
                            </w:pPr>
                            <w:r>
                              <w:rPr>
                                <w:rFonts w:cs="Times New Roman"/>
                                <w:color w:val="FFFFFF" w:themeColor="background1"/>
                              </w:rPr>
                              <w:t>Competitive ionization of 1-butanol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256" o:spid="_x0000_s1026" type="#_x0000_t202" style="position:absolute;left:0;text-align:left;margin-left:186pt;margin-top:25.2pt;width:75pt;height:48.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1M0fAIAAGcFAAAOAAAAZHJzL2Uyb0RvYy54bWysVF1v0zAUfUfiP1h+Z2nLOli0dCqbhpCm&#10;bWJDPLuOvUY4vsZ225Rfz7GTfmjwMsRLcn3v8fH9vrjsWsPWyoeGbMXHJyPOlJVUN/a54t+ebt59&#10;5CxEYWthyKqKb1Xgl7O3by42rlQTWpKplWcgsaHcuIovY3RlUQS5VK0IJ+SUhVGTb0XE0T8XtRcb&#10;sLemmIxGZ8WGfO08SRUCtNe9kc8yv9ZKxnutg4rMVBy+xfz1+btI32J2IcpnL9yykYMb4h+8aEVj&#10;8eie6lpEwVa++YOqbaSnQDqeSGoL0rqRKseAaMajF9E8LoVTORYkJ7h9msL/o5V36wfPmrri08n0&#10;jDMrWlTpSXWRfaKOZSVytHGhBPTRARw7WFDrlLukD1Cm0Dvt2/RHUAx2ZHu7z3Dik1Ceg3AEi4Tp&#10;bHw+nkwTS3G47HyInxW1LAkV9yhgzqtY34bYQ3eQ9Jalm8YY6EVpLNuA9P10lC/sLSA3NgFUboeB&#10;5uB4luLWqJ7kq9JIR/Y/KXIjqivj2VqghYSUysYceuYFOqE0nHjNxQF/8Oo1l/s4di+TjfvLbWPJ&#10;5+hfuF3/2LmsezxyfhR3EmO36IaCLqjeos6e+mkJTt40qMatCPFBeIwHCoiRj/f4aEPIOg0SZ0vy&#10;v/6mT3h0LaycbTBuFQ8/V8IrzswXi34+H5+epvnMh9PphwkO/tiyOLbYVXtFKMcYy8XJLCZ8NDtR&#10;e2q/YzPM06swCSvxdsXjTryK/RLAZpFqPs8gTKQT8dY+OpmoU3VSrz1134V3Q0NGdPId7QZTlC/6&#10;ssemm5bmq0i6yU2bEtxndUg8pjm3/bB50ro4PmfUYT/OfgMAAP//AwBQSwMEFAAGAAgAAAAhANTO&#10;rYPhAAAACgEAAA8AAABkcnMvZG93bnJldi54bWxMj8FOwkAQhu8mvsNmTLzJ1koFSreENCEmRg4g&#10;F2/T7tA2dmdrd4Hq07uc9DgzX/75/mw1mk6caXCtZQWPkwgEcWV1y7WCw/vmYQ7CeWSNnWVS8E0O&#10;VvntTYapthfe0XnvaxFC2KWooPG+T6V0VUMG3cT2xOF2tINBH8ahlnrASwg3nYyj6FkabDl8aLCn&#10;oqHqc38yCl6LzRZ3ZWzmP13x8nZc91+Hj0Sp+7txvQThafR/MFz1gzrkwam0J9ZOdAqeZnHo4hUk&#10;0RREAJL4uigDOZ0tQOaZ/F8h/wUAAP//AwBQSwECLQAUAAYACAAAACEAtoM4kv4AAADhAQAAEwAA&#10;AAAAAAAAAAAAAAAAAAAAW0NvbnRlbnRfVHlwZXNdLnhtbFBLAQItABQABgAIAAAAIQA4/SH/1gAA&#10;AJQBAAALAAAAAAAAAAAAAAAAAC8BAABfcmVscy8ucmVsc1BLAQItABQABgAIAAAAIQBHe1M0fAIA&#10;AGcFAAAOAAAAAAAAAAAAAAAAAC4CAABkcnMvZTJvRG9jLnhtbFBLAQItABQABgAIAAAAIQDUzq2D&#10;4QAAAAoBAAAPAAAAAAAAAAAAAAAAANYEAABkcnMvZG93bnJldi54bWxQSwUGAAAAAAQABADzAAAA&#10;5AUAAAAA&#10;" filled="f" stroked="f" strokeweight=".5pt">
                <v:textbox>
                  <w:txbxContent>
                    <w:p w:rsidR="00587FAB" w:rsidRPr="008C37C6" w:rsidRDefault="00587FAB" w:rsidP="00483A4A">
                      <w:pPr>
                        <w:spacing w:after="0" w:line="240" w:lineRule="auto"/>
                        <w:rPr>
                          <w:rFonts w:cs="Times New Roman"/>
                          <w:color w:val="FFFFFF" w:themeColor="background1"/>
                        </w:rPr>
                      </w:pPr>
                      <w:r>
                        <w:rPr>
                          <w:rFonts w:cs="Times New Roman"/>
                          <w:color w:val="FFFFFF" w:themeColor="background1"/>
                        </w:rPr>
                        <w:t>Competitive ionization of 1-butanol</w:t>
                      </w:r>
                    </w:p>
                  </w:txbxContent>
                </v:textbox>
              </v:shape>
            </w:pict>
          </mc:Fallback>
        </mc:AlternateContent>
      </w:r>
      <w:r w:rsidR="00FE4443" w:rsidRPr="00891C54">
        <w:rPr>
          <w:rFonts w:cs="Times New Roman"/>
          <w:noProof/>
          <w:lang w:eastAsia="en-US"/>
        </w:rPr>
        <w:drawing>
          <wp:inline distT="0" distB="0" distL="0" distR="0" wp14:anchorId="1440515F" wp14:editId="027E7053">
            <wp:extent cx="5335325" cy="2377440"/>
            <wp:effectExtent l="0" t="0" r="0" b="3810"/>
            <wp:docPr id="5211" name="Picture 5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t="12890" r="2754" b="10029"/>
                    <a:stretch/>
                  </pic:blipFill>
                  <pic:spPr bwMode="auto">
                    <a:xfrm>
                      <a:off x="0" y="0"/>
                      <a:ext cx="5335325" cy="2377440"/>
                    </a:xfrm>
                    <a:prstGeom prst="rect">
                      <a:avLst/>
                    </a:prstGeom>
                    <a:ln>
                      <a:noFill/>
                    </a:ln>
                    <a:extLst>
                      <a:ext uri="{53640926-AAD7-44D8-BBD7-CCE9431645EC}">
                        <a14:shadowObscured xmlns:a14="http://schemas.microsoft.com/office/drawing/2010/main"/>
                      </a:ext>
                    </a:extLst>
                  </pic:spPr>
                </pic:pic>
              </a:graphicData>
            </a:graphic>
          </wp:inline>
        </w:drawing>
      </w:r>
    </w:p>
    <w:p w:rsidR="00FE4443" w:rsidRPr="00891C54" w:rsidRDefault="00FE4443" w:rsidP="0058282F">
      <w:pPr>
        <w:pStyle w:val="Caption"/>
      </w:pPr>
      <w:bookmarkStart w:id="471" w:name="_Ref365476232"/>
      <w:bookmarkStart w:id="472" w:name="_Toc373245683"/>
      <w:r w:rsidRPr="00891C54">
        <w:t xml:space="preserve">Figure </w:t>
      </w:r>
      <w:fldSimple w:instr=" STYLEREF 1 \s ">
        <w:r w:rsidR="00F15063">
          <w:rPr>
            <w:noProof/>
          </w:rPr>
          <w:t>7</w:t>
        </w:r>
      </w:fldSimple>
      <w:r>
        <w:noBreakHyphen/>
      </w:r>
      <w:fldSimple w:instr=" SEQ Figure \* ARABIC \s 1 ">
        <w:r w:rsidR="00F15063">
          <w:rPr>
            <w:noProof/>
          </w:rPr>
          <w:t>1</w:t>
        </w:r>
      </w:fldSimple>
      <w:bookmarkEnd w:id="471"/>
      <w:r w:rsidRPr="00891C54">
        <w:t xml:space="preserve"> 3D plasmagram of headspace analysis of 3 ppm TATP in 1-butanol</w:t>
      </w:r>
      <w:r w:rsidR="00C74F9C">
        <w:t xml:space="preserve"> showed no detection of TATP because of the competitive ionization from 1-butanol</w:t>
      </w:r>
      <w:bookmarkEnd w:id="472"/>
    </w:p>
    <w:p w:rsidR="00FE4443" w:rsidRPr="00891C54" w:rsidRDefault="00FE4443" w:rsidP="00FE4443">
      <w:pPr>
        <w:rPr>
          <w:rFonts w:cs="Times New Roman"/>
        </w:rPr>
      </w:pPr>
    </w:p>
    <w:p w:rsidR="00FE4443" w:rsidRPr="00891C54" w:rsidRDefault="00FE4443" w:rsidP="00FE4443">
      <w:pPr>
        <w:spacing w:after="0" w:line="240" w:lineRule="auto"/>
        <w:rPr>
          <w:rFonts w:cs="Times New Roman"/>
        </w:rPr>
      </w:pPr>
      <w:r w:rsidRPr="00891C54">
        <w:rPr>
          <w:rFonts w:cs="Times New Roman"/>
          <w:noProof/>
          <w:lang w:eastAsia="en-US"/>
        </w:rPr>
        <mc:AlternateContent>
          <mc:Choice Requires="wps">
            <w:drawing>
              <wp:anchor distT="0" distB="0" distL="114300" distR="114300" simplePos="0" relativeHeight="251762688" behindDoc="0" locked="0" layoutInCell="1" allowOverlap="1" wp14:anchorId="47A7C637" wp14:editId="0A6C1051">
                <wp:simplePos x="0" y="0"/>
                <wp:positionH relativeFrom="column">
                  <wp:posOffset>2611120</wp:posOffset>
                </wp:positionH>
                <wp:positionV relativeFrom="paragraph">
                  <wp:posOffset>1136236</wp:posOffset>
                </wp:positionV>
                <wp:extent cx="755374" cy="254442"/>
                <wp:effectExtent l="0" t="0" r="0" b="0"/>
                <wp:wrapNone/>
                <wp:docPr id="71" name="Text Box 71"/>
                <wp:cNvGraphicFramePr/>
                <a:graphic xmlns:a="http://schemas.openxmlformats.org/drawingml/2006/main">
                  <a:graphicData uri="http://schemas.microsoft.com/office/word/2010/wordprocessingShape">
                    <wps:wsp>
                      <wps:cNvSpPr txBox="1"/>
                      <wps:spPr>
                        <a:xfrm>
                          <a:off x="0" y="0"/>
                          <a:ext cx="755374" cy="254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7FAB" w:rsidRPr="008C37C6" w:rsidRDefault="00587FAB" w:rsidP="00FE4443">
                            <w:pPr>
                              <w:rPr>
                                <w:rFonts w:cs="Times New Roman"/>
                                <w:color w:val="FFFFFF" w:themeColor="background1"/>
                              </w:rPr>
                            </w:pPr>
                            <w:r w:rsidRPr="008C37C6">
                              <w:rPr>
                                <w:rFonts w:cs="Times New Roman"/>
                                <w:color w:val="FFFFFF" w:themeColor="background1"/>
                              </w:rPr>
                              <w:t>2</w:t>
                            </w:r>
                            <w:proofErr w:type="gramStart"/>
                            <w:r w:rsidRPr="008C37C6">
                              <w:rPr>
                                <w:rFonts w:cs="Times New Roman"/>
                                <w:color w:val="FFFFFF" w:themeColor="background1"/>
                              </w:rPr>
                              <w:t>,4</w:t>
                            </w:r>
                            <w:proofErr w:type="gramEnd"/>
                            <w:r w:rsidRPr="008C37C6">
                              <w:rPr>
                                <w:rFonts w:cs="Times New Roman"/>
                                <w:color w:val="FFFFFF" w:themeColor="background1"/>
                              </w:rPr>
                              <w:t>-DNT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027" type="#_x0000_t202" style="position:absolute;left:0;text-align:left;margin-left:205.6pt;margin-top:89.45pt;width:59.5pt;height:20.0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boLgAIAAGoFAAAOAAAAZHJzL2Uyb0RvYy54bWysVN9v2jAQfp+0/8Hy+xqgoWyIULFWTJNQ&#10;W41OfTaODdFsn2cbEvbX7+wkgLq9dNpLcr777nw/vvPsttGKHITzFZiCDq8GlAjDoazMtqDfn5cf&#10;PlLiAzMlU2BEQY/C09v5+3ez2k7FCHagSuEIBjF+WtuC7kKw0yzzfCc081dghUGjBKdZwKPbZqVj&#10;NUbXKhsNBjdZDa60DrjwHrX3rZHOU3wpBQ+PUnoRiCoo5hbS16XvJn6z+YxNt47ZXcW7NNg/ZKFZ&#10;ZfDSU6h7FhjZu+qPULriDjzIcMVBZyBlxUWqAasZDl5Vs94xK1It2BxvT23y/y8sfzg8OVKVBZ0M&#10;KTFM44yeRRPIZ2gIqrA/tfVThK0tAkODepxzr/eojGU30un4x4II2rHTx1N3YzSOysl4fD3JKeFo&#10;Go3zPB/FKNnZ2TofvgjQJAoFdTi81FN2WPnQQntIvMvAslIqDVAZUhf05no8SA4nCwZXJmJFokIX&#10;JhbUJp6kcFQiYpT5JiS2IuUfFYmE4k45cmBIH8a5MCGVnuIiOqIkJvEWxw5/zuotzm0d/c1gwslZ&#10;VwZcqv5V2uWPPmXZ4rHnF3VHMTSbJnHgNNcNlEcct4N2YbzlywqHsmI+PDGHG4ITxq0Pj/iRCrD5&#10;0EmU7MD9+ps+4pG4aKWkxo0rqP+5Z05Qor4apPSnYZ7HFU2HfDwZ4cFdWjaXFrPXd4BTQdZidkmM&#10;+KB6UTrQL/g4LOKtaGKG490FDb14F9p3AB8XLhaLBMKltCyszNryGDoOKVLuuXlhzna8DEjoB+h3&#10;k01f0bPFRk8Di30AWSXuxj63Xe36jwud2N89PvHFuDwn1PmJnP8GAAD//wMAUEsDBBQABgAIAAAA&#10;IQBDBCHV4gAAAAsBAAAPAAAAZHJzL2Rvd25yZXYueG1sTI/LTsMwEEX3SPyDNUjsqJ1AIQ1xqipS&#10;hVTBoqUbdk48TSL8CLHbhn49wwqWM/fozpliOVnDTjiG3jsJyUwAQ9d43btWwv59fZcBC1E5rYx3&#10;KOEbAyzL66tC5dqf3RZPu9gyKnEhVxK6GIec89B0aFWY+QEdZQc/WhVpHFuuR3Wmcmt4KsQjt6p3&#10;dKFTA1YdNp+7o5WwqdZvalunNruY6uX1sBq+9h9zKW9vptUzsIhT/IPhV5/UoSSn2h+dDsxIeEiS&#10;lFAKnrIFMCLm94I2tYQ0WQjgZcH//1D+AAAA//8DAFBLAQItABQABgAIAAAAIQC2gziS/gAAAOEB&#10;AAATAAAAAAAAAAAAAAAAAAAAAABbQ29udGVudF9UeXBlc10ueG1sUEsBAi0AFAAGAAgAAAAhADj9&#10;If/WAAAAlAEAAAsAAAAAAAAAAAAAAAAALwEAAF9yZWxzLy5yZWxzUEsBAi0AFAAGAAgAAAAhAFUl&#10;uguAAgAAagUAAA4AAAAAAAAAAAAAAAAALgIAAGRycy9lMm9Eb2MueG1sUEsBAi0AFAAGAAgAAAAh&#10;AEMEIdXiAAAACwEAAA8AAAAAAAAAAAAAAAAA2gQAAGRycy9kb3ducmV2LnhtbFBLBQYAAAAABAAE&#10;APMAAADpBQAAAAA=&#10;" filled="f" stroked="f" strokeweight=".5pt">
                <v:textbox>
                  <w:txbxContent>
                    <w:p w:rsidR="00587FAB" w:rsidRPr="008C37C6" w:rsidRDefault="00587FAB" w:rsidP="00FE4443">
                      <w:pPr>
                        <w:rPr>
                          <w:rFonts w:cs="Times New Roman"/>
                          <w:color w:val="FFFFFF" w:themeColor="background1"/>
                        </w:rPr>
                      </w:pPr>
                      <w:r w:rsidRPr="008C37C6">
                        <w:rPr>
                          <w:rFonts w:cs="Times New Roman"/>
                          <w:color w:val="FFFFFF" w:themeColor="background1"/>
                        </w:rPr>
                        <w:t>2</w:t>
                      </w:r>
                      <w:proofErr w:type="gramStart"/>
                      <w:r w:rsidRPr="008C37C6">
                        <w:rPr>
                          <w:rFonts w:cs="Times New Roman"/>
                          <w:color w:val="FFFFFF" w:themeColor="background1"/>
                        </w:rPr>
                        <w:t>,4</w:t>
                      </w:r>
                      <w:proofErr w:type="gramEnd"/>
                      <w:r w:rsidRPr="008C37C6">
                        <w:rPr>
                          <w:rFonts w:cs="Times New Roman"/>
                          <w:color w:val="FFFFFF" w:themeColor="background1"/>
                        </w:rPr>
                        <w:t>-DNT</w:t>
                      </w:r>
                    </w:p>
                  </w:txbxContent>
                </v:textbox>
              </v:shape>
            </w:pict>
          </mc:Fallback>
        </mc:AlternateContent>
      </w:r>
      <w:r w:rsidRPr="00891C54">
        <w:rPr>
          <w:rFonts w:cs="Times New Roman"/>
          <w:noProof/>
          <w:lang w:eastAsia="en-US"/>
        </w:rPr>
        <mc:AlternateContent>
          <mc:Choice Requires="wps">
            <w:drawing>
              <wp:anchor distT="0" distB="0" distL="114300" distR="114300" simplePos="0" relativeHeight="251761664" behindDoc="0" locked="0" layoutInCell="1" allowOverlap="1" wp14:anchorId="6EBA9FDB" wp14:editId="089389C0">
                <wp:simplePos x="0" y="0"/>
                <wp:positionH relativeFrom="column">
                  <wp:posOffset>2429124</wp:posOffset>
                </wp:positionH>
                <wp:positionV relativeFrom="paragraph">
                  <wp:posOffset>1304014</wp:posOffset>
                </wp:positionV>
                <wp:extent cx="246490" cy="253558"/>
                <wp:effectExtent l="38100" t="0" r="20320" b="51435"/>
                <wp:wrapNone/>
                <wp:docPr id="69" name="Straight Arrow Connector 69"/>
                <wp:cNvGraphicFramePr/>
                <a:graphic xmlns:a="http://schemas.openxmlformats.org/drawingml/2006/main">
                  <a:graphicData uri="http://schemas.microsoft.com/office/word/2010/wordprocessingShape">
                    <wps:wsp>
                      <wps:cNvCnPr/>
                      <wps:spPr>
                        <a:xfrm flipH="1">
                          <a:off x="0" y="0"/>
                          <a:ext cx="246490" cy="253558"/>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9" o:spid="_x0000_s1026" type="#_x0000_t32" style="position:absolute;margin-left:191.25pt;margin-top:102.7pt;width:19.4pt;height:19.95pt;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TaV/QEAAEoEAAAOAAAAZHJzL2Uyb0RvYy54bWysVE2P0zAQvSPxHyzfadKwLbtV0xXqsnBA&#10;ULHwA1zHTiz5S2PTpP+esZNm6XICcbFiz7w3b57H2d4PRpOTgKCcrelyUVIiLHeNsm1Nf3x/fHNL&#10;SYjMNkw7K2p6FoHe716/2vZ+IyrXOd0IIEhiw6b3Ne1i9JuiCLwThoWF88JiUDowLOIW2qIB1iO7&#10;0UVVluuid9B4cFyEgKcPY5DuMr+UgsevUgYRia4paot5hbwe01rstmzTAvOd4pMM9g8qDFMWi85U&#10;Dywy8hPUH1RGcXDBybjgzhROSsVF7gG7WZYvunnqmBe5FzQn+Nmm8P9o+ZfTAYhqarq+o8Qyg3f0&#10;FIGptovkPYDryd5Ziz46IJiCfvU+bBC2tweYdsEfIDU/SDBEauU/4ShkO7BBMmS3z7PbYoiE42F1&#10;s765wzvhGKpWb1er28RejDSJzkOIH4UzJH3UNEyyZj1jCXb6HOIIvAASWFvSo4rqXVlmJcFp1Twq&#10;rVMwj5fYayAnhoNxbJdT6ausyJT+YBsSzx5dYcmMKU1bFJp8GDvPX/GsxVj4m5DoKHY4CnxRjHEu&#10;bLwU1BazE0yitBk4SU6P4FnlNXDKT1CR5/xvwDMiV3Y2zmCjrIPRsOvqcbhIlmP+xYGx72TB0TXn&#10;PBPZGhzYfJvT40ov4vd9hj//Ana/AAAA//8DAFBLAwQUAAYACAAAACEAqdgGjt8AAAALAQAADwAA&#10;AGRycy9kb3ducmV2LnhtbEyPTU+EMBCG7yb+h2ZMvLllC5gNUjbGRG9mFU28dulIcftBaBfw3zue&#10;9DgzT9553nq/OstmnOIQvITtJgOGvgt68L2E97fHmx2wmJTXygaPEr4xwr65vKhVpcPiX3FuU88o&#10;xMdKSTApjRXnsTPoVNyEET3dPsPkVKJx6rme1ELhznKRZbfcqcHTB6NGfDDYndqzk3B6as3XszvM&#10;h6FDK17GxbYfi5TXV+v9HbCEa/qD4Vef1KEhp2M4ex2ZlZDvREmoBJGVBTAiCrHNgR1pU5Q58Kbm&#10;/zs0PwAAAP//AwBQSwECLQAUAAYACAAAACEAtoM4kv4AAADhAQAAEwAAAAAAAAAAAAAAAAAAAAAA&#10;W0NvbnRlbnRfVHlwZXNdLnhtbFBLAQItABQABgAIAAAAIQA4/SH/1gAAAJQBAAALAAAAAAAAAAAA&#10;AAAAAC8BAABfcmVscy8ucmVsc1BLAQItABQABgAIAAAAIQDdXTaV/QEAAEoEAAAOAAAAAAAAAAAA&#10;AAAAAC4CAABkcnMvZTJvRG9jLnhtbFBLAQItABQABgAIAAAAIQCp2AaO3wAAAAsBAAAPAAAAAAAA&#10;AAAAAAAAAFcEAABkcnMvZG93bnJldi54bWxQSwUGAAAAAAQABADzAAAAYwUAAAAA&#10;" strokecolor="white [3212]" strokeweight="1pt">
                <v:stroke endarrow="open"/>
              </v:shape>
            </w:pict>
          </mc:Fallback>
        </mc:AlternateContent>
      </w:r>
      <w:r w:rsidRPr="00891C54">
        <w:rPr>
          <w:rFonts w:cs="Times New Roman"/>
          <w:noProof/>
          <w:lang w:eastAsia="en-US"/>
        </w:rPr>
        <w:drawing>
          <wp:inline distT="0" distB="0" distL="0" distR="0" wp14:anchorId="1F184186" wp14:editId="0096830E">
            <wp:extent cx="5263763" cy="2313367"/>
            <wp:effectExtent l="0" t="0" r="0" b="0"/>
            <wp:docPr id="5210" name="Picture 5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t="13663" r="3779" b="11115"/>
                    <a:stretch/>
                  </pic:blipFill>
                  <pic:spPr bwMode="auto">
                    <a:xfrm>
                      <a:off x="0" y="0"/>
                      <a:ext cx="5279065" cy="2320092"/>
                    </a:xfrm>
                    <a:prstGeom prst="rect">
                      <a:avLst/>
                    </a:prstGeom>
                    <a:ln>
                      <a:noFill/>
                    </a:ln>
                    <a:extLst>
                      <a:ext uri="{53640926-AAD7-44D8-BBD7-CCE9431645EC}">
                        <a14:shadowObscured xmlns:a14="http://schemas.microsoft.com/office/drawing/2010/main"/>
                      </a:ext>
                    </a:extLst>
                  </pic:spPr>
                </pic:pic>
              </a:graphicData>
            </a:graphic>
          </wp:inline>
        </w:drawing>
      </w:r>
    </w:p>
    <w:p w:rsidR="00FE4443" w:rsidRPr="00891C54" w:rsidRDefault="00FE4443" w:rsidP="0058282F">
      <w:pPr>
        <w:pStyle w:val="Caption"/>
      </w:pPr>
      <w:bookmarkStart w:id="473" w:name="_Ref365476242"/>
      <w:bookmarkStart w:id="474" w:name="_Toc373245684"/>
      <w:r w:rsidRPr="00891C54">
        <w:t xml:space="preserve">Figure </w:t>
      </w:r>
      <w:fldSimple w:instr=" STYLEREF 1 \s ">
        <w:r w:rsidR="00F15063">
          <w:rPr>
            <w:noProof/>
          </w:rPr>
          <w:t>7</w:t>
        </w:r>
      </w:fldSimple>
      <w:r>
        <w:noBreakHyphen/>
      </w:r>
      <w:fldSimple w:instr=" SEQ Figure \* ARABIC \s 1 ">
        <w:r w:rsidR="00F15063">
          <w:rPr>
            <w:noProof/>
          </w:rPr>
          <w:t>2</w:t>
        </w:r>
      </w:fldSimple>
      <w:bookmarkEnd w:id="473"/>
      <w:r w:rsidRPr="00891C54">
        <w:t xml:space="preserve"> 3D plasmagram of headspace analysis of 56 ppm 2</w:t>
      </w:r>
      <w:proofErr w:type="gramStart"/>
      <w:r w:rsidRPr="00891C54">
        <w:t>,4</w:t>
      </w:r>
      <w:proofErr w:type="gramEnd"/>
      <w:r w:rsidRPr="00891C54">
        <w:t>-DNT in 1-butanol and showed detection of 2,4-DNT</w:t>
      </w:r>
      <w:bookmarkEnd w:id="474"/>
    </w:p>
    <w:p w:rsidR="00FE4443" w:rsidRPr="00891C54" w:rsidRDefault="00FE4443" w:rsidP="00FE4443">
      <w:pPr>
        <w:rPr>
          <w:rFonts w:cs="Times New Roman"/>
        </w:rPr>
      </w:pPr>
    </w:p>
    <w:p w:rsidR="00FE4443" w:rsidRPr="00891C54" w:rsidRDefault="00FE4443" w:rsidP="00FE4443">
      <w:pPr>
        <w:rPr>
          <w:rFonts w:cs="Times New Roman"/>
        </w:rPr>
      </w:pPr>
      <w:r w:rsidRPr="00891C54">
        <w:rPr>
          <w:rFonts w:cs="Times New Roman"/>
        </w:rPr>
        <w:t xml:space="preserve">In total, 300 samples were analyzed in the IMS system.  When a compound was present in the solution, it was called solution positive and vice versa, when the compound </w:t>
      </w:r>
      <w:r w:rsidR="00C324C8">
        <w:rPr>
          <w:rFonts w:cs="Times New Roman"/>
        </w:rPr>
        <w:t>was not</w:t>
      </w:r>
      <w:r w:rsidRPr="00891C54">
        <w:rPr>
          <w:rFonts w:cs="Times New Roman"/>
        </w:rPr>
        <w:t xml:space="preserve"> present in the solution, it was solution negative.  After preconcentration on the PSPME devices, the headspace was analyzed in the IMS system and if an alarm was triggered, it was an instrument positive and when the system was not alarmed, it was an instrument negative.  As name indicated, true positive means when the instrument alarmed for one compound, the compound was in the solution (solution positive) and false positive means when the instrument alarmed for one compounds, the compound </w:t>
      </w:r>
      <w:r w:rsidR="00C324C8">
        <w:rPr>
          <w:rFonts w:cs="Times New Roman"/>
        </w:rPr>
        <w:t>was not</w:t>
      </w:r>
      <w:r w:rsidRPr="00891C54">
        <w:rPr>
          <w:rFonts w:cs="Times New Roman"/>
        </w:rPr>
        <w:t xml:space="preserve"> in the solution (solution negative).  Similarly, we can define true negative and false negative.  In reality applications, the true positive rate and true negative rate should be as high as possible while the false positive rate and false negative rate should be minimized.  False positive hindered fast detection and could cause inconvenience with innocent civilians which false negative could cause drastic tragic; thus it is important to reduce the false rate.  As shown in</w:t>
      </w:r>
      <w:r w:rsidR="00FE40F7">
        <w:rPr>
          <w:rFonts w:cs="Times New Roman"/>
        </w:rPr>
        <w:t xml:space="preserve"> </w:t>
      </w:r>
      <w:r w:rsidR="00FE40F7">
        <w:rPr>
          <w:rFonts w:cs="Times New Roman"/>
        </w:rPr>
        <w:fldChar w:fldCharType="begin"/>
      </w:r>
      <w:r w:rsidR="00FE40F7">
        <w:rPr>
          <w:rFonts w:cs="Times New Roman"/>
        </w:rPr>
        <w:instrText xml:space="preserve"> REF _Ref368587659 \h </w:instrText>
      </w:r>
      <w:r w:rsidR="00FE40F7">
        <w:rPr>
          <w:rFonts w:cs="Times New Roman"/>
        </w:rPr>
      </w:r>
      <w:r w:rsidR="00FE40F7">
        <w:rPr>
          <w:rFonts w:cs="Times New Roman"/>
        </w:rPr>
        <w:fldChar w:fldCharType="separate"/>
      </w:r>
      <w:r w:rsidR="00F15063" w:rsidRPr="00891C54">
        <w:t xml:space="preserve">Table </w:t>
      </w:r>
      <w:r w:rsidR="00F15063">
        <w:rPr>
          <w:noProof/>
        </w:rPr>
        <w:t>7</w:t>
      </w:r>
      <w:r w:rsidR="00F15063">
        <w:noBreakHyphen/>
      </w:r>
      <w:r w:rsidR="00F15063">
        <w:rPr>
          <w:noProof/>
        </w:rPr>
        <w:t>2</w:t>
      </w:r>
      <w:r w:rsidR="00FE40F7">
        <w:rPr>
          <w:rFonts w:cs="Times New Roman"/>
        </w:rPr>
        <w:fldChar w:fldCharType="end"/>
      </w:r>
      <w:r w:rsidRPr="00891C54">
        <w:rPr>
          <w:rFonts w:cs="Times New Roman"/>
        </w:rPr>
        <w:t xml:space="preserve">, true positive rate, false positive rate, true negative rate and false negative rate were listed for 2,4-DNT, NG, DPA, TATP and EC.  2,4-DNT and NG both have relatively high vapor pressure and the IMS system is sensitive to their detection which lead to a very high true positive rate and relative high true negative rate.  The few false negative was caused by the solvent interferences.  In the positive mode detection, the results are not ideal; the solvents caused significant interferences in the detection of DPA and TATP.  Especially in TATP detection, about 70 % of the positive alarms were caused by the reactant ion peak shift from the solvent.  Due to low volatility, EC </w:t>
      </w:r>
      <w:r w:rsidR="00C324C8">
        <w:rPr>
          <w:rFonts w:cs="Times New Roman"/>
        </w:rPr>
        <w:t>was not</w:t>
      </w:r>
      <w:r w:rsidRPr="00891C54">
        <w:rPr>
          <w:rFonts w:cs="Times New Roman"/>
        </w:rPr>
        <w:t xml:space="preserve"> successfully detected in the headspace and had a high false negative rate.  </w:t>
      </w:r>
    </w:p>
    <w:p w:rsidR="00942A77" w:rsidRDefault="00FE4443" w:rsidP="00942A77">
      <w:pPr>
        <w:rPr>
          <w:rFonts w:cs="Times New Roman"/>
        </w:rPr>
      </w:pPr>
      <w:r w:rsidRPr="00891C54">
        <w:rPr>
          <w:rFonts w:cs="Times New Roman"/>
        </w:rPr>
        <w:t xml:space="preserve">In this research, double blind study was only a preliminary study where not all the solution positives and solution negatives were balanced.  The true negative rate </w:t>
      </w:r>
      <w:r w:rsidR="00B21BC9">
        <w:rPr>
          <w:rFonts w:cs="Times New Roman"/>
        </w:rPr>
        <w:t>can not</w:t>
      </w:r>
      <w:r w:rsidRPr="00891C54">
        <w:rPr>
          <w:rFonts w:cs="Times New Roman"/>
        </w:rPr>
        <w:t xml:space="preserve"> reflect the true performance of the IMS system since the solution negative took a large number in the 300 samples.  In the future design of the experiments, three recommendations can be noted.  First, the interested compounds should be evenly distributed in the 100 samples where about 50 of the solutions should contain the interested compounds and the other 50 solutions </w:t>
      </w:r>
      <w:r w:rsidR="00967A21">
        <w:rPr>
          <w:rFonts w:cs="Times New Roman"/>
        </w:rPr>
        <w:t>do not</w:t>
      </w:r>
      <w:r w:rsidRPr="00891C54">
        <w:rPr>
          <w:rFonts w:cs="Times New Roman"/>
        </w:rPr>
        <w:t xml:space="preserve"> contain.  This could prevent the over large data for solution negatives.  Second, more interferences should be introduced into the study which can be commonly encountered in real life that have strong odors such as coffee and perfume.  Third, certain solvents were concluded to interfere with the detection of explosives; the next step would be to determine the threshold of the solvent amount that will affect the results.  If very small amount of the solvent will still cause the interference, they should be banned from using in making explosives and the smell of the solvent should be trained to the dogs to be prevented in the checkpoints. </w:t>
      </w:r>
    </w:p>
    <w:p w:rsidR="00FE4443" w:rsidRPr="00891C54" w:rsidRDefault="00FE4443" w:rsidP="0058282F">
      <w:pPr>
        <w:pStyle w:val="Caption"/>
      </w:pPr>
      <w:bookmarkStart w:id="475" w:name="_Ref368587659"/>
      <w:bookmarkStart w:id="476" w:name="_Toc373245621"/>
      <w:r w:rsidRPr="00891C54">
        <w:t xml:space="preserve">Table </w:t>
      </w:r>
      <w:fldSimple w:instr=" STYLEREF 1 \s ">
        <w:r w:rsidR="00F15063">
          <w:rPr>
            <w:noProof/>
          </w:rPr>
          <w:t>7</w:t>
        </w:r>
      </w:fldSimple>
      <w:r>
        <w:noBreakHyphen/>
      </w:r>
      <w:fldSimple w:instr=" SEQ Table \* ARABIC \s 1 ">
        <w:r w:rsidR="00F15063">
          <w:rPr>
            <w:noProof/>
          </w:rPr>
          <w:t>2</w:t>
        </w:r>
      </w:fldSimple>
      <w:bookmarkEnd w:id="475"/>
      <w:r w:rsidRPr="00891C54">
        <w:t xml:space="preserve"> Double blind study results for 2</w:t>
      </w:r>
      <w:proofErr w:type="gramStart"/>
      <w:r w:rsidRPr="00891C54">
        <w:t>,4</w:t>
      </w:r>
      <w:proofErr w:type="gramEnd"/>
      <w:r w:rsidRPr="00891C54">
        <w:t>-DNT, NG, DPA, TATP and EC</w:t>
      </w:r>
      <w:bookmarkEnd w:id="476"/>
    </w:p>
    <w:tbl>
      <w:tblPr>
        <w:tblStyle w:val="LightGrid-Accent1"/>
        <w:tblW w:w="8857" w:type="dxa"/>
        <w:tblLayout w:type="fixed"/>
        <w:tblLook w:val="04A0" w:firstRow="1" w:lastRow="0" w:firstColumn="1" w:lastColumn="0" w:noHBand="0" w:noVBand="1"/>
      </w:tblPr>
      <w:tblGrid>
        <w:gridCol w:w="1203"/>
        <w:gridCol w:w="1512"/>
        <w:gridCol w:w="1352"/>
        <w:gridCol w:w="25"/>
        <w:gridCol w:w="1659"/>
        <w:gridCol w:w="837"/>
        <w:gridCol w:w="1619"/>
        <w:gridCol w:w="14"/>
        <w:gridCol w:w="636"/>
      </w:tblGrid>
      <w:tr w:rsidR="00FE4443" w:rsidRPr="00891C54" w:rsidTr="00A73AD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4" w:type="dxa"/>
            <w:noWrap/>
            <w:vAlign w:val="center"/>
          </w:tcPr>
          <w:p w:rsidR="00FE4443" w:rsidRPr="00891C54" w:rsidRDefault="00FE4443" w:rsidP="00A73AD0">
            <w:pPr>
              <w:spacing w:line="240" w:lineRule="auto"/>
              <w:jc w:val="center"/>
              <w:rPr>
                <w:rFonts w:cs="Times New Roman"/>
              </w:rPr>
            </w:pPr>
            <w:r w:rsidRPr="00891C54">
              <w:rPr>
                <w:rFonts w:cs="Times New Roman"/>
              </w:rPr>
              <w:t>2,4-DNT</w:t>
            </w:r>
          </w:p>
        </w:tc>
        <w:tc>
          <w:tcPr>
            <w:tcW w:w="1512" w:type="dxa"/>
            <w:noWrap/>
            <w:vAlign w:val="center"/>
          </w:tcPr>
          <w:p w:rsidR="00FE4443" w:rsidRPr="00891C54" w:rsidRDefault="00FE4443" w:rsidP="00A73AD0">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891C54">
              <w:rPr>
                <w:rFonts w:cs="Times New Roman"/>
              </w:rPr>
              <w:t>Instrument Positive</w:t>
            </w:r>
          </w:p>
        </w:tc>
        <w:tc>
          <w:tcPr>
            <w:tcW w:w="1377" w:type="dxa"/>
            <w:gridSpan w:val="2"/>
            <w:noWrap/>
            <w:vAlign w:val="center"/>
          </w:tcPr>
          <w:p w:rsidR="00FE4443" w:rsidRPr="00891C54" w:rsidRDefault="00FE4443" w:rsidP="00A73AD0">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891C54">
              <w:rPr>
                <w:rFonts w:cs="Times New Roman"/>
              </w:rPr>
              <w:t>Instrument Negative</w:t>
            </w:r>
          </w:p>
        </w:tc>
        <w:tc>
          <w:tcPr>
            <w:tcW w:w="4764" w:type="dxa"/>
            <w:gridSpan w:val="5"/>
            <w:vAlign w:val="center"/>
          </w:tcPr>
          <w:p w:rsidR="00FE4443" w:rsidRPr="00891C54" w:rsidRDefault="00FE4443" w:rsidP="00A73AD0">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color w:val="000000"/>
              </w:rPr>
            </w:pPr>
          </w:p>
        </w:tc>
      </w:tr>
      <w:tr w:rsidR="00FE4443" w:rsidRPr="00891C54" w:rsidTr="00A73A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4" w:type="dxa"/>
            <w:noWrap/>
            <w:vAlign w:val="center"/>
            <w:hideMark/>
          </w:tcPr>
          <w:p w:rsidR="00FE4443" w:rsidRPr="00891C54" w:rsidRDefault="00FE4443" w:rsidP="00A73AD0">
            <w:pPr>
              <w:spacing w:line="240" w:lineRule="auto"/>
              <w:jc w:val="center"/>
              <w:rPr>
                <w:rFonts w:cs="Times New Roman"/>
              </w:rPr>
            </w:pPr>
            <w:r w:rsidRPr="00891C54">
              <w:rPr>
                <w:rFonts w:cs="Times New Roman"/>
              </w:rPr>
              <w:t>Solution Positive</w:t>
            </w:r>
          </w:p>
        </w:tc>
        <w:tc>
          <w:tcPr>
            <w:tcW w:w="1512" w:type="dxa"/>
            <w:noWrap/>
            <w:vAlign w:val="center"/>
            <w:hideMark/>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48</w:t>
            </w:r>
          </w:p>
        </w:tc>
        <w:tc>
          <w:tcPr>
            <w:tcW w:w="1377" w:type="dxa"/>
            <w:gridSpan w:val="2"/>
            <w:noWrap/>
            <w:vAlign w:val="center"/>
            <w:hideMark/>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36</w:t>
            </w:r>
          </w:p>
        </w:tc>
        <w:tc>
          <w:tcPr>
            <w:tcW w:w="1659" w:type="dxa"/>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True Positive Rate</w:t>
            </w:r>
          </w:p>
        </w:tc>
        <w:tc>
          <w:tcPr>
            <w:tcW w:w="837" w:type="dxa"/>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1</w:t>
            </w:r>
          </w:p>
        </w:tc>
        <w:tc>
          <w:tcPr>
            <w:tcW w:w="1619" w:type="dxa"/>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False Positive Rate</w:t>
            </w:r>
          </w:p>
        </w:tc>
        <w:tc>
          <w:tcPr>
            <w:tcW w:w="649" w:type="dxa"/>
            <w:gridSpan w:val="2"/>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0</w:t>
            </w:r>
          </w:p>
        </w:tc>
      </w:tr>
      <w:tr w:rsidR="00FE4443" w:rsidRPr="00891C54" w:rsidTr="00A73AD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4" w:type="dxa"/>
            <w:noWrap/>
            <w:vAlign w:val="center"/>
            <w:hideMark/>
          </w:tcPr>
          <w:p w:rsidR="00FE4443" w:rsidRPr="00891C54" w:rsidRDefault="00FE4443" w:rsidP="00A73AD0">
            <w:pPr>
              <w:spacing w:line="240" w:lineRule="auto"/>
              <w:jc w:val="center"/>
              <w:rPr>
                <w:rFonts w:cs="Times New Roman"/>
              </w:rPr>
            </w:pPr>
            <w:r w:rsidRPr="00891C54">
              <w:rPr>
                <w:rFonts w:cs="Times New Roman"/>
              </w:rPr>
              <w:t>Solution Negative</w:t>
            </w:r>
          </w:p>
        </w:tc>
        <w:tc>
          <w:tcPr>
            <w:tcW w:w="1512" w:type="dxa"/>
            <w:noWrap/>
            <w:vAlign w:val="center"/>
            <w:hideMark/>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0</w:t>
            </w:r>
          </w:p>
        </w:tc>
        <w:tc>
          <w:tcPr>
            <w:tcW w:w="1377" w:type="dxa"/>
            <w:gridSpan w:val="2"/>
            <w:noWrap/>
            <w:vAlign w:val="center"/>
            <w:hideMark/>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216</w:t>
            </w:r>
          </w:p>
        </w:tc>
        <w:tc>
          <w:tcPr>
            <w:tcW w:w="1659" w:type="dxa"/>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True Negative Rate</w:t>
            </w:r>
          </w:p>
        </w:tc>
        <w:tc>
          <w:tcPr>
            <w:tcW w:w="837" w:type="dxa"/>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0.86</w:t>
            </w:r>
          </w:p>
        </w:tc>
        <w:tc>
          <w:tcPr>
            <w:tcW w:w="1619" w:type="dxa"/>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False Negative Rate</w:t>
            </w:r>
          </w:p>
        </w:tc>
        <w:tc>
          <w:tcPr>
            <w:tcW w:w="649" w:type="dxa"/>
            <w:gridSpan w:val="2"/>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0.14</w:t>
            </w:r>
          </w:p>
        </w:tc>
      </w:tr>
      <w:tr w:rsidR="00FE4443" w:rsidRPr="00891C54" w:rsidTr="00A73A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57" w:type="dxa"/>
            <w:gridSpan w:val="9"/>
            <w:noWrap/>
            <w:vAlign w:val="center"/>
          </w:tcPr>
          <w:p w:rsidR="00FE4443" w:rsidRPr="00891C54" w:rsidRDefault="00FE4443" w:rsidP="00A73AD0">
            <w:pPr>
              <w:spacing w:line="240" w:lineRule="auto"/>
              <w:jc w:val="center"/>
              <w:rPr>
                <w:rFonts w:cs="Times New Roman"/>
                <w:color w:val="000000"/>
              </w:rPr>
            </w:pPr>
          </w:p>
        </w:tc>
      </w:tr>
      <w:tr w:rsidR="00FE4443" w:rsidRPr="00891C54" w:rsidTr="00A73AD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4" w:type="dxa"/>
            <w:noWrap/>
            <w:vAlign w:val="center"/>
          </w:tcPr>
          <w:p w:rsidR="00FE4443" w:rsidRPr="00891C54" w:rsidRDefault="00FE4443" w:rsidP="00A73AD0">
            <w:pPr>
              <w:spacing w:line="240" w:lineRule="auto"/>
              <w:jc w:val="center"/>
              <w:rPr>
                <w:rFonts w:cs="Times New Roman"/>
              </w:rPr>
            </w:pPr>
            <w:r w:rsidRPr="00891C54">
              <w:rPr>
                <w:rFonts w:cs="Times New Roman"/>
              </w:rPr>
              <w:t>NG</w:t>
            </w:r>
          </w:p>
        </w:tc>
        <w:tc>
          <w:tcPr>
            <w:tcW w:w="1512" w:type="dxa"/>
            <w:noWrap/>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Instrument Positive</w:t>
            </w:r>
          </w:p>
        </w:tc>
        <w:tc>
          <w:tcPr>
            <w:tcW w:w="1352" w:type="dxa"/>
            <w:noWrap/>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Instrument Negative</w:t>
            </w:r>
          </w:p>
        </w:tc>
        <w:tc>
          <w:tcPr>
            <w:tcW w:w="4789" w:type="dxa"/>
            <w:gridSpan w:val="6"/>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p>
        </w:tc>
      </w:tr>
      <w:tr w:rsidR="00FE4443" w:rsidRPr="00891C54" w:rsidTr="00A73A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4" w:type="dxa"/>
            <w:noWrap/>
            <w:vAlign w:val="center"/>
          </w:tcPr>
          <w:p w:rsidR="00FE4443" w:rsidRPr="00891C54" w:rsidRDefault="00FE4443" w:rsidP="00A73AD0">
            <w:pPr>
              <w:spacing w:line="240" w:lineRule="auto"/>
              <w:jc w:val="center"/>
              <w:rPr>
                <w:rFonts w:cs="Times New Roman"/>
              </w:rPr>
            </w:pPr>
            <w:r w:rsidRPr="00891C54">
              <w:rPr>
                <w:rFonts w:cs="Times New Roman"/>
              </w:rPr>
              <w:t>Solution Positive</w:t>
            </w:r>
          </w:p>
        </w:tc>
        <w:tc>
          <w:tcPr>
            <w:tcW w:w="1512" w:type="dxa"/>
            <w:noWrap/>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14</w:t>
            </w:r>
          </w:p>
        </w:tc>
        <w:tc>
          <w:tcPr>
            <w:tcW w:w="1352" w:type="dxa"/>
            <w:noWrap/>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7</w:t>
            </w:r>
          </w:p>
        </w:tc>
        <w:tc>
          <w:tcPr>
            <w:tcW w:w="1684" w:type="dxa"/>
            <w:gridSpan w:val="2"/>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True Positive Rate</w:t>
            </w:r>
          </w:p>
        </w:tc>
        <w:tc>
          <w:tcPr>
            <w:tcW w:w="837" w:type="dxa"/>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0.93</w:t>
            </w:r>
          </w:p>
        </w:tc>
        <w:tc>
          <w:tcPr>
            <w:tcW w:w="1632" w:type="dxa"/>
            <w:gridSpan w:val="2"/>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False Positive Rate</w:t>
            </w:r>
          </w:p>
        </w:tc>
        <w:tc>
          <w:tcPr>
            <w:tcW w:w="636" w:type="dxa"/>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0.07</w:t>
            </w:r>
          </w:p>
        </w:tc>
      </w:tr>
      <w:tr w:rsidR="00FE4443" w:rsidRPr="00891C54" w:rsidTr="00A73AD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4" w:type="dxa"/>
            <w:noWrap/>
            <w:vAlign w:val="center"/>
          </w:tcPr>
          <w:p w:rsidR="00FE4443" w:rsidRPr="00891C54" w:rsidRDefault="00FE4443" w:rsidP="00A73AD0">
            <w:pPr>
              <w:spacing w:line="240" w:lineRule="auto"/>
              <w:jc w:val="center"/>
              <w:rPr>
                <w:rFonts w:cs="Times New Roman"/>
              </w:rPr>
            </w:pPr>
            <w:r w:rsidRPr="00891C54">
              <w:rPr>
                <w:rFonts w:cs="Times New Roman"/>
              </w:rPr>
              <w:t>Solution Negative</w:t>
            </w:r>
          </w:p>
        </w:tc>
        <w:tc>
          <w:tcPr>
            <w:tcW w:w="1512" w:type="dxa"/>
            <w:noWrap/>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1</w:t>
            </w:r>
          </w:p>
        </w:tc>
        <w:tc>
          <w:tcPr>
            <w:tcW w:w="1352" w:type="dxa"/>
            <w:noWrap/>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278</w:t>
            </w:r>
          </w:p>
        </w:tc>
        <w:tc>
          <w:tcPr>
            <w:tcW w:w="1684" w:type="dxa"/>
            <w:gridSpan w:val="2"/>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True Negative Rate</w:t>
            </w:r>
          </w:p>
        </w:tc>
        <w:tc>
          <w:tcPr>
            <w:tcW w:w="837" w:type="dxa"/>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0.98</w:t>
            </w:r>
          </w:p>
        </w:tc>
        <w:tc>
          <w:tcPr>
            <w:tcW w:w="1632" w:type="dxa"/>
            <w:gridSpan w:val="2"/>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False Negative Rate</w:t>
            </w:r>
          </w:p>
        </w:tc>
        <w:tc>
          <w:tcPr>
            <w:tcW w:w="636" w:type="dxa"/>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0.02</w:t>
            </w:r>
          </w:p>
        </w:tc>
      </w:tr>
      <w:tr w:rsidR="00FE4443" w:rsidRPr="00891C54" w:rsidTr="00A73A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57" w:type="dxa"/>
            <w:gridSpan w:val="9"/>
            <w:noWrap/>
            <w:vAlign w:val="center"/>
          </w:tcPr>
          <w:p w:rsidR="00FE4443" w:rsidRPr="00891C54" w:rsidRDefault="00FE4443" w:rsidP="00A73AD0">
            <w:pPr>
              <w:spacing w:line="240" w:lineRule="auto"/>
              <w:jc w:val="center"/>
              <w:rPr>
                <w:rFonts w:cs="Times New Roman"/>
                <w:color w:val="000000"/>
              </w:rPr>
            </w:pPr>
          </w:p>
        </w:tc>
      </w:tr>
      <w:tr w:rsidR="00FE4443" w:rsidRPr="00891C54" w:rsidTr="00A73AD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4" w:type="dxa"/>
            <w:noWrap/>
            <w:vAlign w:val="center"/>
          </w:tcPr>
          <w:p w:rsidR="00FE4443" w:rsidRPr="00891C54" w:rsidRDefault="00FE4443" w:rsidP="00A73AD0">
            <w:pPr>
              <w:spacing w:line="240" w:lineRule="auto"/>
              <w:jc w:val="center"/>
              <w:rPr>
                <w:rFonts w:cs="Times New Roman"/>
              </w:rPr>
            </w:pPr>
            <w:r w:rsidRPr="00891C54">
              <w:rPr>
                <w:rFonts w:cs="Times New Roman"/>
              </w:rPr>
              <w:t>DPA</w:t>
            </w:r>
          </w:p>
        </w:tc>
        <w:tc>
          <w:tcPr>
            <w:tcW w:w="1512" w:type="dxa"/>
            <w:noWrap/>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Instrument Positive</w:t>
            </w:r>
          </w:p>
        </w:tc>
        <w:tc>
          <w:tcPr>
            <w:tcW w:w="1352" w:type="dxa"/>
            <w:noWrap/>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Instrument Negative</w:t>
            </w:r>
          </w:p>
        </w:tc>
        <w:tc>
          <w:tcPr>
            <w:tcW w:w="4789" w:type="dxa"/>
            <w:gridSpan w:val="6"/>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p>
        </w:tc>
      </w:tr>
      <w:tr w:rsidR="00FE4443" w:rsidRPr="00891C54" w:rsidTr="00A73A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4" w:type="dxa"/>
            <w:noWrap/>
            <w:vAlign w:val="center"/>
          </w:tcPr>
          <w:p w:rsidR="00FE4443" w:rsidRPr="00891C54" w:rsidRDefault="00FE4443" w:rsidP="00A73AD0">
            <w:pPr>
              <w:spacing w:line="240" w:lineRule="auto"/>
              <w:jc w:val="center"/>
              <w:rPr>
                <w:rFonts w:cs="Times New Roman"/>
              </w:rPr>
            </w:pPr>
            <w:r w:rsidRPr="00891C54">
              <w:rPr>
                <w:rFonts w:cs="Times New Roman"/>
              </w:rPr>
              <w:t>Solution Positive</w:t>
            </w:r>
          </w:p>
        </w:tc>
        <w:tc>
          <w:tcPr>
            <w:tcW w:w="1512" w:type="dxa"/>
            <w:noWrap/>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21</w:t>
            </w:r>
          </w:p>
        </w:tc>
        <w:tc>
          <w:tcPr>
            <w:tcW w:w="1352" w:type="dxa"/>
            <w:noWrap/>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54</w:t>
            </w:r>
          </w:p>
        </w:tc>
        <w:tc>
          <w:tcPr>
            <w:tcW w:w="1684" w:type="dxa"/>
            <w:gridSpan w:val="2"/>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True Positive Rate</w:t>
            </w:r>
          </w:p>
        </w:tc>
        <w:tc>
          <w:tcPr>
            <w:tcW w:w="837" w:type="dxa"/>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0.6</w:t>
            </w:r>
          </w:p>
        </w:tc>
        <w:tc>
          <w:tcPr>
            <w:tcW w:w="1632" w:type="dxa"/>
            <w:gridSpan w:val="2"/>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False Positive Rate</w:t>
            </w:r>
          </w:p>
        </w:tc>
        <w:tc>
          <w:tcPr>
            <w:tcW w:w="636" w:type="dxa"/>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0.4</w:t>
            </w:r>
          </w:p>
        </w:tc>
      </w:tr>
      <w:tr w:rsidR="00FE4443" w:rsidRPr="00891C54" w:rsidTr="00A73AD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4" w:type="dxa"/>
            <w:noWrap/>
            <w:vAlign w:val="center"/>
          </w:tcPr>
          <w:p w:rsidR="00FE4443" w:rsidRPr="00891C54" w:rsidRDefault="00FE4443" w:rsidP="00A73AD0">
            <w:pPr>
              <w:spacing w:line="240" w:lineRule="auto"/>
              <w:jc w:val="center"/>
              <w:rPr>
                <w:rFonts w:cs="Times New Roman"/>
              </w:rPr>
            </w:pPr>
            <w:r w:rsidRPr="00891C54">
              <w:rPr>
                <w:rFonts w:cs="Times New Roman"/>
              </w:rPr>
              <w:t>Solution Negative</w:t>
            </w:r>
          </w:p>
        </w:tc>
        <w:tc>
          <w:tcPr>
            <w:tcW w:w="1512" w:type="dxa"/>
            <w:noWrap/>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9</w:t>
            </w:r>
          </w:p>
        </w:tc>
        <w:tc>
          <w:tcPr>
            <w:tcW w:w="1352" w:type="dxa"/>
            <w:noWrap/>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216</w:t>
            </w:r>
          </w:p>
        </w:tc>
        <w:tc>
          <w:tcPr>
            <w:tcW w:w="1684" w:type="dxa"/>
            <w:gridSpan w:val="2"/>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True Negative Rate</w:t>
            </w:r>
          </w:p>
        </w:tc>
        <w:tc>
          <w:tcPr>
            <w:tcW w:w="837" w:type="dxa"/>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0.84</w:t>
            </w:r>
          </w:p>
        </w:tc>
        <w:tc>
          <w:tcPr>
            <w:tcW w:w="1632" w:type="dxa"/>
            <w:gridSpan w:val="2"/>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False Negative Rate</w:t>
            </w:r>
          </w:p>
        </w:tc>
        <w:tc>
          <w:tcPr>
            <w:tcW w:w="636" w:type="dxa"/>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0.16</w:t>
            </w:r>
          </w:p>
        </w:tc>
      </w:tr>
      <w:tr w:rsidR="00FE4443" w:rsidRPr="00891C54" w:rsidTr="00A73A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57" w:type="dxa"/>
            <w:gridSpan w:val="9"/>
            <w:noWrap/>
            <w:vAlign w:val="center"/>
          </w:tcPr>
          <w:p w:rsidR="00FE4443" w:rsidRPr="00891C54" w:rsidRDefault="00FE4443" w:rsidP="00A73AD0">
            <w:pPr>
              <w:spacing w:line="240" w:lineRule="auto"/>
              <w:jc w:val="center"/>
              <w:rPr>
                <w:rFonts w:cs="Times New Roman"/>
                <w:color w:val="000000"/>
              </w:rPr>
            </w:pPr>
          </w:p>
        </w:tc>
      </w:tr>
      <w:tr w:rsidR="00FE4443" w:rsidRPr="00891C54" w:rsidTr="00A73AD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4" w:type="dxa"/>
            <w:noWrap/>
            <w:vAlign w:val="center"/>
          </w:tcPr>
          <w:p w:rsidR="00FE4443" w:rsidRPr="00891C54" w:rsidRDefault="00FE4443" w:rsidP="00A73AD0">
            <w:pPr>
              <w:spacing w:line="240" w:lineRule="auto"/>
              <w:jc w:val="center"/>
              <w:rPr>
                <w:rFonts w:cs="Times New Roman"/>
              </w:rPr>
            </w:pPr>
            <w:r w:rsidRPr="00891C54">
              <w:rPr>
                <w:rFonts w:cs="Times New Roman"/>
              </w:rPr>
              <w:t>TATP</w:t>
            </w:r>
          </w:p>
        </w:tc>
        <w:tc>
          <w:tcPr>
            <w:tcW w:w="1512" w:type="dxa"/>
            <w:noWrap/>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Instrument Positive</w:t>
            </w:r>
          </w:p>
        </w:tc>
        <w:tc>
          <w:tcPr>
            <w:tcW w:w="1352" w:type="dxa"/>
            <w:noWrap/>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Instrument Negative</w:t>
            </w:r>
          </w:p>
        </w:tc>
        <w:tc>
          <w:tcPr>
            <w:tcW w:w="4789" w:type="dxa"/>
            <w:gridSpan w:val="6"/>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p>
        </w:tc>
      </w:tr>
      <w:tr w:rsidR="00FE4443" w:rsidRPr="00891C54" w:rsidTr="00A73A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4" w:type="dxa"/>
            <w:noWrap/>
            <w:vAlign w:val="center"/>
          </w:tcPr>
          <w:p w:rsidR="00FE4443" w:rsidRPr="00891C54" w:rsidRDefault="00FE4443" w:rsidP="00A73AD0">
            <w:pPr>
              <w:spacing w:line="240" w:lineRule="auto"/>
              <w:jc w:val="center"/>
              <w:rPr>
                <w:rFonts w:cs="Times New Roman"/>
              </w:rPr>
            </w:pPr>
            <w:r w:rsidRPr="00891C54">
              <w:rPr>
                <w:rFonts w:cs="Times New Roman"/>
              </w:rPr>
              <w:t>Solution Positive</w:t>
            </w:r>
          </w:p>
        </w:tc>
        <w:tc>
          <w:tcPr>
            <w:tcW w:w="1512" w:type="dxa"/>
            <w:noWrap/>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2</w:t>
            </w:r>
          </w:p>
        </w:tc>
        <w:tc>
          <w:tcPr>
            <w:tcW w:w="1352" w:type="dxa"/>
            <w:noWrap/>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37</w:t>
            </w:r>
          </w:p>
        </w:tc>
        <w:tc>
          <w:tcPr>
            <w:tcW w:w="1684" w:type="dxa"/>
            <w:gridSpan w:val="2"/>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True Positive Rate</w:t>
            </w:r>
          </w:p>
        </w:tc>
        <w:tc>
          <w:tcPr>
            <w:tcW w:w="837" w:type="dxa"/>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0.29</w:t>
            </w:r>
          </w:p>
        </w:tc>
        <w:tc>
          <w:tcPr>
            <w:tcW w:w="1632" w:type="dxa"/>
            <w:gridSpan w:val="2"/>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False Positive Rate</w:t>
            </w:r>
          </w:p>
        </w:tc>
        <w:tc>
          <w:tcPr>
            <w:tcW w:w="636" w:type="dxa"/>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0.71</w:t>
            </w:r>
          </w:p>
        </w:tc>
      </w:tr>
      <w:tr w:rsidR="00FE4443" w:rsidRPr="00891C54" w:rsidTr="00A73AD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4" w:type="dxa"/>
            <w:noWrap/>
            <w:vAlign w:val="center"/>
          </w:tcPr>
          <w:p w:rsidR="00FE4443" w:rsidRPr="00891C54" w:rsidRDefault="00FE4443" w:rsidP="00A73AD0">
            <w:pPr>
              <w:spacing w:line="240" w:lineRule="auto"/>
              <w:jc w:val="center"/>
              <w:rPr>
                <w:rFonts w:cs="Times New Roman"/>
              </w:rPr>
            </w:pPr>
            <w:r w:rsidRPr="00891C54">
              <w:rPr>
                <w:rFonts w:cs="Times New Roman"/>
              </w:rPr>
              <w:t>Solution Negative</w:t>
            </w:r>
          </w:p>
        </w:tc>
        <w:tc>
          <w:tcPr>
            <w:tcW w:w="1512" w:type="dxa"/>
            <w:noWrap/>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5</w:t>
            </w:r>
          </w:p>
        </w:tc>
        <w:tc>
          <w:tcPr>
            <w:tcW w:w="1352" w:type="dxa"/>
            <w:noWrap/>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256</w:t>
            </w:r>
          </w:p>
        </w:tc>
        <w:tc>
          <w:tcPr>
            <w:tcW w:w="1684" w:type="dxa"/>
            <w:gridSpan w:val="2"/>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True Negative Rate</w:t>
            </w:r>
          </w:p>
        </w:tc>
        <w:tc>
          <w:tcPr>
            <w:tcW w:w="837" w:type="dxa"/>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0.87</w:t>
            </w:r>
          </w:p>
        </w:tc>
        <w:tc>
          <w:tcPr>
            <w:tcW w:w="1632" w:type="dxa"/>
            <w:gridSpan w:val="2"/>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False Negative Rate</w:t>
            </w:r>
          </w:p>
        </w:tc>
        <w:tc>
          <w:tcPr>
            <w:tcW w:w="636" w:type="dxa"/>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0.13</w:t>
            </w:r>
          </w:p>
        </w:tc>
      </w:tr>
      <w:tr w:rsidR="00FE4443" w:rsidRPr="00891C54" w:rsidTr="00A73A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57" w:type="dxa"/>
            <w:gridSpan w:val="9"/>
            <w:noWrap/>
            <w:vAlign w:val="center"/>
          </w:tcPr>
          <w:p w:rsidR="00FE4443" w:rsidRPr="00891C54" w:rsidRDefault="00FE4443" w:rsidP="00A73AD0">
            <w:pPr>
              <w:spacing w:line="240" w:lineRule="auto"/>
              <w:jc w:val="center"/>
              <w:rPr>
                <w:rFonts w:cs="Times New Roman"/>
                <w:color w:val="000000"/>
              </w:rPr>
            </w:pPr>
          </w:p>
        </w:tc>
      </w:tr>
      <w:tr w:rsidR="00FE4443" w:rsidRPr="00891C54" w:rsidTr="00A73AD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4" w:type="dxa"/>
            <w:noWrap/>
            <w:vAlign w:val="center"/>
          </w:tcPr>
          <w:p w:rsidR="00FE4443" w:rsidRPr="00891C54" w:rsidRDefault="00FE4443" w:rsidP="00A73AD0">
            <w:pPr>
              <w:spacing w:line="240" w:lineRule="auto"/>
              <w:jc w:val="center"/>
              <w:rPr>
                <w:rFonts w:cs="Times New Roman"/>
              </w:rPr>
            </w:pPr>
            <w:r w:rsidRPr="00891C54">
              <w:rPr>
                <w:rFonts w:cs="Times New Roman"/>
              </w:rPr>
              <w:t>EC</w:t>
            </w:r>
          </w:p>
        </w:tc>
        <w:tc>
          <w:tcPr>
            <w:tcW w:w="1512" w:type="dxa"/>
            <w:noWrap/>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Instrument Positive</w:t>
            </w:r>
          </w:p>
        </w:tc>
        <w:tc>
          <w:tcPr>
            <w:tcW w:w="1352" w:type="dxa"/>
            <w:noWrap/>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Instrument Negative</w:t>
            </w:r>
          </w:p>
        </w:tc>
        <w:tc>
          <w:tcPr>
            <w:tcW w:w="4789" w:type="dxa"/>
            <w:gridSpan w:val="6"/>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p>
        </w:tc>
      </w:tr>
      <w:tr w:rsidR="00FE4443" w:rsidRPr="00891C54" w:rsidTr="00A73A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4" w:type="dxa"/>
            <w:noWrap/>
            <w:vAlign w:val="center"/>
          </w:tcPr>
          <w:p w:rsidR="00FE4443" w:rsidRPr="00891C54" w:rsidRDefault="00FE4443" w:rsidP="00A73AD0">
            <w:pPr>
              <w:spacing w:line="240" w:lineRule="auto"/>
              <w:jc w:val="center"/>
              <w:rPr>
                <w:rFonts w:cs="Times New Roman"/>
              </w:rPr>
            </w:pPr>
            <w:r w:rsidRPr="00891C54">
              <w:rPr>
                <w:rFonts w:cs="Times New Roman"/>
              </w:rPr>
              <w:t>Solution Positive</w:t>
            </w:r>
          </w:p>
        </w:tc>
        <w:tc>
          <w:tcPr>
            <w:tcW w:w="1512" w:type="dxa"/>
            <w:noWrap/>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1</w:t>
            </w:r>
          </w:p>
        </w:tc>
        <w:tc>
          <w:tcPr>
            <w:tcW w:w="1352" w:type="dxa"/>
            <w:noWrap/>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32</w:t>
            </w:r>
          </w:p>
        </w:tc>
        <w:tc>
          <w:tcPr>
            <w:tcW w:w="1684" w:type="dxa"/>
            <w:gridSpan w:val="2"/>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True Positive Rate</w:t>
            </w:r>
          </w:p>
        </w:tc>
        <w:tc>
          <w:tcPr>
            <w:tcW w:w="836" w:type="dxa"/>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1</w:t>
            </w:r>
          </w:p>
        </w:tc>
        <w:tc>
          <w:tcPr>
            <w:tcW w:w="1633" w:type="dxa"/>
            <w:gridSpan w:val="2"/>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False Positive Rate</w:t>
            </w:r>
          </w:p>
        </w:tc>
        <w:tc>
          <w:tcPr>
            <w:tcW w:w="636" w:type="dxa"/>
            <w:vAlign w:val="center"/>
          </w:tcPr>
          <w:p w:rsidR="00FE4443" w:rsidRPr="00891C54" w:rsidRDefault="00FE4443" w:rsidP="00A73AD0">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891C54">
              <w:rPr>
                <w:rFonts w:cs="Times New Roman"/>
                <w:color w:val="000000"/>
              </w:rPr>
              <w:t>0</w:t>
            </w:r>
          </w:p>
        </w:tc>
      </w:tr>
      <w:tr w:rsidR="00FE4443" w:rsidRPr="00891C54" w:rsidTr="00A73AD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4" w:type="dxa"/>
            <w:noWrap/>
            <w:vAlign w:val="center"/>
          </w:tcPr>
          <w:p w:rsidR="00FE4443" w:rsidRPr="00891C54" w:rsidRDefault="00FE4443" w:rsidP="00A73AD0">
            <w:pPr>
              <w:spacing w:line="240" w:lineRule="auto"/>
              <w:jc w:val="center"/>
              <w:rPr>
                <w:rFonts w:cs="Times New Roman"/>
              </w:rPr>
            </w:pPr>
            <w:r w:rsidRPr="00891C54">
              <w:rPr>
                <w:rFonts w:cs="Times New Roman"/>
              </w:rPr>
              <w:t>Solution Negative</w:t>
            </w:r>
          </w:p>
        </w:tc>
        <w:tc>
          <w:tcPr>
            <w:tcW w:w="1512" w:type="dxa"/>
            <w:noWrap/>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0</w:t>
            </w:r>
          </w:p>
        </w:tc>
        <w:tc>
          <w:tcPr>
            <w:tcW w:w="1352" w:type="dxa"/>
            <w:noWrap/>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267</w:t>
            </w:r>
          </w:p>
        </w:tc>
        <w:tc>
          <w:tcPr>
            <w:tcW w:w="1684" w:type="dxa"/>
            <w:gridSpan w:val="2"/>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True Negative Rate</w:t>
            </w:r>
          </w:p>
        </w:tc>
        <w:tc>
          <w:tcPr>
            <w:tcW w:w="836" w:type="dxa"/>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0.89</w:t>
            </w:r>
          </w:p>
        </w:tc>
        <w:tc>
          <w:tcPr>
            <w:tcW w:w="1633" w:type="dxa"/>
            <w:gridSpan w:val="2"/>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False Negative Rate</w:t>
            </w:r>
          </w:p>
        </w:tc>
        <w:tc>
          <w:tcPr>
            <w:tcW w:w="636" w:type="dxa"/>
            <w:vAlign w:val="center"/>
          </w:tcPr>
          <w:p w:rsidR="00FE4443" w:rsidRPr="00891C54" w:rsidRDefault="00FE4443" w:rsidP="00A73AD0">
            <w:pPr>
              <w:spacing w:line="240" w:lineRule="auto"/>
              <w:jc w:val="center"/>
              <w:cnfStyle w:val="000000010000" w:firstRow="0" w:lastRow="0" w:firstColumn="0" w:lastColumn="0" w:oddVBand="0" w:evenVBand="0" w:oddHBand="0" w:evenHBand="1" w:firstRowFirstColumn="0" w:firstRowLastColumn="0" w:lastRowFirstColumn="0" w:lastRowLastColumn="0"/>
              <w:rPr>
                <w:rFonts w:cs="Times New Roman"/>
                <w:color w:val="000000"/>
              </w:rPr>
            </w:pPr>
            <w:r w:rsidRPr="00891C54">
              <w:rPr>
                <w:rFonts w:cs="Times New Roman"/>
                <w:color w:val="000000"/>
              </w:rPr>
              <w:t>0.11</w:t>
            </w:r>
          </w:p>
        </w:tc>
      </w:tr>
    </w:tbl>
    <w:p w:rsidR="00FE40F7" w:rsidRDefault="00FE40F7" w:rsidP="00FE4443">
      <w:pPr>
        <w:rPr>
          <w:rFonts w:cs="Times New Roman"/>
        </w:rPr>
      </w:pPr>
    </w:p>
    <w:p w:rsidR="00FE40F7" w:rsidRDefault="00FE40F7" w:rsidP="00CA24EF">
      <w:pPr>
        <w:pStyle w:val="Heading2"/>
      </w:pPr>
      <w:bookmarkStart w:id="477" w:name="_Toc373246148"/>
      <w:r>
        <w:t>7.5 Summary</w:t>
      </w:r>
      <w:bookmarkEnd w:id="477"/>
    </w:p>
    <w:p w:rsidR="00CA24EF" w:rsidRDefault="00860EB1" w:rsidP="00CA24EF">
      <w:pPr>
        <w:rPr>
          <w:rFonts w:cs="Times New Roman"/>
        </w:rPr>
      </w:pPr>
      <w:r>
        <w:t xml:space="preserve">The performance of PSPME-IMS was further evaluated when the complex matrices were encountered.  The results showed some organic solvents caused </w:t>
      </w:r>
      <w:r w:rsidRPr="00891C54">
        <w:rPr>
          <w:rFonts w:cs="Times New Roman"/>
        </w:rPr>
        <w:t>a lot of interferences which included 1-butanol, CS</w:t>
      </w:r>
      <w:r w:rsidRPr="00891C54">
        <w:rPr>
          <w:rFonts w:cs="Times New Roman"/>
          <w:vertAlign w:val="subscript"/>
        </w:rPr>
        <w:t>2</w:t>
      </w:r>
      <w:r>
        <w:rPr>
          <w:rFonts w:cs="Times New Roman"/>
        </w:rPr>
        <w:t xml:space="preserve">, 2-propanol, and hexane.  In the positive mode, the effects are more significant where the false positive rates for DPA and TATP were as high as 0.4 and 0.71, respectively.  The negative mode </w:t>
      </w:r>
      <w:r w:rsidR="00C324C8">
        <w:rPr>
          <w:rFonts w:cs="Times New Roman"/>
        </w:rPr>
        <w:t>was not</w:t>
      </w:r>
      <w:r>
        <w:rPr>
          <w:rFonts w:cs="Times New Roman"/>
        </w:rPr>
        <w:t xml:space="preserve"> strongly affected; however, the interferences from the solvents mentioned above resulted in</w:t>
      </w:r>
      <w:r w:rsidR="00BD54AB">
        <w:rPr>
          <w:rFonts w:cs="Times New Roman"/>
        </w:rPr>
        <w:t xml:space="preserve"> some false negative results.  Because of the large number in solution negatives and the small number in solution positives, this study reached a very high true negative rate and low false negative rate, and this study can be further optimized to achieve a receiver operating characteristic (ROC) curve when the solution positives and solution negatives are evenly distributed.</w:t>
      </w:r>
    </w:p>
    <w:p w:rsidR="001038CF" w:rsidRPr="00891C54" w:rsidRDefault="00860EB1" w:rsidP="00FE4443">
      <w:pPr>
        <w:rPr>
          <w:rFonts w:cs="Times New Roman"/>
        </w:rPr>
      </w:pPr>
      <w:r>
        <w:rPr>
          <w:rFonts w:cs="Times New Roman"/>
        </w:rPr>
        <w:t xml:space="preserve">The double blind study </w:t>
      </w:r>
      <w:r w:rsidR="00BD54AB">
        <w:rPr>
          <w:rFonts w:cs="Times New Roman"/>
        </w:rPr>
        <w:t xml:space="preserve">results showed the introduction of </w:t>
      </w:r>
      <w:r>
        <w:rPr>
          <w:rFonts w:cs="Times New Roman"/>
        </w:rPr>
        <w:t xml:space="preserve">interferences </w:t>
      </w:r>
      <w:r w:rsidR="00BD54AB">
        <w:rPr>
          <w:rFonts w:cs="Times New Roman"/>
        </w:rPr>
        <w:t xml:space="preserve">caused misclassified detection alarms </w:t>
      </w:r>
      <w:r>
        <w:rPr>
          <w:rFonts w:cs="Times New Roman"/>
        </w:rPr>
        <w:t xml:space="preserve">in </w:t>
      </w:r>
      <w:r w:rsidR="00BD54AB">
        <w:rPr>
          <w:rFonts w:cs="Times New Roman"/>
        </w:rPr>
        <w:t xml:space="preserve">the </w:t>
      </w:r>
      <w:r>
        <w:rPr>
          <w:rFonts w:cs="Times New Roman"/>
        </w:rPr>
        <w:t xml:space="preserve">IMS because of the </w:t>
      </w:r>
      <w:r w:rsidR="00BD54AB">
        <w:rPr>
          <w:rFonts w:cs="Times New Roman"/>
        </w:rPr>
        <w:t xml:space="preserve">instrument has </w:t>
      </w:r>
      <w:r>
        <w:rPr>
          <w:rFonts w:cs="Times New Roman"/>
        </w:rPr>
        <w:t xml:space="preserve">limited resolution and </w:t>
      </w:r>
      <w:r w:rsidR="00BD54AB">
        <w:rPr>
          <w:rFonts w:cs="Times New Roman"/>
        </w:rPr>
        <w:t xml:space="preserve">lacks identification capability.  Thus, for complex matrix, a detector that </w:t>
      </w:r>
      <w:r w:rsidR="00BD54AB" w:rsidRPr="00891C54">
        <w:rPr>
          <w:rFonts w:cs="Times New Roman"/>
        </w:rPr>
        <w:t>allow</w:t>
      </w:r>
      <w:r w:rsidR="00BD54AB">
        <w:rPr>
          <w:rFonts w:cs="Times New Roman"/>
        </w:rPr>
        <w:t>s</w:t>
      </w:r>
      <w:r w:rsidR="00BD54AB" w:rsidRPr="00891C54">
        <w:rPr>
          <w:rFonts w:cs="Times New Roman"/>
        </w:rPr>
        <w:t xml:space="preserve"> selective recognition of the separated compounds</w:t>
      </w:r>
      <w:r>
        <w:rPr>
          <w:rFonts w:cs="Times New Roman"/>
        </w:rPr>
        <w:t xml:space="preserve"> </w:t>
      </w:r>
      <w:r w:rsidR="00BD54AB">
        <w:rPr>
          <w:rFonts w:cs="Times New Roman"/>
        </w:rPr>
        <w:t xml:space="preserve">is needed. </w:t>
      </w:r>
      <w:r w:rsidR="001038CF" w:rsidRPr="00891C54">
        <w:rPr>
          <w:rFonts w:cs="Times New Roman"/>
        </w:rPr>
        <w:br w:type="page"/>
      </w:r>
    </w:p>
    <w:p w:rsidR="004E2861" w:rsidRDefault="00AF5953" w:rsidP="00753636">
      <w:pPr>
        <w:pStyle w:val="Heading1"/>
      </w:pPr>
      <w:bookmarkStart w:id="478" w:name="_Toc366078951"/>
      <w:bookmarkStart w:id="479" w:name="_Toc366140262"/>
      <w:bookmarkStart w:id="480" w:name="_Toc366140521"/>
      <w:bookmarkStart w:id="481" w:name="_Toc366756853"/>
      <w:bookmarkStart w:id="482" w:name="_Toc368393605"/>
      <w:bookmarkStart w:id="483" w:name="_Toc373246149"/>
      <w:r>
        <w:t>Invention of</w:t>
      </w:r>
      <w:r w:rsidR="004E2861" w:rsidRPr="00891C54">
        <w:t xml:space="preserve"> </w:t>
      </w:r>
      <w:bookmarkEnd w:id="444"/>
      <w:r w:rsidR="00DF0986" w:rsidRPr="00891C54">
        <w:t xml:space="preserve">Capillary Microextraction of Volatiles (CMV) </w:t>
      </w:r>
      <w:bookmarkEnd w:id="478"/>
      <w:bookmarkEnd w:id="479"/>
      <w:bookmarkEnd w:id="480"/>
      <w:bookmarkEnd w:id="481"/>
      <w:bookmarkEnd w:id="482"/>
      <w:r w:rsidR="000223AA">
        <w:t>Devices</w:t>
      </w:r>
      <w:bookmarkEnd w:id="483"/>
    </w:p>
    <w:p w:rsidR="007C0330" w:rsidRPr="007C0330" w:rsidRDefault="007C0330" w:rsidP="007C0330">
      <w:r>
        <w:t>As stated before, the PSPME devices can provide a significant increase in surface area and phase volume with capability of dynamic headspace sampling mode to allow faster air sampling; however, coupling to IMS as a detector, the detection of compounds is limited to the pre-programmed compounds and the IMS is not a detector for identification of unknown compounds.  Therefore, in this dissertation, the geometry of PSPME devices is further modified to be applied in a GC-</w:t>
      </w:r>
      <w:r w:rsidR="00C65C3F">
        <w:t>MS instrument which is the gold</w:t>
      </w:r>
      <w:r>
        <w:t xml:space="preserve"> standard for headspace analysis.  </w:t>
      </w:r>
    </w:p>
    <w:p w:rsidR="00AF5953" w:rsidRDefault="002A04ED" w:rsidP="00AF5953">
      <w:pPr>
        <w:pStyle w:val="Heading2"/>
      </w:pPr>
      <w:bookmarkStart w:id="484" w:name="_Toc366078854"/>
      <w:bookmarkStart w:id="485" w:name="_Toc366140165"/>
      <w:bookmarkStart w:id="486" w:name="_Toc366140424"/>
      <w:bookmarkStart w:id="487" w:name="_Toc366756756"/>
      <w:bookmarkStart w:id="488" w:name="_Toc373246150"/>
      <w:r>
        <w:t>8</w:t>
      </w:r>
      <w:r w:rsidR="00AF5953">
        <w:t>.1</w:t>
      </w:r>
      <w:r w:rsidR="00AF5953" w:rsidRPr="00891C54">
        <w:t xml:space="preserve"> Preparation of Capillary Microectraction of Volatiles (CMV)</w:t>
      </w:r>
      <w:bookmarkEnd w:id="484"/>
      <w:bookmarkEnd w:id="485"/>
      <w:bookmarkEnd w:id="486"/>
      <w:bookmarkEnd w:id="487"/>
      <w:r w:rsidR="000223AA">
        <w:t xml:space="preserve"> Devices</w:t>
      </w:r>
      <w:bookmarkEnd w:id="488"/>
    </w:p>
    <w:p w:rsidR="00AF5953" w:rsidRPr="00891C54" w:rsidRDefault="00AF5953" w:rsidP="00AF5953">
      <w:pPr>
        <w:rPr>
          <w:rFonts w:cs="Times New Roman"/>
        </w:rPr>
      </w:pPr>
      <w:r w:rsidRPr="00891C54">
        <w:rPr>
          <w:rFonts w:cs="Times New Roman"/>
        </w:rPr>
        <w:t xml:space="preserve">Sorbent-coated glass filters were prepared using the method described </w:t>
      </w:r>
      <w:r>
        <w:rPr>
          <w:rFonts w:cs="Times New Roman"/>
        </w:rPr>
        <w:t>in Chapter 4.4.1</w:t>
      </w:r>
      <w:r w:rsidRPr="00891C54">
        <w:rPr>
          <w:rFonts w:cs="Times New Roman"/>
        </w:rPr>
        <w:t xml:space="preserve"> for the PSPME extraction disks and then the filters were </w:t>
      </w:r>
      <w:r>
        <w:rPr>
          <w:rFonts w:cs="Times New Roman"/>
        </w:rPr>
        <w:t xml:space="preserve">fabricated </w:t>
      </w:r>
      <w:r w:rsidRPr="00891C54">
        <w:rPr>
          <w:rFonts w:cs="Times New Roman"/>
        </w:rPr>
        <w:t xml:space="preserve">into ~ 2 mm by 2 cm rectangular pieces. A glass capillary (Wiretrol II, Broomall, PA) with an inner diameter of 2 mm can be fabricated into different length to fit into the </w:t>
      </w:r>
      <w:r>
        <w:rPr>
          <w:rFonts w:cs="Times New Roman"/>
        </w:rPr>
        <w:t>thermal desorption probe (</w:t>
      </w:r>
      <w:r>
        <w:rPr>
          <w:rFonts w:cs="Times New Roman"/>
        </w:rPr>
        <w:fldChar w:fldCharType="begin"/>
      </w:r>
      <w:r>
        <w:rPr>
          <w:rFonts w:cs="Times New Roman"/>
        </w:rPr>
        <w:instrText xml:space="preserve"> REF _Ref368577818 \h </w:instrText>
      </w:r>
      <w:r>
        <w:rPr>
          <w:rFonts w:cs="Times New Roman"/>
        </w:rPr>
      </w:r>
      <w:r>
        <w:rPr>
          <w:rFonts w:cs="Times New Roman"/>
        </w:rPr>
        <w:fldChar w:fldCharType="separate"/>
      </w:r>
      <w:r w:rsidR="00F15063" w:rsidRPr="00891C54">
        <w:t xml:space="preserve">Figure </w:t>
      </w:r>
      <w:r w:rsidR="00F15063">
        <w:rPr>
          <w:noProof/>
        </w:rPr>
        <w:t>3</w:t>
      </w:r>
      <w:r w:rsidR="00F15063">
        <w:noBreakHyphen/>
      </w:r>
      <w:r w:rsidR="00F15063">
        <w:rPr>
          <w:noProof/>
        </w:rPr>
        <w:t>2</w:t>
      </w:r>
      <w:r>
        <w:rPr>
          <w:rFonts w:cs="Times New Roman"/>
        </w:rPr>
        <w:fldChar w:fldCharType="end"/>
      </w:r>
      <w:r>
        <w:rPr>
          <w:rFonts w:cs="Times New Roman"/>
        </w:rPr>
        <w:t xml:space="preserve"> and </w:t>
      </w:r>
      <w:r>
        <w:rPr>
          <w:rFonts w:cs="Times New Roman"/>
        </w:rPr>
        <w:fldChar w:fldCharType="begin"/>
      </w:r>
      <w:r>
        <w:rPr>
          <w:rFonts w:cs="Times New Roman"/>
        </w:rPr>
        <w:instrText xml:space="preserve"> REF _Ref368577824 \h </w:instrText>
      </w:r>
      <w:r>
        <w:rPr>
          <w:rFonts w:cs="Times New Roman"/>
        </w:rPr>
      </w:r>
      <w:r>
        <w:rPr>
          <w:rFonts w:cs="Times New Roman"/>
        </w:rPr>
        <w:fldChar w:fldCharType="separate"/>
      </w:r>
      <w:r w:rsidR="00F15063" w:rsidRPr="00891C54">
        <w:t xml:space="preserve">Figure </w:t>
      </w:r>
      <w:r w:rsidR="00F15063">
        <w:rPr>
          <w:noProof/>
        </w:rPr>
        <w:t>3</w:t>
      </w:r>
      <w:r w:rsidR="00F15063">
        <w:noBreakHyphen/>
      </w:r>
      <w:r w:rsidR="00F15063">
        <w:rPr>
          <w:noProof/>
        </w:rPr>
        <w:t>3</w:t>
      </w:r>
      <w:r>
        <w:rPr>
          <w:rFonts w:cs="Times New Roman"/>
        </w:rPr>
        <w:fldChar w:fldCharType="end"/>
      </w:r>
      <w:r>
        <w:rPr>
          <w:rFonts w:cs="Times New Roman"/>
        </w:rPr>
        <w:t>)</w:t>
      </w:r>
      <w:r w:rsidRPr="00891C54">
        <w:rPr>
          <w:rFonts w:cs="Times New Roman"/>
        </w:rPr>
        <w:t xml:space="preserve"> and for this project, the capillary was cut into 2 cm long and filled with seven of the ~ 2 mm-wide and 2 cm long strips of the sorbent-coated strips. The packed capillary glass tubes are named capillary microextraction of volatiles (CMV) devices (</w:t>
      </w:r>
      <w:r w:rsidRPr="00891C54">
        <w:rPr>
          <w:rFonts w:cs="Times New Roman"/>
        </w:rPr>
        <w:fldChar w:fldCharType="begin"/>
      </w:r>
      <w:r w:rsidRPr="00891C54">
        <w:rPr>
          <w:rFonts w:cs="Times New Roman"/>
        </w:rPr>
        <w:instrText xml:space="preserve"> REF _Ref365020887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1</w:t>
      </w:r>
      <w:r w:rsidRPr="00891C54">
        <w:rPr>
          <w:rFonts w:cs="Times New Roman"/>
        </w:rPr>
        <w:fldChar w:fldCharType="end"/>
      </w:r>
      <w:r w:rsidRPr="00891C54">
        <w:rPr>
          <w:rFonts w:cs="Times New Roman"/>
        </w:rPr>
        <w:t xml:space="preserve">).  </w:t>
      </w:r>
    </w:p>
    <w:p w:rsidR="00AF5953" w:rsidRPr="00891C54" w:rsidRDefault="00AF5953" w:rsidP="00AF5953">
      <w:pPr>
        <w:spacing w:after="0" w:line="240" w:lineRule="auto"/>
        <w:rPr>
          <w:rFonts w:cs="Times New Roman"/>
          <w:b/>
          <w:sz w:val="20"/>
          <w:szCs w:val="20"/>
        </w:rPr>
      </w:pPr>
      <w:r w:rsidRPr="00891C54">
        <w:rPr>
          <w:rFonts w:cs="Times New Roman"/>
          <w:b/>
          <w:noProof/>
          <w:sz w:val="20"/>
          <w:szCs w:val="20"/>
          <w:lang w:eastAsia="en-US"/>
        </w:rPr>
        <w:drawing>
          <wp:inline distT="0" distB="0" distL="0" distR="0" wp14:anchorId="7DC37B60" wp14:editId="4F610A22">
            <wp:extent cx="4995010" cy="206081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V.tif"/>
                    <pic:cNvPicPr/>
                  </pic:nvPicPr>
                  <pic:blipFill rotWithShape="1">
                    <a:blip r:embed="rId64" cstate="print">
                      <a:extLst>
                        <a:ext uri="{28A0092B-C50C-407E-A947-70E740481C1C}">
                          <a14:useLocalDpi xmlns:a14="http://schemas.microsoft.com/office/drawing/2010/main" val="0"/>
                        </a:ext>
                      </a:extLst>
                    </a:blip>
                    <a:srcRect b="54579"/>
                    <a:stretch/>
                  </pic:blipFill>
                  <pic:spPr bwMode="auto">
                    <a:xfrm>
                      <a:off x="0" y="0"/>
                      <a:ext cx="5025650" cy="2073453"/>
                    </a:xfrm>
                    <a:prstGeom prst="rect">
                      <a:avLst/>
                    </a:prstGeom>
                    <a:ln>
                      <a:noFill/>
                    </a:ln>
                    <a:extLst>
                      <a:ext uri="{53640926-AAD7-44D8-BBD7-CCE9431645EC}">
                        <a14:shadowObscured xmlns:a14="http://schemas.microsoft.com/office/drawing/2010/main"/>
                      </a:ext>
                    </a:extLst>
                  </pic:spPr>
                </pic:pic>
              </a:graphicData>
            </a:graphic>
          </wp:inline>
        </w:drawing>
      </w:r>
    </w:p>
    <w:p w:rsidR="00AF5953" w:rsidRPr="00891C54" w:rsidRDefault="00AF5953" w:rsidP="0058282F">
      <w:pPr>
        <w:pStyle w:val="Caption"/>
      </w:pPr>
      <w:bookmarkStart w:id="489" w:name="_Ref365020887"/>
      <w:bookmarkStart w:id="490" w:name="_Toc373245685"/>
      <w:r w:rsidRPr="00891C54">
        <w:t xml:space="preserve">Figure </w:t>
      </w:r>
      <w:fldSimple w:instr=" STYLEREF 1 \s ">
        <w:r w:rsidR="00F15063">
          <w:rPr>
            <w:noProof/>
          </w:rPr>
          <w:t>8</w:t>
        </w:r>
      </w:fldSimple>
      <w:r>
        <w:noBreakHyphen/>
      </w:r>
      <w:fldSimple w:instr=" SEQ Figure \* ARABIC \s 1 ">
        <w:r w:rsidR="00F15063">
          <w:rPr>
            <w:noProof/>
          </w:rPr>
          <w:t>1</w:t>
        </w:r>
      </w:fldSimple>
      <w:bookmarkEnd w:id="489"/>
      <w:r w:rsidRPr="00891C54">
        <w:t xml:space="preserve"> (a) </w:t>
      </w:r>
      <w:proofErr w:type="gramStart"/>
      <w:r w:rsidRPr="00891C54">
        <w:t>The</w:t>
      </w:r>
      <w:proofErr w:type="gramEnd"/>
      <w:r w:rsidRPr="00891C54">
        <w:t xml:space="preserve"> picture has shown the dimension of a CMV device.  The inner diameter is ~2 mm and the glass tube is about 2 cm long and packed with sol-gel coated glass filters.  (b) An enlarged image of one end of the CMV device.</w:t>
      </w:r>
      <w:bookmarkEnd w:id="490"/>
      <w:r w:rsidRPr="00891C54">
        <w:t xml:space="preserve">  </w:t>
      </w:r>
    </w:p>
    <w:p w:rsidR="00AF5953" w:rsidRDefault="00AF5953" w:rsidP="00AF5953">
      <w:pPr>
        <w:rPr>
          <w:rFonts w:cs="Times New Roman"/>
        </w:rPr>
      </w:pPr>
    </w:p>
    <w:p w:rsidR="00AF5953" w:rsidRPr="00891C54" w:rsidRDefault="00AF5953" w:rsidP="00AF5953">
      <w:pPr>
        <w:spacing w:after="0" w:line="240" w:lineRule="auto"/>
        <w:rPr>
          <w:rFonts w:cs="Times New Roman"/>
        </w:rPr>
      </w:pPr>
      <w:r>
        <w:rPr>
          <w:rFonts w:cs="Times New Roman"/>
          <w:noProof/>
          <w:lang w:eastAsia="en-US"/>
        </w:rPr>
        <w:drawing>
          <wp:inline distT="0" distB="0" distL="0" distR="0" wp14:anchorId="6E0D401D" wp14:editId="0D6184CF">
            <wp:extent cx="1962150" cy="2601664"/>
            <wp:effectExtent l="38100" t="38100" r="38100" b="463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V pump.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75269" cy="2619058"/>
                    </a:xfrm>
                    <a:prstGeom prst="rect">
                      <a:avLst/>
                    </a:prstGeom>
                    <a:solidFill>
                      <a:srgbClr val="000000">
                        <a:shade val="95000"/>
                      </a:srgbClr>
                    </a:solidFill>
                    <a:ln w="38100" cap="sq">
                      <a:solidFill>
                        <a:srgbClr val="000000"/>
                      </a:solidFill>
                      <a:miter lim="800000"/>
                    </a:ln>
                    <a:effectLst/>
                  </pic:spPr>
                </pic:pic>
              </a:graphicData>
            </a:graphic>
          </wp:inline>
        </w:drawing>
      </w:r>
    </w:p>
    <w:p w:rsidR="00AF5953" w:rsidRPr="00891C54" w:rsidRDefault="00AF5953" w:rsidP="0058282F">
      <w:pPr>
        <w:pStyle w:val="Caption"/>
      </w:pPr>
      <w:bookmarkStart w:id="491" w:name="_Toc373245686"/>
      <w:r w:rsidRPr="00891C54">
        <w:t xml:space="preserve">Figure </w:t>
      </w:r>
      <w:fldSimple w:instr=" STYLEREF 1 \s ">
        <w:r w:rsidR="00F15063">
          <w:rPr>
            <w:noProof/>
          </w:rPr>
          <w:t>8</w:t>
        </w:r>
      </w:fldSimple>
      <w:r>
        <w:noBreakHyphen/>
      </w:r>
      <w:fldSimple w:instr=" SEQ Figure \* ARABIC \s 1 ">
        <w:r w:rsidR="00F15063">
          <w:rPr>
            <w:noProof/>
          </w:rPr>
          <w:t>2</w:t>
        </w:r>
      </w:fldSimple>
      <w:r w:rsidRPr="00891C54">
        <w:t xml:space="preserve"> CMV device was connected to the hand-held dynamic sampling pump</w:t>
      </w:r>
      <w:bookmarkEnd w:id="491"/>
    </w:p>
    <w:p w:rsidR="00AF5953" w:rsidRPr="00891C54" w:rsidRDefault="00AF5953" w:rsidP="00AF5953">
      <w:pPr>
        <w:rPr>
          <w:rFonts w:cs="Times New Roman"/>
        </w:rPr>
      </w:pPr>
    </w:p>
    <w:p w:rsidR="00AF5953" w:rsidRDefault="00AF5953" w:rsidP="00AF5953">
      <w:pPr>
        <w:spacing w:after="0"/>
        <w:rPr>
          <w:rFonts w:cs="Times New Roman"/>
        </w:rPr>
      </w:pPr>
      <w:r>
        <w:rPr>
          <w:rFonts w:cs="Times New Roman"/>
        </w:rPr>
        <w:t>The CMV devices have both ends open and one end can be connected to a hand-held vacuum pump that operated at the flow rate 1.5 liters per minute (LPM) which allows airflow through the CMV device and compounds can be extracted onto the sol-gel PDMS coated glass fiber filters.  The</w:t>
      </w:r>
      <w:r w:rsidRPr="00891C54">
        <w:rPr>
          <w:rFonts w:cs="Times New Roman"/>
        </w:rPr>
        <w:t xml:space="preserve"> CMV devices were </w:t>
      </w:r>
      <w:r>
        <w:rPr>
          <w:rFonts w:cs="Times New Roman"/>
        </w:rPr>
        <w:t>then placed</w:t>
      </w:r>
      <w:r w:rsidRPr="00891C54">
        <w:rPr>
          <w:rFonts w:cs="Times New Roman"/>
        </w:rPr>
        <w:t xml:space="preserve"> into </w:t>
      </w:r>
      <w:r>
        <w:rPr>
          <w:rFonts w:cs="Times New Roman"/>
        </w:rPr>
        <w:t>a commercial</w:t>
      </w:r>
      <w:r w:rsidRPr="00891C54">
        <w:rPr>
          <w:rFonts w:cs="Times New Roman"/>
        </w:rPr>
        <w:t xml:space="preserve"> thermal desorption unit</w:t>
      </w:r>
      <w:r>
        <w:rPr>
          <w:rFonts w:cs="Times New Roman"/>
        </w:rPr>
        <w:t xml:space="preserve"> (Agilent Techonologies, </w:t>
      </w:r>
      <w:r w:rsidRPr="009945A7">
        <w:rPr>
          <w:rFonts w:cs="Times New Roman"/>
        </w:rPr>
        <w:t>Santa Clara, CA</w:t>
      </w:r>
      <w:r>
        <w:rPr>
          <w:rFonts w:cs="Times New Roman"/>
        </w:rPr>
        <w:t>)</w:t>
      </w:r>
      <w:r w:rsidRPr="00891C54">
        <w:rPr>
          <w:rFonts w:cs="Times New Roman"/>
        </w:rPr>
        <w:t xml:space="preserve"> </w:t>
      </w:r>
      <w:r>
        <w:rPr>
          <w:rFonts w:cs="Times New Roman"/>
        </w:rPr>
        <w:t xml:space="preserve">to desorb all the accumulated compounds into GC column for separation and identification with mass spectrum.  </w:t>
      </w:r>
    </w:p>
    <w:p w:rsidR="00AF5953" w:rsidRPr="00891C54" w:rsidRDefault="00AF5953" w:rsidP="00AF5953">
      <w:pPr>
        <w:spacing w:after="0"/>
        <w:rPr>
          <w:rFonts w:cs="Times New Roman"/>
        </w:rPr>
      </w:pPr>
      <w:r>
        <w:rPr>
          <w:rFonts w:cs="Times New Roman"/>
        </w:rPr>
        <w:t>W</w:t>
      </w:r>
      <w:r w:rsidRPr="00891C54">
        <w:rPr>
          <w:rFonts w:cs="Times New Roman"/>
        </w:rPr>
        <w:t xml:space="preserve">ith a length of 2 cm, </w:t>
      </w:r>
      <w:r>
        <w:rPr>
          <w:rFonts w:cs="Times New Roman"/>
        </w:rPr>
        <w:t>the CMV device</w:t>
      </w:r>
      <w:r w:rsidRPr="00891C54">
        <w:rPr>
          <w:rFonts w:cs="Times New Roman"/>
        </w:rPr>
        <w:t xml:space="preserve"> contains about 0.230 g of coated glass filters.  The ~ 0.05 m</w:t>
      </w:r>
      <w:r w:rsidRPr="00891C54">
        <w:rPr>
          <w:rFonts w:cs="Times New Roman"/>
          <w:vertAlign w:val="superscript"/>
        </w:rPr>
        <w:t>2</w:t>
      </w:r>
      <w:r w:rsidRPr="00891C54">
        <w:rPr>
          <w:rFonts w:cs="Times New Roman"/>
        </w:rPr>
        <w:t xml:space="preserve"> PDMS coated surface is calculated to contain a phase volume of 50 mm</w:t>
      </w:r>
      <w:r w:rsidRPr="00891C54">
        <w:rPr>
          <w:rFonts w:cs="Times New Roman"/>
          <w:vertAlign w:val="superscript"/>
        </w:rPr>
        <w:t>3</w:t>
      </w:r>
      <w:r w:rsidRPr="00891C54">
        <w:rPr>
          <w:rFonts w:cs="Times New Roman"/>
        </w:rPr>
        <w:t>, which is significantly greater than a single SPME fiber (9.4×10</w:t>
      </w:r>
      <w:r w:rsidRPr="00891C54">
        <w:rPr>
          <w:rFonts w:cs="Times New Roman"/>
          <w:vertAlign w:val="superscript"/>
        </w:rPr>
        <w:t>-6</w:t>
      </w:r>
      <w:r w:rsidRPr="00891C54">
        <w:rPr>
          <w:rFonts w:cs="Times New Roman"/>
        </w:rPr>
        <w:t xml:space="preserve"> m</w:t>
      </w:r>
      <w:r w:rsidRPr="00891C54">
        <w:rPr>
          <w:rFonts w:cs="Times New Roman"/>
          <w:vertAlign w:val="superscript"/>
        </w:rPr>
        <w:t>2</w:t>
      </w:r>
      <w:r w:rsidRPr="00891C54">
        <w:rPr>
          <w:rFonts w:cs="Times New Roman"/>
        </w:rPr>
        <w:t xml:space="preserve"> surface area and 0.612 mm</w:t>
      </w:r>
      <w:r w:rsidRPr="00891C54">
        <w:rPr>
          <w:rFonts w:cs="Times New Roman"/>
          <w:vertAlign w:val="superscript"/>
        </w:rPr>
        <w:t>3</w:t>
      </w:r>
      <w:r w:rsidRPr="00891C54">
        <w:rPr>
          <w:rFonts w:cs="Times New Roman"/>
        </w:rPr>
        <w:t xml:space="preserve"> phase volume) </w:t>
      </w:r>
      <w:r w:rsidRPr="00891C54">
        <w:rPr>
          <w:rFonts w:cs="Times New Roman"/>
        </w:rPr>
        <w:fldChar w:fldCharType="begin"/>
      </w:r>
      <w:r w:rsidR="004C2534">
        <w:rPr>
          <w:rFonts w:cs="Times New Roman"/>
        </w:rPr>
        <w:instrText xml:space="preserve"> ADDIN EN.CITE &lt;EndNote&gt;&lt;Cite&gt;&lt;Author&gt;Pawliszyn&lt;/Author&gt;&lt;Year&gt;1999&lt;/Year&gt;&lt;RecNum&gt;1307&lt;/RecNum&gt;&lt;DisplayText&gt;[72]&lt;/DisplayText&gt;&lt;record&gt;&lt;rec-number&gt;1307&lt;/rec-number&gt;&lt;foreign-keys&gt;&lt;key app="EN" db-id="w9dpzewacvzxzderfx1xxxdxdavs2s92dzz9"&gt;1307&lt;/key&gt;&lt;/foreign-keys&gt;&lt;ref-type name="Book"&gt;6&lt;/ref-type&gt;&lt;contributors&gt;&lt;authors&gt;&lt;author&gt;Pawliszyn, J.&lt;/author&gt;&lt;author&gt;Royal Society of Chemistry&lt;/author&gt;&lt;/authors&gt;&lt;/contributors&gt;&lt;titles&gt;&lt;title&gt;Applications of Solid-phase Microextraction&lt;/title&gt;&lt;/titles&gt;&lt;dates&gt;&lt;year&gt;1999&lt;/year&gt;&lt;/dates&gt;&lt;publisher&gt;Royal Soc. of Chemistry&lt;/publisher&gt;&lt;isbn&gt;9780854045259&lt;/isbn&gt;&lt;urls&gt;&lt;related-urls&gt;&lt;url&gt;http://books.google.com/books?id=M5TTT_8WfW0C&lt;/url&gt;&lt;/related-urls&gt;&lt;/urls&gt;&lt;/record&gt;&lt;/Cite&gt;&lt;/EndNote&gt;</w:instrText>
      </w:r>
      <w:r w:rsidRPr="00891C54">
        <w:rPr>
          <w:rFonts w:cs="Times New Roman"/>
        </w:rPr>
        <w:fldChar w:fldCharType="separate"/>
      </w:r>
      <w:r w:rsidR="004C2534">
        <w:rPr>
          <w:rFonts w:cs="Times New Roman"/>
          <w:noProof/>
        </w:rPr>
        <w:t>[</w:t>
      </w:r>
      <w:hyperlink w:anchor="_ENREF_72" w:tooltip="Pawliszyn, 1999 #1307" w:history="1">
        <w:r w:rsidR="001D70CE">
          <w:rPr>
            <w:rFonts w:cs="Times New Roman"/>
            <w:noProof/>
          </w:rPr>
          <w:t>72</w:t>
        </w:r>
      </w:hyperlink>
      <w:r w:rsidR="004C2534">
        <w:rPr>
          <w:rFonts w:cs="Times New Roman"/>
          <w:noProof/>
        </w:rPr>
        <w:t>]</w:t>
      </w:r>
      <w:r w:rsidRPr="00891C54">
        <w:rPr>
          <w:rFonts w:cs="Times New Roman"/>
        </w:rPr>
        <w:fldChar w:fldCharType="end"/>
      </w:r>
      <w:r w:rsidRPr="00891C54">
        <w:rPr>
          <w:rFonts w:cs="Times New Roman"/>
        </w:rPr>
        <w:t xml:space="preserve">.  The </w:t>
      </w:r>
      <w:r>
        <w:rPr>
          <w:rFonts w:cs="Times New Roman"/>
        </w:rPr>
        <w:t xml:space="preserve">surface area and phase volume </w:t>
      </w:r>
      <w:r w:rsidRPr="00891C54">
        <w:rPr>
          <w:rFonts w:cs="Times New Roman"/>
        </w:rPr>
        <w:t xml:space="preserve">comparison of SPME, PSPME and CMV devices </w:t>
      </w:r>
      <w:r>
        <w:rPr>
          <w:rFonts w:cs="Times New Roman"/>
        </w:rPr>
        <w:t>is</w:t>
      </w:r>
      <w:r w:rsidRPr="00891C54">
        <w:rPr>
          <w:rFonts w:cs="Times New Roman"/>
        </w:rPr>
        <w:t xml:space="preserve"> listed in</w:t>
      </w:r>
      <w:r w:rsidR="002A04ED">
        <w:rPr>
          <w:rFonts w:cs="Times New Roman"/>
        </w:rPr>
        <w:t xml:space="preserve"> </w:t>
      </w:r>
      <w:r w:rsidR="002A04ED">
        <w:rPr>
          <w:rFonts w:cs="Times New Roman"/>
        </w:rPr>
        <w:fldChar w:fldCharType="begin"/>
      </w:r>
      <w:r w:rsidR="002A04ED">
        <w:rPr>
          <w:rFonts w:cs="Times New Roman"/>
        </w:rPr>
        <w:instrText xml:space="preserve"> REF _Ref368597953 \h </w:instrText>
      </w:r>
      <w:r w:rsidR="002A04ED">
        <w:rPr>
          <w:rFonts w:cs="Times New Roman"/>
        </w:rPr>
      </w:r>
      <w:r w:rsidR="002A04ED">
        <w:rPr>
          <w:rFonts w:cs="Times New Roman"/>
        </w:rPr>
        <w:fldChar w:fldCharType="separate"/>
      </w:r>
      <w:r w:rsidR="00F15063" w:rsidRPr="00891C54">
        <w:t xml:space="preserve">Table </w:t>
      </w:r>
      <w:r w:rsidR="00F15063">
        <w:rPr>
          <w:noProof/>
        </w:rPr>
        <w:t>8</w:t>
      </w:r>
      <w:r w:rsidR="00F15063">
        <w:noBreakHyphen/>
      </w:r>
      <w:r w:rsidR="00F15063">
        <w:rPr>
          <w:noProof/>
        </w:rPr>
        <w:t>1</w:t>
      </w:r>
      <w:r w:rsidR="002A04ED">
        <w:rPr>
          <w:rFonts w:cs="Times New Roman"/>
        </w:rPr>
        <w:fldChar w:fldCharType="end"/>
      </w:r>
      <w:r w:rsidRPr="00891C54">
        <w:rPr>
          <w:rFonts w:cs="Times New Roman"/>
        </w:rPr>
        <w:t xml:space="preserve">.  </w:t>
      </w:r>
    </w:p>
    <w:p w:rsidR="00AF5953" w:rsidRPr="00891C54" w:rsidRDefault="00AF5953" w:rsidP="0058282F">
      <w:pPr>
        <w:pStyle w:val="Caption"/>
      </w:pPr>
      <w:bookmarkStart w:id="492" w:name="_Ref368597953"/>
      <w:bookmarkStart w:id="493" w:name="_Toc373245622"/>
      <w:r w:rsidRPr="00891C54">
        <w:t xml:space="preserve">Table </w:t>
      </w:r>
      <w:fldSimple w:instr=" STYLEREF 1 \s ">
        <w:r w:rsidR="00F15063">
          <w:rPr>
            <w:noProof/>
          </w:rPr>
          <w:t>8</w:t>
        </w:r>
      </w:fldSimple>
      <w:r>
        <w:noBreakHyphen/>
      </w:r>
      <w:fldSimple w:instr=" SEQ Table \* ARABIC \s 1 ">
        <w:r w:rsidR="00F15063">
          <w:rPr>
            <w:noProof/>
          </w:rPr>
          <w:t>1</w:t>
        </w:r>
      </w:fldSimple>
      <w:bookmarkEnd w:id="492"/>
      <w:r w:rsidRPr="00891C54">
        <w:t xml:space="preserve"> Surface area and phase volume comparison among SPME, PSPME and CMV</w:t>
      </w:r>
      <w:bookmarkEnd w:id="493"/>
    </w:p>
    <w:tbl>
      <w:tblPr>
        <w:tblStyle w:val="LightList-Accent1"/>
        <w:tblW w:w="0" w:type="auto"/>
        <w:tblLook w:val="04A0" w:firstRow="1" w:lastRow="0" w:firstColumn="1" w:lastColumn="0" w:noHBand="0" w:noVBand="1"/>
      </w:tblPr>
      <w:tblGrid>
        <w:gridCol w:w="2448"/>
        <w:gridCol w:w="2136"/>
        <w:gridCol w:w="2136"/>
        <w:gridCol w:w="2136"/>
      </w:tblGrid>
      <w:tr w:rsidR="00AF5953" w:rsidRPr="00891C54" w:rsidTr="00B44A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vAlign w:val="center"/>
          </w:tcPr>
          <w:p w:rsidR="00AF5953" w:rsidRPr="00891C54" w:rsidRDefault="00AF5953" w:rsidP="00B44AC1">
            <w:pPr>
              <w:spacing w:before="120" w:after="120" w:line="240" w:lineRule="auto"/>
              <w:jc w:val="center"/>
              <w:rPr>
                <w:rFonts w:cs="Times New Roman"/>
                <w:color w:val="auto"/>
              </w:rPr>
            </w:pPr>
          </w:p>
        </w:tc>
        <w:tc>
          <w:tcPr>
            <w:tcW w:w="2136" w:type="dxa"/>
            <w:vAlign w:val="center"/>
          </w:tcPr>
          <w:p w:rsidR="00AF5953" w:rsidRPr="00891C54" w:rsidRDefault="00AF5953" w:rsidP="00B44AC1">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891C54">
              <w:rPr>
                <w:rFonts w:cs="Times New Roman"/>
                <w:color w:val="auto"/>
              </w:rPr>
              <w:t>SPME</w:t>
            </w:r>
          </w:p>
        </w:tc>
        <w:tc>
          <w:tcPr>
            <w:tcW w:w="2136" w:type="dxa"/>
            <w:vAlign w:val="center"/>
          </w:tcPr>
          <w:p w:rsidR="00AF5953" w:rsidRPr="00891C54" w:rsidRDefault="00AF5953" w:rsidP="00B44AC1">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891C54">
              <w:rPr>
                <w:rFonts w:cs="Times New Roman"/>
                <w:color w:val="auto"/>
              </w:rPr>
              <w:t>PSPME</w:t>
            </w:r>
          </w:p>
        </w:tc>
        <w:tc>
          <w:tcPr>
            <w:tcW w:w="2136" w:type="dxa"/>
            <w:vAlign w:val="center"/>
          </w:tcPr>
          <w:p w:rsidR="00AF5953" w:rsidRPr="00891C54" w:rsidRDefault="00AF5953" w:rsidP="00B44AC1">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891C54">
              <w:rPr>
                <w:rFonts w:cs="Times New Roman"/>
                <w:color w:val="auto"/>
              </w:rPr>
              <w:t>CMV</w:t>
            </w:r>
          </w:p>
        </w:tc>
      </w:tr>
      <w:tr w:rsidR="00AF5953" w:rsidRPr="00891C54" w:rsidTr="00B44A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vAlign w:val="center"/>
          </w:tcPr>
          <w:p w:rsidR="00AF5953" w:rsidRPr="00891C54" w:rsidRDefault="00AF5953" w:rsidP="00B44AC1">
            <w:pPr>
              <w:spacing w:before="120" w:after="120" w:line="240" w:lineRule="auto"/>
              <w:jc w:val="center"/>
              <w:rPr>
                <w:rFonts w:cs="Times New Roman"/>
              </w:rPr>
            </w:pPr>
            <w:r w:rsidRPr="00891C54">
              <w:rPr>
                <w:rFonts w:cs="Times New Roman"/>
              </w:rPr>
              <w:t>Surface Area (m</w:t>
            </w:r>
            <w:r w:rsidRPr="00891C54">
              <w:rPr>
                <w:rFonts w:cs="Times New Roman"/>
                <w:vertAlign w:val="superscript"/>
              </w:rPr>
              <w:t>2</w:t>
            </w:r>
            <w:r w:rsidRPr="00891C54">
              <w:rPr>
                <w:rFonts w:cs="Times New Roman"/>
              </w:rPr>
              <w:t>)</w:t>
            </w:r>
          </w:p>
        </w:tc>
        <w:tc>
          <w:tcPr>
            <w:tcW w:w="2136" w:type="dxa"/>
            <w:vAlign w:val="center"/>
          </w:tcPr>
          <w:p w:rsidR="00AF5953" w:rsidRPr="00891C54" w:rsidRDefault="00AF5953" w:rsidP="00B44AC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9.4×10</w:t>
            </w:r>
            <w:r w:rsidRPr="00891C54">
              <w:rPr>
                <w:rFonts w:cs="Times New Roman"/>
                <w:vertAlign w:val="superscript"/>
              </w:rPr>
              <w:t>-6</w:t>
            </w:r>
          </w:p>
        </w:tc>
        <w:tc>
          <w:tcPr>
            <w:tcW w:w="2136" w:type="dxa"/>
            <w:vAlign w:val="center"/>
          </w:tcPr>
          <w:p w:rsidR="00AF5953" w:rsidRPr="00891C54" w:rsidRDefault="00AF5953" w:rsidP="00B44AC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0.15</w:t>
            </w:r>
          </w:p>
        </w:tc>
        <w:tc>
          <w:tcPr>
            <w:tcW w:w="2136" w:type="dxa"/>
            <w:vAlign w:val="center"/>
          </w:tcPr>
          <w:p w:rsidR="00AF5953" w:rsidRPr="00891C54" w:rsidRDefault="00AF5953" w:rsidP="00B44AC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0.05</w:t>
            </w:r>
          </w:p>
        </w:tc>
      </w:tr>
      <w:tr w:rsidR="00AF5953" w:rsidRPr="00891C54" w:rsidTr="00B44AC1">
        <w:tc>
          <w:tcPr>
            <w:cnfStyle w:val="001000000000" w:firstRow="0" w:lastRow="0" w:firstColumn="1" w:lastColumn="0" w:oddVBand="0" w:evenVBand="0" w:oddHBand="0" w:evenHBand="0" w:firstRowFirstColumn="0" w:firstRowLastColumn="0" w:lastRowFirstColumn="0" w:lastRowLastColumn="0"/>
            <w:tcW w:w="2448" w:type="dxa"/>
            <w:vAlign w:val="center"/>
          </w:tcPr>
          <w:p w:rsidR="00AF5953" w:rsidRPr="00891C54" w:rsidRDefault="00AF5953" w:rsidP="00B44AC1">
            <w:pPr>
              <w:spacing w:before="120" w:after="120" w:line="240" w:lineRule="auto"/>
              <w:jc w:val="center"/>
              <w:rPr>
                <w:rFonts w:cs="Times New Roman"/>
              </w:rPr>
            </w:pPr>
            <w:r w:rsidRPr="00891C54">
              <w:rPr>
                <w:rFonts w:cs="Times New Roman"/>
              </w:rPr>
              <w:t>Phase Volume (mm</w:t>
            </w:r>
            <w:r w:rsidRPr="00891C54">
              <w:rPr>
                <w:rFonts w:cs="Times New Roman"/>
                <w:vertAlign w:val="superscript"/>
              </w:rPr>
              <w:t>3</w:t>
            </w:r>
            <w:r w:rsidRPr="00891C54">
              <w:rPr>
                <w:rFonts w:cs="Times New Roman"/>
              </w:rPr>
              <w:t>)</w:t>
            </w:r>
          </w:p>
        </w:tc>
        <w:tc>
          <w:tcPr>
            <w:tcW w:w="2136" w:type="dxa"/>
            <w:vAlign w:val="center"/>
          </w:tcPr>
          <w:p w:rsidR="00AF5953" w:rsidRPr="00891C54" w:rsidRDefault="00AF5953" w:rsidP="00B44AC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0.612</w:t>
            </w:r>
          </w:p>
        </w:tc>
        <w:tc>
          <w:tcPr>
            <w:tcW w:w="2136" w:type="dxa"/>
            <w:vAlign w:val="center"/>
          </w:tcPr>
          <w:p w:rsidR="00AF5953" w:rsidRPr="00891C54" w:rsidRDefault="00AF5953" w:rsidP="00B44AC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300</w:t>
            </w:r>
          </w:p>
        </w:tc>
        <w:tc>
          <w:tcPr>
            <w:tcW w:w="2136" w:type="dxa"/>
            <w:vAlign w:val="center"/>
          </w:tcPr>
          <w:p w:rsidR="00AF5953" w:rsidRPr="00891C54" w:rsidRDefault="00AF5953" w:rsidP="00B44AC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891C54">
              <w:rPr>
                <w:rFonts w:cs="Times New Roman"/>
              </w:rPr>
              <w:t>50</w:t>
            </w:r>
          </w:p>
        </w:tc>
      </w:tr>
    </w:tbl>
    <w:p w:rsidR="00AF5953" w:rsidRDefault="00AF5953" w:rsidP="00AF5953">
      <w:bookmarkStart w:id="494" w:name="_Toc366078952"/>
      <w:bookmarkStart w:id="495" w:name="_Toc366140263"/>
      <w:bookmarkStart w:id="496" w:name="_Toc366140522"/>
      <w:bookmarkStart w:id="497" w:name="_Toc366756854"/>
      <w:bookmarkStart w:id="498" w:name="_Toc368393606"/>
    </w:p>
    <w:p w:rsidR="00EB23CD" w:rsidRDefault="00EB23CD" w:rsidP="00EB23CD">
      <w:pPr>
        <w:pStyle w:val="Heading2"/>
      </w:pPr>
      <w:bookmarkStart w:id="499" w:name="_Toc373246151"/>
      <w:r>
        <w:t>8.2 Theory of CMV</w:t>
      </w:r>
      <w:bookmarkEnd w:id="499"/>
    </w:p>
    <w:p w:rsidR="00EB23CD" w:rsidRDefault="00EB23CD" w:rsidP="00EB23CD">
      <w:pPr>
        <w:rPr>
          <w:rFonts w:cs="Times New Roman"/>
          <w:szCs w:val="24"/>
        </w:rPr>
      </w:pPr>
      <w:r w:rsidRPr="00CA63B1">
        <w:rPr>
          <w:rFonts w:cs="Times New Roman"/>
          <w:szCs w:val="24"/>
        </w:rPr>
        <w:t xml:space="preserve">The CMV devices function similarly to a packed GC column at room temperature.  When the CMV devices are connected to a vacuum pump, an air flow is pulled through the device and compounds in the headspace partition in and out of the sol-gel PDMS preconcentration coating.  </w:t>
      </w:r>
    </w:p>
    <w:p w:rsidR="00EB23CD" w:rsidRPr="00EB23CD" w:rsidRDefault="00EB23CD" w:rsidP="00EB23CD">
      <w:pPr>
        <w:rPr>
          <w:rFonts w:cs="Times New Roman"/>
          <w:szCs w:val="24"/>
        </w:rPr>
      </w:pPr>
      <w:r>
        <w:rPr>
          <w:rFonts w:cs="Times New Roman"/>
          <w:szCs w:val="24"/>
        </w:rPr>
        <w:t>Based on gas chromatography theory, t</w:t>
      </w:r>
      <w:r w:rsidRPr="00CA63B1">
        <w:rPr>
          <w:rFonts w:cs="Times New Roman"/>
          <w:szCs w:val="24"/>
        </w:rPr>
        <w:t>he distribution constant (</w:t>
      </w:r>
      <m:oMath>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D</m:t>
            </m:r>
          </m:sub>
        </m:sSub>
      </m:oMath>
      <w:r w:rsidRPr="00CA63B1">
        <w:rPr>
          <w:rFonts w:cs="Times New Roman"/>
          <w:szCs w:val="24"/>
        </w:rPr>
        <w:t>) can be used to define the interaction between the two phases (stationary phase and mobile phase)</w:t>
      </w:r>
      <w:r>
        <w:rPr>
          <w:rFonts w:cs="Times New Roman"/>
          <w:szCs w:val="24"/>
        </w:rPr>
        <w:t xml:space="preserve"> as shown in </w:t>
      </w:r>
      <w:r>
        <w:rPr>
          <w:rFonts w:cs="Times New Roman"/>
          <w:szCs w:val="24"/>
        </w:rPr>
        <w:fldChar w:fldCharType="begin"/>
      </w:r>
      <w:r>
        <w:rPr>
          <w:rFonts w:cs="Times New Roman"/>
          <w:szCs w:val="24"/>
        </w:rPr>
        <w:instrText xml:space="preserve"> REF _Ref369126474 \h </w:instrText>
      </w:r>
      <w:r>
        <w:rPr>
          <w:rFonts w:cs="Times New Roman"/>
          <w:szCs w:val="24"/>
        </w:rPr>
      </w:r>
      <w:r>
        <w:rPr>
          <w:rFonts w:cs="Times New Roman"/>
          <w:szCs w:val="24"/>
        </w:rPr>
        <w:fldChar w:fldCharType="separate"/>
      </w:r>
      <w:r>
        <w:t xml:space="preserve">Equation </w:t>
      </w:r>
      <w:r>
        <w:rPr>
          <w:noProof/>
        </w:rPr>
        <w:t>8</w:t>
      </w:r>
      <w:r>
        <w:noBreakHyphen/>
      </w:r>
      <w:r>
        <w:rPr>
          <w:noProof/>
        </w:rPr>
        <w:t>1</w:t>
      </w:r>
      <w:r>
        <w:rPr>
          <w:rFonts w:cs="Times New Roman"/>
          <w:szCs w:val="24"/>
        </w:rPr>
        <w:fldChar w:fldCharType="end"/>
      </w:r>
      <w:r>
        <w:rPr>
          <w:rFonts w:cs="Times New Roman"/>
          <w:szCs w:val="24"/>
        </w:rPr>
        <w:t xml:space="preserve"> </w:t>
      </w:r>
      <w:r>
        <w:rPr>
          <w:rFonts w:cs="Times New Roman"/>
          <w:szCs w:val="24"/>
        </w:rPr>
        <w:fldChar w:fldCharType="begin"/>
      </w:r>
      <w:r>
        <w:rPr>
          <w:rFonts w:cs="Times New Roman"/>
          <w:szCs w:val="24"/>
        </w:rPr>
        <w:instrText xml:space="preserve"> ADDIN EN.CITE &lt;EndNote&gt;&lt;Cite&gt;&lt;Author&gt;Jennings&lt;/Author&gt;&lt;Year&gt;2012&lt;/Year&gt;&lt;RecNum&gt;1374&lt;/RecNum&gt;&lt;DisplayText&gt;[63]&lt;/DisplayText&gt;&lt;record&gt;&lt;rec-number&gt;1374&lt;/rec-number&gt;&lt;foreign-keys&gt;&lt;key app="EN" db-id="w9dpzewacvzxzderfx1xxxdxdavs2s92dzz9"&gt;1374&lt;/key&gt;&lt;/foreign-keys&gt;&lt;ref-type name="Book"&gt;6&lt;/ref-type&gt;&lt;contributors&gt;&lt;authors&gt;&lt;author&gt;Jennings, W.&lt;/author&gt;&lt;/authors&gt;&lt;/contributors&gt;&lt;titles&gt;&lt;title&gt;Analytical Gas Chromatography&lt;/title&gt;&lt;/titles&gt;&lt;dates&gt;&lt;year&gt;2012&lt;/year&gt;&lt;/dates&gt;&lt;publisher&gt;Elsevier Science&lt;/publisher&gt;&lt;isbn&gt;9780323141079&lt;/isbn&gt;&lt;urls&gt;&lt;related-urls&gt;&lt;url&gt;http://books.google.com/books?id=UjwLIjZXv3IC&lt;/url&gt;&lt;/related-urls&gt;&lt;/urls&gt;&lt;/record&gt;&lt;/Cite&gt;&lt;/EndNote&gt;</w:instrText>
      </w:r>
      <w:r>
        <w:rPr>
          <w:rFonts w:cs="Times New Roman"/>
          <w:szCs w:val="24"/>
        </w:rPr>
        <w:fldChar w:fldCharType="separate"/>
      </w:r>
      <w:r>
        <w:rPr>
          <w:rFonts w:cs="Times New Roman"/>
          <w:noProof/>
          <w:szCs w:val="24"/>
        </w:rPr>
        <w:t>[</w:t>
      </w:r>
      <w:hyperlink w:anchor="_ENREF_63" w:tooltip="Jennings, 2012 #1374" w:history="1">
        <w:r w:rsidR="001D70CE">
          <w:rPr>
            <w:rFonts w:cs="Times New Roman"/>
            <w:noProof/>
            <w:szCs w:val="24"/>
          </w:rPr>
          <w:t>63</w:t>
        </w:r>
      </w:hyperlink>
      <w:r>
        <w:rPr>
          <w:rFonts w:cs="Times New Roman"/>
          <w:noProof/>
          <w:szCs w:val="24"/>
        </w:rPr>
        <w:t>]</w:t>
      </w:r>
      <w:r>
        <w:rPr>
          <w:rFonts w:cs="Times New Roman"/>
          <w:szCs w:val="24"/>
        </w:rPr>
        <w:fldChar w:fldCharType="end"/>
      </w:r>
      <w:r>
        <w:rPr>
          <w:rFonts w:cs="Times New Roman"/>
          <w:szCs w:val="24"/>
        </w:rPr>
        <w:t xml:space="preserve">.  </w:t>
      </w:r>
    </w:p>
    <w:tbl>
      <w:tblPr>
        <w:tblStyle w:val="TableGrid"/>
        <w:tblW w:w="87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2275"/>
      </w:tblGrid>
      <w:tr w:rsidR="00EB23CD" w:rsidRPr="00CA63B1" w:rsidTr="00EB23CD">
        <w:tc>
          <w:tcPr>
            <w:tcW w:w="6480" w:type="dxa"/>
          </w:tcPr>
          <w:p w:rsidR="00EB23CD" w:rsidRPr="00CA63B1" w:rsidRDefault="00587FAB" w:rsidP="00EB23CD">
            <w:pPr>
              <w:spacing w:before="120" w:after="120" w:line="240" w:lineRule="auto"/>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D</m:t>
                    </m:r>
                  </m:sub>
                </m:sSub>
                <m:r>
                  <w:rPr>
                    <w:rFonts w:ascii="Cambria Math" w:hAnsi="Cambria Math" w:cs="Times New Roman"/>
                    <w:szCs w:val="24"/>
                  </w:rPr>
                  <m:t>=</m:t>
                </m:r>
                <m:f>
                  <m:fPr>
                    <m:ctrlPr>
                      <w:rPr>
                        <w:rFonts w:ascii="Cambria Math" w:hAnsi="Cambria Math" w:cs="Times New Roman"/>
                        <w:szCs w:val="24"/>
                      </w:rPr>
                    </m:ctrlPr>
                  </m:fPr>
                  <m:num>
                    <m:r>
                      <m:rPr>
                        <m:sty m:val="p"/>
                      </m:rPr>
                      <w:rPr>
                        <w:rFonts w:ascii="Cambria Math" w:hAnsi="Cambria Math" w:cs="Times New Roman"/>
                        <w:szCs w:val="24"/>
                      </w:rPr>
                      <m:t>concentration per unit volume stationary phase</m:t>
                    </m:r>
                  </m:num>
                  <m:den>
                    <m:r>
                      <m:rPr>
                        <m:sty m:val="p"/>
                      </m:rPr>
                      <w:rPr>
                        <w:rFonts w:ascii="Cambria Math" w:hAnsi="Cambria Math" w:cs="Times New Roman"/>
                        <w:szCs w:val="24"/>
                      </w:rPr>
                      <m:t>concentraction per unit volume mobile phase</m:t>
                    </m:r>
                  </m:den>
                </m:f>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S</m:t>
                        </m:r>
                      </m:sub>
                    </m:sSub>
                  </m:num>
                  <m:den>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M</m:t>
                        </m:r>
                      </m:sub>
                    </m:sSub>
                  </m:den>
                </m:f>
              </m:oMath>
            </m:oMathPara>
          </w:p>
        </w:tc>
        <w:tc>
          <w:tcPr>
            <w:tcW w:w="2275" w:type="dxa"/>
            <w:vAlign w:val="center"/>
          </w:tcPr>
          <w:p w:rsidR="00EB23CD" w:rsidRPr="00EB23CD" w:rsidRDefault="00EB23CD" w:rsidP="00EB23CD">
            <w:pPr>
              <w:spacing w:before="120" w:after="120" w:line="240" w:lineRule="auto"/>
              <w:jc w:val="left"/>
              <w:rPr>
                <w:rFonts w:cs="Times New Roman"/>
                <w:b/>
                <w:szCs w:val="24"/>
              </w:rPr>
            </w:pPr>
            <w:bookmarkStart w:id="500" w:name="_Ref369126474"/>
            <w:r w:rsidRPr="00EB23CD">
              <w:rPr>
                <w:b/>
              </w:rPr>
              <w:t xml:space="preserve">Equation </w:t>
            </w:r>
            <w:r w:rsidR="007C74D3">
              <w:rPr>
                <w:b/>
              </w:rPr>
              <w:fldChar w:fldCharType="begin"/>
            </w:r>
            <w:r w:rsidR="007C74D3">
              <w:rPr>
                <w:b/>
              </w:rPr>
              <w:instrText xml:space="preserve"> STYLEREF 1 \s </w:instrText>
            </w:r>
            <w:r w:rsidR="007C74D3">
              <w:rPr>
                <w:b/>
              </w:rPr>
              <w:fldChar w:fldCharType="separate"/>
            </w:r>
            <w:r w:rsidR="007C74D3">
              <w:rPr>
                <w:b/>
                <w:noProof/>
              </w:rPr>
              <w:t>8</w:t>
            </w:r>
            <w:r w:rsidR="007C74D3">
              <w:rPr>
                <w:b/>
              </w:rPr>
              <w:fldChar w:fldCharType="end"/>
            </w:r>
            <w:r w:rsidR="007C74D3">
              <w:rPr>
                <w:b/>
              </w:rPr>
              <w:noBreakHyphen/>
            </w:r>
            <w:r w:rsidR="007C74D3">
              <w:rPr>
                <w:b/>
              </w:rPr>
              <w:fldChar w:fldCharType="begin"/>
            </w:r>
            <w:r w:rsidR="007C74D3">
              <w:rPr>
                <w:b/>
              </w:rPr>
              <w:instrText xml:space="preserve"> SEQ Equation \* ARABIC \s 1 </w:instrText>
            </w:r>
            <w:r w:rsidR="007C74D3">
              <w:rPr>
                <w:b/>
              </w:rPr>
              <w:fldChar w:fldCharType="separate"/>
            </w:r>
            <w:r w:rsidR="007C74D3">
              <w:rPr>
                <w:b/>
                <w:noProof/>
              </w:rPr>
              <w:t>1</w:t>
            </w:r>
            <w:r w:rsidR="007C74D3">
              <w:rPr>
                <w:b/>
              </w:rPr>
              <w:fldChar w:fldCharType="end"/>
            </w:r>
            <w:bookmarkEnd w:id="500"/>
          </w:p>
        </w:tc>
      </w:tr>
    </w:tbl>
    <w:p w:rsidR="00EB23CD" w:rsidRDefault="00EB23CD" w:rsidP="00EB23CD">
      <w:r w:rsidRPr="00CA63B1">
        <w:rPr>
          <w:rFonts w:cs="Times New Roman"/>
          <w:szCs w:val="24"/>
        </w:rPr>
        <w:t>The distribution constant (</w:t>
      </w:r>
      <m:oMath>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D</m:t>
            </m:r>
          </m:sub>
        </m:sSub>
      </m:oMath>
      <w:r w:rsidRPr="00CA63B1">
        <w:rPr>
          <w:rFonts w:cs="Times New Roman"/>
          <w:szCs w:val="24"/>
        </w:rPr>
        <w:t>) is a</w:t>
      </w:r>
      <w:r>
        <w:rPr>
          <w:rFonts w:cs="Times New Roman"/>
          <w:szCs w:val="24"/>
        </w:rPr>
        <w:t>n</w:t>
      </w:r>
      <w:r w:rsidRPr="00CA63B1">
        <w:rPr>
          <w:rFonts w:cs="Times New Roman"/>
          <w:szCs w:val="24"/>
        </w:rPr>
        <w:t xml:space="preserve"> equilibrium constant</w:t>
      </w:r>
      <w:r>
        <w:rPr>
          <w:rFonts w:cs="Times New Roman"/>
          <w:szCs w:val="24"/>
        </w:rPr>
        <w:t xml:space="preserve"> which</w:t>
      </w:r>
      <w:r w:rsidRPr="00CA63B1">
        <w:rPr>
          <w:rFonts w:cs="Times New Roman"/>
          <w:szCs w:val="24"/>
        </w:rPr>
        <w:t xml:space="preserve"> depends on the compound, station</w:t>
      </w:r>
      <w:r>
        <w:rPr>
          <w:rFonts w:cs="Times New Roman"/>
          <w:szCs w:val="24"/>
        </w:rPr>
        <w:t xml:space="preserve">ary phase and the temperature.  Referring back </w:t>
      </w:r>
      <w:r w:rsidRPr="00EB23CD">
        <w:rPr>
          <w:rFonts w:cs="Times New Roman"/>
          <w:szCs w:val="24"/>
        </w:rPr>
        <w:t xml:space="preserve">to </w:t>
      </w:r>
      <w:r w:rsidRPr="00EB23CD">
        <w:rPr>
          <w:rFonts w:cs="Times New Roman"/>
          <w:szCs w:val="24"/>
        </w:rPr>
        <w:fldChar w:fldCharType="begin"/>
      </w:r>
      <w:r w:rsidRPr="00EB23CD">
        <w:rPr>
          <w:rFonts w:cs="Times New Roman"/>
          <w:szCs w:val="24"/>
        </w:rPr>
        <w:instrText xml:space="preserve"> REF _Ref369126474 \h  \* MERGEFORMAT </w:instrText>
      </w:r>
      <w:r w:rsidRPr="00EB23CD">
        <w:rPr>
          <w:rFonts w:cs="Times New Roman"/>
          <w:szCs w:val="24"/>
        </w:rPr>
      </w:r>
      <w:r w:rsidRPr="00EB23CD">
        <w:rPr>
          <w:rFonts w:cs="Times New Roman"/>
          <w:szCs w:val="24"/>
        </w:rPr>
        <w:fldChar w:fldCharType="separate"/>
      </w:r>
      <w:r w:rsidRPr="00EB23CD">
        <w:t xml:space="preserve">Equation </w:t>
      </w:r>
      <w:r w:rsidRPr="00EB23CD">
        <w:rPr>
          <w:noProof/>
        </w:rPr>
        <w:t>8</w:t>
      </w:r>
      <w:r w:rsidRPr="00EB23CD">
        <w:noBreakHyphen/>
      </w:r>
      <w:r w:rsidRPr="00EB23CD">
        <w:rPr>
          <w:noProof/>
        </w:rPr>
        <w:t>1</w:t>
      </w:r>
      <w:r w:rsidRPr="00EB23CD">
        <w:rPr>
          <w:rFonts w:cs="Times New Roman"/>
          <w:szCs w:val="24"/>
        </w:rPr>
        <w:fldChar w:fldCharType="end"/>
      </w:r>
      <w:r w:rsidRPr="00EB23CD">
        <w:rPr>
          <w:rFonts w:cs="Times New Roman"/>
          <w:szCs w:val="24"/>
        </w:rPr>
        <w:t xml:space="preserve">, the distribution constant </w:t>
      </w:r>
      <m:oMath>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D</m:t>
            </m:r>
          </m:sub>
        </m:sSub>
      </m:oMath>
      <w:r w:rsidRPr="00EB23CD">
        <w:rPr>
          <w:rFonts w:cs="Times New Roman"/>
          <w:szCs w:val="24"/>
        </w:rPr>
        <w:t xml:space="preserve"> can also be defined as shown in </w:t>
      </w:r>
      <w:r w:rsidRPr="00EB23CD">
        <w:rPr>
          <w:rFonts w:cs="Times New Roman"/>
          <w:szCs w:val="24"/>
        </w:rPr>
        <w:fldChar w:fldCharType="begin"/>
      </w:r>
      <w:r w:rsidRPr="00EB23CD">
        <w:rPr>
          <w:rFonts w:cs="Times New Roman"/>
          <w:szCs w:val="24"/>
        </w:rPr>
        <w:instrText xml:space="preserve"> REF _Ref369126704 \h  \* MERGEFORMAT </w:instrText>
      </w:r>
      <w:r w:rsidRPr="00EB23CD">
        <w:rPr>
          <w:rFonts w:cs="Times New Roman"/>
          <w:szCs w:val="24"/>
        </w:rPr>
      </w:r>
      <w:r w:rsidRPr="00EB23CD">
        <w:rPr>
          <w:rFonts w:cs="Times New Roman"/>
          <w:szCs w:val="24"/>
        </w:rPr>
        <w:fldChar w:fldCharType="separate"/>
      </w:r>
      <w:r w:rsidRPr="00EB23CD">
        <w:t xml:space="preserve">Equation </w:t>
      </w:r>
      <w:r w:rsidRPr="00EB23CD">
        <w:rPr>
          <w:noProof/>
        </w:rPr>
        <w:t>8</w:t>
      </w:r>
      <w:r w:rsidRPr="00EB23CD">
        <w:noBreakHyphen/>
      </w:r>
      <w:r w:rsidRPr="00EB23CD">
        <w:rPr>
          <w:noProof/>
        </w:rPr>
        <w:t>2</w:t>
      </w:r>
      <w:r w:rsidRPr="00EB23CD">
        <w:rPr>
          <w:rFonts w:cs="Times New Roman"/>
          <w:szCs w:val="24"/>
        </w:rPr>
        <w:fldChar w:fldCharType="end"/>
      </w:r>
      <w:r w:rsidRPr="00EB23CD">
        <w:rPr>
          <w:rFonts w:cs="Times New Roman"/>
          <w:szCs w:val="24"/>
        </w:rPr>
        <w:t xml:space="preserve"> to </w:t>
      </w:r>
      <w:r w:rsidRPr="00EB23CD">
        <w:rPr>
          <w:rFonts w:cs="Times New Roman"/>
          <w:szCs w:val="24"/>
        </w:rPr>
        <w:fldChar w:fldCharType="begin"/>
      </w:r>
      <w:r w:rsidRPr="00EB23CD">
        <w:rPr>
          <w:rFonts w:cs="Times New Roman"/>
          <w:szCs w:val="24"/>
        </w:rPr>
        <w:instrText xml:space="preserve"> REF _Ref369126705 \h  \* MERGEFORMAT </w:instrText>
      </w:r>
      <w:r w:rsidRPr="00EB23CD">
        <w:rPr>
          <w:rFonts w:cs="Times New Roman"/>
          <w:szCs w:val="24"/>
        </w:rPr>
      </w:r>
      <w:r w:rsidRPr="00EB23CD">
        <w:rPr>
          <w:rFonts w:cs="Times New Roman"/>
          <w:szCs w:val="24"/>
        </w:rPr>
        <w:fldChar w:fldCharType="separate"/>
      </w:r>
      <w:r w:rsidRPr="00EB23CD">
        <w:t xml:space="preserve">Equation </w:t>
      </w:r>
      <w:r w:rsidRPr="00EB23CD">
        <w:rPr>
          <w:noProof/>
        </w:rPr>
        <w:t>8</w:t>
      </w:r>
      <w:r w:rsidRPr="00EB23CD">
        <w:noBreakHyphen/>
      </w:r>
      <w:r w:rsidRPr="00EB23CD">
        <w:rPr>
          <w:noProof/>
        </w:rPr>
        <w:t>4</w:t>
      </w:r>
      <w:r w:rsidRPr="00EB23CD">
        <w:rPr>
          <w:rFonts w:cs="Times New Roman"/>
          <w:szCs w:val="24"/>
        </w:rPr>
        <w:fldChar w:fldCharType="end"/>
      </w:r>
      <w:r>
        <w:rPr>
          <w:rFonts w:cs="Times New Roman"/>
          <w:szCs w:val="24"/>
        </w:rPr>
        <w:t xml:space="preserve"> </w:t>
      </w:r>
      <w:r>
        <w:rPr>
          <w:rFonts w:cs="Times New Roman"/>
          <w:szCs w:val="24"/>
        </w:rPr>
        <w:fldChar w:fldCharType="begin"/>
      </w:r>
      <w:r>
        <w:rPr>
          <w:rFonts w:cs="Times New Roman"/>
          <w:szCs w:val="24"/>
        </w:rPr>
        <w:instrText xml:space="preserve"> ADDIN EN.CITE &lt;EndNote&gt;&lt;Cite&gt;&lt;Author&gt;Jennings&lt;/Author&gt;&lt;Year&gt;2012&lt;/Year&gt;&lt;RecNum&gt;1374&lt;/RecNum&gt;&lt;DisplayText&gt;[63]&lt;/DisplayText&gt;&lt;record&gt;&lt;rec-number&gt;1374&lt;/rec-number&gt;&lt;foreign-keys&gt;&lt;key app="EN" db-id="w9dpzewacvzxzderfx1xxxdxdavs2s92dzz9"&gt;1374&lt;/key&gt;&lt;/foreign-keys&gt;&lt;ref-type name="Book"&gt;6&lt;/ref-type&gt;&lt;contributors&gt;&lt;authors&gt;&lt;author&gt;Jennings, W.&lt;/author&gt;&lt;/authors&gt;&lt;/contributors&gt;&lt;titles&gt;&lt;title&gt;Analytical Gas Chromatography&lt;/title&gt;&lt;/titles&gt;&lt;dates&gt;&lt;year&gt;2012&lt;/year&gt;&lt;/dates&gt;&lt;publisher&gt;Elsevier Science&lt;/publisher&gt;&lt;isbn&gt;9780323141079&lt;/isbn&gt;&lt;urls&gt;&lt;related-urls&gt;&lt;url&gt;http://books.google.com/books?id=UjwLIjZXv3IC&lt;/url&gt;&lt;/related-urls&gt;&lt;/urls&gt;&lt;/record&gt;&lt;/Cite&gt;&lt;/EndNote&gt;</w:instrText>
      </w:r>
      <w:r>
        <w:rPr>
          <w:rFonts w:cs="Times New Roman"/>
          <w:szCs w:val="24"/>
        </w:rPr>
        <w:fldChar w:fldCharType="separate"/>
      </w:r>
      <w:r>
        <w:rPr>
          <w:rFonts w:cs="Times New Roman"/>
          <w:noProof/>
          <w:szCs w:val="24"/>
        </w:rPr>
        <w:t>[</w:t>
      </w:r>
      <w:hyperlink w:anchor="_ENREF_63" w:tooltip="Jennings, 2012 #1374" w:history="1">
        <w:r w:rsidR="001D70CE">
          <w:rPr>
            <w:rFonts w:cs="Times New Roman"/>
            <w:noProof/>
            <w:szCs w:val="24"/>
          </w:rPr>
          <w:t>63</w:t>
        </w:r>
      </w:hyperlink>
      <w:r>
        <w:rPr>
          <w:rFonts w:cs="Times New Roman"/>
          <w:noProof/>
          <w:szCs w:val="24"/>
        </w:rPr>
        <w:t>]</w:t>
      </w:r>
      <w:r>
        <w:rPr>
          <w:rFonts w:cs="Times New Roman"/>
          <w:szCs w:val="24"/>
        </w:rPr>
        <w:fldChar w:fldCharType="end"/>
      </w:r>
      <w:r>
        <w:rPr>
          <w:rFonts w:cs="Times New Roman"/>
          <w:szCs w:val="24"/>
        </w:rPr>
        <w:t xml:space="preserve">. </w:t>
      </w:r>
    </w:p>
    <w:tbl>
      <w:tblPr>
        <w:tblStyle w:val="TableGrid"/>
        <w:tblW w:w="87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2275"/>
      </w:tblGrid>
      <w:tr w:rsidR="00EB23CD" w:rsidTr="00EB23CD">
        <w:tc>
          <w:tcPr>
            <w:tcW w:w="6480" w:type="dxa"/>
          </w:tcPr>
          <w:p w:rsidR="00EB23CD" w:rsidRDefault="00587FAB" w:rsidP="00EB23CD">
            <w:pPr>
              <w:spacing w:before="120" w:after="120" w:line="240" w:lineRule="auto"/>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D</m:t>
                    </m:r>
                  </m:sub>
                </m:sSub>
                <m:r>
                  <w:rPr>
                    <w:rFonts w:ascii="Cambria Math" w:hAnsi="Cambria Math" w:cs="Times New Roman"/>
                    <w:szCs w:val="24"/>
                  </w:rPr>
                  <m:t>=</m:t>
                </m:r>
                <m:f>
                  <m:fPr>
                    <m:ctrlPr>
                      <w:rPr>
                        <w:rFonts w:ascii="Cambria Math" w:hAnsi="Cambria Math" w:cs="Times New Roman"/>
                        <w:szCs w:val="24"/>
                      </w:rPr>
                    </m:ctrlPr>
                  </m:fPr>
                  <m:num>
                    <m:f>
                      <m:fPr>
                        <m:type m:val="lin"/>
                        <m:ctrlPr>
                          <w:rPr>
                            <w:rFonts w:ascii="Cambria Math" w:hAnsi="Cambria Math" w:cs="Times New Roman"/>
                            <w:szCs w:val="24"/>
                          </w:rPr>
                        </m:ctrlPr>
                      </m:fPr>
                      <m:num>
                        <m:r>
                          <m:rPr>
                            <m:sty m:val="p"/>
                          </m:rPr>
                          <w:rPr>
                            <w:rFonts w:ascii="Cambria Math" w:hAnsi="Cambria Math" w:cs="Times New Roman"/>
                            <w:szCs w:val="24"/>
                          </w:rPr>
                          <m:t>amount in stationary phase</m:t>
                        </m:r>
                      </m:num>
                      <m:den>
                        <m:r>
                          <m:rPr>
                            <m:sty m:val="p"/>
                          </m:rPr>
                          <w:rPr>
                            <w:rFonts w:ascii="Cambria Math" w:hAnsi="Cambria Math" w:cs="Times New Roman"/>
                            <w:szCs w:val="24"/>
                          </w:rPr>
                          <m:t>volume of stationary phase</m:t>
                        </m:r>
                      </m:den>
                    </m:f>
                  </m:num>
                  <m:den>
                    <m:f>
                      <m:fPr>
                        <m:type m:val="lin"/>
                        <m:ctrlPr>
                          <w:rPr>
                            <w:rFonts w:ascii="Cambria Math" w:hAnsi="Cambria Math" w:cs="Times New Roman"/>
                            <w:szCs w:val="24"/>
                          </w:rPr>
                        </m:ctrlPr>
                      </m:fPr>
                      <m:num>
                        <m:r>
                          <m:rPr>
                            <m:sty m:val="p"/>
                          </m:rPr>
                          <w:rPr>
                            <w:rFonts w:ascii="Cambria Math" w:hAnsi="Cambria Math" w:cs="Times New Roman"/>
                            <w:szCs w:val="24"/>
                          </w:rPr>
                          <m:t>amount in mobile phase</m:t>
                        </m:r>
                      </m:num>
                      <m:den>
                        <m:r>
                          <m:rPr>
                            <m:sty m:val="p"/>
                          </m:rPr>
                          <w:rPr>
                            <w:rFonts w:ascii="Cambria Math" w:hAnsi="Cambria Math" w:cs="Times New Roman"/>
                            <w:szCs w:val="24"/>
                          </w:rPr>
                          <m:t>volume of mobile phase</m:t>
                        </m:r>
                      </m:den>
                    </m:f>
                  </m:den>
                </m:f>
              </m:oMath>
            </m:oMathPara>
          </w:p>
        </w:tc>
        <w:tc>
          <w:tcPr>
            <w:tcW w:w="2275" w:type="dxa"/>
            <w:vAlign w:val="center"/>
          </w:tcPr>
          <w:p w:rsidR="00EB23CD" w:rsidRPr="00EB23CD" w:rsidRDefault="00EB23CD" w:rsidP="00EB23CD">
            <w:pPr>
              <w:spacing w:before="120" w:after="120" w:line="240" w:lineRule="auto"/>
              <w:jc w:val="left"/>
              <w:rPr>
                <w:rFonts w:cs="Times New Roman"/>
                <w:b/>
                <w:szCs w:val="24"/>
              </w:rPr>
            </w:pPr>
            <w:bookmarkStart w:id="501" w:name="_Ref369126704"/>
            <w:r w:rsidRPr="00EB23CD">
              <w:rPr>
                <w:b/>
              </w:rPr>
              <w:t xml:space="preserve">Equation </w:t>
            </w:r>
            <w:r w:rsidR="007C74D3">
              <w:rPr>
                <w:b/>
              </w:rPr>
              <w:fldChar w:fldCharType="begin"/>
            </w:r>
            <w:r w:rsidR="007C74D3">
              <w:rPr>
                <w:b/>
              </w:rPr>
              <w:instrText xml:space="preserve"> STYLEREF 1 \s </w:instrText>
            </w:r>
            <w:r w:rsidR="007C74D3">
              <w:rPr>
                <w:b/>
              </w:rPr>
              <w:fldChar w:fldCharType="separate"/>
            </w:r>
            <w:r w:rsidR="007C74D3">
              <w:rPr>
                <w:b/>
                <w:noProof/>
              </w:rPr>
              <w:t>8</w:t>
            </w:r>
            <w:r w:rsidR="007C74D3">
              <w:rPr>
                <w:b/>
              </w:rPr>
              <w:fldChar w:fldCharType="end"/>
            </w:r>
            <w:r w:rsidR="007C74D3">
              <w:rPr>
                <w:b/>
              </w:rPr>
              <w:noBreakHyphen/>
            </w:r>
            <w:r w:rsidR="007C74D3">
              <w:rPr>
                <w:b/>
              </w:rPr>
              <w:fldChar w:fldCharType="begin"/>
            </w:r>
            <w:r w:rsidR="007C74D3">
              <w:rPr>
                <w:b/>
              </w:rPr>
              <w:instrText xml:space="preserve"> SEQ Equation \* ARABIC \s 1 </w:instrText>
            </w:r>
            <w:r w:rsidR="007C74D3">
              <w:rPr>
                <w:b/>
              </w:rPr>
              <w:fldChar w:fldCharType="separate"/>
            </w:r>
            <w:r w:rsidR="007C74D3">
              <w:rPr>
                <w:b/>
                <w:noProof/>
              </w:rPr>
              <w:t>2</w:t>
            </w:r>
            <w:r w:rsidR="007C74D3">
              <w:rPr>
                <w:b/>
              </w:rPr>
              <w:fldChar w:fldCharType="end"/>
            </w:r>
            <w:bookmarkEnd w:id="501"/>
          </w:p>
        </w:tc>
      </w:tr>
      <w:tr w:rsidR="00EB23CD" w:rsidTr="00EB23CD">
        <w:tc>
          <w:tcPr>
            <w:tcW w:w="6480" w:type="dxa"/>
          </w:tcPr>
          <w:p w:rsidR="00EB23CD" w:rsidRPr="003E566E" w:rsidRDefault="00587FAB" w:rsidP="00EB23CD">
            <w:pPr>
              <w:spacing w:before="120" w:after="120" w:line="240" w:lineRule="auto"/>
              <w:rPr>
                <w:rFonts w:eastAsia="SimSu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D</m:t>
                    </m:r>
                  </m:sub>
                </m:sSub>
                <m:r>
                  <m:rPr>
                    <m:sty m:val="p"/>
                  </m:rPr>
                  <w:rPr>
                    <w:rFonts w:ascii="Cambria Math" w:hAnsi="Cambria Math" w:cs="Times New Roman"/>
                    <w:szCs w:val="24"/>
                  </w:rPr>
                  <m:t>=</m:t>
                </m:r>
                <m:f>
                  <m:fPr>
                    <m:ctrlPr>
                      <w:rPr>
                        <w:rFonts w:ascii="Cambria Math" w:hAnsi="Cambria Math" w:cs="Times New Roman"/>
                        <w:szCs w:val="24"/>
                      </w:rPr>
                    </m:ctrlPr>
                  </m:fPr>
                  <m:num>
                    <m:r>
                      <m:rPr>
                        <m:sty m:val="p"/>
                      </m:rPr>
                      <w:rPr>
                        <w:rFonts w:ascii="Cambria Math" w:hAnsi="Cambria Math" w:cs="Times New Roman"/>
                        <w:szCs w:val="24"/>
                      </w:rPr>
                      <m:t>amount in stationary phase</m:t>
                    </m:r>
                  </m:num>
                  <m:den>
                    <m:r>
                      <m:rPr>
                        <m:sty m:val="p"/>
                      </m:rPr>
                      <w:rPr>
                        <w:rFonts w:ascii="Cambria Math" w:hAnsi="Cambria Math" w:cs="Times New Roman"/>
                        <w:szCs w:val="24"/>
                      </w:rPr>
                      <m:t>amount in mobile phase</m:t>
                    </m:r>
                  </m:den>
                </m:f>
                <m:r>
                  <w:rPr>
                    <w:rFonts w:ascii="Cambria Math" w:hAnsi="Cambria Math" w:cs="Times New Roman"/>
                    <w:szCs w:val="24"/>
                  </w:rPr>
                  <m:t>×</m:t>
                </m:r>
                <m:f>
                  <m:fPr>
                    <m:ctrlPr>
                      <w:rPr>
                        <w:rFonts w:ascii="Cambria Math" w:hAnsi="Cambria Math" w:cs="Times New Roman"/>
                        <w:szCs w:val="24"/>
                      </w:rPr>
                    </m:ctrlPr>
                  </m:fPr>
                  <m:num>
                    <m:r>
                      <m:rPr>
                        <m:sty m:val="p"/>
                      </m:rPr>
                      <w:rPr>
                        <w:rFonts w:ascii="Cambria Math" w:hAnsi="Cambria Math" w:cs="Times New Roman"/>
                        <w:szCs w:val="24"/>
                      </w:rPr>
                      <m:t>volume of mobile phase</m:t>
                    </m:r>
                  </m:num>
                  <m:den>
                    <m:r>
                      <m:rPr>
                        <m:sty m:val="p"/>
                      </m:rPr>
                      <w:rPr>
                        <w:rFonts w:ascii="Cambria Math" w:hAnsi="Cambria Math" w:cs="Times New Roman"/>
                        <w:szCs w:val="24"/>
                      </w:rPr>
                      <m:t>volume of stationary phase</m:t>
                    </m:r>
                  </m:den>
                </m:f>
              </m:oMath>
            </m:oMathPara>
          </w:p>
        </w:tc>
        <w:tc>
          <w:tcPr>
            <w:tcW w:w="2275" w:type="dxa"/>
            <w:vAlign w:val="center"/>
          </w:tcPr>
          <w:p w:rsidR="00EB23CD" w:rsidRPr="00EB23CD" w:rsidRDefault="00EB23CD" w:rsidP="00EB23CD">
            <w:pPr>
              <w:spacing w:before="120" w:after="120" w:line="240" w:lineRule="auto"/>
              <w:jc w:val="left"/>
              <w:rPr>
                <w:rFonts w:cs="Times New Roman"/>
                <w:b/>
                <w:szCs w:val="24"/>
              </w:rPr>
            </w:pPr>
            <w:r w:rsidRPr="00EB23CD">
              <w:rPr>
                <w:b/>
              </w:rPr>
              <w:t xml:space="preserve">Equation </w:t>
            </w:r>
            <w:r w:rsidR="007C74D3">
              <w:rPr>
                <w:b/>
              </w:rPr>
              <w:fldChar w:fldCharType="begin"/>
            </w:r>
            <w:r w:rsidR="007C74D3">
              <w:rPr>
                <w:b/>
              </w:rPr>
              <w:instrText xml:space="preserve"> STYLEREF 1 \s </w:instrText>
            </w:r>
            <w:r w:rsidR="007C74D3">
              <w:rPr>
                <w:b/>
              </w:rPr>
              <w:fldChar w:fldCharType="separate"/>
            </w:r>
            <w:r w:rsidR="007C74D3">
              <w:rPr>
                <w:b/>
                <w:noProof/>
              </w:rPr>
              <w:t>8</w:t>
            </w:r>
            <w:r w:rsidR="007C74D3">
              <w:rPr>
                <w:b/>
              </w:rPr>
              <w:fldChar w:fldCharType="end"/>
            </w:r>
            <w:r w:rsidR="007C74D3">
              <w:rPr>
                <w:b/>
              </w:rPr>
              <w:noBreakHyphen/>
            </w:r>
            <w:r w:rsidR="007C74D3">
              <w:rPr>
                <w:b/>
              </w:rPr>
              <w:fldChar w:fldCharType="begin"/>
            </w:r>
            <w:r w:rsidR="007C74D3">
              <w:rPr>
                <w:b/>
              </w:rPr>
              <w:instrText xml:space="preserve"> SEQ Equation \* ARABIC \s 1 </w:instrText>
            </w:r>
            <w:r w:rsidR="007C74D3">
              <w:rPr>
                <w:b/>
              </w:rPr>
              <w:fldChar w:fldCharType="separate"/>
            </w:r>
            <w:r w:rsidR="007C74D3">
              <w:rPr>
                <w:b/>
                <w:noProof/>
              </w:rPr>
              <w:t>3</w:t>
            </w:r>
            <w:r w:rsidR="007C74D3">
              <w:rPr>
                <w:b/>
              </w:rPr>
              <w:fldChar w:fldCharType="end"/>
            </w:r>
          </w:p>
        </w:tc>
      </w:tr>
      <w:tr w:rsidR="00EB23CD" w:rsidTr="00EB23CD">
        <w:tc>
          <w:tcPr>
            <w:tcW w:w="6480" w:type="dxa"/>
          </w:tcPr>
          <w:p w:rsidR="00EB23CD" w:rsidRPr="003E566E" w:rsidRDefault="00587FAB" w:rsidP="00EB23CD">
            <w:pPr>
              <w:spacing w:before="120" w:after="120" w:line="240" w:lineRule="auto"/>
              <w:rPr>
                <w:rFonts w:eastAsia="SimSu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D</m:t>
                    </m:r>
                  </m:sub>
                </m:sSub>
                <m:r>
                  <m:rPr>
                    <m:sty m:val="p"/>
                  </m:rP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S</m:t>
                        </m:r>
                      </m:sub>
                    </m:sSub>
                  </m:num>
                  <m:den>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M</m:t>
                        </m:r>
                      </m:sub>
                    </m:sSub>
                  </m:den>
                </m:f>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S</m:t>
                        </m:r>
                      </m:sub>
                    </m:sSub>
                  </m:num>
                  <m:den>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M</m:t>
                        </m:r>
                      </m:sub>
                    </m:sSub>
                  </m:den>
                </m:f>
                <m:r>
                  <w:rPr>
                    <w:rFonts w:ascii="Cambria Math" w:eastAsia="SimSun" w:hAnsi="Cambria Math" w:cs="Times New Roman"/>
                    <w:szCs w:val="24"/>
                  </w:rPr>
                  <m:t>=kβ</m:t>
                </m:r>
              </m:oMath>
            </m:oMathPara>
          </w:p>
        </w:tc>
        <w:tc>
          <w:tcPr>
            <w:tcW w:w="2275" w:type="dxa"/>
            <w:vAlign w:val="center"/>
          </w:tcPr>
          <w:p w:rsidR="00EB23CD" w:rsidRPr="00EB23CD" w:rsidRDefault="00EB23CD" w:rsidP="00EB23CD">
            <w:pPr>
              <w:spacing w:before="120" w:after="120" w:line="240" w:lineRule="auto"/>
              <w:jc w:val="left"/>
              <w:rPr>
                <w:rFonts w:cs="Times New Roman"/>
                <w:b/>
                <w:szCs w:val="24"/>
              </w:rPr>
            </w:pPr>
            <w:bookmarkStart w:id="502" w:name="_Ref369126705"/>
            <w:r w:rsidRPr="00EB23CD">
              <w:rPr>
                <w:b/>
              </w:rPr>
              <w:t xml:space="preserve">Equation </w:t>
            </w:r>
            <w:r w:rsidR="007C74D3">
              <w:rPr>
                <w:b/>
              </w:rPr>
              <w:fldChar w:fldCharType="begin"/>
            </w:r>
            <w:r w:rsidR="007C74D3">
              <w:rPr>
                <w:b/>
              </w:rPr>
              <w:instrText xml:space="preserve"> STYLEREF 1 \s </w:instrText>
            </w:r>
            <w:r w:rsidR="007C74D3">
              <w:rPr>
                <w:b/>
              </w:rPr>
              <w:fldChar w:fldCharType="separate"/>
            </w:r>
            <w:r w:rsidR="007C74D3">
              <w:rPr>
                <w:b/>
                <w:noProof/>
              </w:rPr>
              <w:t>8</w:t>
            </w:r>
            <w:r w:rsidR="007C74D3">
              <w:rPr>
                <w:b/>
              </w:rPr>
              <w:fldChar w:fldCharType="end"/>
            </w:r>
            <w:r w:rsidR="007C74D3">
              <w:rPr>
                <w:b/>
              </w:rPr>
              <w:noBreakHyphen/>
            </w:r>
            <w:r w:rsidR="007C74D3">
              <w:rPr>
                <w:b/>
              </w:rPr>
              <w:fldChar w:fldCharType="begin"/>
            </w:r>
            <w:r w:rsidR="007C74D3">
              <w:rPr>
                <w:b/>
              </w:rPr>
              <w:instrText xml:space="preserve"> SEQ Equation \* ARABIC \s 1 </w:instrText>
            </w:r>
            <w:r w:rsidR="007C74D3">
              <w:rPr>
                <w:b/>
              </w:rPr>
              <w:fldChar w:fldCharType="separate"/>
            </w:r>
            <w:r w:rsidR="007C74D3">
              <w:rPr>
                <w:b/>
                <w:noProof/>
              </w:rPr>
              <w:t>4</w:t>
            </w:r>
            <w:r w:rsidR="007C74D3">
              <w:rPr>
                <w:b/>
              </w:rPr>
              <w:fldChar w:fldCharType="end"/>
            </w:r>
            <w:bookmarkEnd w:id="502"/>
          </w:p>
        </w:tc>
      </w:tr>
    </w:tbl>
    <w:p w:rsidR="00EB23CD" w:rsidRPr="00EB23CD" w:rsidRDefault="00EB23CD" w:rsidP="00EB23CD">
      <w:pPr>
        <w:rPr>
          <w:rFonts w:cs="Times New Roman"/>
          <w:szCs w:val="24"/>
        </w:rPr>
      </w:pPr>
      <w:r>
        <w:rPr>
          <w:rFonts w:cs="Times New Roman"/>
          <w:szCs w:val="24"/>
        </w:rPr>
        <w:t>In</w:t>
      </w:r>
      <w:r w:rsidRPr="00EB23CD">
        <w:rPr>
          <w:rFonts w:cs="Times New Roman"/>
          <w:szCs w:val="24"/>
        </w:rPr>
        <w:t xml:space="preserve"> </w:t>
      </w:r>
      <w:r w:rsidRPr="00EB23CD">
        <w:rPr>
          <w:rFonts w:cs="Times New Roman"/>
          <w:szCs w:val="24"/>
        </w:rPr>
        <w:fldChar w:fldCharType="begin"/>
      </w:r>
      <w:r w:rsidRPr="00EB23CD">
        <w:rPr>
          <w:rFonts w:cs="Times New Roman"/>
          <w:szCs w:val="24"/>
        </w:rPr>
        <w:instrText xml:space="preserve"> REF _Ref369126705 \h  \* MERGEFORMAT </w:instrText>
      </w:r>
      <w:r w:rsidRPr="00EB23CD">
        <w:rPr>
          <w:rFonts w:cs="Times New Roman"/>
          <w:szCs w:val="24"/>
        </w:rPr>
      </w:r>
      <w:r w:rsidRPr="00EB23CD">
        <w:rPr>
          <w:rFonts w:cs="Times New Roman"/>
          <w:szCs w:val="24"/>
        </w:rPr>
        <w:fldChar w:fldCharType="separate"/>
      </w:r>
      <w:r w:rsidRPr="00EB23CD">
        <w:t xml:space="preserve">Equation </w:t>
      </w:r>
      <w:r w:rsidRPr="00EB23CD">
        <w:rPr>
          <w:noProof/>
        </w:rPr>
        <w:t>8</w:t>
      </w:r>
      <w:r w:rsidRPr="00EB23CD">
        <w:noBreakHyphen/>
      </w:r>
      <w:r w:rsidRPr="00EB23CD">
        <w:rPr>
          <w:noProof/>
        </w:rPr>
        <w:t>4</w:t>
      </w:r>
      <w:r w:rsidRPr="00EB23CD">
        <w:rPr>
          <w:rFonts w:cs="Times New Roman"/>
          <w:szCs w:val="24"/>
        </w:rPr>
        <w:fldChar w:fldCharType="end"/>
      </w:r>
      <w:r w:rsidRPr="00EB23CD">
        <w:rPr>
          <w:rFonts w:cs="Times New Roman"/>
          <w:szCs w:val="24"/>
        </w:rPr>
        <w:t xml:space="preserve">, </w:t>
      </w:r>
      <w:r>
        <w:rPr>
          <w:rFonts w:cs="Times New Roman"/>
          <w:szCs w:val="24"/>
        </w:rPr>
        <w:t xml:space="preserve">the latter fraction is also defined as the phase ratio </w:t>
      </w:r>
      <w:r w:rsidR="00571CCF">
        <w:rPr>
          <w:rFonts w:cs="Times New Roman"/>
          <w:szCs w:val="24"/>
        </w:rPr>
        <w:t>(</w:t>
      </w:r>
      <m:oMath>
        <m:r>
          <w:rPr>
            <w:rFonts w:ascii="Cambria Math" w:hAnsi="Cambria Math" w:cs="Times New Roman"/>
            <w:szCs w:val="24"/>
          </w:rPr>
          <m:t>β</m:t>
        </m:r>
      </m:oMath>
      <w:r w:rsidR="00571CCF">
        <w:rPr>
          <w:rFonts w:cs="Times New Roman"/>
          <w:szCs w:val="24"/>
        </w:rPr>
        <w:t>)</w:t>
      </w:r>
      <w:r>
        <w:rPr>
          <w:rFonts w:cs="Times New Roman"/>
          <w:szCs w:val="24"/>
        </w:rPr>
        <w:t xml:space="preserve">, and the former is known as the partition ratio </w:t>
      </w:r>
      <w:r w:rsidR="00571CCF">
        <w:rPr>
          <w:rFonts w:cs="Times New Roman"/>
          <w:szCs w:val="24"/>
        </w:rPr>
        <w:t>(</w:t>
      </w:r>
      <m:oMath>
        <m:r>
          <w:rPr>
            <w:rFonts w:ascii="Cambria Math" w:hAnsi="Cambria Math" w:cs="Times New Roman"/>
            <w:szCs w:val="24"/>
          </w:rPr>
          <m:t>k</m:t>
        </m:r>
      </m:oMath>
      <w:r w:rsidR="00571CCF">
        <w:rPr>
          <w:rFonts w:cs="Times New Roman"/>
          <w:szCs w:val="24"/>
        </w:rPr>
        <w:t>)</w:t>
      </w:r>
      <w:r>
        <w:rPr>
          <w:rFonts w:cs="Times New Roman"/>
          <w:szCs w:val="24"/>
        </w:rPr>
        <w:t xml:space="preserve">.  The phase ratio is a measure of the “openness of the column” where for the packed column the number is larger since the mobile phase is limited and the support area is larger.  Thus, for the CMV device, the amount of compounds extracted </w:t>
      </w:r>
      <w:r w:rsidR="00571CCF">
        <w:rPr>
          <w:rFonts w:cs="Times New Roman"/>
          <w:szCs w:val="24"/>
        </w:rPr>
        <w:t>in the stationary phase</w:t>
      </w:r>
      <w:r>
        <w:rPr>
          <w:rFonts w:cs="Times New Roman"/>
          <w:szCs w:val="24"/>
        </w:rPr>
        <w:t xml:space="preserve"> (</w:t>
      </w:r>
      <m:oMath>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S</m:t>
            </m:r>
          </m:sub>
        </m:sSub>
      </m:oMath>
      <w:r>
        <w:rPr>
          <w:rFonts w:cs="Times New Roman"/>
          <w:szCs w:val="24"/>
        </w:rPr>
        <w:t>)</w:t>
      </w:r>
      <w:r w:rsidR="00571CCF">
        <w:rPr>
          <w:rFonts w:cs="Times New Roman"/>
          <w:szCs w:val="24"/>
        </w:rPr>
        <w:t>, in this case onto the CMV device,</w:t>
      </w:r>
      <w:r>
        <w:rPr>
          <w:rFonts w:cs="Times New Roman"/>
          <w:szCs w:val="24"/>
        </w:rPr>
        <w:t xml:space="preserve"> can be calculated </w:t>
      </w:r>
      <w:r w:rsidRPr="00EB23CD">
        <w:rPr>
          <w:rFonts w:cs="Times New Roman"/>
          <w:szCs w:val="24"/>
        </w:rPr>
        <w:t xml:space="preserve">as </w:t>
      </w:r>
      <w:r w:rsidRPr="00EB23CD">
        <w:rPr>
          <w:rFonts w:cs="Times New Roman"/>
          <w:szCs w:val="24"/>
        </w:rPr>
        <w:fldChar w:fldCharType="begin"/>
      </w:r>
      <w:r w:rsidRPr="00EB23CD">
        <w:rPr>
          <w:rFonts w:cs="Times New Roman"/>
          <w:szCs w:val="24"/>
        </w:rPr>
        <w:instrText xml:space="preserve"> REF _Ref369126866 \h  \* MERGEFORMAT </w:instrText>
      </w:r>
      <w:r w:rsidRPr="00EB23CD">
        <w:rPr>
          <w:rFonts w:cs="Times New Roman"/>
          <w:szCs w:val="24"/>
        </w:rPr>
      </w:r>
      <w:r w:rsidRPr="00EB23CD">
        <w:rPr>
          <w:rFonts w:cs="Times New Roman"/>
          <w:szCs w:val="24"/>
        </w:rPr>
        <w:fldChar w:fldCharType="separate"/>
      </w:r>
      <w:r w:rsidRPr="00EB23CD">
        <w:t xml:space="preserve">Equation </w:t>
      </w:r>
      <w:r w:rsidRPr="00EB23CD">
        <w:rPr>
          <w:noProof/>
        </w:rPr>
        <w:t>8</w:t>
      </w:r>
      <w:r w:rsidRPr="00EB23CD">
        <w:noBreakHyphen/>
      </w:r>
      <w:r w:rsidRPr="00EB23CD">
        <w:rPr>
          <w:noProof/>
        </w:rPr>
        <w:t>5</w:t>
      </w:r>
      <w:r w:rsidRPr="00EB23CD">
        <w:rPr>
          <w:rFonts w:cs="Times New Roman"/>
          <w:szCs w:val="24"/>
        </w:rPr>
        <w:fldChar w:fldCharType="end"/>
      </w:r>
      <w:r>
        <w:rPr>
          <w:rFonts w:cs="Times New Roman"/>
          <w:szCs w:val="24"/>
        </w:rPr>
        <w:t xml:space="preserve">.  </w:t>
      </w:r>
    </w:p>
    <w:tbl>
      <w:tblPr>
        <w:tblStyle w:val="TableGrid"/>
        <w:tblW w:w="87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2275"/>
      </w:tblGrid>
      <w:tr w:rsidR="00EB23CD" w:rsidTr="00EB23CD">
        <w:tc>
          <w:tcPr>
            <w:tcW w:w="6480" w:type="dxa"/>
          </w:tcPr>
          <w:p w:rsidR="00EB23CD" w:rsidRDefault="00587FAB" w:rsidP="00EB23CD">
            <w:pPr>
              <w:spacing w:before="120" w:after="120" w:line="240" w:lineRule="auto"/>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S</m:t>
                    </m:r>
                  </m:sub>
                </m:sSub>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D</m:t>
                        </m:r>
                      </m:sub>
                    </m:sSub>
                  </m:num>
                  <m:den>
                    <m:r>
                      <w:rPr>
                        <w:rFonts w:ascii="Cambria Math" w:hAnsi="Cambria Math" w:cs="Times New Roman"/>
                        <w:szCs w:val="24"/>
                      </w:rPr>
                      <m:t>β</m:t>
                    </m:r>
                  </m:den>
                </m:f>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M</m:t>
                    </m:r>
                  </m:sub>
                </m:sSub>
              </m:oMath>
            </m:oMathPara>
          </w:p>
        </w:tc>
        <w:tc>
          <w:tcPr>
            <w:tcW w:w="2275" w:type="dxa"/>
            <w:vAlign w:val="center"/>
          </w:tcPr>
          <w:p w:rsidR="00EB23CD" w:rsidRPr="00EB23CD" w:rsidRDefault="00EB23CD" w:rsidP="00EB23CD">
            <w:pPr>
              <w:spacing w:before="120" w:after="120" w:line="240" w:lineRule="auto"/>
              <w:jc w:val="left"/>
              <w:rPr>
                <w:rFonts w:cs="Times New Roman"/>
                <w:b/>
                <w:szCs w:val="24"/>
              </w:rPr>
            </w:pPr>
            <w:bookmarkStart w:id="503" w:name="_Ref369126866"/>
            <w:r w:rsidRPr="00EB23CD">
              <w:rPr>
                <w:b/>
              </w:rPr>
              <w:t xml:space="preserve">Equation </w:t>
            </w:r>
            <w:r w:rsidR="007C74D3">
              <w:rPr>
                <w:b/>
              </w:rPr>
              <w:fldChar w:fldCharType="begin"/>
            </w:r>
            <w:r w:rsidR="007C74D3">
              <w:rPr>
                <w:b/>
              </w:rPr>
              <w:instrText xml:space="preserve"> STYLEREF 1 \s </w:instrText>
            </w:r>
            <w:r w:rsidR="007C74D3">
              <w:rPr>
                <w:b/>
              </w:rPr>
              <w:fldChar w:fldCharType="separate"/>
            </w:r>
            <w:r w:rsidR="007C74D3">
              <w:rPr>
                <w:b/>
                <w:noProof/>
              </w:rPr>
              <w:t>8</w:t>
            </w:r>
            <w:r w:rsidR="007C74D3">
              <w:rPr>
                <w:b/>
              </w:rPr>
              <w:fldChar w:fldCharType="end"/>
            </w:r>
            <w:r w:rsidR="007C74D3">
              <w:rPr>
                <w:b/>
              </w:rPr>
              <w:noBreakHyphen/>
            </w:r>
            <w:r w:rsidR="007C74D3">
              <w:rPr>
                <w:b/>
              </w:rPr>
              <w:fldChar w:fldCharType="begin"/>
            </w:r>
            <w:r w:rsidR="007C74D3">
              <w:rPr>
                <w:b/>
              </w:rPr>
              <w:instrText xml:space="preserve"> SEQ Equation \* ARABIC \s 1 </w:instrText>
            </w:r>
            <w:r w:rsidR="007C74D3">
              <w:rPr>
                <w:b/>
              </w:rPr>
              <w:fldChar w:fldCharType="separate"/>
            </w:r>
            <w:r w:rsidR="007C74D3">
              <w:rPr>
                <w:b/>
                <w:noProof/>
              </w:rPr>
              <w:t>5</w:t>
            </w:r>
            <w:r w:rsidR="007C74D3">
              <w:rPr>
                <w:b/>
              </w:rPr>
              <w:fldChar w:fldCharType="end"/>
            </w:r>
            <w:bookmarkEnd w:id="503"/>
          </w:p>
        </w:tc>
      </w:tr>
    </w:tbl>
    <w:p w:rsidR="00EB23CD" w:rsidRDefault="00EB23CD" w:rsidP="00EB23CD">
      <w:pPr>
        <w:rPr>
          <w:rFonts w:cs="Times New Roman"/>
          <w:szCs w:val="24"/>
        </w:rPr>
      </w:pPr>
      <w:r>
        <w:rPr>
          <w:rFonts w:cs="Times New Roman"/>
          <w:szCs w:val="24"/>
        </w:rPr>
        <w:t>The partition ratio can also be calculated using retention times in the gas chromatogram (</w:t>
      </w:r>
      <w:r>
        <w:rPr>
          <w:rFonts w:cs="Times New Roman"/>
          <w:szCs w:val="24"/>
        </w:rPr>
        <w:fldChar w:fldCharType="begin"/>
      </w:r>
      <w:r>
        <w:rPr>
          <w:rFonts w:cs="Times New Roman"/>
          <w:szCs w:val="24"/>
        </w:rPr>
        <w:instrText xml:space="preserve"> REF _Ref369126941 \h </w:instrText>
      </w:r>
      <w:r>
        <w:rPr>
          <w:rFonts w:cs="Times New Roman"/>
          <w:szCs w:val="24"/>
        </w:rPr>
      </w:r>
      <w:r>
        <w:rPr>
          <w:rFonts w:cs="Times New Roman"/>
          <w:szCs w:val="24"/>
        </w:rPr>
        <w:fldChar w:fldCharType="separate"/>
      </w:r>
      <w:r>
        <w:t xml:space="preserve">Equation </w:t>
      </w:r>
      <w:r>
        <w:rPr>
          <w:noProof/>
        </w:rPr>
        <w:t>8</w:t>
      </w:r>
      <w:r>
        <w:noBreakHyphen/>
      </w:r>
      <w:r>
        <w:rPr>
          <w:noProof/>
        </w:rPr>
        <w:t>6</w:t>
      </w:r>
      <w:r>
        <w:rPr>
          <w:rFonts w:cs="Times New Roman"/>
          <w:szCs w:val="24"/>
        </w:rPr>
        <w:fldChar w:fldCharType="end"/>
      </w:r>
      <w:r>
        <w:rPr>
          <w:rFonts w:cs="Times New Roman"/>
          <w:szCs w:val="24"/>
        </w:rPr>
        <w:t>).</w:t>
      </w:r>
    </w:p>
    <w:tbl>
      <w:tblPr>
        <w:tblStyle w:val="TableGrid"/>
        <w:tblW w:w="87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2275"/>
      </w:tblGrid>
      <w:tr w:rsidR="00EB23CD" w:rsidTr="00EB23CD">
        <w:tc>
          <w:tcPr>
            <w:tcW w:w="6480" w:type="dxa"/>
          </w:tcPr>
          <w:p w:rsidR="00EB23CD" w:rsidRDefault="00EB23CD" w:rsidP="00EB23CD">
            <w:pPr>
              <w:spacing w:before="120" w:after="120" w:line="240" w:lineRule="auto"/>
              <w:rPr>
                <w:rFonts w:cs="Times New Roman"/>
                <w:szCs w:val="24"/>
              </w:rPr>
            </w:pPr>
            <m:oMathPara>
              <m:oMath>
                <m:r>
                  <w:rPr>
                    <w:rFonts w:ascii="Cambria Math" w:hAnsi="Cambria Math" w:cs="Times New Roman"/>
                    <w:szCs w:val="24"/>
                  </w:rPr>
                  <m:t>k=</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R</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0</m:t>
                        </m:r>
                      </m:sub>
                    </m:sSub>
                  </m:num>
                  <m:den>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0</m:t>
                        </m:r>
                      </m:sub>
                    </m:sSub>
                  </m:den>
                </m:f>
              </m:oMath>
            </m:oMathPara>
          </w:p>
        </w:tc>
        <w:tc>
          <w:tcPr>
            <w:tcW w:w="2275" w:type="dxa"/>
            <w:vAlign w:val="center"/>
          </w:tcPr>
          <w:p w:rsidR="00EB23CD" w:rsidRPr="00EB23CD" w:rsidRDefault="00EB23CD" w:rsidP="0058282F">
            <w:pPr>
              <w:pStyle w:val="Caption"/>
            </w:pPr>
            <w:bookmarkStart w:id="504" w:name="_Ref369126941"/>
            <w:r>
              <w:t xml:space="preserve">Equation </w:t>
            </w:r>
            <w:fldSimple w:instr=" STYLEREF 1 \s ">
              <w:r w:rsidR="007C74D3">
                <w:rPr>
                  <w:noProof/>
                </w:rPr>
                <w:t>8</w:t>
              </w:r>
            </w:fldSimple>
            <w:r w:rsidR="007C74D3">
              <w:noBreakHyphen/>
            </w:r>
            <w:fldSimple w:instr=" SEQ Equation \* ARABIC \s 1 ">
              <w:r w:rsidR="007C74D3">
                <w:rPr>
                  <w:noProof/>
                </w:rPr>
                <w:t>6</w:t>
              </w:r>
            </w:fldSimple>
            <w:bookmarkEnd w:id="504"/>
          </w:p>
        </w:tc>
      </w:tr>
    </w:tbl>
    <w:p w:rsidR="00EB23CD" w:rsidRDefault="00EB23CD" w:rsidP="00EB23CD">
      <w:r>
        <w:rPr>
          <w:rFonts w:cs="Times New Roman"/>
          <w:szCs w:val="24"/>
        </w:rPr>
        <w:t xml:space="preserve">The retention time of a compound in GC can be related to the </w:t>
      </w:r>
      <w:r w:rsidR="00542D06">
        <w:rPr>
          <w:rFonts w:cs="Times New Roman"/>
          <w:szCs w:val="24"/>
        </w:rPr>
        <w:t>retention time</w:t>
      </w:r>
      <w:r>
        <w:rPr>
          <w:rFonts w:cs="Times New Roman"/>
          <w:szCs w:val="24"/>
        </w:rPr>
        <w:t xml:space="preserve"> (</w:t>
      </w:r>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R</m:t>
            </m:r>
          </m:sub>
        </m:sSub>
      </m:oMath>
      <w:r>
        <w:rPr>
          <w:rFonts w:cs="Times New Roman"/>
          <w:szCs w:val="24"/>
        </w:rPr>
        <w:t xml:space="preserve">) in the CMV devices when </w:t>
      </w:r>
      <w:r w:rsidR="00542D06">
        <w:rPr>
          <w:rFonts w:cs="Times New Roman"/>
          <w:szCs w:val="24"/>
        </w:rPr>
        <w:t>the compounds migrate from one end of the device to the other end</w:t>
      </w:r>
      <w:r>
        <w:rPr>
          <w:rFonts w:cs="Times New Roman"/>
          <w:szCs w:val="24"/>
        </w:rPr>
        <w:t xml:space="preserve">.  From </w:t>
      </w:r>
      <w:r>
        <w:rPr>
          <w:rFonts w:cs="Times New Roman"/>
          <w:szCs w:val="24"/>
        </w:rPr>
        <w:fldChar w:fldCharType="begin"/>
      </w:r>
      <w:r>
        <w:rPr>
          <w:rFonts w:cs="Times New Roman"/>
          <w:szCs w:val="24"/>
        </w:rPr>
        <w:instrText xml:space="preserve"> REF _Ref369126941 \h </w:instrText>
      </w:r>
      <w:r>
        <w:rPr>
          <w:rFonts w:cs="Times New Roman"/>
          <w:szCs w:val="24"/>
        </w:rPr>
      </w:r>
      <w:r>
        <w:rPr>
          <w:rFonts w:cs="Times New Roman"/>
          <w:szCs w:val="24"/>
        </w:rPr>
        <w:fldChar w:fldCharType="separate"/>
      </w:r>
      <w:r>
        <w:t xml:space="preserve">Equation </w:t>
      </w:r>
      <w:r>
        <w:rPr>
          <w:noProof/>
        </w:rPr>
        <w:t>8</w:t>
      </w:r>
      <w:r>
        <w:noBreakHyphen/>
      </w:r>
      <w:r>
        <w:rPr>
          <w:noProof/>
        </w:rPr>
        <w:t>6</w:t>
      </w:r>
      <w:r>
        <w:rPr>
          <w:rFonts w:cs="Times New Roman"/>
          <w:szCs w:val="24"/>
        </w:rPr>
        <w:fldChar w:fldCharType="end"/>
      </w:r>
      <w:r>
        <w:rPr>
          <w:rFonts w:cs="Times New Roman"/>
          <w:szCs w:val="24"/>
        </w:rPr>
        <w:t xml:space="preserve">, </w:t>
      </w:r>
      <w:r>
        <w:rPr>
          <w:rFonts w:cs="Times New Roman"/>
          <w:szCs w:val="24"/>
        </w:rPr>
        <w:fldChar w:fldCharType="begin"/>
      </w:r>
      <w:r>
        <w:rPr>
          <w:rFonts w:cs="Times New Roman"/>
          <w:szCs w:val="24"/>
        </w:rPr>
        <w:instrText xml:space="preserve"> REF _Ref369127047 \h </w:instrText>
      </w:r>
      <w:r>
        <w:rPr>
          <w:rFonts w:cs="Times New Roman"/>
          <w:szCs w:val="24"/>
        </w:rPr>
      </w:r>
      <w:r>
        <w:rPr>
          <w:rFonts w:cs="Times New Roman"/>
          <w:szCs w:val="24"/>
        </w:rPr>
        <w:fldChar w:fldCharType="separate"/>
      </w:r>
      <w:r>
        <w:t xml:space="preserve">Equation </w:t>
      </w:r>
      <w:r>
        <w:rPr>
          <w:noProof/>
        </w:rPr>
        <w:t>8</w:t>
      </w:r>
      <w:r>
        <w:noBreakHyphen/>
      </w:r>
      <w:r>
        <w:rPr>
          <w:noProof/>
        </w:rPr>
        <w:t>7</w:t>
      </w:r>
      <w:r>
        <w:rPr>
          <w:rFonts w:cs="Times New Roman"/>
          <w:szCs w:val="24"/>
        </w:rPr>
        <w:fldChar w:fldCharType="end"/>
      </w:r>
      <w:r>
        <w:rPr>
          <w:rFonts w:cs="Times New Roman"/>
          <w:szCs w:val="24"/>
        </w:rPr>
        <w:t xml:space="preserve"> can be deducted where </w:t>
      </w:r>
      <m:oMath>
        <m:r>
          <w:rPr>
            <w:rFonts w:ascii="Cambria Math" w:hAnsi="Cambria Math" w:cs="Times New Roman"/>
            <w:szCs w:val="24"/>
          </w:rPr>
          <m:t>L</m:t>
        </m:r>
      </m:oMath>
      <w:r>
        <w:rPr>
          <w:rFonts w:cs="Times New Roman"/>
          <w:szCs w:val="24"/>
        </w:rPr>
        <w:t xml:space="preserve"> is the length of the CMV device and </w:t>
      </w:r>
      <m:oMath>
        <m:r>
          <w:rPr>
            <w:rFonts w:ascii="Cambria Math" w:hAnsi="Cambria Math" w:cs="Times New Roman"/>
            <w:szCs w:val="24"/>
          </w:rPr>
          <m:t>μ</m:t>
        </m:r>
      </m:oMath>
      <w:r>
        <w:rPr>
          <w:rFonts w:cs="Times New Roman"/>
          <w:szCs w:val="24"/>
        </w:rPr>
        <w:t xml:space="preserve"> is the flow rate of the vacuum pump (linear velocity).  </w:t>
      </w:r>
    </w:p>
    <w:tbl>
      <w:tblPr>
        <w:tblStyle w:val="TableGrid"/>
        <w:tblW w:w="87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2275"/>
      </w:tblGrid>
      <w:tr w:rsidR="00EB23CD" w:rsidTr="00EB23CD">
        <w:tc>
          <w:tcPr>
            <w:tcW w:w="6480" w:type="dxa"/>
          </w:tcPr>
          <w:p w:rsidR="00EB23CD" w:rsidRDefault="00587FAB" w:rsidP="00542D06">
            <w:pPr>
              <w:spacing w:before="120" w:after="120" w:line="240" w:lineRule="auto"/>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R</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0</m:t>
                    </m:r>
                  </m:sub>
                </m:sSub>
                <m:d>
                  <m:dPr>
                    <m:ctrlPr>
                      <w:rPr>
                        <w:rFonts w:ascii="Cambria Math" w:hAnsi="Cambria Math" w:cs="Times New Roman"/>
                        <w:i/>
                        <w:szCs w:val="24"/>
                      </w:rPr>
                    </m:ctrlPr>
                  </m:dPr>
                  <m:e>
                    <m:r>
                      <w:rPr>
                        <w:rFonts w:ascii="Cambria Math" w:hAnsi="Cambria Math" w:cs="Times New Roman"/>
                        <w:szCs w:val="24"/>
                      </w:rPr>
                      <m:t>1+k</m:t>
                    </m:r>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0</m:t>
                    </m:r>
                  </m:sub>
                </m:sSub>
                <m:d>
                  <m:dPr>
                    <m:ctrlPr>
                      <w:rPr>
                        <w:rFonts w:ascii="Cambria Math" w:hAnsi="Cambria Math" w:cs="Times New Roman"/>
                        <w:i/>
                        <w:szCs w:val="24"/>
                      </w:rPr>
                    </m:ctrlPr>
                  </m:dPr>
                  <m:e>
                    <m:r>
                      <w:rPr>
                        <w:rFonts w:ascii="Cambria Math" w:hAnsi="Cambria Math" w:cs="Times New Roman"/>
                        <w:szCs w:val="24"/>
                      </w:rPr>
                      <m:t>1+</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D</m:t>
                            </m:r>
                          </m:sub>
                        </m:sSub>
                      </m:num>
                      <m:den>
                        <m:r>
                          <w:rPr>
                            <w:rFonts w:ascii="Cambria Math" w:hAnsi="Cambria Math" w:cs="Times New Roman"/>
                            <w:szCs w:val="24"/>
                          </w:rPr>
                          <m:t>β</m:t>
                        </m:r>
                      </m:den>
                    </m:f>
                  </m:e>
                </m:d>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L</m:t>
                    </m:r>
                  </m:num>
                  <m:den>
                    <m:r>
                      <w:rPr>
                        <w:rFonts w:ascii="Cambria Math" w:hAnsi="Cambria Math" w:cs="Times New Roman"/>
                        <w:szCs w:val="24"/>
                      </w:rPr>
                      <m:t>μ</m:t>
                    </m:r>
                  </m:den>
                </m:f>
                <m:d>
                  <m:dPr>
                    <m:ctrlPr>
                      <w:rPr>
                        <w:rFonts w:ascii="Cambria Math" w:hAnsi="Cambria Math" w:cs="Times New Roman"/>
                        <w:i/>
                        <w:szCs w:val="24"/>
                      </w:rPr>
                    </m:ctrlPr>
                  </m:dPr>
                  <m:e>
                    <m:r>
                      <w:rPr>
                        <w:rFonts w:ascii="Cambria Math" w:hAnsi="Cambria Math" w:cs="Times New Roman"/>
                        <w:szCs w:val="24"/>
                      </w:rPr>
                      <m:t>1+</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D</m:t>
                            </m:r>
                          </m:sub>
                        </m:sSub>
                      </m:num>
                      <m:den>
                        <m:r>
                          <w:rPr>
                            <w:rFonts w:ascii="Cambria Math" w:hAnsi="Cambria Math" w:cs="Times New Roman"/>
                            <w:szCs w:val="24"/>
                          </w:rPr>
                          <m:t>β</m:t>
                        </m:r>
                      </m:den>
                    </m:f>
                  </m:e>
                </m:d>
              </m:oMath>
            </m:oMathPara>
          </w:p>
        </w:tc>
        <w:tc>
          <w:tcPr>
            <w:tcW w:w="2275" w:type="dxa"/>
            <w:vAlign w:val="center"/>
          </w:tcPr>
          <w:p w:rsidR="00EB23CD" w:rsidRPr="007C74D3" w:rsidRDefault="00EB23CD" w:rsidP="00EB23CD">
            <w:pPr>
              <w:spacing w:before="120" w:after="120" w:line="240" w:lineRule="auto"/>
              <w:jc w:val="left"/>
              <w:rPr>
                <w:rFonts w:cs="Times New Roman"/>
                <w:b/>
                <w:szCs w:val="24"/>
              </w:rPr>
            </w:pPr>
            <w:bookmarkStart w:id="505" w:name="_Ref369127047"/>
            <w:r w:rsidRPr="007C74D3">
              <w:rPr>
                <w:b/>
              </w:rPr>
              <w:t xml:space="preserve">Equation </w:t>
            </w:r>
            <w:r w:rsidR="007C74D3" w:rsidRPr="007C74D3">
              <w:rPr>
                <w:b/>
              </w:rPr>
              <w:fldChar w:fldCharType="begin"/>
            </w:r>
            <w:r w:rsidR="007C74D3" w:rsidRPr="007C74D3">
              <w:rPr>
                <w:b/>
              </w:rPr>
              <w:instrText xml:space="preserve"> STYLEREF 1 \s </w:instrText>
            </w:r>
            <w:r w:rsidR="007C74D3" w:rsidRPr="007C74D3">
              <w:rPr>
                <w:b/>
              </w:rPr>
              <w:fldChar w:fldCharType="separate"/>
            </w:r>
            <w:r w:rsidR="007C74D3" w:rsidRPr="007C74D3">
              <w:rPr>
                <w:b/>
                <w:noProof/>
              </w:rPr>
              <w:t>8</w:t>
            </w:r>
            <w:r w:rsidR="007C74D3" w:rsidRPr="007C74D3">
              <w:rPr>
                <w:b/>
              </w:rPr>
              <w:fldChar w:fldCharType="end"/>
            </w:r>
            <w:r w:rsidR="007C74D3" w:rsidRPr="007C74D3">
              <w:rPr>
                <w:b/>
              </w:rPr>
              <w:noBreakHyphen/>
            </w:r>
            <w:r w:rsidR="007C74D3" w:rsidRPr="007C74D3">
              <w:rPr>
                <w:b/>
              </w:rPr>
              <w:fldChar w:fldCharType="begin"/>
            </w:r>
            <w:r w:rsidR="007C74D3" w:rsidRPr="007C74D3">
              <w:rPr>
                <w:b/>
              </w:rPr>
              <w:instrText xml:space="preserve"> SEQ Equation \* ARABIC \s 1 </w:instrText>
            </w:r>
            <w:r w:rsidR="007C74D3" w:rsidRPr="007C74D3">
              <w:rPr>
                <w:b/>
              </w:rPr>
              <w:fldChar w:fldCharType="separate"/>
            </w:r>
            <w:r w:rsidR="007C74D3" w:rsidRPr="007C74D3">
              <w:rPr>
                <w:b/>
                <w:noProof/>
              </w:rPr>
              <w:t>7</w:t>
            </w:r>
            <w:r w:rsidR="007C74D3" w:rsidRPr="007C74D3">
              <w:rPr>
                <w:b/>
              </w:rPr>
              <w:fldChar w:fldCharType="end"/>
            </w:r>
            <w:bookmarkEnd w:id="505"/>
          </w:p>
        </w:tc>
      </w:tr>
    </w:tbl>
    <w:p w:rsidR="00EB23CD" w:rsidRDefault="00EB23CD" w:rsidP="00EB23CD">
      <w:pPr>
        <w:rPr>
          <w:rFonts w:cs="Times New Roman"/>
          <w:szCs w:val="24"/>
        </w:rPr>
      </w:pPr>
      <w:r w:rsidRPr="00EB23CD">
        <w:rPr>
          <w:rFonts w:cs="Times New Roman"/>
          <w:szCs w:val="24"/>
        </w:rPr>
        <w:t xml:space="preserve">Combine </w:t>
      </w:r>
      <w:r w:rsidRPr="00EB23CD">
        <w:rPr>
          <w:rFonts w:cs="Times New Roman"/>
          <w:szCs w:val="24"/>
        </w:rPr>
        <w:fldChar w:fldCharType="begin"/>
      </w:r>
      <w:r w:rsidRPr="00EB23CD">
        <w:rPr>
          <w:rFonts w:cs="Times New Roman"/>
          <w:szCs w:val="24"/>
        </w:rPr>
        <w:instrText xml:space="preserve"> REF _Ref369126866 \h  \* MERGEFORMAT </w:instrText>
      </w:r>
      <w:r w:rsidRPr="00EB23CD">
        <w:rPr>
          <w:rFonts w:cs="Times New Roman"/>
          <w:szCs w:val="24"/>
        </w:rPr>
      </w:r>
      <w:r w:rsidRPr="00EB23CD">
        <w:rPr>
          <w:rFonts w:cs="Times New Roman"/>
          <w:szCs w:val="24"/>
        </w:rPr>
        <w:fldChar w:fldCharType="separate"/>
      </w:r>
      <w:r w:rsidRPr="00EB23CD">
        <w:t xml:space="preserve">Equation </w:t>
      </w:r>
      <w:r w:rsidRPr="00EB23CD">
        <w:rPr>
          <w:noProof/>
        </w:rPr>
        <w:t>8</w:t>
      </w:r>
      <w:r w:rsidRPr="00EB23CD">
        <w:noBreakHyphen/>
      </w:r>
      <w:r w:rsidRPr="00EB23CD">
        <w:rPr>
          <w:noProof/>
        </w:rPr>
        <w:t>5</w:t>
      </w:r>
      <w:r w:rsidRPr="00EB23CD">
        <w:rPr>
          <w:rFonts w:cs="Times New Roman"/>
          <w:szCs w:val="24"/>
        </w:rPr>
        <w:fldChar w:fldCharType="end"/>
      </w:r>
      <w:r>
        <w:rPr>
          <w:rFonts w:cs="Times New Roman"/>
          <w:szCs w:val="24"/>
        </w:rPr>
        <w:t xml:space="preserve"> and </w:t>
      </w:r>
      <w:r>
        <w:rPr>
          <w:rFonts w:cs="Times New Roman"/>
          <w:szCs w:val="24"/>
        </w:rPr>
        <w:fldChar w:fldCharType="begin"/>
      </w:r>
      <w:r>
        <w:rPr>
          <w:rFonts w:cs="Times New Roman"/>
          <w:szCs w:val="24"/>
        </w:rPr>
        <w:instrText xml:space="preserve"> REF _Ref369127047 \h </w:instrText>
      </w:r>
      <w:r>
        <w:rPr>
          <w:rFonts w:cs="Times New Roman"/>
          <w:szCs w:val="24"/>
        </w:rPr>
      </w:r>
      <w:r>
        <w:rPr>
          <w:rFonts w:cs="Times New Roman"/>
          <w:szCs w:val="24"/>
        </w:rPr>
        <w:fldChar w:fldCharType="separate"/>
      </w:r>
      <w:r>
        <w:t xml:space="preserve">Equation </w:t>
      </w:r>
      <w:r>
        <w:rPr>
          <w:noProof/>
        </w:rPr>
        <w:t>8</w:t>
      </w:r>
      <w:r>
        <w:noBreakHyphen/>
      </w:r>
      <w:r>
        <w:rPr>
          <w:noProof/>
        </w:rPr>
        <w:t>7</w:t>
      </w:r>
      <w:r>
        <w:rPr>
          <w:rFonts w:cs="Times New Roman"/>
          <w:szCs w:val="24"/>
        </w:rPr>
        <w:fldChar w:fldCharType="end"/>
      </w:r>
      <w:r>
        <w:rPr>
          <w:rFonts w:cs="Times New Roman"/>
          <w:szCs w:val="24"/>
        </w:rPr>
        <w:t xml:space="preserve">, the amount extracted onto the CMV device can be </w:t>
      </w:r>
      <w:r w:rsidR="00EA000B">
        <w:rPr>
          <w:rFonts w:cs="Times New Roman"/>
          <w:szCs w:val="24"/>
        </w:rPr>
        <w:t>calculated using</w:t>
      </w:r>
      <w:r>
        <w:rPr>
          <w:rFonts w:cs="Times New Roman"/>
          <w:szCs w:val="24"/>
        </w:rPr>
        <w:t xml:space="preserve"> </w:t>
      </w:r>
      <w:r w:rsidR="00EA000B">
        <w:rPr>
          <w:rFonts w:cs="Times New Roman"/>
          <w:szCs w:val="24"/>
        </w:rPr>
        <w:fldChar w:fldCharType="begin"/>
      </w:r>
      <w:r w:rsidR="00EA000B">
        <w:rPr>
          <w:rFonts w:cs="Times New Roman"/>
          <w:szCs w:val="24"/>
        </w:rPr>
        <w:instrText xml:space="preserve"> REF _Ref369127342 \h </w:instrText>
      </w:r>
      <w:r w:rsidR="00EA000B">
        <w:rPr>
          <w:rFonts w:cs="Times New Roman"/>
          <w:szCs w:val="24"/>
        </w:rPr>
      </w:r>
      <w:r w:rsidR="00EA000B">
        <w:rPr>
          <w:rFonts w:cs="Times New Roman"/>
          <w:szCs w:val="24"/>
        </w:rPr>
        <w:fldChar w:fldCharType="separate"/>
      </w:r>
      <w:r w:rsidR="00EA000B">
        <w:t xml:space="preserve">Equation </w:t>
      </w:r>
      <w:r w:rsidR="00EA000B">
        <w:rPr>
          <w:noProof/>
        </w:rPr>
        <w:t>8</w:t>
      </w:r>
      <w:r w:rsidR="00EA000B">
        <w:noBreakHyphen/>
      </w:r>
      <w:r w:rsidR="00EA000B">
        <w:rPr>
          <w:noProof/>
        </w:rPr>
        <w:t>8</w:t>
      </w:r>
      <w:r w:rsidR="00EA000B">
        <w:rPr>
          <w:rFonts w:cs="Times New Roman"/>
          <w:szCs w:val="24"/>
        </w:rPr>
        <w:fldChar w:fldCharType="end"/>
      </w:r>
      <w:r w:rsidR="00EA000B">
        <w:rPr>
          <w:rFonts w:cs="Times New Roman"/>
          <w:szCs w:val="24"/>
        </w:rPr>
        <w:t xml:space="preserve"> </w:t>
      </w:r>
      <w:r>
        <w:rPr>
          <w:rFonts w:cs="Times New Roman"/>
          <w:szCs w:val="24"/>
        </w:rPr>
        <w:t xml:space="preserve">where </w:t>
      </w:r>
      <m:oMath>
        <m:r>
          <w:rPr>
            <w:rFonts w:ascii="Cambria Math" w:hAnsi="Cambria Math" w:cs="Times New Roman"/>
            <w:szCs w:val="24"/>
          </w:rPr>
          <m:t>t</m:t>
        </m:r>
      </m:oMath>
      <w:r>
        <w:rPr>
          <w:rFonts w:cs="Times New Roman"/>
          <w:szCs w:val="24"/>
        </w:rPr>
        <w:t xml:space="preserve"> represents the extraction time</w:t>
      </w:r>
      <w:r w:rsidR="008325B5">
        <w:rPr>
          <w:rFonts w:cs="Times New Roman"/>
          <w:szCs w:val="24"/>
        </w:rPr>
        <w:t xml:space="preserve">, </w:t>
      </w:r>
      <m:oMath>
        <m:r>
          <w:rPr>
            <w:rFonts w:ascii="Cambria Math" w:hAnsi="Cambria Math" w:cs="Times New Roman"/>
            <w:szCs w:val="24"/>
          </w:rPr>
          <m:t>F</m:t>
        </m:r>
      </m:oMath>
      <w:r w:rsidR="008325B5">
        <w:rPr>
          <w:rFonts w:cs="Times New Roman"/>
          <w:szCs w:val="24"/>
        </w:rPr>
        <w:t xml:space="preserve"> is the dynamic sampling flow rate,</w:t>
      </w:r>
      <w:r>
        <w:rPr>
          <w:rFonts w:cs="Times New Roman"/>
          <w:szCs w:val="24"/>
        </w:rPr>
        <w:t xml:space="preserve"> and </w:t>
      </w:r>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h</m:t>
            </m:r>
          </m:sub>
        </m:sSub>
      </m:oMath>
      <w:r>
        <w:rPr>
          <w:rFonts w:cs="Times New Roman"/>
          <w:szCs w:val="24"/>
        </w:rPr>
        <w:t xml:space="preserve"> stands for the concentration of the sample in the headspace.</w:t>
      </w:r>
    </w:p>
    <w:p w:rsidR="00EA000B" w:rsidRDefault="00EA000B" w:rsidP="0058282F">
      <w:pPr>
        <w:pStyle w:val="Caption"/>
      </w:pPr>
    </w:p>
    <w:tbl>
      <w:tblPr>
        <w:tblStyle w:val="TableGrid"/>
        <w:tblW w:w="87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2275"/>
      </w:tblGrid>
      <w:tr w:rsidR="00EB23CD" w:rsidTr="00EA000B">
        <w:tc>
          <w:tcPr>
            <w:tcW w:w="6480" w:type="dxa"/>
          </w:tcPr>
          <w:p w:rsidR="00EB23CD" w:rsidRDefault="00587FAB" w:rsidP="00EA000B">
            <w:pPr>
              <w:spacing w:before="120" w:after="120" w:line="240" w:lineRule="auto"/>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S</m:t>
                    </m:r>
                  </m:sub>
                </m:sSub>
                <m:r>
                  <w:rPr>
                    <w:rFonts w:ascii="Cambria Math" w:hAnsi="Cambria Math" w:cs="Times New Roman"/>
                    <w:szCs w:val="24"/>
                  </w:rPr>
                  <m:t>=</m:t>
                </m:r>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R</m:t>
                            </m:r>
                          </m:sub>
                        </m:sSub>
                        <m:r>
                          <w:rPr>
                            <w:rFonts w:ascii="Cambria Math" w:hAnsi="Cambria Math" w:cs="Times New Roman"/>
                            <w:szCs w:val="24"/>
                          </w:rPr>
                          <m:t>μ</m:t>
                        </m:r>
                      </m:num>
                      <m:den>
                        <m:r>
                          <w:rPr>
                            <w:rFonts w:ascii="Cambria Math" w:hAnsi="Cambria Math" w:cs="Times New Roman"/>
                            <w:szCs w:val="24"/>
                          </w:rPr>
                          <m:t>L</m:t>
                        </m:r>
                      </m:den>
                    </m:f>
                    <m:r>
                      <w:rPr>
                        <w:rFonts w:ascii="Cambria Math" w:hAnsi="Cambria Math" w:cs="Times New Roman"/>
                        <w:szCs w:val="24"/>
                      </w:rPr>
                      <m:t>-1</m:t>
                    </m:r>
                  </m:e>
                </m:d>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M</m:t>
                    </m:r>
                  </m:sub>
                </m:sSub>
                <m:r>
                  <w:rPr>
                    <w:rFonts w:ascii="Cambria Math" w:hAnsi="Cambria Math" w:cs="Times New Roman"/>
                    <w:szCs w:val="24"/>
                  </w:rPr>
                  <m:t>=</m:t>
                </m:r>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R</m:t>
                            </m:r>
                          </m:sub>
                        </m:sSub>
                        <m:r>
                          <w:rPr>
                            <w:rFonts w:ascii="Cambria Math" w:hAnsi="Cambria Math" w:cs="Times New Roman"/>
                            <w:szCs w:val="24"/>
                          </w:rPr>
                          <m:t>μ</m:t>
                        </m:r>
                      </m:num>
                      <m:den>
                        <m:r>
                          <w:rPr>
                            <w:rFonts w:ascii="Cambria Math" w:hAnsi="Cambria Math" w:cs="Times New Roman"/>
                            <w:szCs w:val="24"/>
                          </w:rPr>
                          <m:t>L</m:t>
                        </m:r>
                      </m:den>
                    </m:f>
                    <m:r>
                      <w:rPr>
                        <w:rFonts w:ascii="Cambria Math" w:hAnsi="Cambria Math" w:cs="Times New Roman"/>
                        <w:szCs w:val="24"/>
                      </w:rPr>
                      <m:t>-1</m:t>
                    </m:r>
                  </m:e>
                </m:d>
                <m:r>
                  <w:rPr>
                    <w:rFonts w:ascii="Cambria Math" w:hAnsi="Cambria Math" w:cs="Times New Roman"/>
                    <w:szCs w:val="24"/>
                  </w:rPr>
                  <m:t>tF</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h</m:t>
                    </m:r>
                  </m:sub>
                </m:sSub>
              </m:oMath>
            </m:oMathPara>
          </w:p>
        </w:tc>
        <w:tc>
          <w:tcPr>
            <w:tcW w:w="2275" w:type="dxa"/>
            <w:vAlign w:val="center"/>
          </w:tcPr>
          <w:p w:rsidR="00EB23CD" w:rsidRPr="00EA000B" w:rsidRDefault="00EA000B" w:rsidP="00EA000B">
            <w:pPr>
              <w:spacing w:before="120" w:after="120" w:line="240" w:lineRule="auto"/>
              <w:jc w:val="left"/>
              <w:rPr>
                <w:rFonts w:cs="Times New Roman"/>
                <w:b/>
                <w:szCs w:val="24"/>
              </w:rPr>
            </w:pPr>
            <w:bookmarkStart w:id="506" w:name="_Ref369127342"/>
            <w:r w:rsidRPr="00EA000B">
              <w:rPr>
                <w:b/>
              </w:rPr>
              <w:t xml:space="preserve">Equation </w:t>
            </w:r>
            <w:r w:rsidR="007C74D3">
              <w:rPr>
                <w:b/>
              </w:rPr>
              <w:fldChar w:fldCharType="begin"/>
            </w:r>
            <w:r w:rsidR="007C74D3">
              <w:rPr>
                <w:b/>
              </w:rPr>
              <w:instrText xml:space="preserve"> STYLEREF 1 \s </w:instrText>
            </w:r>
            <w:r w:rsidR="007C74D3">
              <w:rPr>
                <w:b/>
              </w:rPr>
              <w:fldChar w:fldCharType="separate"/>
            </w:r>
            <w:r w:rsidR="007C74D3">
              <w:rPr>
                <w:b/>
                <w:noProof/>
              </w:rPr>
              <w:t>8</w:t>
            </w:r>
            <w:r w:rsidR="007C74D3">
              <w:rPr>
                <w:b/>
              </w:rPr>
              <w:fldChar w:fldCharType="end"/>
            </w:r>
            <w:r w:rsidR="007C74D3">
              <w:rPr>
                <w:b/>
              </w:rPr>
              <w:noBreakHyphen/>
            </w:r>
            <w:r w:rsidR="007C74D3">
              <w:rPr>
                <w:b/>
              </w:rPr>
              <w:fldChar w:fldCharType="begin"/>
            </w:r>
            <w:r w:rsidR="007C74D3">
              <w:rPr>
                <w:b/>
              </w:rPr>
              <w:instrText xml:space="preserve"> SEQ Equation \* ARABIC \s 1 </w:instrText>
            </w:r>
            <w:r w:rsidR="007C74D3">
              <w:rPr>
                <w:b/>
              </w:rPr>
              <w:fldChar w:fldCharType="separate"/>
            </w:r>
            <w:r w:rsidR="007C74D3">
              <w:rPr>
                <w:b/>
                <w:noProof/>
              </w:rPr>
              <w:t>8</w:t>
            </w:r>
            <w:r w:rsidR="007C74D3">
              <w:rPr>
                <w:b/>
              </w:rPr>
              <w:fldChar w:fldCharType="end"/>
            </w:r>
            <w:bookmarkEnd w:id="506"/>
          </w:p>
        </w:tc>
      </w:tr>
    </w:tbl>
    <w:p w:rsidR="0058282F" w:rsidRDefault="0058282F" w:rsidP="0058282F">
      <w:r>
        <w:rPr>
          <w:rFonts w:cs="Times New Roman"/>
          <w:szCs w:val="24"/>
        </w:rPr>
        <w:t>The concentration of the sample in the headspace (</w:t>
      </w:r>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h</m:t>
            </m:r>
          </m:sub>
        </m:sSub>
      </m:oMath>
      <w:r>
        <w:rPr>
          <w:rFonts w:cs="Times New Roman"/>
          <w:szCs w:val="24"/>
        </w:rPr>
        <w:t xml:space="preserve">) can also be calculated as </w:t>
      </w:r>
      <w:r>
        <w:rPr>
          <w:rFonts w:cs="Times New Roman"/>
          <w:szCs w:val="24"/>
        </w:rPr>
        <w:fldChar w:fldCharType="begin"/>
      </w:r>
      <w:r>
        <w:rPr>
          <w:rFonts w:cs="Times New Roman"/>
          <w:szCs w:val="24"/>
        </w:rPr>
        <w:instrText xml:space="preserve"> REF _Ref369529055 \h </w:instrText>
      </w:r>
      <w:r>
        <w:rPr>
          <w:rFonts w:cs="Times New Roman"/>
          <w:szCs w:val="24"/>
        </w:rPr>
      </w:r>
      <w:r>
        <w:rPr>
          <w:rFonts w:cs="Times New Roman"/>
          <w:szCs w:val="24"/>
        </w:rPr>
        <w:fldChar w:fldCharType="separate"/>
      </w:r>
      <w:r>
        <w:t xml:space="preserve">Equation </w:t>
      </w:r>
      <w:r>
        <w:rPr>
          <w:noProof/>
        </w:rPr>
        <w:t>8</w:t>
      </w:r>
      <w:r>
        <w:noBreakHyphen/>
      </w:r>
      <w:r>
        <w:rPr>
          <w:noProof/>
        </w:rPr>
        <w:t>9</w:t>
      </w:r>
      <w:r>
        <w:rPr>
          <w:rFonts w:cs="Times New Roman"/>
          <w:szCs w:val="24"/>
        </w:rPr>
        <w:fldChar w:fldCharType="end"/>
      </w:r>
      <w:r>
        <w:rPr>
          <w:rFonts w:cs="Times New Roman"/>
          <w:szCs w:val="24"/>
        </w:rPr>
        <w:t xml:space="preserve">, where </w:t>
      </w:r>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0</m:t>
            </m:r>
          </m:sub>
        </m:sSub>
      </m:oMath>
      <w:r>
        <w:rPr>
          <w:rFonts w:cs="Times New Roman"/>
          <w:szCs w:val="24"/>
        </w:rPr>
        <w:t xml:space="preserve"> is the initial concentration in the sample, </w:t>
      </w:r>
      <m:oMath>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0</m:t>
            </m:r>
          </m:sub>
        </m:sSub>
      </m:oMath>
      <w:r>
        <w:rPr>
          <w:rFonts w:cs="Times New Roman"/>
          <w:szCs w:val="24"/>
        </w:rPr>
        <w:t xml:space="preserve"> is the initial sample volume, </w:t>
      </w:r>
      <m:oMath>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loss</m:t>
            </m:r>
          </m:sub>
        </m:sSub>
      </m:oMath>
      <w:r>
        <w:rPr>
          <w:rFonts w:cs="Times New Roman"/>
          <w:szCs w:val="24"/>
        </w:rPr>
        <w:t xml:space="preserve"> is the sample loss during the sampling process, and </w:t>
      </w:r>
      <m:oMath>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h</m:t>
            </m:r>
          </m:sub>
        </m:sSub>
      </m:oMath>
      <w:r>
        <w:rPr>
          <w:rFonts w:cs="Times New Roman"/>
          <w:szCs w:val="24"/>
        </w:rPr>
        <w:t xml:space="preserve"> is the headspace volume over the sample.  </w:t>
      </w:r>
      <w:r w:rsidRPr="007C74D3">
        <w:rPr>
          <w:rFonts w:cs="Times New Roman"/>
          <w:szCs w:val="24"/>
        </w:rPr>
        <w:t xml:space="preserve">Thus </w:t>
      </w:r>
      <w:r w:rsidRPr="007C74D3">
        <w:rPr>
          <w:rFonts w:cs="Times New Roman"/>
          <w:szCs w:val="24"/>
        </w:rPr>
        <w:fldChar w:fldCharType="begin"/>
      </w:r>
      <w:r w:rsidRPr="007C74D3">
        <w:rPr>
          <w:rFonts w:cs="Times New Roman"/>
          <w:szCs w:val="24"/>
        </w:rPr>
        <w:instrText xml:space="preserve"> REF _Ref369127342 \h </w:instrText>
      </w:r>
      <w:r w:rsidR="007C74D3" w:rsidRPr="007C74D3">
        <w:rPr>
          <w:rFonts w:cs="Times New Roman"/>
          <w:szCs w:val="24"/>
        </w:rPr>
        <w:instrText xml:space="preserve"> \* MERGEFORMAT </w:instrText>
      </w:r>
      <w:r w:rsidRPr="007C74D3">
        <w:rPr>
          <w:rFonts w:cs="Times New Roman"/>
          <w:szCs w:val="24"/>
        </w:rPr>
      </w:r>
      <w:r w:rsidRPr="007C74D3">
        <w:rPr>
          <w:rFonts w:cs="Times New Roman"/>
          <w:szCs w:val="24"/>
        </w:rPr>
        <w:fldChar w:fldCharType="separate"/>
      </w:r>
      <w:r w:rsidRPr="007C74D3">
        <w:t xml:space="preserve">Equation </w:t>
      </w:r>
      <w:r w:rsidRPr="007C74D3">
        <w:rPr>
          <w:noProof/>
        </w:rPr>
        <w:t>8</w:t>
      </w:r>
      <w:r w:rsidRPr="007C74D3">
        <w:noBreakHyphen/>
      </w:r>
      <w:r w:rsidRPr="007C74D3">
        <w:rPr>
          <w:noProof/>
        </w:rPr>
        <w:t>8</w:t>
      </w:r>
      <w:r w:rsidRPr="007C74D3">
        <w:rPr>
          <w:rFonts w:cs="Times New Roman"/>
          <w:szCs w:val="24"/>
        </w:rPr>
        <w:fldChar w:fldCharType="end"/>
      </w:r>
      <w:r>
        <w:rPr>
          <w:rFonts w:cs="Times New Roman"/>
          <w:szCs w:val="24"/>
        </w:rPr>
        <w:t xml:space="preserve"> can be further expressed as </w:t>
      </w:r>
      <w:r>
        <w:rPr>
          <w:rFonts w:cs="Times New Roman"/>
          <w:szCs w:val="24"/>
        </w:rPr>
        <w:fldChar w:fldCharType="begin"/>
      </w:r>
      <w:r>
        <w:rPr>
          <w:rFonts w:cs="Times New Roman"/>
          <w:szCs w:val="24"/>
        </w:rPr>
        <w:instrText xml:space="preserve"> REF _Ref369529063 \h </w:instrText>
      </w:r>
      <w:r>
        <w:rPr>
          <w:rFonts w:cs="Times New Roman"/>
          <w:szCs w:val="24"/>
        </w:rPr>
      </w:r>
      <w:r>
        <w:rPr>
          <w:rFonts w:cs="Times New Roman"/>
          <w:szCs w:val="24"/>
        </w:rPr>
        <w:fldChar w:fldCharType="separate"/>
      </w:r>
      <w:r>
        <w:t xml:space="preserve">Equation </w:t>
      </w:r>
      <w:r>
        <w:rPr>
          <w:noProof/>
        </w:rPr>
        <w:t>8</w:t>
      </w:r>
      <w:r>
        <w:noBreakHyphen/>
      </w:r>
      <w:r>
        <w:rPr>
          <w:noProof/>
        </w:rPr>
        <w:t>10</w:t>
      </w:r>
      <w:r>
        <w:rPr>
          <w:rFonts w:cs="Times New Roman"/>
          <w:szCs w:val="24"/>
        </w:rPr>
        <w:fldChar w:fldCharType="end"/>
      </w:r>
      <w:r>
        <w:rPr>
          <w:rFonts w:cs="Times New Roman"/>
          <w:szCs w:val="24"/>
        </w:rPr>
        <w:t xml:space="preserve">.  </w:t>
      </w:r>
    </w:p>
    <w:tbl>
      <w:tblPr>
        <w:tblStyle w:val="TableGrid"/>
        <w:tblW w:w="87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2275"/>
      </w:tblGrid>
      <w:tr w:rsidR="0058282F" w:rsidTr="007C74D3">
        <w:tc>
          <w:tcPr>
            <w:tcW w:w="6480" w:type="dxa"/>
          </w:tcPr>
          <w:p w:rsidR="0058282F" w:rsidRDefault="00587FAB" w:rsidP="0058282F">
            <w:pPr>
              <w:spacing w:before="120" w:after="120" w:line="240" w:lineRule="auto"/>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h</m:t>
                    </m:r>
                  </m:sub>
                </m:sSub>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0</m:t>
                        </m:r>
                      </m:sub>
                    </m:sSub>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0</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loss</m:t>
                        </m:r>
                      </m:sub>
                    </m:sSub>
                  </m:num>
                  <m:den>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h</m:t>
                        </m:r>
                      </m:sub>
                    </m:sSub>
                  </m:den>
                </m:f>
              </m:oMath>
            </m:oMathPara>
          </w:p>
        </w:tc>
        <w:tc>
          <w:tcPr>
            <w:tcW w:w="2275" w:type="dxa"/>
            <w:vAlign w:val="center"/>
          </w:tcPr>
          <w:p w:rsidR="0058282F" w:rsidRPr="007C74D3" w:rsidRDefault="0058282F" w:rsidP="0058282F">
            <w:pPr>
              <w:spacing w:before="120" w:after="120" w:line="240" w:lineRule="auto"/>
              <w:jc w:val="left"/>
              <w:rPr>
                <w:rFonts w:cs="Times New Roman"/>
                <w:b/>
                <w:szCs w:val="24"/>
              </w:rPr>
            </w:pPr>
            <w:bookmarkStart w:id="507" w:name="_Ref369529055"/>
            <w:r w:rsidRPr="007C74D3">
              <w:rPr>
                <w:b/>
              </w:rPr>
              <w:t xml:space="preserve">Equation </w:t>
            </w:r>
            <w:r w:rsidR="007C74D3" w:rsidRPr="007C74D3">
              <w:rPr>
                <w:b/>
              </w:rPr>
              <w:fldChar w:fldCharType="begin"/>
            </w:r>
            <w:r w:rsidR="007C74D3" w:rsidRPr="007C74D3">
              <w:rPr>
                <w:b/>
              </w:rPr>
              <w:instrText xml:space="preserve"> STYLEREF 1 \s </w:instrText>
            </w:r>
            <w:r w:rsidR="007C74D3" w:rsidRPr="007C74D3">
              <w:rPr>
                <w:b/>
              </w:rPr>
              <w:fldChar w:fldCharType="separate"/>
            </w:r>
            <w:r w:rsidR="007C74D3" w:rsidRPr="007C74D3">
              <w:rPr>
                <w:b/>
                <w:noProof/>
              </w:rPr>
              <w:t>8</w:t>
            </w:r>
            <w:r w:rsidR="007C74D3" w:rsidRPr="007C74D3">
              <w:rPr>
                <w:b/>
              </w:rPr>
              <w:fldChar w:fldCharType="end"/>
            </w:r>
            <w:r w:rsidR="007C74D3" w:rsidRPr="007C74D3">
              <w:rPr>
                <w:b/>
              </w:rPr>
              <w:noBreakHyphen/>
            </w:r>
            <w:r w:rsidR="007C74D3" w:rsidRPr="007C74D3">
              <w:rPr>
                <w:b/>
              </w:rPr>
              <w:fldChar w:fldCharType="begin"/>
            </w:r>
            <w:r w:rsidR="007C74D3" w:rsidRPr="007C74D3">
              <w:rPr>
                <w:b/>
              </w:rPr>
              <w:instrText xml:space="preserve"> SEQ Equation \* ARABIC \s 1 </w:instrText>
            </w:r>
            <w:r w:rsidR="007C74D3" w:rsidRPr="007C74D3">
              <w:rPr>
                <w:b/>
              </w:rPr>
              <w:fldChar w:fldCharType="separate"/>
            </w:r>
            <w:r w:rsidR="007C74D3" w:rsidRPr="007C74D3">
              <w:rPr>
                <w:b/>
                <w:noProof/>
              </w:rPr>
              <w:t>9</w:t>
            </w:r>
            <w:r w:rsidR="007C74D3" w:rsidRPr="007C74D3">
              <w:rPr>
                <w:b/>
              </w:rPr>
              <w:fldChar w:fldCharType="end"/>
            </w:r>
            <w:bookmarkEnd w:id="507"/>
          </w:p>
        </w:tc>
      </w:tr>
      <w:tr w:rsidR="0058282F" w:rsidTr="007C74D3">
        <w:tc>
          <w:tcPr>
            <w:tcW w:w="6480" w:type="dxa"/>
          </w:tcPr>
          <w:p w:rsidR="0058282F" w:rsidRPr="00910B49" w:rsidRDefault="00587FAB" w:rsidP="00571CCF">
            <w:pPr>
              <w:spacing w:before="120" w:after="120" w:line="240" w:lineRule="auto"/>
              <w:rPr>
                <w:rFonts w:eastAsia="SimSu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S</m:t>
                    </m:r>
                  </m:sub>
                </m:sSub>
                <m:r>
                  <w:rPr>
                    <w:rFonts w:ascii="Cambria Math" w:hAnsi="Cambria Math" w:cs="Times New Roman"/>
                    <w:szCs w:val="24"/>
                  </w:rPr>
                  <m:t>=</m:t>
                </m:r>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R</m:t>
                            </m:r>
                          </m:sub>
                        </m:sSub>
                        <m:r>
                          <w:rPr>
                            <w:rFonts w:ascii="Cambria Math" w:hAnsi="Cambria Math" w:cs="Times New Roman"/>
                            <w:szCs w:val="24"/>
                          </w:rPr>
                          <m:t>μ</m:t>
                        </m:r>
                      </m:num>
                      <m:den>
                        <m:r>
                          <w:rPr>
                            <w:rFonts w:ascii="Cambria Math" w:hAnsi="Cambria Math" w:cs="Times New Roman"/>
                            <w:szCs w:val="24"/>
                          </w:rPr>
                          <m:t>L</m:t>
                        </m:r>
                      </m:den>
                    </m:f>
                    <m:r>
                      <w:rPr>
                        <w:rFonts w:ascii="Cambria Math" w:hAnsi="Cambria Math" w:cs="Times New Roman"/>
                        <w:szCs w:val="24"/>
                      </w:rPr>
                      <m:t>-1</m:t>
                    </m:r>
                  </m:e>
                </m:d>
                <m:r>
                  <w:rPr>
                    <w:rFonts w:ascii="Cambria Math" w:hAnsi="Cambria Math" w:cs="Times New Roman"/>
                    <w:szCs w:val="24"/>
                  </w:rPr>
                  <m:t>tF</m:t>
                </m:r>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0</m:t>
                            </m:r>
                          </m:sub>
                        </m:sSub>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0</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loss</m:t>
                            </m:r>
                          </m:sub>
                        </m:sSub>
                      </m:num>
                      <m:den>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h</m:t>
                            </m:r>
                          </m:sub>
                        </m:sSub>
                      </m:den>
                    </m:f>
                  </m:e>
                </m:d>
              </m:oMath>
            </m:oMathPara>
          </w:p>
        </w:tc>
        <w:tc>
          <w:tcPr>
            <w:tcW w:w="2275" w:type="dxa"/>
            <w:vAlign w:val="center"/>
          </w:tcPr>
          <w:p w:rsidR="0058282F" w:rsidRPr="007C74D3" w:rsidRDefault="0058282F" w:rsidP="0058282F">
            <w:pPr>
              <w:spacing w:before="120" w:after="120" w:line="240" w:lineRule="auto"/>
              <w:jc w:val="left"/>
              <w:rPr>
                <w:b/>
              </w:rPr>
            </w:pPr>
            <w:bookmarkStart w:id="508" w:name="_Ref369529063"/>
            <w:r w:rsidRPr="007C74D3">
              <w:rPr>
                <w:b/>
              </w:rPr>
              <w:t xml:space="preserve">Equation </w:t>
            </w:r>
            <w:r w:rsidR="007C74D3" w:rsidRPr="007C74D3">
              <w:rPr>
                <w:b/>
              </w:rPr>
              <w:fldChar w:fldCharType="begin"/>
            </w:r>
            <w:r w:rsidR="007C74D3" w:rsidRPr="007C74D3">
              <w:rPr>
                <w:b/>
              </w:rPr>
              <w:instrText xml:space="preserve"> STYLEREF 1 \s </w:instrText>
            </w:r>
            <w:r w:rsidR="007C74D3" w:rsidRPr="007C74D3">
              <w:rPr>
                <w:b/>
              </w:rPr>
              <w:fldChar w:fldCharType="separate"/>
            </w:r>
            <w:r w:rsidR="007C74D3" w:rsidRPr="007C74D3">
              <w:rPr>
                <w:b/>
                <w:noProof/>
              </w:rPr>
              <w:t>8</w:t>
            </w:r>
            <w:r w:rsidR="007C74D3" w:rsidRPr="007C74D3">
              <w:rPr>
                <w:b/>
              </w:rPr>
              <w:fldChar w:fldCharType="end"/>
            </w:r>
            <w:r w:rsidR="007C74D3" w:rsidRPr="007C74D3">
              <w:rPr>
                <w:b/>
              </w:rPr>
              <w:noBreakHyphen/>
            </w:r>
            <w:r w:rsidR="007C74D3" w:rsidRPr="007C74D3">
              <w:rPr>
                <w:b/>
              </w:rPr>
              <w:fldChar w:fldCharType="begin"/>
            </w:r>
            <w:r w:rsidR="007C74D3" w:rsidRPr="007C74D3">
              <w:rPr>
                <w:b/>
              </w:rPr>
              <w:instrText xml:space="preserve"> SEQ Equation \* ARABIC \s 1 </w:instrText>
            </w:r>
            <w:r w:rsidR="007C74D3" w:rsidRPr="007C74D3">
              <w:rPr>
                <w:b/>
              </w:rPr>
              <w:fldChar w:fldCharType="separate"/>
            </w:r>
            <w:r w:rsidR="007C74D3" w:rsidRPr="007C74D3">
              <w:rPr>
                <w:b/>
                <w:noProof/>
              </w:rPr>
              <w:t>10</w:t>
            </w:r>
            <w:r w:rsidR="007C74D3" w:rsidRPr="007C74D3">
              <w:rPr>
                <w:b/>
              </w:rPr>
              <w:fldChar w:fldCharType="end"/>
            </w:r>
            <w:bookmarkEnd w:id="508"/>
          </w:p>
        </w:tc>
      </w:tr>
    </w:tbl>
    <w:p w:rsidR="007C74D3" w:rsidRPr="007C74D3" w:rsidRDefault="00EA000B" w:rsidP="007C74D3">
      <w:pPr>
        <w:rPr>
          <w:rFonts w:cs="Times New Roman"/>
          <w:szCs w:val="24"/>
        </w:rPr>
      </w:pPr>
      <w:r>
        <w:rPr>
          <w:rFonts w:cs="Times New Roman"/>
          <w:szCs w:val="24"/>
        </w:rPr>
        <w:t>Based upon</w:t>
      </w:r>
      <w:r w:rsidR="007C74D3">
        <w:rPr>
          <w:rFonts w:cs="Times New Roman"/>
          <w:szCs w:val="24"/>
        </w:rPr>
        <w:t xml:space="preserve"> </w:t>
      </w:r>
      <w:r w:rsidR="007C74D3">
        <w:rPr>
          <w:rFonts w:cs="Times New Roman"/>
          <w:szCs w:val="24"/>
        </w:rPr>
        <w:fldChar w:fldCharType="begin"/>
      </w:r>
      <w:r w:rsidR="007C74D3">
        <w:rPr>
          <w:rFonts w:cs="Times New Roman"/>
          <w:szCs w:val="24"/>
        </w:rPr>
        <w:instrText xml:space="preserve"> REF _Ref369529063 \h </w:instrText>
      </w:r>
      <w:r w:rsidR="007C74D3">
        <w:rPr>
          <w:rFonts w:cs="Times New Roman"/>
          <w:szCs w:val="24"/>
        </w:rPr>
      </w:r>
      <w:r w:rsidR="007C74D3">
        <w:rPr>
          <w:rFonts w:cs="Times New Roman"/>
          <w:szCs w:val="24"/>
        </w:rPr>
        <w:fldChar w:fldCharType="separate"/>
      </w:r>
      <w:r w:rsidR="007C74D3">
        <w:t xml:space="preserve">Equation </w:t>
      </w:r>
      <w:r w:rsidR="007C74D3">
        <w:rPr>
          <w:noProof/>
        </w:rPr>
        <w:t>8</w:t>
      </w:r>
      <w:r w:rsidR="007C74D3">
        <w:noBreakHyphen/>
      </w:r>
      <w:r w:rsidR="007C74D3">
        <w:rPr>
          <w:noProof/>
        </w:rPr>
        <w:t>10</w:t>
      </w:r>
      <w:r w:rsidR="007C74D3">
        <w:rPr>
          <w:rFonts w:cs="Times New Roman"/>
          <w:szCs w:val="24"/>
        </w:rPr>
        <w:fldChar w:fldCharType="end"/>
      </w:r>
      <w:r>
        <w:rPr>
          <w:rFonts w:cs="Times New Roman"/>
          <w:szCs w:val="24"/>
        </w:rPr>
        <w:t xml:space="preserve">, it is </w:t>
      </w:r>
      <w:r w:rsidR="00571CCF">
        <w:rPr>
          <w:rFonts w:cs="Times New Roman"/>
          <w:szCs w:val="24"/>
        </w:rPr>
        <w:t>clear</w:t>
      </w:r>
      <w:r>
        <w:rPr>
          <w:rFonts w:cs="Times New Roman"/>
          <w:szCs w:val="24"/>
        </w:rPr>
        <w:t xml:space="preserve"> that the preconcentrated amount in the CMV devices depends on the extraction time, </w:t>
      </w:r>
      <w:r w:rsidR="007C74D3">
        <w:rPr>
          <w:rFonts w:cs="Times New Roman"/>
          <w:szCs w:val="24"/>
        </w:rPr>
        <w:t>initial concentration</w:t>
      </w:r>
      <w:r>
        <w:rPr>
          <w:rFonts w:cs="Times New Roman"/>
          <w:szCs w:val="24"/>
        </w:rPr>
        <w:t xml:space="preserve">, and the </w:t>
      </w:r>
      <w:r w:rsidR="00542D06">
        <w:rPr>
          <w:rFonts w:cs="Times New Roman"/>
          <w:szCs w:val="24"/>
        </w:rPr>
        <w:t>retention</w:t>
      </w:r>
      <w:r>
        <w:rPr>
          <w:rFonts w:cs="Times New Roman"/>
          <w:szCs w:val="24"/>
        </w:rPr>
        <w:t xml:space="preserve"> time; while the </w:t>
      </w:r>
      <w:r w:rsidR="00542D06">
        <w:rPr>
          <w:rFonts w:cs="Times New Roman"/>
          <w:szCs w:val="24"/>
        </w:rPr>
        <w:t>retention</w:t>
      </w:r>
      <w:r>
        <w:rPr>
          <w:rFonts w:cs="Times New Roman"/>
          <w:szCs w:val="24"/>
        </w:rPr>
        <w:t xml:space="preserve"> time relies on the distribution constant which is specific to the compounds of interest. </w:t>
      </w:r>
      <w:r w:rsidR="007C74D3">
        <w:rPr>
          <w:rFonts w:cs="Times New Roman"/>
          <w:szCs w:val="24"/>
        </w:rPr>
        <w:t xml:space="preserve">Additionally, if </w:t>
      </w:r>
      <m:oMath>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loss</m:t>
            </m:r>
          </m:sub>
        </m:sSub>
      </m:oMath>
      <w:r w:rsidR="007C74D3">
        <w:rPr>
          <w:rFonts w:cs="Times New Roman"/>
          <w:szCs w:val="24"/>
        </w:rPr>
        <w:t xml:space="preserve"> is significantly smaller than the initial </w:t>
      </w:r>
      <w:proofErr w:type="gramStart"/>
      <w:r w:rsidR="007C74D3">
        <w:rPr>
          <w:rFonts w:cs="Times New Roman"/>
          <w:szCs w:val="24"/>
        </w:rPr>
        <w:t xml:space="preserve">amount </w:t>
      </w:r>
      <w:proofErr w:type="gramEnd"/>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0</m:t>
            </m:r>
          </m:sub>
        </m:sSub>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0</m:t>
            </m:r>
          </m:sub>
        </m:sSub>
      </m:oMath>
      <w:r w:rsidR="007C74D3">
        <w:rPr>
          <w:rFonts w:cs="Times New Roman"/>
          <w:szCs w:val="24"/>
        </w:rPr>
        <w:t xml:space="preserve">, its value can be neglected and the preconcentrated amount is directly proportional to the extraction time and initial concentration as shown in </w:t>
      </w:r>
      <w:r w:rsidR="007C74D3">
        <w:rPr>
          <w:rFonts w:cs="Times New Roman"/>
          <w:szCs w:val="24"/>
        </w:rPr>
        <w:fldChar w:fldCharType="begin"/>
      </w:r>
      <w:r w:rsidR="007C74D3">
        <w:rPr>
          <w:rFonts w:cs="Times New Roman"/>
          <w:szCs w:val="24"/>
        </w:rPr>
        <w:instrText xml:space="preserve"> REF _Ref369529410 \h </w:instrText>
      </w:r>
      <w:r w:rsidR="007C74D3">
        <w:rPr>
          <w:rFonts w:cs="Times New Roman"/>
          <w:szCs w:val="24"/>
        </w:rPr>
      </w:r>
      <w:r w:rsidR="007C74D3">
        <w:rPr>
          <w:rFonts w:cs="Times New Roman"/>
          <w:szCs w:val="24"/>
        </w:rPr>
        <w:fldChar w:fldCharType="separate"/>
      </w:r>
      <w:r w:rsidR="007C74D3">
        <w:t xml:space="preserve">Equation </w:t>
      </w:r>
      <w:r w:rsidR="007C74D3">
        <w:rPr>
          <w:noProof/>
        </w:rPr>
        <w:t>8</w:t>
      </w:r>
      <w:r w:rsidR="007C74D3">
        <w:noBreakHyphen/>
      </w:r>
      <w:r w:rsidR="007C74D3">
        <w:rPr>
          <w:noProof/>
        </w:rPr>
        <w:t>11</w:t>
      </w:r>
      <w:r w:rsidR="007C74D3">
        <w:rPr>
          <w:rFonts w:cs="Times New Roman"/>
          <w:szCs w:val="24"/>
        </w:rPr>
        <w:fldChar w:fldCharType="end"/>
      </w:r>
      <w:r w:rsidR="007C74D3">
        <w:rPr>
          <w:rFonts w:cs="Times New Roman"/>
          <w:szCs w:val="24"/>
        </w:rPr>
        <w:t>.</w:t>
      </w:r>
    </w:p>
    <w:tbl>
      <w:tblPr>
        <w:tblStyle w:val="TableGrid"/>
        <w:tblW w:w="87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2275"/>
      </w:tblGrid>
      <w:tr w:rsidR="007C74D3" w:rsidTr="007C74D3">
        <w:tc>
          <w:tcPr>
            <w:tcW w:w="6480" w:type="dxa"/>
          </w:tcPr>
          <w:p w:rsidR="007C74D3" w:rsidRDefault="00587FAB" w:rsidP="00542D06">
            <w:pPr>
              <w:spacing w:before="120" w:after="120" w:line="240" w:lineRule="auto"/>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S</m:t>
                    </m:r>
                  </m:sub>
                </m:sSub>
                <m:r>
                  <w:rPr>
                    <w:rFonts w:ascii="Cambria Math" w:hAnsi="Cambria Math" w:cs="Times New Roman"/>
                    <w:szCs w:val="24"/>
                  </w:rPr>
                  <m:t>=</m:t>
                </m:r>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R</m:t>
                            </m:r>
                          </m:sub>
                        </m:sSub>
                        <m:r>
                          <w:rPr>
                            <w:rFonts w:ascii="Cambria Math" w:hAnsi="Cambria Math" w:cs="Times New Roman"/>
                            <w:szCs w:val="24"/>
                          </w:rPr>
                          <m:t>μ</m:t>
                        </m:r>
                      </m:num>
                      <m:den>
                        <m:r>
                          <w:rPr>
                            <w:rFonts w:ascii="Cambria Math" w:hAnsi="Cambria Math" w:cs="Times New Roman"/>
                            <w:szCs w:val="24"/>
                          </w:rPr>
                          <m:t>L</m:t>
                        </m:r>
                      </m:den>
                    </m:f>
                    <m:r>
                      <w:rPr>
                        <w:rFonts w:ascii="Cambria Math" w:hAnsi="Cambria Math" w:cs="Times New Roman"/>
                        <w:szCs w:val="24"/>
                      </w:rPr>
                      <m:t>-1</m:t>
                    </m:r>
                  </m:e>
                </m:d>
                <m:r>
                  <w:rPr>
                    <w:rFonts w:ascii="Cambria Math" w:hAnsi="Cambria Math" w:cs="Times New Roman"/>
                    <w:szCs w:val="24"/>
                  </w:rPr>
                  <m:t>tF</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0</m:t>
                        </m:r>
                      </m:sub>
                    </m:sSub>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0</m:t>
                        </m:r>
                      </m:sub>
                    </m:sSub>
                  </m:num>
                  <m:den>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h</m:t>
                        </m:r>
                      </m:sub>
                    </m:sSub>
                  </m:den>
                </m:f>
              </m:oMath>
            </m:oMathPara>
          </w:p>
        </w:tc>
        <w:tc>
          <w:tcPr>
            <w:tcW w:w="2275" w:type="dxa"/>
            <w:vAlign w:val="center"/>
          </w:tcPr>
          <w:p w:rsidR="007C74D3" w:rsidRPr="007C74D3" w:rsidRDefault="007C74D3" w:rsidP="007C74D3">
            <w:pPr>
              <w:spacing w:before="120" w:after="120" w:line="240" w:lineRule="auto"/>
              <w:jc w:val="left"/>
              <w:rPr>
                <w:rFonts w:cs="Times New Roman"/>
                <w:b/>
                <w:szCs w:val="24"/>
              </w:rPr>
            </w:pPr>
            <w:bookmarkStart w:id="509" w:name="_Ref369529410"/>
            <w:r w:rsidRPr="007C74D3">
              <w:rPr>
                <w:b/>
              </w:rPr>
              <w:t xml:space="preserve">Equation </w:t>
            </w:r>
            <w:r w:rsidRPr="007C74D3">
              <w:rPr>
                <w:b/>
              </w:rPr>
              <w:fldChar w:fldCharType="begin"/>
            </w:r>
            <w:r w:rsidRPr="007C74D3">
              <w:rPr>
                <w:b/>
              </w:rPr>
              <w:instrText xml:space="preserve"> STYLEREF 1 \s </w:instrText>
            </w:r>
            <w:r w:rsidRPr="007C74D3">
              <w:rPr>
                <w:b/>
              </w:rPr>
              <w:fldChar w:fldCharType="separate"/>
            </w:r>
            <w:r w:rsidRPr="007C74D3">
              <w:rPr>
                <w:b/>
                <w:noProof/>
              </w:rPr>
              <w:t>8</w:t>
            </w:r>
            <w:r w:rsidRPr="007C74D3">
              <w:rPr>
                <w:b/>
              </w:rPr>
              <w:fldChar w:fldCharType="end"/>
            </w:r>
            <w:r w:rsidRPr="007C74D3">
              <w:rPr>
                <w:b/>
              </w:rPr>
              <w:noBreakHyphen/>
            </w:r>
            <w:r w:rsidRPr="007C74D3">
              <w:rPr>
                <w:b/>
              </w:rPr>
              <w:fldChar w:fldCharType="begin"/>
            </w:r>
            <w:r w:rsidRPr="007C74D3">
              <w:rPr>
                <w:b/>
              </w:rPr>
              <w:instrText xml:space="preserve"> SEQ Equation \* ARABIC \s 1 </w:instrText>
            </w:r>
            <w:r w:rsidRPr="007C74D3">
              <w:rPr>
                <w:b/>
              </w:rPr>
              <w:fldChar w:fldCharType="separate"/>
            </w:r>
            <w:r w:rsidRPr="007C74D3">
              <w:rPr>
                <w:b/>
                <w:noProof/>
              </w:rPr>
              <w:t>11</w:t>
            </w:r>
            <w:r w:rsidRPr="007C74D3">
              <w:rPr>
                <w:b/>
              </w:rPr>
              <w:fldChar w:fldCharType="end"/>
            </w:r>
            <w:bookmarkEnd w:id="509"/>
          </w:p>
        </w:tc>
      </w:tr>
    </w:tbl>
    <w:p w:rsidR="00EA000B" w:rsidRPr="00EA000B" w:rsidRDefault="007C74D3" w:rsidP="00AF5953">
      <w:pPr>
        <w:rPr>
          <w:rFonts w:cs="Times New Roman"/>
          <w:szCs w:val="24"/>
        </w:rPr>
      </w:pPr>
      <w:r>
        <w:rPr>
          <w:rFonts w:cs="Times New Roman"/>
          <w:szCs w:val="24"/>
        </w:rPr>
        <w:t>When the extraction time (</w:t>
      </w:r>
      <m:oMath>
        <m:r>
          <w:rPr>
            <w:rFonts w:ascii="Cambria Math" w:hAnsi="Cambria Math" w:cs="Times New Roman"/>
            <w:szCs w:val="24"/>
          </w:rPr>
          <m:t>t</m:t>
        </m:r>
      </m:oMath>
      <w:r>
        <w:rPr>
          <w:rFonts w:cs="Times New Roman"/>
          <w:szCs w:val="24"/>
        </w:rPr>
        <w:t xml:space="preserve">) equals to the </w:t>
      </w:r>
      <w:r w:rsidR="00542D06">
        <w:rPr>
          <w:rFonts w:cs="Times New Roman"/>
          <w:szCs w:val="24"/>
        </w:rPr>
        <w:t>retention</w:t>
      </w:r>
      <w:r>
        <w:rPr>
          <w:rFonts w:cs="Times New Roman"/>
          <w:szCs w:val="24"/>
        </w:rPr>
        <w:t xml:space="preserve"> time (</w:t>
      </w:r>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R</m:t>
            </m:r>
          </m:sub>
        </m:sSub>
      </m:oMath>
      <w:r>
        <w:rPr>
          <w:rFonts w:cs="Times New Roman"/>
          <w:szCs w:val="24"/>
        </w:rPr>
        <w:t>), the amount extracted should reach the maximum where plateau should be observed in the extraction time graph. If</w:t>
      </w:r>
      <w:r w:rsidR="00EA000B">
        <w:rPr>
          <w:rFonts w:cs="Times New Roman"/>
          <w:szCs w:val="24"/>
        </w:rPr>
        <w:t xml:space="preserve"> the distribution constant </w:t>
      </w:r>
      <w:r>
        <w:rPr>
          <w:rFonts w:cs="Times New Roman"/>
          <w:szCs w:val="24"/>
        </w:rPr>
        <w:t xml:space="preserve">between the mobile phase (air) and the stationary phase (PDMS) </w:t>
      </w:r>
      <w:r w:rsidR="00EA000B">
        <w:rPr>
          <w:rFonts w:cs="Times New Roman"/>
          <w:szCs w:val="24"/>
        </w:rPr>
        <w:t xml:space="preserve">is low, the elution time is faster which means the compounds get saturated in the CMV devices easily and the extraction can reach plateau in a short time; </w:t>
      </w:r>
      <w:r w:rsidR="00571CCF">
        <w:rPr>
          <w:rFonts w:cs="Times New Roman"/>
          <w:szCs w:val="24"/>
        </w:rPr>
        <w:t>whereas</w:t>
      </w:r>
      <w:r w:rsidR="00EA000B">
        <w:rPr>
          <w:rFonts w:cs="Times New Roman"/>
          <w:szCs w:val="24"/>
        </w:rPr>
        <w:t xml:space="preserve"> a high distribution constant means the elution from the dynamic sampling device is much slower and it is not easily saturated in the device.  </w:t>
      </w:r>
    </w:p>
    <w:p w:rsidR="009B308E" w:rsidRPr="00891C54" w:rsidRDefault="002A04ED" w:rsidP="00AF5953">
      <w:pPr>
        <w:pStyle w:val="Heading2"/>
        <w:numPr>
          <w:ilvl w:val="0"/>
          <w:numId w:val="0"/>
        </w:numPr>
      </w:pPr>
      <w:bookmarkStart w:id="510" w:name="_Toc373246152"/>
      <w:r>
        <w:t>8</w:t>
      </w:r>
      <w:r w:rsidR="009B308E" w:rsidRPr="00891C54">
        <w:t>.</w:t>
      </w:r>
      <w:r w:rsidR="00EA000B">
        <w:t>3</w:t>
      </w:r>
      <w:r w:rsidR="009B308E" w:rsidRPr="00891C54">
        <w:t xml:space="preserve"> </w:t>
      </w:r>
      <w:r w:rsidR="00974F6A" w:rsidRPr="00891C54">
        <w:t xml:space="preserve">Method Development to Couple </w:t>
      </w:r>
      <w:r w:rsidR="009B308E" w:rsidRPr="00891C54">
        <w:t>CMV</w:t>
      </w:r>
      <w:r w:rsidR="00974F6A" w:rsidRPr="00891C54">
        <w:t xml:space="preserve"> to </w:t>
      </w:r>
      <w:r w:rsidR="009B308E" w:rsidRPr="00891C54">
        <w:t>GC-MS</w:t>
      </w:r>
      <w:bookmarkEnd w:id="494"/>
      <w:bookmarkEnd w:id="495"/>
      <w:bookmarkEnd w:id="496"/>
      <w:bookmarkEnd w:id="497"/>
      <w:bookmarkEnd w:id="498"/>
      <w:bookmarkEnd w:id="510"/>
    </w:p>
    <w:p w:rsidR="009B308E" w:rsidRPr="00891C54" w:rsidRDefault="002A04ED" w:rsidP="00F92B5F">
      <w:pPr>
        <w:pStyle w:val="Heading3"/>
        <w:rPr>
          <w:rFonts w:cs="Times New Roman"/>
        </w:rPr>
      </w:pPr>
      <w:bookmarkStart w:id="511" w:name="_Toc366078953"/>
      <w:bookmarkStart w:id="512" w:name="_Toc366140264"/>
      <w:bookmarkStart w:id="513" w:name="_Toc366140523"/>
      <w:bookmarkStart w:id="514" w:name="_Toc366756855"/>
      <w:bookmarkStart w:id="515" w:name="_Toc368393607"/>
      <w:bookmarkStart w:id="516" w:name="_Toc373246153"/>
      <w:r>
        <w:rPr>
          <w:rFonts w:cs="Times New Roman"/>
        </w:rPr>
        <w:t>8</w:t>
      </w:r>
      <w:r w:rsidR="00DF0986" w:rsidRPr="00891C54">
        <w:rPr>
          <w:rFonts w:cs="Times New Roman"/>
        </w:rPr>
        <w:t>.</w:t>
      </w:r>
      <w:r w:rsidR="00EA000B">
        <w:rPr>
          <w:rFonts w:cs="Times New Roman"/>
        </w:rPr>
        <w:t>3</w:t>
      </w:r>
      <w:r w:rsidR="009B308E" w:rsidRPr="00891C54">
        <w:rPr>
          <w:rFonts w:cs="Times New Roman"/>
        </w:rPr>
        <w:t>.1 Instrumentation</w:t>
      </w:r>
      <w:bookmarkEnd w:id="511"/>
      <w:bookmarkEnd w:id="512"/>
      <w:bookmarkEnd w:id="513"/>
      <w:bookmarkEnd w:id="514"/>
      <w:bookmarkEnd w:id="515"/>
      <w:bookmarkEnd w:id="516"/>
    </w:p>
    <w:p w:rsidR="009B308E" w:rsidRPr="00891C54" w:rsidRDefault="009B308E" w:rsidP="00F92B5F">
      <w:pPr>
        <w:rPr>
          <w:rFonts w:cs="Times New Roman"/>
        </w:rPr>
      </w:pPr>
      <w:r w:rsidRPr="00891C54">
        <w:rPr>
          <w:rFonts w:cs="Times New Roman"/>
        </w:rPr>
        <w:t xml:space="preserve">An Agilent Technologies 7890A GC system was coupled to a 5975C inert XL mass spectrometry detector (MSD) and a micro-electron capture detector (µ-ECD) by using a two-way splitter with makeup gas connections controlled by a pneumatics control module (PCM), shown in </w:t>
      </w:r>
      <w:r w:rsidRPr="00891C54">
        <w:rPr>
          <w:rFonts w:cs="Times New Roman"/>
        </w:rPr>
        <w:fldChar w:fldCharType="begin"/>
      </w:r>
      <w:r w:rsidRPr="00891C54">
        <w:rPr>
          <w:rFonts w:cs="Times New Roman"/>
        </w:rPr>
        <w:instrText xml:space="preserve"> REF _Ref363660485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3</w:t>
      </w:r>
      <w:r w:rsidRPr="00891C54">
        <w:rPr>
          <w:rFonts w:cs="Times New Roman"/>
        </w:rPr>
        <w:fldChar w:fldCharType="end"/>
      </w:r>
      <w:r w:rsidR="002B2D64">
        <w:rPr>
          <w:rFonts w:cs="Times New Roman"/>
        </w:rPr>
        <w:t xml:space="preserve"> </w:t>
      </w:r>
      <w:r w:rsidR="002B2D64">
        <w:rPr>
          <w:rFonts w:cs="Times New Roman"/>
        </w:rPr>
        <w:fldChar w:fldCharType="begin"/>
      </w:r>
      <w:r w:rsidR="004C2534">
        <w:rPr>
          <w:rFonts w:cs="Times New Roman"/>
        </w:rPr>
        <w:instrText xml:space="preserve"> ADDIN EN.CITE &lt;EndNote&gt;&lt;Cite&gt;&lt;Author&gt;Technologies&lt;/Author&gt;&lt;RecNum&gt;1424&lt;/RecNum&gt;&lt;DisplayText&gt;[91]&lt;/DisplayText&gt;&lt;record&gt;&lt;rec-number&gt;1424&lt;/rec-number&gt;&lt;foreign-keys&gt;&lt;key app="EN" db-id="w9dpzewacvzxzderfx1xxxdxdavs2s92dzz9"&gt;1424&lt;/key&gt;&lt;/foreign-keys&gt;&lt;ref-type name="Unpublished Work"&gt;34&lt;/ref-type&gt;&lt;contributors&gt;&lt;authors&gt;&lt;author&gt;Agilent Technologies&lt;/author&gt;&lt;/authors&gt;&lt;/contributors&gt;&lt;titles&gt;&lt;title&gt;Capillary Flow Technology - Splitter&lt;/title&gt;&lt;/titles&gt;&lt;dates&gt;&lt;/dates&gt;&lt;urls&gt;&lt;/urls&gt;&lt;/record&gt;&lt;/Cite&gt;&lt;/EndNote&gt;</w:instrText>
      </w:r>
      <w:r w:rsidR="002B2D64">
        <w:rPr>
          <w:rFonts w:cs="Times New Roman"/>
        </w:rPr>
        <w:fldChar w:fldCharType="separate"/>
      </w:r>
      <w:r w:rsidR="004C2534">
        <w:rPr>
          <w:rFonts w:cs="Times New Roman"/>
          <w:noProof/>
        </w:rPr>
        <w:t>[</w:t>
      </w:r>
      <w:hyperlink w:anchor="_ENREF_91" w:tooltip="Technologies,  #1424" w:history="1">
        <w:r w:rsidR="001D70CE">
          <w:rPr>
            <w:rFonts w:cs="Times New Roman"/>
            <w:noProof/>
          </w:rPr>
          <w:t>91</w:t>
        </w:r>
      </w:hyperlink>
      <w:r w:rsidR="004C2534">
        <w:rPr>
          <w:rFonts w:cs="Times New Roman"/>
          <w:noProof/>
        </w:rPr>
        <w:t>]</w:t>
      </w:r>
      <w:r w:rsidR="002B2D64">
        <w:rPr>
          <w:rFonts w:cs="Times New Roman"/>
        </w:rPr>
        <w:fldChar w:fldCharType="end"/>
      </w:r>
      <w:r w:rsidRPr="00891C54">
        <w:rPr>
          <w:rFonts w:cs="Times New Roman"/>
        </w:rPr>
        <w:t xml:space="preserve">.  The flow ratio of the MSD to the µ-ECD is controlled at 5 to 1 by using restrictors as shown in </w:t>
      </w:r>
      <w:r w:rsidRPr="00891C54">
        <w:rPr>
          <w:rFonts w:cs="Times New Roman"/>
        </w:rPr>
        <w:fldChar w:fldCharType="begin"/>
      </w:r>
      <w:r w:rsidRPr="00891C54">
        <w:rPr>
          <w:rFonts w:cs="Times New Roman"/>
        </w:rPr>
        <w:instrText xml:space="preserve"> REF _Ref363660576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4</w:t>
      </w:r>
      <w:r w:rsidRPr="00891C54">
        <w:rPr>
          <w:rFonts w:cs="Times New Roman"/>
        </w:rPr>
        <w:fldChar w:fldCharType="end"/>
      </w:r>
      <w:r w:rsidR="002B2D64">
        <w:rPr>
          <w:rFonts w:cs="Times New Roman"/>
        </w:rPr>
        <w:t xml:space="preserve"> </w:t>
      </w:r>
      <w:r w:rsidR="002B2D64">
        <w:rPr>
          <w:rFonts w:cs="Times New Roman"/>
        </w:rPr>
        <w:fldChar w:fldCharType="begin"/>
      </w:r>
      <w:r w:rsidR="004C2534">
        <w:rPr>
          <w:rFonts w:cs="Times New Roman"/>
        </w:rPr>
        <w:instrText xml:space="preserve"> ADDIN EN.CITE &lt;EndNote&gt;&lt;Cite&gt;&lt;Author&gt;Technologies&lt;/Author&gt;&lt;RecNum&gt;1424&lt;/RecNum&gt;&lt;DisplayText&gt;[91]&lt;/DisplayText&gt;&lt;record&gt;&lt;rec-number&gt;1424&lt;/rec-number&gt;&lt;foreign-keys&gt;&lt;key app="EN" db-id="w9dpzewacvzxzderfx1xxxdxdavs2s92dzz9"&gt;1424&lt;/key&gt;&lt;/foreign-keys&gt;&lt;ref-type name="Unpublished Work"&gt;34&lt;/ref-type&gt;&lt;contributors&gt;&lt;authors&gt;&lt;author&gt;Agilent Technologies&lt;/author&gt;&lt;/authors&gt;&lt;/contributors&gt;&lt;titles&gt;&lt;title&gt;Capillary Flow Technology - Splitter&lt;/title&gt;&lt;/titles&gt;&lt;dates&gt;&lt;/dates&gt;&lt;urls&gt;&lt;/urls&gt;&lt;/record&gt;&lt;/Cite&gt;&lt;/EndNote&gt;</w:instrText>
      </w:r>
      <w:r w:rsidR="002B2D64">
        <w:rPr>
          <w:rFonts w:cs="Times New Roman"/>
        </w:rPr>
        <w:fldChar w:fldCharType="separate"/>
      </w:r>
      <w:r w:rsidR="004C2534">
        <w:rPr>
          <w:rFonts w:cs="Times New Roman"/>
          <w:noProof/>
        </w:rPr>
        <w:t>[</w:t>
      </w:r>
      <w:hyperlink w:anchor="_ENREF_91" w:tooltip="Technologies,  #1424" w:history="1">
        <w:r w:rsidR="001D70CE">
          <w:rPr>
            <w:rFonts w:cs="Times New Roman"/>
            <w:noProof/>
          </w:rPr>
          <w:t>91</w:t>
        </w:r>
      </w:hyperlink>
      <w:r w:rsidR="004C2534">
        <w:rPr>
          <w:rFonts w:cs="Times New Roman"/>
          <w:noProof/>
        </w:rPr>
        <w:t>]</w:t>
      </w:r>
      <w:r w:rsidR="002B2D64">
        <w:rPr>
          <w:rFonts w:cs="Times New Roman"/>
        </w:rPr>
        <w:fldChar w:fldCharType="end"/>
      </w:r>
      <w:r w:rsidRPr="00891C54">
        <w:rPr>
          <w:rFonts w:cs="Times New Roman"/>
        </w:rPr>
        <w:t xml:space="preserve">.  </w:t>
      </w:r>
      <w:r w:rsidR="00CA24EF">
        <w:rPr>
          <w:rFonts w:cs="Times New Roman"/>
        </w:rPr>
        <w:t>Since</w:t>
      </w:r>
      <w:r w:rsidRPr="00891C54">
        <w:rPr>
          <w:rFonts w:cs="Times New Roman"/>
        </w:rPr>
        <w:t xml:space="preserve"> MSD requires vacuum and µ-ECD is operated under atmospheric pressure, the restrictor should limit the flow goes into the MSD either by increase the length or using a thinner restrictor. In this setup, the restrictor used for µ-ECD is </w:t>
      </w:r>
      <w:r w:rsidR="002B2D64">
        <w:rPr>
          <w:rFonts w:cs="Times New Roman"/>
        </w:rPr>
        <w:t xml:space="preserve">a </w:t>
      </w:r>
      <w:r w:rsidRPr="00891C54">
        <w:rPr>
          <w:rFonts w:cs="Times New Roman"/>
        </w:rPr>
        <w:t>0.405 m restrictor with an inner diameter of 0.10 mm and the restrictor used for MSD is 1.113 m with an inner diameter of 0.15 mm.  The G</w:t>
      </w:r>
      <w:r w:rsidR="00CA24EF">
        <w:rPr>
          <w:rFonts w:cs="Times New Roman"/>
        </w:rPr>
        <w:t>C front injector was a regular s</w:t>
      </w:r>
      <w:r w:rsidRPr="00891C54">
        <w:rPr>
          <w:rFonts w:cs="Times New Roman"/>
        </w:rPr>
        <w:t>plit/</w:t>
      </w:r>
      <w:r w:rsidR="00CA24EF">
        <w:rPr>
          <w:rFonts w:cs="Times New Roman"/>
        </w:rPr>
        <w:t>s</w:t>
      </w:r>
      <w:r w:rsidRPr="00891C54">
        <w:rPr>
          <w:rFonts w:cs="Times New Roman"/>
        </w:rPr>
        <w:t xml:space="preserve">plitless port used for direct </w:t>
      </w:r>
      <w:r w:rsidR="002B2D64">
        <w:rPr>
          <w:rFonts w:cs="Times New Roman"/>
        </w:rPr>
        <w:t xml:space="preserve">liquid </w:t>
      </w:r>
      <w:r w:rsidRPr="00891C54">
        <w:rPr>
          <w:rFonts w:cs="Times New Roman"/>
        </w:rPr>
        <w:t xml:space="preserve">injection using an autosampler and SPME analysis and the back injector was replaced with a thermal separation probe adapter which was used to thermally desorb the CMV devices at 180 °C.  </w:t>
      </w:r>
      <w:r w:rsidR="00A71AF6">
        <w:rPr>
          <w:rFonts w:cs="Times New Roman"/>
        </w:rPr>
        <w:t>The t</w:t>
      </w:r>
      <w:r w:rsidR="00AD0627" w:rsidRPr="00891C54">
        <w:rPr>
          <w:rFonts w:cs="Times New Roman"/>
        </w:rPr>
        <w:t xml:space="preserve">hermal separation probe used in this research was previously described in Chapter </w:t>
      </w:r>
      <w:r w:rsidR="002B2D64">
        <w:rPr>
          <w:rFonts w:cs="Times New Roman"/>
        </w:rPr>
        <w:t>3.1.1</w:t>
      </w:r>
      <w:r w:rsidR="00A54B5F" w:rsidRPr="00891C54">
        <w:rPr>
          <w:rFonts w:cs="Times New Roman"/>
        </w:rPr>
        <w:t xml:space="preserve">.  </w:t>
      </w:r>
      <w:r w:rsidRPr="00891C54">
        <w:rPr>
          <w:rFonts w:cs="Times New Roman"/>
        </w:rPr>
        <w:t xml:space="preserve">The GC-MS conditions used in this study </w:t>
      </w:r>
      <w:r w:rsidR="002B2D64">
        <w:rPr>
          <w:rFonts w:cs="Times New Roman"/>
        </w:rPr>
        <w:t>are</w:t>
      </w:r>
      <w:r w:rsidRPr="00891C54">
        <w:rPr>
          <w:rFonts w:cs="Times New Roman"/>
        </w:rPr>
        <w:t xml:space="preserve"> listed in</w:t>
      </w:r>
      <w:r w:rsidR="00A54B5F" w:rsidRPr="00891C54">
        <w:rPr>
          <w:rFonts w:cs="Times New Roman"/>
        </w:rPr>
        <w:t xml:space="preserve"> </w:t>
      </w:r>
      <w:r w:rsidR="00A54B5F" w:rsidRPr="00891C54">
        <w:rPr>
          <w:rFonts w:cs="Times New Roman"/>
          <w:highlight w:val="yellow"/>
        </w:rPr>
        <w:fldChar w:fldCharType="begin"/>
      </w:r>
      <w:r w:rsidR="00A54B5F" w:rsidRPr="00891C54">
        <w:rPr>
          <w:rFonts w:cs="Times New Roman"/>
        </w:rPr>
        <w:instrText xml:space="preserve"> REF _Ref365549418 \h </w:instrText>
      </w:r>
      <w:r w:rsidR="00891C54">
        <w:rPr>
          <w:rFonts w:cs="Times New Roman"/>
          <w:highlight w:val="yellow"/>
        </w:rPr>
        <w:instrText xml:space="preserve"> \* MERGEFORMAT </w:instrText>
      </w:r>
      <w:r w:rsidR="00A54B5F" w:rsidRPr="00891C54">
        <w:rPr>
          <w:rFonts w:cs="Times New Roman"/>
          <w:highlight w:val="yellow"/>
        </w:rPr>
      </w:r>
      <w:r w:rsidR="00A54B5F" w:rsidRPr="00891C54">
        <w:rPr>
          <w:rFonts w:cs="Times New Roman"/>
          <w:highlight w:val="yellow"/>
        </w:rPr>
        <w:fldChar w:fldCharType="separate"/>
      </w:r>
      <w:r w:rsidR="00F15063" w:rsidRPr="00F15063">
        <w:rPr>
          <w:rFonts w:cs="Times New Roman"/>
        </w:rPr>
        <w:t xml:space="preserve">Table </w:t>
      </w:r>
      <w:r w:rsidR="00F15063" w:rsidRPr="00F15063">
        <w:rPr>
          <w:rFonts w:cs="Times New Roman"/>
          <w:noProof/>
        </w:rPr>
        <w:t>8</w:t>
      </w:r>
      <w:r w:rsidR="00F15063" w:rsidRPr="00F15063">
        <w:rPr>
          <w:rFonts w:cs="Times New Roman"/>
          <w:noProof/>
        </w:rPr>
        <w:noBreakHyphen/>
        <w:t>2</w:t>
      </w:r>
      <w:r w:rsidR="00A54B5F" w:rsidRPr="00891C54">
        <w:rPr>
          <w:rFonts w:cs="Times New Roman"/>
          <w:highlight w:val="yellow"/>
        </w:rPr>
        <w:fldChar w:fldCharType="end"/>
      </w:r>
      <w:r w:rsidRPr="00891C54">
        <w:rPr>
          <w:rFonts w:cs="Times New Roman"/>
        </w:rPr>
        <w:t xml:space="preserve">.  </w:t>
      </w:r>
    </w:p>
    <w:p w:rsidR="009B308E" w:rsidRPr="00891C54" w:rsidRDefault="009B308E" w:rsidP="00F92B5F">
      <w:pPr>
        <w:spacing w:after="0" w:line="240" w:lineRule="auto"/>
        <w:rPr>
          <w:rFonts w:cs="Times New Roman"/>
        </w:rPr>
      </w:pPr>
      <w:r w:rsidRPr="00891C54">
        <w:rPr>
          <w:rFonts w:cs="Times New Roman"/>
          <w:noProof/>
          <w:sz w:val="20"/>
          <w:szCs w:val="20"/>
          <w:lang w:eastAsia="en-US"/>
        </w:rPr>
        <w:drawing>
          <wp:inline distT="0" distB="0" distL="0" distR="0" wp14:anchorId="58340AA8" wp14:editId="5F89AE57">
            <wp:extent cx="3484179" cy="2000442"/>
            <wp:effectExtent l="0" t="0" r="2540" b="0"/>
            <wp:docPr id="21" name="Picture 21" descr="2-way splitter with makeup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way splitter with makeup diagram"/>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30112" cy="2026814"/>
                    </a:xfrm>
                    <a:prstGeom prst="rect">
                      <a:avLst/>
                    </a:prstGeom>
                    <a:noFill/>
                    <a:ln>
                      <a:noFill/>
                    </a:ln>
                  </pic:spPr>
                </pic:pic>
              </a:graphicData>
            </a:graphic>
          </wp:inline>
        </w:drawing>
      </w:r>
    </w:p>
    <w:p w:rsidR="009B308E" w:rsidRPr="00891C54" w:rsidRDefault="008A5570" w:rsidP="0058282F">
      <w:pPr>
        <w:pStyle w:val="Caption"/>
      </w:pPr>
      <w:bookmarkStart w:id="517" w:name="_Ref363660485"/>
      <w:bookmarkStart w:id="518" w:name="_Toc373245687"/>
      <w:r w:rsidRPr="00891C54">
        <w:t>Figure</w:t>
      </w:r>
      <w:r w:rsidR="009B308E" w:rsidRPr="00891C54">
        <w:t xml:space="preserve"> </w:t>
      </w:r>
      <w:fldSimple w:instr=" STYLEREF 1 \s ">
        <w:r w:rsidR="00F15063">
          <w:rPr>
            <w:noProof/>
          </w:rPr>
          <w:t>8</w:t>
        </w:r>
      </w:fldSimple>
      <w:r w:rsidR="008E205C">
        <w:noBreakHyphen/>
      </w:r>
      <w:fldSimple w:instr=" SEQ Figure \* ARABIC \s 1 ">
        <w:r w:rsidR="00F15063">
          <w:rPr>
            <w:noProof/>
          </w:rPr>
          <w:t>3</w:t>
        </w:r>
      </w:fldSimple>
      <w:bookmarkEnd w:id="517"/>
      <w:r w:rsidR="009B308E" w:rsidRPr="00891C54">
        <w:t xml:space="preserve"> Pluming diagram for the two-way splitter with makeup gas</w:t>
      </w:r>
      <w:r w:rsidR="002B2D64">
        <w:t xml:space="preserve"> </w:t>
      </w:r>
      <w:r w:rsidR="002B2D64">
        <w:fldChar w:fldCharType="begin"/>
      </w:r>
      <w:r w:rsidR="004C2534">
        <w:instrText xml:space="preserve"> ADDIN EN.CITE &lt;EndNote&gt;&lt;Cite&gt;&lt;Author&gt;Technologies&lt;/Author&gt;&lt;RecNum&gt;1424&lt;/RecNum&gt;&lt;DisplayText&gt;[91]&lt;/DisplayText&gt;&lt;record&gt;&lt;rec-number&gt;1424&lt;/rec-number&gt;&lt;foreign-keys&gt;&lt;key app="EN" db-id="w9dpzewacvzxzderfx1xxxdxdavs2s92dzz9"&gt;1424&lt;/key&gt;&lt;/foreign-keys&gt;&lt;ref-type name="Unpublished Work"&gt;34&lt;/ref-type&gt;&lt;contributors&gt;&lt;authors&gt;&lt;author&gt;Agilent Technologies&lt;/author&gt;&lt;/authors&gt;&lt;/contributors&gt;&lt;titles&gt;&lt;title&gt;Capillary Flow Technology - Splitter&lt;/title&gt;&lt;/titles&gt;&lt;dates&gt;&lt;/dates&gt;&lt;urls&gt;&lt;/urls&gt;&lt;/record&gt;&lt;/Cite&gt;&lt;/EndNote&gt;</w:instrText>
      </w:r>
      <w:r w:rsidR="002B2D64">
        <w:fldChar w:fldCharType="separate"/>
      </w:r>
      <w:r w:rsidR="004C2534">
        <w:rPr>
          <w:noProof/>
        </w:rPr>
        <w:t>[</w:t>
      </w:r>
      <w:hyperlink w:anchor="_ENREF_91" w:tooltip="Technologies,  #1424" w:history="1">
        <w:r w:rsidR="001D70CE">
          <w:rPr>
            <w:noProof/>
          </w:rPr>
          <w:t>91</w:t>
        </w:r>
      </w:hyperlink>
      <w:r w:rsidR="004C2534">
        <w:rPr>
          <w:noProof/>
        </w:rPr>
        <w:t>]</w:t>
      </w:r>
      <w:bookmarkEnd w:id="518"/>
      <w:r w:rsidR="002B2D64">
        <w:fldChar w:fldCharType="end"/>
      </w:r>
    </w:p>
    <w:p w:rsidR="00AD0627" w:rsidRPr="00891C54" w:rsidRDefault="00AD0627" w:rsidP="00AD0627">
      <w:pPr>
        <w:rPr>
          <w:rFonts w:cs="Times New Roman"/>
        </w:rPr>
      </w:pPr>
    </w:p>
    <w:p w:rsidR="009B308E" w:rsidRPr="00891C54" w:rsidRDefault="009B308E" w:rsidP="00F92B5F">
      <w:pPr>
        <w:spacing w:after="0" w:line="240" w:lineRule="auto"/>
        <w:rPr>
          <w:rFonts w:cs="Times New Roman"/>
        </w:rPr>
      </w:pPr>
      <w:r w:rsidRPr="00891C54">
        <w:rPr>
          <w:rFonts w:cs="Times New Roman"/>
          <w:noProof/>
          <w:sz w:val="20"/>
          <w:szCs w:val="20"/>
          <w:lang w:eastAsia="en-US"/>
        </w:rPr>
        <w:drawing>
          <wp:inline distT="0" distB="0" distL="0" distR="0" wp14:anchorId="623F814C" wp14:editId="39502816">
            <wp:extent cx="2593770" cy="2711669"/>
            <wp:effectExtent l="0" t="0" r="0" b="0"/>
            <wp:docPr id="22" name="Picture 22" descr="2-way splitter with makeup photo with call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way splitter with makeup photo with callout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00073" cy="2718259"/>
                    </a:xfrm>
                    <a:prstGeom prst="rect">
                      <a:avLst/>
                    </a:prstGeom>
                    <a:noFill/>
                    <a:ln>
                      <a:noFill/>
                    </a:ln>
                  </pic:spPr>
                </pic:pic>
              </a:graphicData>
            </a:graphic>
          </wp:inline>
        </w:drawing>
      </w:r>
    </w:p>
    <w:p w:rsidR="009B308E" w:rsidRPr="00891C54" w:rsidRDefault="008A5570" w:rsidP="0058282F">
      <w:pPr>
        <w:pStyle w:val="Caption"/>
      </w:pPr>
      <w:bookmarkStart w:id="519" w:name="_Ref363660576"/>
      <w:bookmarkStart w:id="520" w:name="_Toc373245688"/>
      <w:r w:rsidRPr="00891C54">
        <w:t>Figure</w:t>
      </w:r>
      <w:r w:rsidR="009B308E" w:rsidRPr="00891C54">
        <w:t xml:space="preserve"> </w:t>
      </w:r>
      <w:fldSimple w:instr=" STYLEREF 1 \s ">
        <w:r w:rsidR="00F15063">
          <w:rPr>
            <w:noProof/>
          </w:rPr>
          <w:t>8</w:t>
        </w:r>
      </w:fldSimple>
      <w:r w:rsidR="008E205C">
        <w:noBreakHyphen/>
      </w:r>
      <w:fldSimple w:instr=" SEQ Figure \* ARABIC \s 1 ">
        <w:r w:rsidR="00F15063">
          <w:rPr>
            <w:noProof/>
          </w:rPr>
          <w:t>4</w:t>
        </w:r>
      </w:fldSimple>
      <w:bookmarkEnd w:id="519"/>
      <w:r w:rsidR="009B308E" w:rsidRPr="00891C54">
        <w:t xml:space="preserve"> Flow ratio of the MSD to the µ-ECD is controlled by using restrictors</w:t>
      </w:r>
      <w:r w:rsidR="002B2D64">
        <w:t xml:space="preserve"> </w:t>
      </w:r>
      <w:r w:rsidR="002B2D64">
        <w:fldChar w:fldCharType="begin"/>
      </w:r>
      <w:r w:rsidR="004C2534">
        <w:instrText xml:space="preserve"> ADDIN EN.CITE &lt;EndNote&gt;&lt;Cite&gt;&lt;Author&gt;Technologies&lt;/Author&gt;&lt;RecNum&gt;1424&lt;/RecNum&gt;&lt;DisplayText&gt;[91]&lt;/DisplayText&gt;&lt;record&gt;&lt;rec-number&gt;1424&lt;/rec-number&gt;&lt;foreign-keys&gt;&lt;key app="EN" db-id="w9dpzewacvzxzderfx1xxxdxdavs2s92dzz9"&gt;1424&lt;/key&gt;&lt;/foreign-keys&gt;&lt;ref-type name="Unpublished Work"&gt;34&lt;/ref-type&gt;&lt;contributors&gt;&lt;authors&gt;&lt;author&gt;Agilent Technologies&lt;/author&gt;&lt;/authors&gt;&lt;/contributors&gt;&lt;titles&gt;&lt;title&gt;Capillary Flow Technology - Splitter&lt;/title&gt;&lt;/titles&gt;&lt;dates&gt;&lt;/dates&gt;&lt;urls&gt;&lt;/urls&gt;&lt;/record&gt;&lt;/Cite&gt;&lt;/EndNote&gt;</w:instrText>
      </w:r>
      <w:r w:rsidR="002B2D64">
        <w:fldChar w:fldCharType="separate"/>
      </w:r>
      <w:r w:rsidR="004C2534">
        <w:rPr>
          <w:noProof/>
        </w:rPr>
        <w:t>[</w:t>
      </w:r>
      <w:hyperlink w:anchor="_ENREF_91" w:tooltip="Technologies,  #1424" w:history="1">
        <w:r w:rsidR="001D70CE">
          <w:rPr>
            <w:noProof/>
          </w:rPr>
          <w:t>91</w:t>
        </w:r>
      </w:hyperlink>
      <w:r w:rsidR="004C2534">
        <w:rPr>
          <w:noProof/>
        </w:rPr>
        <w:t>]</w:t>
      </w:r>
      <w:bookmarkEnd w:id="520"/>
      <w:r w:rsidR="002B2D64">
        <w:fldChar w:fldCharType="end"/>
      </w:r>
    </w:p>
    <w:p w:rsidR="00EA000B" w:rsidRPr="00EA000B" w:rsidRDefault="00EA000B" w:rsidP="00EA000B">
      <w:bookmarkStart w:id="521" w:name="_Ref365549418"/>
      <w:bookmarkStart w:id="522" w:name="_Toc368480613"/>
    </w:p>
    <w:p w:rsidR="009B308E" w:rsidRPr="00891C54" w:rsidRDefault="00A54B5F" w:rsidP="0058282F">
      <w:pPr>
        <w:pStyle w:val="Caption"/>
      </w:pPr>
      <w:bookmarkStart w:id="523" w:name="_Toc373245623"/>
      <w:r w:rsidRPr="00891C54">
        <w:t xml:space="preserve">Table </w:t>
      </w:r>
      <w:fldSimple w:instr=" STYLEREF 1 \s ">
        <w:r w:rsidR="00F15063">
          <w:rPr>
            <w:noProof/>
          </w:rPr>
          <w:t>8</w:t>
        </w:r>
      </w:fldSimple>
      <w:r w:rsidR="00316583">
        <w:noBreakHyphen/>
      </w:r>
      <w:fldSimple w:instr=" SEQ Table \* ARABIC \s 1 ">
        <w:r w:rsidR="00F15063">
          <w:rPr>
            <w:noProof/>
          </w:rPr>
          <w:t>2</w:t>
        </w:r>
      </w:fldSimple>
      <w:bookmarkEnd w:id="521"/>
      <w:r w:rsidRPr="00891C54">
        <w:t xml:space="preserve"> </w:t>
      </w:r>
      <w:r w:rsidR="009B308E" w:rsidRPr="00891C54">
        <w:t>GC-MS conditions for smokeless powder headspace analysis using CMV and SPME</w:t>
      </w:r>
      <w:bookmarkEnd w:id="522"/>
      <w:bookmarkEnd w:id="523"/>
    </w:p>
    <w:tbl>
      <w:tblPr>
        <w:tblStyle w:val="LightGrid-Accent1"/>
        <w:tblW w:w="8838" w:type="dxa"/>
        <w:tblLook w:val="04A0" w:firstRow="1" w:lastRow="0" w:firstColumn="1" w:lastColumn="0" w:noHBand="0" w:noVBand="1"/>
      </w:tblPr>
      <w:tblGrid>
        <w:gridCol w:w="3258"/>
        <w:gridCol w:w="5580"/>
      </w:tblGrid>
      <w:tr w:rsidR="009B308E" w:rsidRPr="00891C54" w:rsidTr="009B30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vAlign w:val="center"/>
            <w:hideMark/>
          </w:tcPr>
          <w:p w:rsidR="009B308E" w:rsidRPr="00891C54" w:rsidRDefault="009B308E" w:rsidP="00A90F85">
            <w:pPr>
              <w:spacing w:before="120" w:after="120" w:line="240" w:lineRule="auto"/>
              <w:rPr>
                <w:rFonts w:cs="Times New Roman"/>
              </w:rPr>
            </w:pPr>
            <w:r w:rsidRPr="00891C54">
              <w:rPr>
                <w:rFonts w:cs="Times New Roman"/>
                <w:b w:val="0"/>
                <w:bCs w:val="0"/>
              </w:rPr>
              <w:t>Column type</w:t>
            </w:r>
          </w:p>
        </w:tc>
        <w:tc>
          <w:tcPr>
            <w:tcW w:w="5580" w:type="dxa"/>
            <w:vAlign w:val="center"/>
            <w:hideMark/>
          </w:tcPr>
          <w:p w:rsidR="009B308E" w:rsidRPr="00891C54" w:rsidRDefault="00AD0627" w:rsidP="00A90F85">
            <w:pPr>
              <w:spacing w:before="120" w:after="120" w:line="240" w:lineRule="auto"/>
              <w:cnfStyle w:val="100000000000" w:firstRow="1" w:lastRow="0" w:firstColumn="0" w:lastColumn="0" w:oddVBand="0" w:evenVBand="0" w:oddHBand="0" w:evenHBand="0" w:firstRowFirstColumn="0" w:firstRowLastColumn="0" w:lastRowFirstColumn="0" w:lastRowLastColumn="0"/>
              <w:rPr>
                <w:rFonts w:cs="Times New Roman"/>
                <w:b w:val="0"/>
              </w:rPr>
            </w:pPr>
            <w:r w:rsidRPr="00891C54">
              <w:rPr>
                <w:rFonts w:cs="Times New Roman"/>
                <w:b w:val="0"/>
                <w:bCs w:val="0"/>
              </w:rPr>
              <w:t>Agilent Tech</w:t>
            </w:r>
            <w:r w:rsidR="009B308E" w:rsidRPr="00891C54">
              <w:rPr>
                <w:rFonts w:cs="Times New Roman"/>
                <w:b w:val="0"/>
                <w:bCs w:val="0"/>
              </w:rPr>
              <w:t>nologies 8 m x 0.25 mm ID x 0.25 µm DB – 5MS UI</w:t>
            </w:r>
          </w:p>
        </w:tc>
      </w:tr>
      <w:tr w:rsidR="009B308E" w:rsidRPr="00891C54" w:rsidTr="009B30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vAlign w:val="center"/>
            <w:hideMark/>
          </w:tcPr>
          <w:p w:rsidR="009B308E" w:rsidRPr="00891C54" w:rsidRDefault="009B308E" w:rsidP="00A90F85">
            <w:pPr>
              <w:spacing w:before="120" w:after="120" w:line="240" w:lineRule="auto"/>
              <w:rPr>
                <w:rFonts w:cs="Times New Roman"/>
              </w:rPr>
            </w:pPr>
            <w:r w:rsidRPr="00891C54">
              <w:rPr>
                <w:rFonts w:cs="Times New Roman"/>
                <w:b w:val="0"/>
                <w:bCs w:val="0"/>
              </w:rPr>
              <w:t>Carrier gas</w:t>
            </w:r>
          </w:p>
        </w:tc>
        <w:tc>
          <w:tcPr>
            <w:tcW w:w="5580" w:type="dxa"/>
            <w:vAlign w:val="center"/>
            <w:hideMark/>
          </w:tcPr>
          <w:p w:rsidR="009B308E" w:rsidRPr="00891C54" w:rsidRDefault="009B308E" w:rsidP="00A90F85">
            <w:pPr>
              <w:spacing w:before="120" w:after="120" w:line="240" w:lineRule="auto"/>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Helium at a flow rate of 1.0 mL min</w:t>
            </w:r>
            <w:r w:rsidRPr="00891C54">
              <w:rPr>
                <w:rFonts w:cs="Times New Roman"/>
                <w:vertAlign w:val="superscript"/>
              </w:rPr>
              <w:t>-1</w:t>
            </w:r>
          </w:p>
        </w:tc>
      </w:tr>
      <w:tr w:rsidR="009B308E" w:rsidRPr="00891C54" w:rsidTr="009B30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vAlign w:val="center"/>
            <w:hideMark/>
          </w:tcPr>
          <w:p w:rsidR="009B308E" w:rsidRPr="00891C54" w:rsidRDefault="009B308E" w:rsidP="00A90F85">
            <w:pPr>
              <w:spacing w:before="120" w:after="120" w:line="240" w:lineRule="auto"/>
              <w:rPr>
                <w:rFonts w:cs="Times New Roman"/>
              </w:rPr>
            </w:pPr>
            <w:r w:rsidRPr="00891C54">
              <w:rPr>
                <w:rFonts w:cs="Times New Roman"/>
                <w:b w:val="0"/>
                <w:bCs w:val="0"/>
              </w:rPr>
              <w:t>Split ratio</w:t>
            </w:r>
          </w:p>
        </w:tc>
        <w:tc>
          <w:tcPr>
            <w:tcW w:w="5580" w:type="dxa"/>
            <w:vAlign w:val="center"/>
            <w:hideMark/>
          </w:tcPr>
          <w:p w:rsidR="009B308E" w:rsidRPr="00891C54" w:rsidRDefault="009B308E" w:rsidP="00A90F85">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5:1</w:t>
            </w:r>
          </w:p>
        </w:tc>
      </w:tr>
      <w:tr w:rsidR="009B308E" w:rsidRPr="00891C54" w:rsidTr="009B30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vAlign w:val="center"/>
            <w:hideMark/>
          </w:tcPr>
          <w:p w:rsidR="009B308E" w:rsidRPr="00891C54" w:rsidRDefault="009B308E" w:rsidP="00A90F85">
            <w:pPr>
              <w:spacing w:before="120" w:after="120" w:line="240" w:lineRule="auto"/>
              <w:rPr>
                <w:rFonts w:cs="Times New Roman"/>
              </w:rPr>
            </w:pPr>
            <w:r w:rsidRPr="00891C54">
              <w:rPr>
                <w:rFonts w:cs="Times New Roman"/>
                <w:b w:val="0"/>
                <w:bCs w:val="0"/>
              </w:rPr>
              <w:t>Injector Temperature</w:t>
            </w:r>
          </w:p>
        </w:tc>
        <w:tc>
          <w:tcPr>
            <w:tcW w:w="5580" w:type="dxa"/>
            <w:vAlign w:val="center"/>
            <w:hideMark/>
          </w:tcPr>
          <w:p w:rsidR="009B308E" w:rsidRPr="00891C54" w:rsidRDefault="009B308E" w:rsidP="00A90F85">
            <w:pPr>
              <w:spacing w:before="120" w:after="120" w:line="240" w:lineRule="auto"/>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180 °C</w:t>
            </w:r>
          </w:p>
        </w:tc>
      </w:tr>
      <w:tr w:rsidR="009B308E" w:rsidRPr="00891C54" w:rsidTr="009B30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vAlign w:val="center"/>
            <w:hideMark/>
          </w:tcPr>
          <w:p w:rsidR="009B308E" w:rsidRPr="00891C54" w:rsidRDefault="009B308E" w:rsidP="00A90F85">
            <w:pPr>
              <w:spacing w:before="120" w:after="120" w:line="240" w:lineRule="auto"/>
              <w:rPr>
                <w:rFonts w:cs="Times New Roman"/>
              </w:rPr>
            </w:pPr>
            <w:r w:rsidRPr="00891C54">
              <w:rPr>
                <w:rFonts w:cs="Times New Roman"/>
                <w:b w:val="0"/>
                <w:bCs w:val="0"/>
              </w:rPr>
              <w:t>Column oven parameters</w:t>
            </w:r>
          </w:p>
        </w:tc>
        <w:tc>
          <w:tcPr>
            <w:tcW w:w="5580" w:type="dxa"/>
            <w:vAlign w:val="center"/>
            <w:hideMark/>
          </w:tcPr>
          <w:p w:rsidR="009B308E" w:rsidRPr="00891C54" w:rsidRDefault="009B308E" w:rsidP="00A90F85">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40 °C, hold for 1 min.</w:t>
            </w:r>
          </w:p>
          <w:p w:rsidR="009B308E" w:rsidRPr="00891C54" w:rsidRDefault="009B308E" w:rsidP="00A90F85">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200 °C at 15 °C min</w:t>
            </w:r>
            <w:r w:rsidRPr="00891C54">
              <w:rPr>
                <w:rFonts w:cs="Times New Roman"/>
                <w:vertAlign w:val="superscript"/>
              </w:rPr>
              <w:t>-1</w:t>
            </w:r>
            <w:r w:rsidRPr="00891C54">
              <w:rPr>
                <w:rFonts w:cs="Times New Roman"/>
              </w:rPr>
              <w:t>, hold for 1 mins.</w:t>
            </w:r>
          </w:p>
          <w:p w:rsidR="009B308E" w:rsidRPr="00891C54" w:rsidRDefault="009B308E" w:rsidP="00A90F85">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240 °C at 15 °C min</w:t>
            </w:r>
            <w:r w:rsidRPr="00891C54">
              <w:rPr>
                <w:rFonts w:cs="Times New Roman"/>
                <w:vertAlign w:val="superscript"/>
              </w:rPr>
              <w:t>-1</w:t>
            </w:r>
            <w:r w:rsidRPr="00891C54">
              <w:rPr>
                <w:rFonts w:cs="Times New Roman"/>
              </w:rPr>
              <w:t>, hold for 6.5 mins.</w:t>
            </w:r>
          </w:p>
          <w:p w:rsidR="009B308E" w:rsidRPr="00891C54" w:rsidRDefault="009B308E" w:rsidP="00A90F85">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270 °C at 25 °C min</w:t>
            </w:r>
            <w:r w:rsidRPr="00891C54">
              <w:rPr>
                <w:rFonts w:cs="Times New Roman"/>
                <w:vertAlign w:val="superscript"/>
              </w:rPr>
              <w:t>-1</w:t>
            </w:r>
            <w:r w:rsidRPr="00891C54">
              <w:rPr>
                <w:rFonts w:cs="Times New Roman"/>
              </w:rPr>
              <w:t>, hold for 0 mins.</w:t>
            </w:r>
          </w:p>
          <w:p w:rsidR="009B308E" w:rsidRPr="00891C54" w:rsidRDefault="009B308E" w:rsidP="00A90F85">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280 °C at 5 °C min</w:t>
            </w:r>
            <w:r w:rsidRPr="00891C54">
              <w:rPr>
                <w:rFonts w:cs="Times New Roman"/>
                <w:vertAlign w:val="superscript"/>
              </w:rPr>
              <w:t>-1</w:t>
            </w:r>
            <w:r w:rsidRPr="00891C54">
              <w:rPr>
                <w:rFonts w:cs="Times New Roman"/>
              </w:rPr>
              <w:t>, hold for 4 mins.</w:t>
            </w:r>
          </w:p>
        </w:tc>
      </w:tr>
      <w:tr w:rsidR="009B308E" w:rsidRPr="00891C54" w:rsidTr="009B30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vAlign w:val="center"/>
            <w:hideMark/>
          </w:tcPr>
          <w:p w:rsidR="009B308E" w:rsidRPr="00891C54" w:rsidRDefault="009B308E" w:rsidP="00A90F85">
            <w:pPr>
              <w:spacing w:before="120" w:after="120" w:line="240" w:lineRule="auto"/>
              <w:rPr>
                <w:rFonts w:cs="Times New Roman"/>
              </w:rPr>
            </w:pPr>
            <w:r w:rsidRPr="00891C54">
              <w:rPr>
                <w:rFonts w:cs="Times New Roman"/>
                <w:b w:val="0"/>
                <w:bCs w:val="0"/>
              </w:rPr>
              <w:t>MS Transfer Line temperature</w:t>
            </w:r>
          </w:p>
        </w:tc>
        <w:tc>
          <w:tcPr>
            <w:tcW w:w="5580" w:type="dxa"/>
            <w:vAlign w:val="center"/>
            <w:hideMark/>
          </w:tcPr>
          <w:p w:rsidR="009B308E" w:rsidRPr="00891C54" w:rsidRDefault="009B308E" w:rsidP="00A90F85">
            <w:pPr>
              <w:spacing w:before="120" w:after="120" w:line="240" w:lineRule="auto"/>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280 °C</w:t>
            </w:r>
          </w:p>
        </w:tc>
      </w:tr>
      <w:tr w:rsidR="009B308E" w:rsidRPr="00891C54" w:rsidTr="009B30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vAlign w:val="center"/>
            <w:hideMark/>
          </w:tcPr>
          <w:p w:rsidR="009B308E" w:rsidRPr="00891C54" w:rsidRDefault="009B308E" w:rsidP="00A90F85">
            <w:pPr>
              <w:spacing w:before="120" w:after="120" w:line="240" w:lineRule="auto"/>
              <w:rPr>
                <w:rFonts w:cs="Times New Roman"/>
              </w:rPr>
            </w:pPr>
            <w:r w:rsidRPr="00891C54">
              <w:rPr>
                <w:rFonts w:cs="Times New Roman"/>
                <w:b w:val="0"/>
                <w:bCs w:val="0"/>
              </w:rPr>
              <w:t>MS Ion Trap Temperature</w:t>
            </w:r>
          </w:p>
        </w:tc>
        <w:tc>
          <w:tcPr>
            <w:tcW w:w="5580" w:type="dxa"/>
            <w:vAlign w:val="center"/>
            <w:hideMark/>
          </w:tcPr>
          <w:p w:rsidR="009B308E" w:rsidRPr="00891C54" w:rsidRDefault="009B308E" w:rsidP="00A90F85">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180 °C</w:t>
            </w:r>
          </w:p>
        </w:tc>
      </w:tr>
      <w:tr w:rsidR="009B308E" w:rsidRPr="00891C54" w:rsidTr="009B30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vAlign w:val="center"/>
            <w:hideMark/>
          </w:tcPr>
          <w:p w:rsidR="009B308E" w:rsidRPr="00891C54" w:rsidRDefault="009B308E" w:rsidP="00A90F85">
            <w:pPr>
              <w:spacing w:before="120" w:after="120" w:line="240" w:lineRule="auto"/>
              <w:rPr>
                <w:rFonts w:cs="Times New Roman"/>
              </w:rPr>
            </w:pPr>
            <w:r w:rsidRPr="00891C54">
              <w:rPr>
                <w:rFonts w:cs="Times New Roman"/>
                <w:b w:val="0"/>
                <w:bCs w:val="0"/>
              </w:rPr>
              <w:t>Running Time</w:t>
            </w:r>
          </w:p>
        </w:tc>
        <w:tc>
          <w:tcPr>
            <w:tcW w:w="5580" w:type="dxa"/>
            <w:vAlign w:val="center"/>
            <w:hideMark/>
          </w:tcPr>
          <w:p w:rsidR="009B308E" w:rsidRPr="00891C54" w:rsidRDefault="009B308E" w:rsidP="00A90F85">
            <w:pPr>
              <w:spacing w:before="120" w:after="120" w:line="240" w:lineRule="auto"/>
              <w:cnfStyle w:val="000000100000" w:firstRow="0" w:lastRow="0" w:firstColumn="0" w:lastColumn="0" w:oddVBand="0" w:evenVBand="0" w:oddHBand="1" w:evenHBand="0" w:firstRowFirstColumn="0" w:firstRowLastColumn="0" w:lastRowFirstColumn="0" w:lastRowLastColumn="0"/>
              <w:rPr>
                <w:rFonts w:cs="Times New Roman"/>
              </w:rPr>
            </w:pPr>
            <w:r w:rsidRPr="00891C54">
              <w:rPr>
                <w:rFonts w:cs="Times New Roman"/>
              </w:rPr>
              <w:t>29.33 min</w:t>
            </w:r>
          </w:p>
        </w:tc>
      </w:tr>
      <w:tr w:rsidR="009B308E" w:rsidRPr="00891C54" w:rsidTr="009B30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vAlign w:val="center"/>
            <w:hideMark/>
          </w:tcPr>
          <w:p w:rsidR="009B308E" w:rsidRPr="00891C54" w:rsidRDefault="009B308E" w:rsidP="00A90F85">
            <w:pPr>
              <w:spacing w:before="120" w:after="120" w:line="240" w:lineRule="auto"/>
              <w:rPr>
                <w:rFonts w:cs="Times New Roman"/>
              </w:rPr>
            </w:pPr>
            <w:r w:rsidRPr="00891C54">
              <w:rPr>
                <w:rFonts w:cs="Times New Roman"/>
                <w:b w:val="0"/>
                <w:bCs w:val="0"/>
              </w:rPr>
              <w:t>Run Cycle</w:t>
            </w:r>
          </w:p>
        </w:tc>
        <w:tc>
          <w:tcPr>
            <w:tcW w:w="5580" w:type="dxa"/>
            <w:vAlign w:val="center"/>
            <w:hideMark/>
          </w:tcPr>
          <w:p w:rsidR="009B308E" w:rsidRPr="00891C54" w:rsidRDefault="009B308E" w:rsidP="00A90F85">
            <w:pPr>
              <w:spacing w:before="120" w:after="120" w:line="240" w:lineRule="auto"/>
              <w:cnfStyle w:val="000000010000" w:firstRow="0" w:lastRow="0" w:firstColumn="0" w:lastColumn="0" w:oddVBand="0" w:evenVBand="0" w:oddHBand="0" w:evenHBand="1" w:firstRowFirstColumn="0" w:firstRowLastColumn="0" w:lastRowFirstColumn="0" w:lastRowLastColumn="0"/>
              <w:rPr>
                <w:rFonts w:cs="Times New Roman"/>
              </w:rPr>
            </w:pPr>
            <w:r w:rsidRPr="00891C54">
              <w:rPr>
                <w:rFonts w:cs="Times New Roman"/>
              </w:rPr>
              <w:t>35 min</w:t>
            </w:r>
          </w:p>
        </w:tc>
      </w:tr>
    </w:tbl>
    <w:p w:rsidR="00EA000B" w:rsidRDefault="00EA000B" w:rsidP="00EA000B">
      <w:bookmarkStart w:id="524" w:name="_Toc366078954"/>
      <w:bookmarkStart w:id="525" w:name="_Toc366140265"/>
      <w:bookmarkStart w:id="526" w:name="_Toc366140524"/>
      <w:bookmarkStart w:id="527" w:name="_Toc366756856"/>
      <w:bookmarkStart w:id="528" w:name="_Toc368393608"/>
    </w:p>
    <w:p w:rsidR="009B308E" w:rsidRPr="00891C54" w:rsidRDefault="002A04ED" w:rsidP="00F92B5F">
      <w:pPr>
        <w:pStyle w:val="Heading3"/>
        <w:rPr>
          <w:rFonts w:cs="Times New Roman"/>
        </w:rPr>
      </w:pPr>
      <w:bookmarkStart w:id="529" w:name="_Toc373246154"/>
      <w:r>
        <w:rPr>
          <w:rFonts w:cs="Times New Roman"/>
        </w:rPr>
        <w:t>8</w:t>
      </w:r>
      <w:r w:rsidR="00DF0986" w:rsidRPr="00891C54">
        <w:rPr>
          <w:rFonts w:cs="Times New Roman"/>
        </w:rPr>
        <w:t>.</w:t>
      </w:r>
      <w:r w:rsidR="00EA000B">
        <w:rPr>
          <w:rFonts w:cs="Times New Roman"/>
        </w:rPr>
        <w:t>3</w:t>
      </w:r>
      <w:r w:rsidR="009B308E" w:rsidRPr="00891C54">
        <w:rPr>
          <w:rFonts w:cs="Times New Roman"/>
        </w:rPr>
        <w:t>.2 Materials</w:t>
      </w:r>
      <w:bookmarkEnd w:id="524"/>
      <w:bookmarkEnd w:id="525"/>
      <w:bookmarkEnd w:id="526"/>
      <w:bookmarkEnd w:id="527"/>
      <w:bookmarkEnd w:id="528"/>
      <w:bookmarkEnd w:id="529"/>
    </w:p>
    <w:p w:rsidR="009B308E" w:rsidRPr="00891C54" w:rsidRDefault="009B308E" w:rsidP="00F92B5F">
      <w:pPr>
        <w:rPr>
          <w:rFonts w:cs="Times New Roman"/>
        </w:rPr>
      </w:pPr>
      <w:r w:rsidRPr="00891C54">
        <w:rPr>
          <w:rFonts w:cs="Times New Roman"/>
        </w:rPr>
        <w:t xml:space="preserve">Calibrations </w:t>
      </w:r>
      <w:r w:rsidR="00CA24EF" w:rsidRPr="00891C54">
        <w:rPr>
          <w:rFonts w:cs="Times New Roman"/>
        </w:rPr>
        <w:t>for the GC-MS instrument were performed using standard solutions of nitroglycerin (NG) (Cerilliant Corporation, Round Rock, TX), 2,4-dinitrotoluene (2,4-DNT) (Alfa Aesar, Heysham, Lancs), and diphenylamine (DPA) (Acros Organics, New Jersey, USA) diluted using Optima grade methanol (Fisher Scientific, Fair Lawn, NJ, USA) to concentrations ranging from 2 – 50 µg mL</w:t>
      </w:r>
      <w:r w:rsidR="00CA24EF" w:rsidRPr="00F8211E">
        <w:rPr>
          <w:rFonts w:cs="Times New Roman"/>
          <w:vertAlign w:val="superscript"/>
        </w:rPr>
        <w:t>-1</w:t>
      </w:r>
      <w:r w:rsidR="00CA24EF" w:rsidRPr="00891C54">
        <w:rPr>
          <w:rFonts w:cs="Times New Roman"/>
        </w:rPr>
        <w:t xml:space="preserve">.  </w:t>
      </w:r>
      <w:r w:rsidR="00CA24EF">
        <w:rPr>
          <w:rFonts w:cs="Times New Roman"/>
        </w:rPr>
        <w:t>H</w:t>
      </w:r>
      <w:r w:rsidR="00CA24EF" w:rsidRPr="00891C54">
        <w:rPr>
          <w:rFonts w:cs="Times New Roman"/>
        </w:rPr>
        <w:t>eadspace extraction</w:t>
      </w:r>
      <w:r w:rsidR="00CA24EF">
        <w:rPr>
          <w:rFonts w:cs="Times New Roman"/>
        </w:rPr>
        <w:t xml:space="preserve"> studies were performed with</w:t>
      </w:r>
      <w:r w:rsidR="00CA24EF" w:rsidRPr="00891C54">
        <w:rPr>
          <w:rFonts w:cs="Times New Roman"/>
        </w:rPr>
        <w:t xml:space="preserve"> standard solution</w:t>
      </w:r>
      <w:r w:rsidR="00CA24EF">
        <w:rPr>
          <w:rFonts w:cs="Times New Roman"/>
        </w:rPr>
        <w:t>s of volatile compounds found in the headspace of smokeless powder with</w:t>
      </w:r>
      <w:r w:rsidR="00CA24EF" w:rsidRPr="00891C54">
        <w:rPr>
          <w:rFonts w:cs="Times New Roman"/>
        </w:rPr>
        <w:t xml:space="preserve"> concentrations ranging from 40 – 150 µg mL</w:t>
      </w:r>
      <w:r w:rsidR="00CA24EF" w:rsidRPr="00F8211E">
        <w:rPr>
          <w:rFonts w:cs="Times New Roman"/>
          <w:vertAlign w:val="superscript"/>
        </w:rPr>
        <w:t>-1</w:t>
      </w:r>
      <w:r w:rsidR="00CA24EF" w:rsidRPr="00891C54">
        <w:rPr>
          <w:rFonts w:cs="Times New Roman"/>
        </w:rPr>
        <w:t xml:space="preserve">.  Small quantities of smokeless powders which included  Alliant Unique (Alliant Powder, Radford, VA, USA) and IMR 4198 (IMR Powder CO., Shawnee Mission, KS, USA) were placed in quart-sized metal cans (All-American Containers, Miami, FL) and packing cardboard boxes (38 L) (Lowe’s, Miami, FL) for headspace analysis. PDMS SPME fibers (SUPELCO, Bellefonte, PA, USA) were used in parallel studies in comparison to CMV </w:t>
      </w:r>
      <w:r w:rsidRPr="00891C54">
        <w:rPr>
          <w:rFonts w:cs="Times New Roman"/>
        </w:rPr>
        <w:t>devices.</w:t>
      </w:r>
    </w:p>
    <w:p w:rsidR="009B308E" w:rsidRPr="00891C54" w:rsidRDefault="002A04ED" w:rsidP="00F92B5F">
      <w:pPr>
        <w:pStyle w:val="Heading3"/>
        <w:rPr>
          <w:rFonts w:cs="Times New Roman"/>
        </w:rPr>
      </w:pPr>
      <w:bookmarkStart w:id="530" w:name="_Toc366078955"/>
      <w:bookmarkStart w:id="531" w:name="_Toc366140266"/>
      <w:bookmarkStart w:id="532" w:name="_Toc366140525"/>
      <w:bookmarkStart w:id="533" w:name="_Toc366756857"/>
      <w:bookmarkStart w:id="534" w:name="_Toc368393609"/>
      <w:bookmarkStart w:id="535" w:name="_Toc373246155"/>
      <w:r>
        <w:rPr>
          <w:rFonts w:cs="Times New Roman"/>
        </w:rPr>
        <w:t>8</w:t>
      </w:r>
      <w:r w:rsidR="003028D2">
        <w:rPr>
          <w:rFonts w:cs="Times New Roman"/>
        </w:rPr>
        <w:t>.</w:t>
      </w:r>
      <w:r w:rsidR="00EA000B">
        <w:rPr>
          <w:rFonts w:cs="Times New Roman"/>
        </w:rPr>
        <w:t>3</w:t>
      </w:r>
      <w:r w:rsidR="009B308E" w:rsidRPr="00891C54">
        <w:rPr>
          <w:rFonts w:cs="Times New Roman"/>
        </w:rPr>
        <w:t>.3 Methods</w:t>
      </w:r>
      <w:bookmarkEnd w:id="530"/>
      <w:bookmarkEnd w:id="531"/>
      <w:bookmarkEnd w:id="532"/>
      <w:bookmarkEnd w:id="533"/>
      <w:bookmarkEnd w:id="534"/>
      <w:bookmarkEnd w:id="535"/>
    </w:p>
    <w:p w:rsidR="002B2D64" w:rsidRDefault="002B2D64" w:rsidP="00F92B5F">
      <w:pPr>
        <w:rPr>
          <w:rFonts w:cs="Times New Roman"/>
        </w:rPr>
      </w:pPr>
      <w:r w:rsidRPr="002B2D64">
        <w:rPr>
          <w:rFonts w:cs="Times New Roman"/>
        </w:rPr>
        <w:t xml:space="preserve">The CMV </w:t>
      </w:r>
      <w:r>
        <w:rPr>
          <w:rFonts w:cs="Times New Roman"/>
        </w:rPr>
        <w:t xml:space="preserve">devices </w:t>
      </w:r>
      <w:r w:rsidRPr="002B2D64">
        <w:rPr>
          <w:rFonts w:cs="Times New Roman"/>
        </w:rPr>
        <w:t xml:space="preserve">were conditioned in an oven at 250 °C for 1 hour, allowed to cool to room temperature and connected to a hand-held air monitoring vacuum pump (Escort Elf Air Sampling Pump, Zefon International Inc., Ocala, FL) that provides a flow through the CMV device of 0.1 - 1.5 liters per min (LPM).  After typical sampling times of between 30 s – 1 min, the CMV device was disconnected from the tubing and inserted into a probe for thermal desorption in an Agilent Technologies 7890A GC injector.  The thermal separation probe (Agilent Technologies Inc., Santa Clara, CA) can be coupled with the GC injector using a commercially available adapter.  </w:t>
      </w:r>
    </w:p>
    <w:p w:rsidR="00EA000B" w:rsidRPr="00891C54" w:rsidRDefault="009B308E" w:rsidP="00F92B5F">
      <w:pPr>
        <w:rPr>
          <w:rFonts w:cs="Times New Roman"/>
        </w:rPr>
      </w:pPr>
      <w:r w:rsidRPr="00891C54">
        <w:rPr>
          <w:rFonts w:cs="Times New Roman"/>
        </w:rPr>
        <w:t xml:space="preserve">Standard solutions containing the analytes were spiked into quart-size cans and </w:t>
      </w:r>
      <w:r w:rsidR="00CA24EF">
        <w:rPr>
          <w:rFonts w:cs="Times New Roman"/>
        </w:rPr>
        <w:t xml:space="preserve">sampled after 10 min equilibration between the spike and the headspace for the solution; </w:t>
      </w:r>
      <w:r w:rsidRPr="00891C54">
        <w:rPr>
          <w:rFonts w:cs="Times New Roman"/>
        </w:rPr>
        <w:t xml:space="preserve">smokeless powders were placed in either the quart cans or cardboard boxes and </w:t>
      </w:r>
      <w:r w:rsidR="009254A8">
        <w:rPr>
          <w:rFonts w:cs="Times New Roman"/>
        </w:rPr>
        <w:t xml:space="preserve">dynamically </w:t>
      </w:r>
      <w:r w:rsidRPr="00891C54">
        <w:rPr>
          <w:rFonts w:cs="Times New Roman"/>
        </w:rPr>
        <w:t>sampled after a 24 hour equilibration</w:t>
      </w:r>
      <w:r w:rsidR="009254A8">
        <w:rPr>
          <w:rFonts w:cs="Times New Roman"/>
        </w:rPr>
        <w:t xml:space="preserve"> with the can lid open</w:t>
      </w:r>
      <w:r w:rsidRPr="00891C54">
        <w:rPr>
          <w:rFonts w:cs="Times New Roman"/>
        </w:rPr>
        <w:t xml:space="preserve"> and the CMV was held at one end of the can opening (</w:t>
      </w:r>
      <w:r w:rsidR="00FB56EA" w:rsidRPr="00891C54">
        <w:rPr>
          <w:rFonts w:cs="Times New Roman"/>
        </w:rPr>
        <w:fldChar w:fldCharType="begin"/>
      </w:r>
      <w:r w:rsidR="00FB56EA" w:rsidRPr="00891C54">
        <w:rPr>
          <w:rFonts w:cs="Times New Roman"/>
        </w:rPr>
        <w:instrText xml:space="preserve"> REF _Ref365551904 \h </w:instrText>
      </w:r>
      <w:r w:rsidR="00891C54">
        <w:rPr>
          <w:rFonts w:cs="Times New Roman"/>
        </w:rPr>
        <w:instrText xml:space="preserve"> \* MERGEFORMAT </w:instrText>
      </w:r>
      <w:r w:rsidR="00FB56EA" w:rsidRPr="00891C54">
        <w:rPr>
          <w:rFonts w:cs="Times New Roman"/>
        </w:rPr>
      </w:r>
      <w:r w:rsidR="00FB56EA"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5</w:t>
      </w:r>
      <w:r w:rsidR="00FB56EA" w:rsidRPr="00891C54">
        <w:rPr>
          <w:rFonts w:cs="Times New Roman"/>
        </w:rPr>
        <w:fldChar w:fldCharType="end"/>
      </w:r>
      <w:r w:rsidRPr="00891C54">
        <w:rPr>
          <w:rFonts w:cs="Times New Roman"/>
        </w:rPr>
        <w:t xml:space="preserve"> (c)). A different sampling configuration was used in which the headspace was sampled through a ~ 5 mm diameter hole on the lid of the can (</w:t>
      </w:r>
      <w:r w:rsidR="00040B5F" w:rsidRPr="00891C54">
        <w:rPr>
          <w:rFonts w:cs="Times New Roman"/>
        </w:rPr>
        <w:fldChar w:fldCharType="begin"/>
      </w:r>
      <w:r w:rsidR="00040B5F" w:rsidRPr="00891C54">
        <w:rPr>
          <w:rFonts w:cs="Times New Roman"/>
        </w:rPr>
        <w:instrText xml:space="preserve"> REF _Ref365551904 \h </w:instrText>
      </w:r>
      <w:r w:rsidR="00891C54">
        <w:rPr>
          <w:rFonts w:cs="Times New Roman"/>
        </w:rPr>
        <w:instrText xml:space="preserve"> \* MERGEFORMAT </w:instrText>
      </w:r>
      <w:r w:rsidR="00040B5F" w:rsidRPr="00891C54">
        <w:rPr>
          <w:rFonts w:cs="Times New Roman"/>
        </w:rPr>
      </w:r>
      <w:r w:rsidR="00040B5F"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5</w:t>
      </w:r>
      <w:r w:rsidR="00040B5F" w:rsidRPr="00891C54">
        <w:rPr>
          <w:rFonts w:cs="Times New Roman"/>
        </w:rPr>
        <w:fldChar w:fldCharType="end"/>
      </w:r>
      <w:r w:rsidRPr="00891C54">
        <w:rPr>
          <w:rFonts w:cs="Times New Roman"/>
        </w:rPr>
        <w:t xml:space="preserve"> (</w:t>
      </w:r>
      <w:r w:rsidR="00040B5F" w:rsidRPr="00891C54">
        <w:rPr>
          <w:rFonts w:cs="Times New Roman"/>
        </w:rPr>
        <w:t>a</w:t>
      </w:r>
      <w:r w:rsidRPr="00891C54">
        <w:rPr>
          <w:rFonts w:cs="Times New Roman"/>
        </w:rPr>
        <w:t xml:space="preserve">)).  </w:t>
      </w:r>
      <w:r w:rsidR="00D62045">
        <w:rPr>
          <w:rFonts w:cs="Times New Roman"/>
        </w:rPr>
        <w:t xml:space="preserve">The two setups along with the setup shown in </w:t>
      </w:r>
      <w:r w:rsidR="00D62045">
        <w:rPr>
          <w:rFonts w:cs="Times New Roman"/>
        </w:rPr>
        <w:fldChar w:fldCharType="begin"/>
      </w:r>
      <w:r w:rsidR="00D62045">
        <w:rPr>
          <w:rFonts w:cs="Times New Roman"/>
        </w:rPr>
        <w:instrText xml:space="preserve"> REF _Ref365551904 \h </w:instrText>
      </w:r>
      <w:r w:rsidR="00D62045">
        <w:rPr>
          <w:rFonts w:cs="Times New Roman"/>
        </w:rPr>
      </w:r>
      <w:r w:rsidR="00D62045">
        <w:rPr>
          <w:rFonts w:cs="Times New Roman"/>
        </w:rPr>
        <w:fldChar w:fldCharType="separate"/>
      </w:r>
      <w:r w:rsidR="00F15063" w:rsidRPr="00891C54">
        <w:t xml:space="preserve">Figure </w:t>
      </w:r>
      <w:r w:rsidR="00F15063">
        <w:rPr>
          <w:noProof/>
        </w:rPr>
        <w:t>8</w:t>
      </w:r>
      <w:r w:rsidR="00F15063">
        <w:noBreakHyphen/>
      </w:r>
      <w:r w:rsidR="00F15063">
        <w:rPr>
          <w:noProof/>
        </w:rPr>
        <w:t>5</w:t>
      </w:r>
      <w:r w:rsidR="00D62045">
        <w:rPr>
          <w:rFonts w:cs="Times New Roman"/>
        </w:rPr>
        <w:fldChar w:fldCharType="end"/>
      </w:r>
      <w:r w:rsidR="00D62045">
        <w:rPr>
          <w:rFonts w:cs="Times New Roman"/>
        </w:rPr>
        <w:t xml:space="preserve"> (b) were visualized using </w:t>
      </w:r>
      <w:r w:rsidR="00D62045" w:rsidRPr="00D62045">
        <w:rPr>
          <w:rFonts w:cs="Times New Roman"/>
        </w:rPr>
        <w:t xml:space="preserve">Schlieren flow visualization </w:t>
      </w:r>
      <w:r w:rsidR="00D62045">
        <w:rPr>
          <w:rFonts w:cs="Times New Roman"/>
        </w:rPr>
        <w:t xml:space="preserve">at National Institute of Standards and Technology (NIST).  </w:t>
      </w:r>
      <w:r w:rsidRPr="00891C54">
        <w:rPr>
          <w:rFonts w:cs="Times New Roman"/>
        </w:rPr>
        <w:t>The handle flap on the cardboard boxes was opened in order to have access for headspace sampling using the CMV device.  In order to evaluate the retention performance of the CMV devices, the CMV devices were analyzed at different time intervals after sampling from 0 minutes up to 67 hours after sampling.</w:t>
      </w:r>
    </w:p>
    <w:tbl>
      <w:tblPr>
        <w:tblW w:w="0" w:type="auto"/>
        <w:tblLook w:val="04A0" w:firstRow="1" w:lastRow="0" w:firstColumn="1" w:lastColumn="0" w:noHBand="0" w:noVBand="1"/>
      </w:tblPr>
      <w:tblGrid>
        <w:gridCol w:w="2706"/>
        <w:gridCol w:w="2892"/>
        <w:gridCol w:w="2970"/>
      </w:tblGrid>
      <w:tr w:rsidR="009B308E" w:rsidRPr="00891C54" w:rsidTr="00040B5F">
        <w:trPr>
          <w:trHeight w:val="4022"/>
        </w:trPr>
        <w:tc>
          <w:tcPr>
            <w:tcW w:w="0" w:type="auto"/>
          </w:tcPr>
          <w:p w:rsidR="009B308E" w:rsidRPr="00891C54" w:rsidRDefault="009B308E" w:rsidP="00A90F85">
            <w:pPr>
              <w:spacing w:after="0" w:line="240" w:lineRule="auto"/>
              <w:rPr>
                <w:rFonts w:cs="Times New Roman"/>
                <w:noProof/>
              </w:rPr>
            </w:pPr>
            <w:r w:rsidRPr="00891C54">
              <w:rPr>
                <w:rFonts w:cs="Times New Roman"/>
                <w:noProof/>
                <w:lang w:eastAsia="en-US"/>
              </w:rPr>
              <mc:AlternateContent>
                <mc:Choice Requires="wps">
                  <w:drawing>
                    <wp:anchor distT="0" distB="0" distL="114300" distR="114300" simplePos="0" relativeHeight="251739136" behindDoc="0" locked="0" layoutInCell="1" allowOverlap="1" wp14:anchorId="5BC60F65" wp14:editId="58497F1D">
                      <wp:simplePos x="0" y="0"/>
                      <wp:positionH relativeFrom="column">
                        <wp:posOffset>-70122</wp:posOffset>
                      </wp:positionH>
                      <wp:positionV relativeFrom="paragraph">
                        <wp:posOffset>10160</wp:posOffset>
                      </wp:positionV>
                      <wp:extent cx="914400" cy="914400"/>
                      <wp:effectExtent l="0" t="0" r="0" b="0"/>
                      <wp:wrapNone/>
                      <wp:docPr id="5208" name="Text Box 520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7FAB" w:rsidRPr="00A54B5F" w:rsidRDefault="00587FAB" w:rsidP="009B308E">
                                  <w:pPr>
                                    <w:rPr>
                                      <w:rFonts w:cs="Times New Roman"/>
                                    </w:rPr>
                                  </w:pPr>
                                  <w:r w:rsidRPr="00A54B5F">
                                    <w:rPr>
                                      <w:rFonts w:cs="Times New Roman"/>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208" o:spid="_x0000_s1028" type="#_x0000_t202" style="position:absolute;left:0;text-align:left;margin-left:-5.5pt;margin-top:.8pt;width:1in;height:1in;z-index:251739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E28eQIAAGwFAAAOAAAAZHJzL2Uyb0RvYy54bWysVF1P2zAUfZ+0/2D5fSTtgLGIFHUgpkkI&#10;0GDi2XVsGi3xtWzTpPv1O3aStmJ7YdqLc3Pv8fH9Pr/o24ZtlPM1mZLPjnLOlJFU1ea55D8erz+c&#10;ceaDMJVoyKiSb5XnF4v37847W6g5ramplGMgMb7obMnXIdgiy7xcq1b4I7LKwKjJtSLg1z1nlRMd&#10;2Nsmm+f5adaRq6wjqbyH9mow8kXi11rJcKe1V4E1JYdvIZ0unat4ZotzUTw7Yde1HN0Q/+BFK2qD&#10;R3dUVyII9uLqP6jaWjrypMORpDYjrWupUgyIZpa/iuZhLaxKsSA53u7S5P8frbzd3DtWVyU/meeo&#10;lREtqvSo+sC+UM+SEjnqrC8AfbAAhx4W1DrmLuo9lDH0Xrs2fhEUgx3Z3u4yHPkklJ9nx8c5LBKm&#10;UQZLtr9snQ9fFbUsCiV3KGDKq9jc+DBAJ0h8y9B13TTQi6IxrCv56ceTPF3YWUDemAhQqR1Gmr3j&#10;SQrbRg0k35VGOpL/UZEaUV02jm0EWkhIqUxIoSdeoCNKw4m3XBzxe6/ecnmIY3qZTNhdbmtDLkX/&#10;yu3q5+SyHvDI+UHcUQz9qk99MJ/quqJqi3I7GobGW3ldoyg3wod74TAlqCMmP9zh0A0h+TRKnK3J&#10;/fqbPuLRvLBy1mHqSm6wFjhrvhk0deoIDGn6OT75NMcL7tCyOrSYl/aSUJMZNoyVSYz40EyidtQ+&#10;YT0s45swCSPxcsnDJF6GYRNgvUi1XCYQxtKKcGMerIzUsUSx4R77J+Hs2JUB7XxL03SK4lVzDth4&#10;09DyJZCuU+fGLA85HbOPkU69P66fuDMO/xNqvyQXvwEAAP//AwBQSwMEFAAGAAgAAAAhAOL6Ky3h&#10;AAAACQEAAA8AAABkcnMvZG93bnJldi54bWxMj09Lw0AQxe+C32EZwYu0m1gNJWZTVFBE/ENbkR63&#10;2TEJzc6G3U2bfnunJ73N4/d4816xGG0n9uhD60hBOk1AIFXOtFQr+Fo/TeYgQtRkdOcIFRwxwKI8&#10;Pyt0btyBlrhfxVpwCIVcK2hi7HMpQ9Wg1WHqeiRmP85bHVn6WhqvDxxuO3mdJJm0uiX+0OgeHxus&#10;dqvBKtg1r1efyfP7w3f2cvQf68Ft/NtGqcuL8f4ORMQx/pnhVJ+rQ8mdtm4gE0SnYJKmvCUyyECc&#10;+GzGesvHzW0Gsizk/wXlLwAAAP//AwBQSwECLQAUAAYACAAAACEAtoM4kv4AAADhAQAAEwAAAAAA&#10;AAAAAAAAAAAAAAAAW0NvbnRlbnRfVHlwZXNdLnhtbFBLAQItABQABgAIAAAAIQA4/SH/1gAAAJQB&#10;AAALAAAAAAAAAAAAAAAAAC8BAABfcmVscy8ucmVsc1BLAQItABQABgAIAAAAIQB7SE28eQIAAGwF&#10;AAAOAAAAAAAAAAAAAAAAAC4CAABkcnMvZTJvRG9jLnhtbFBLAQItABQABgAIAAAAIQDi+ist4QAA&#10;AAkBAAAPAAAAAAAAAAAAAAAAANMEAABkcnMvZG93bnJldi54bWxQSwUGAAAAAAQABADzAAAA4QUA&#10;AAAA&#10;" filled="f" stroked="f" strokeweight=".5pt">
                      <v:textbox>
                        <w:txbxContent>
                          <w:p w:rsidR="00587FAB" w:rsidRPr="00A54B5F" w:rsidRDefault="00587FAB" w:rsidP="009B308E">
                            <w:pPr>
                              <w:rPr>
                                <w:rFonts w:cs="Times New Roman"/>
                              </w:rPr>
                            </w:pPr>
                            <w:r w:rsidRPr="00A54B5F">
                              <w:rPr>
                                <w:rFonts w:cs="Times New Roman"/>
                              </w:rPr>
                              <w:t>(a)</w:t>
                            </w:r>
                          </w:p>
                        </w:txbxContent>
                      </v:textbox>
                    </v:shape>
                  </w:pict>
                </mc:Fallback>
              </mc:AlternateContent>
            </w:r>
            <w:r w:rsidRPr="00891C54">
              <w:rPr>
                <w:rFonts w:cs="Times New Roman"/>
                <w:noProof/>
                <w:lang w:eastAsia="en-US"/>
              </w:rPr>
              <mc:AlternateContent>
                <mc:Choice Requires="wpg">
                  <w:drawing>
                    <wp:inline distT="0" distB="0" distL="0" distR="0" wp14:anchorId="169E6B2E" wp14:editId="56828FE9">
                      <wp:extent cx="1562735" cy="2763520"/>
                      <wp:effectExtent l="0" t="0" r="18415" b="17780"/>
                      <wp:docPr id="5212" name="Group 5212"/>
                      <wp:cNvGraphicFramePr/>
                      <a:graphic xmlns:a="http://schemas.openxmlformats.org/drawingml/2006/main">
                        <a:graphicData uri="http://schemas.microsoft.com/office/word/2010/wordprocessingGroup">
                          <wpg:wgp>
                            <wpg:cNvGrpSpPr/>
                            <wpg:grpSpPr>
                              <a:xfrm>
                                <a:off x="0" y="0"/>
                                <a:ext cx="1562735" cy="2763520"/>
                                <a:chOff x="0" y="0"/>
                                <a:chExt cx="1562735" cy="2763520"/>
                              </a:xfrm>
                            </wpg:grpSpPr>
                            <wpg:grpSp>
                              <wpg:cNvPr id="5213" name="Group 5213"/>
                              <wpg:cNvGrpSpPr/>
                              <wpg:grpSpPr>
                                <a:xfrm>
                                  <a:off x="0" y="0"/>
                                  <a:ext cx="1562735" cy="2763520"/>
                                  <a:chOff x="34109" y="0"/>
                                  <a:chExt cx="1562916" cy="2763520"/>
                                </a:xfrm>
                              </wpg:grpSpPr>
                              <wps:wsp>
                                <wps:cNvPr id="5214" name="Oval 5214"/>
                                <wps:cNvSpPr/>
                                <wps:spPr>
                                  <a:xfrm>
                                    <a:off x="807813" y="2081242"/>
                                    <a:ext cx="728980" cy="177800"/>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215" name="Group 5215"/>
                                <wpg:cNvGrpSpPr/>
                                <wpg:grpSpPr>
                                  <a:xfrm>
                                    <a:off x="34109" y="0"/>
                                    <a:ext cx="1562916" cy="2763520"/>
                                    <a:chOff x="0" y="0"/>
                                    <a:chExt cx="1563370" cy="2763520"/>
                                  </a:xfrm>
                                </wpg:grpSpPr>
                                <wps:wsp>
                                  <wps:cNvPr id="5153" name="Flowchart: Magnetic Disk 5153"/>
                                  <wps:cNvSpPr/>
                                  <wps:spPr>
                                    <a:xfrm>
                                      <a:off x="720725" y="2051050"/>
                                      <a:ext cx="842645" cy="712470"/>
                                    </a:xfrm>
                                    <a:prstGeom prst="flowChartMagneticDisk">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155" name="Group 5155"/>
                                  <wpg:cNvGrpSpPr/>
                                  <wpg:grpSpPr>
                                    <a:xfrm>
                                      <a:off x="0" y="0"/>
                                      <a:ext cx="1326665" cy="2151990"/>
                                      <a:chOff x="0" y="495300"/>
                                      <a:chExt cx="1326665" cy="2151990"/>
                                    </a:xfrm>
                                  </wpg:grpSpPr>
                                  <wpg:grpSp>
                                    <wpg:cNvPr id="5156" name="Group 5156"/>
                                    <wpg:cNvGrpSpPr/>
                                    <wpg:grpSpPr>
                                      <a:xfrm>
                                        <a:off x="0" y="495300"/>
                                        <a:ext cx="1240039" cy="2151990"/>
                                        <a:chOff x="0" y="-260297"/>
                                        <a:chExt cx="1240039" cy="2151990"/>
                                      </a:xfrm>
                                    </wpg:grpSpPr>
                                    <wpg:grpSp>
                                      <wpg:cNvPr id="5157" name="Group 5157"/>
                                      <wpg:cNvGrpSpPr/>
                                      <wpg:grpSpPr>
                                        <a:xfrm>
                                          <a:off x="0" y="-260297"/>
                                          <a:ext cx="1240039" cy="2151990"/>
                                          <a:chOff x="-285450" y="-242867"/>
                                          <a:chExt cx="1240091" cy="2152209"/>
                                        </a:xfrm>
                                      </wpg:grpSpPr>
                                      <wpg:grpSp>
                                        <wpg:cNvPr id="5158" name="Group 5158"/>
                                        <wpg:cNvGrpSpPr/>
                                        <wpg:grpSpPr>
                                          <a:xfrm>
                                            <a:off x="-285450" y="-242867"/>
                                            <a:ext cx="1240091" cy="2152209"/>
                                            <a:chOff x="-285450" y="-242867"/>
                                            <a:chExt cx="1240091" cy="2152209"/>
                                          </a:xfrm>
                                        </wpg:grpSpPr>
                                        <wpg:grpSp>
                                          <wpg:cNvPr id="5159" name="Group 5159"/>
                                          <wpg:cNvGrpSpPr/>
                                          <wpg:grpSpPr>
                                            <a:xfrm>
                                              <a:off x="-285450" y="-242867"/>
                                              <a:ext cx="1240091" cy="2152209"/>
                                              <a:chOff x="-285450" y="-242867"/>
                                              <a:chExt cx="1240091" cy="2152209"/>
                                            </a:xfrm>
                                          </wpg:grpSpPr>
                                          <wps:wsp>
                                            <wps:cNvPr id="5160" name="Curved Down Arrow 5160"/>
                                            <wps:cNvSpPr/>
                                            <wps:spPr>
                                              <a:xfrm>
                                                <a:off x="581688" y="-242867"/>
                                                <a:ext cx="365813" cy="1408267"/>
                                              </a:xfrm>
                                              <a:prstGeom prst="curvedDown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1" name="Flowchart: Merge 5161"/>
                                            <wps:cNvSpPr/>
                                            <wps:spPr>
                                              <a:xfrm>
                                                <a:off x="761075" y="1072457"/>
                                                <a:ext cx="193566" cy="598832"/>
                                              </a:xfrm>
                                              <a:prstGeom prst="flowChartMerg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2" name="Rectangle 5162"/>
                                            <wps:cNvSpPr/>
                                            <wps:spPr>
                                              <a:xfrm>
                                                <a:off x="-285450" y="373974"/>
                                                <a:ext cx="965582" cy="79190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3" name="Rectangle 5163"/>
                                            <wps:cNvSpPr/>
                                            <wps:spPr>
                                              <a:xfrm>
                                                <a:off x="794439" y="1316711"/>
                                                <a:ext cx="124114" cy="592631"/>
                                              </a:xfrm>
                                              <a:prstGeom prst="rect">
                                                <a:avLst/>
                                              </a:pr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path path="circle">
                                                  <a:fillToRect l="50000" t="50000" r="50000" b="50000"/>
                                                </a:path>
                                                <a:tileRect/>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164" name="Group 5164"/>
                                          <wpg:cNvGrpSpPr/>
                                          <wpg:grpSpPr>
                                            <a:xfrm>
                                              <a:off x="-63372" y="390894"/>
                                              <a:ext cx="645422" cy="720186"/>
                                              <a:chOff x="-277525" y="6778"/>
                                              <a:chExt cx="645422" cy="720186"/>
                                            </a:xfrm>
                                          </wpg:grpSpPr>
                                          <wps:wsp>
                                            <wps:cNvPr id="5165" name="Rectangle 5165"/>
                                            <wps:cNvSpPr/>
                                            <wps:spPr>
                                              <a:xfrm>
                                                <a:off x="-222610" y="352120"/>
                                                <a:ext cx="251586" cy="239827"/>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6" name="Right Arrow 5166"/>
                                            <wps:cNvSpPr/>
                                            <wps:spPr>
                                              <a:xfrm rot="16200000">
                                                <a:off x="112224" y="628761"/>
                                                <a:ext cx="112074" cy="84332"/>
                                              </a:xfrm>
                                              <a:prstGeom prst="rightArrow">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7" name="Rectangle 5167"/>
                                            <wps:cNvSpPr/>
                                            <wps:spPr>
                                              <a:xfrm>
                                                <a:off x="-277525" y="6778"/>
                                                <a:ext cx="645422" cy="282848"/>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168" name="Text Box 5168"/>
                                        <wps:cNvSpPr txBox="1"/>
                                        <wps:spPr>
                                          <a:xfrm>
                                            <a:off x="-63372" y="690121"/>
                                            <a:ext cx="364633" cy="32632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87FAB" w:rsidRPr="00EE6CA8" w:rsidRDefault="00587FAB" w:rsidP="00D62045">
                                              <w:pPr>
                                                <w:spacing w:after="0" w:line="240" w:lineRule="auto"/>
                                                <w:rPr>
                                                  <w:sz w:val="14"/>
                                                </w:rPr>
                                              </w:pPr>
                                              <w:r w:rsidRPr="00EE6CA8">
                                                <w:rPr>
                                                  <w:sz w:val="14"/>
                                                </w:rPr>
                                                <w:t>ON/</w:t>
                                              </w:r>
                                              <w:r w:rsidRPr="00EE6CA8">
                                                <w:rPr>
                                                  <w:sz w:val="14"/>
                                                </w:rPr>
                                                <w:br/>
                                                <w:t>OFF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169" name="Right Arrow 5169"/>
                                      <wps:cNvSpPr/>
                                      <wps:spPr>
                                        <a:xfrm rot="5400000" flipV="1">
                                          <a:off x="332989" y="998969"/>
                                          <a:ext cx="112054" cy="84302"/>
                                        </a:xfrm>
                                        <a:prstGeom prst="rightArrow">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170" name="Group 5170"/>
                                      <wpg:cNvGrpSpPr/>
                                      <wpg:grpSpPr>
                                        <a:xfrm>
                                          <a:off x="239973" y="392954"/>
                                          <a:ext cx="738659" cy="614142"/>
                                          <a:chOff x="-8448" y="-8748"/>
                                          <a:chExt cx="738659" cy="614142"/>
                                        </a:xfrm>
                                      </wpg:grpSpPr>
                                      <wps:wsp>
                                        <wps:cNvPr id="5171" name="Rectangle 5171"/>
                                        <wps:cNvSpPr/>
                                        <wps:spPr>
                                          <a:xfrm>
                                            <a:off x="274849" y="317133"/>
                                            <a:ext cx="251460" cy="239395"/>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72" name="Text Box 5172"/>
                                        <wps:cNvSpPr txBox="1"/>
                                        <wps:spPr>
                                          <a:xfrm>
                                            <a:off x="205741" y="279639"/>
                                            <a:ext cx="50609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7FAB" w:rsidRPr="00EE6CA8" w:rsidRDefault="00587FAB" w:rsidP="00D62045">
                                              <w:pPr>
                                                <w:spacing w:after="0" w:line="240" w:lineRule="auto"/>
                                                <w:rPr>
                                                  <w:sz w:val="14"/>
                                                </w:rPr>
                                              </w:pPr>
                                              <w:r>
                                                <w:rPr>
                                                  <w:sz w:val="14"/>
                                                </w:rPr>
                                                <w:t>RUN/</w:t>
                                              </w:r>
                                              <w:r>
                                                <w:rPr>
                                                  <w:sz w:val="14"/>
                                                </w:rPr>
                                                <w:br/>
                                                <w:t>HOLD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73" name="Text Box 5173"/>
                                        <wps:cNvSpPr txBox="1"/>
                                        <wps:spPr>
                                          <a:xfrm>
                                            <a:off x="-8448" y="-8748"/>
                                            <a:ext cx="738659"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7FAB" w:rsidRPr="00126366" w:rsidRDefault="00587FAB" w:rsidP="009B308E">
                                              <w:pPr>
                                                <w:rPr>
                                                  <w:sz w:val="16"/>
                                                </w:rPr>
                                              </w:pPr>
                                              <w:r w:rsidRPr="00126366">
                                                <w:rPr>
                                                  <w:sz w:val="16"/>
                                                </w:rPr>
                                                <w:t>1.5 L/MIN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5174" name="Text Box 5174"/>
                                    <wps:cNvSpPr txBox="1"/>
                                    <wps:spPr>
                                      <a:xfrm rot="16200000">
                                        <a:off x="794650" y="1920163"/>
                                        <a:ext cx="738350" cy="325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7FAB" w:rsidRPr="00126366" w:rsidRDefault="00587FAB" w:rsidP="009B308E">
                                          <w:pPr>
                                            <w:rPr>
                                              <w:sz w:val="20"/>
                                            </w:rPr>
                                          </w:pPr>
                                          <w:r w:rsidRPr="00126366">
                                            <w:rPr>
                                              <w:sz w:val="20"/>
                                            </w:rPr>
                                            <w:t>CMV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5175" name="Oval 5175"/>
                              <wps:cNvSpPr/>
                              <wps:spPr>
                                <a:xfrm>
                                  <a:off x="1074878" y="2175388"/>
                                  <a:ext cx="130895" cy="45719"/>
                                </a:xfrm>
                                <a:prstGeom prst="ellipse">
                                  <a:avLst/>
                                </a:prstGeom>
                                <a:gradFill>
                                  <a:gsLst>
                                    <a:gs pos="0">
                                      <a:schemeClr val="bg1">
                                        <a:lumMod val="50000"/>
                                      </a:schemeClr>
                                    </a:gs>
                                    <a:gs pos="50000">
                                      <a:schemeClr val="tx1">
                                        <a:lumMod val="65000"/>
                                        <a:lumOff val="35000"/>
                                      </a:schemeClr>
                                    </a:gs>
                                    <a:gs pos="100000">
                                      <a:schemeClr val="tx1">
                                        <a:lumMod val="95000"/>
                                        <a:lumOff val="5000"/>
                                      </a:schemeClr>
                                    </a:gs>
                                  </a:gsLst>
                                  <a:lin ang="5400000" scaled="0"/>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5212" o:spid="_x0000_s1029" style="width:123.05pt;height:217.6pt;mso-position-horizontal-relative:char;mso-position-vertical-relative:line" coordsize="15627,27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GivZQoAANBQAAAOAAAAZHJzL2Uyb0RvYy54bWzsXNmSm0gWfZ+I/geC93KRya6w3OEptx0T&#10;4W47bM/4GSO0RCPQAGWV5+vn3NwACVVJqm652o0fyghyu5fMk3c5yfOf79a59TWr6lVZTG32zLGt&#10;rEjL2apYTO1/f3p9FdlW3STFLMnLIpva37La/vnFT/94vt1MMl4uy3yWVRYaKerJdjO1l02zmVxf&#10;1+kyWyf1s3KTFXg4L6t10uBntbieVckWra/za+44wfW2rGabqkyzusbdV/Kh/UK0P59nafNuPq+z&#10;xsqnNsbWiL+V+PuF/l6/eJ5MFlWyWa5SNYzkjFGsk1WBTk1Tr5ImsW6r1V5T61ValXU5b56l5fq6&#10;nM9XaSZkgDTM2ZHmTVXeboQsi8l2sTFqgmp39HR2s+lvX99X1mo2tX3OuG0VyRpvSXRsiTtQ0Haz&#10;mKDcm2rzcfO+UjcW8hfJfDev1vQ/pLHuhGq/GdVmd42V4ibzAx66vm2leMbDwPW5Un66xBvaq5cu&#10;f3mg5rXu+JrGZ4Zjfphxt/K5e/K5NAEuJJ/rMSe2rVY3fRljFuxp56CMWCx1Ox/qx82Hj8tkk4lp&#10;VtN7bvXlaX29+5rkNB08qS5RzMyFelJjWgxMhMgJIwad0xt3IsY9LpebnhMhj+IIi5KmBAvDyBEz&#10;wsicTDZV3bzJyrVFF1M7y/PVpqaRJpPk69u6wbtDaV2Kbtdlvpq9XuW5+EEgkt3klYXhT+0vC0b9&#10;o0avVF5YW/TPQ3T/UBPN3UATaDAv0O52ozUhrppveUbt5cWHbI4VhkXAZQf9YSVpmhUNk4+WySyT&#10;o/Ud/NPj1TXE6EWD1PIccpq2VQO6pGxEty3FVuWpaiag0VRWkt9X2dQQPZdFYyqvV0VZDUmWQyrV&#10;syyvlSRVQ1r6Us6+Yb5VpQTmepO+XuFdv03q5n1SAYkxPbC7NO/wZ56XeFGlurKtZVn9b+g+lceC&#10;wFPb2gLZp3b939ukymwr/1eBpRIzz6OtQPzw/BBAZFXdJ1+6T4rb9U2J2cOwj21ScUnlm1xfzqty&#10;/Rmb0EvqFY+SIkXfUzttKv3jppE7DraxNHv5UhQD/G+S5m3xcZNS46RVmsif7j4n1UZN+AYr5bdS&#10;L8+9SS/LUs2ifHnblPOVWBGtXpW+ARUS5ARIGrxr1zlgeQf3fXpxJ+LiHr7pdU7YP4RuyeQI7Hfd&#10;EErd2TUMRuxi/yVwkflmH3mNKZkuk6qZWL8miyJrYES8WtW/Wz4VEio8EisxC0OO9yCw0meOr3ZH&#10;rcPI44Gnts8QUAqlyKWlN1+Ngmrq0GK5oZHpcdGwxCw7gJxFSbCJNiWa7YCksMdaKB1xMJuPOPiD&#10;4SDzd3GQ7pyOg1BLa+Pp9ctcHgSBWsCc+SyO1QrfwUAv9l258RM8/qKN4APVDwKhsogNiGuwBxbv&#10;gD3dOVfI7mCNpNxzHBeGrsDseyS94oHD45A674l6oP4ZooZ7ooreTtzX5PvsjfYEWa945HtAc5oT&#10;VzCBo2BY4hgGhtIY5/AToJUzJIa33dvJmR+d8XIPjrkn98CIOzv6wTY6k5re9EArZ8iN6bYjt9Dg&#10;iW/64Ji/s9wXsWoCzFGpw5vb6ms2s16V28J6WVXlFuYMngqQONKc8SMWRJiMu5NeK9INUAJmlHD9&#10;PCficlWYN996dcqeScWYaEhiREdbMqNvN/p2fwPf7jIIgS1KIkTX78mqRUYAIXx98j0RQno4NhQG&#10;zAmlv4MLDjdc2gEaIFjs+oEKiPlxFLkidnQYH1p/h8ZzHzz0gj87fs0YIpIhJbLITMBHxq5GGBlh&#10;5NlJaQYdt1KYYDyQwKQZPiA9kxSLXOCHWOBH40fXVHNDNw5FaBqzVjlMceD7EToiAyOMWWxiqQfi&#10;JRWGci5qDEZDKIwyGh8jaoyo8Qehhgm69lDjxChr7HkUmgAoMJcFIRNGS4saCKwyJLkEavgxD1yd&#10;wDgTNZBYFtkoa47M1dQukAJH7qBsPq+apYBHHfpf1Ehn0a67qK1NiSTF4MIh84QK1W2aCLEiHS2q&#10;k+bXciYTP4xR/kgFEYyRI0IKi7rbj0wziUb72Z+BvoIQpaWZdlZfjMZ6rGCqsAgOndAbLESjS+RX&#10;lhb9QTJmVaW5NAspC/appElEnAApP/EC1BUyNeoK/AB5JUMx1BDpqVnlGdWWd/UbpicK8GMK3guN&#10;3pOMHNwzMPgxkyhV15+MYyZRpRWfQiaxzbndl1VkgWEPKDYJ3RExpJPYJFcBMoAw5ADZbuxE8Y6d&#10;h6SYx7WdBwpNJILZvThkGPoqsxaAZCDxqw1CDjdgHM1WWKI4kHn65xMvGOUJpKPd2+tUMuJID/uK&#10;cw4nW2qOqDwKurWFzJGjhLZk0NmNIy48cCP4XgSueoSFPPrVo1/9d6ZeXAY1TGbvw2qxbNrQvcrv&#10;3YcbkoHDAlAqtYmm2HyMAUcA5cDfgEcI20kA1SiCxw58b4Eikec+FKaraGQPRvDPCtE9ZHENYtAj&#10;La7Z73sGeddk7BveJ/C2qF1pX57I2WormvAd6WU+8rX+enyty4CGyZH3TA2VJ78PMmheKYy44kM2&#10;loaIroXFIx55wgYbDY2+e3k2Vowcz5HjKaBCsD0N76d1XC7nthj2ySda+/8s7ygvqAgoBkqs5g5P&#10;KPAlnEHNmdZs/hZUWscviB3GdwwPN/BQQBoeIEe5vE+ZOdl96fEfKXCPIwqPC+PoFJoiqpPvKIny&#10;4mqAHj4YGusv72Eb4oiKJ9oR/V7PsCVaQ0TZHoqLXLfc7+buy504eWJiuD8wG7x5Slzw74ENhqG1&#10;45wonpaBhwFQkM6JD7IY+SYilv4fHThXFggcjziSgf0YF4FotRPXh5fit16K8wCZYPRSyGeQIQuZ&#10;/R88XdJZ46eFN9qKZyDLGAt+QrFgIlgu6CTgPtGYjm30OZnyzMKJnEzuxnGIfV7Ef3mMVQyEaFd2&#10;6EaBj4VPef6AeUyfMTOs6qvIg8NB1a+iULoeXbbxcH3jnLRIecHwb2h4Vl2fDHcVNh5FsOIQ1pOI&#10;6LKQwVTq6Q3RX48Yn4Jy7MZuLILLRu6TzaezQjYjP+IIy22EyL/6wbuLBHIoRybhtuN84WYfM451&#10;vmAuhR5gCLDJwzgAZ6KHHr4TOEAMgR4u90N5TuZ89DjsfJknaJxy46NTJUgcDztVKtf6Qx+xfVJO&#10;1YVyw2QL7a9z40Ir2+DYdT5oHenAbdc2Gld5iz3m5Pufs3u33tHDq9xQAsbQyWWO0bcOQT/ceqnV&#10;jyDG/uo3WH/M6j+c6g1jL1AnFVkMLk2w4zMADygmqnf9AN/ugFUw7vpPCA9Mqn/Eg++LB12cuBQ2&#10;GNaY/FwPw/mqvvWvfh34XA/OYXkRCHLC6EdlFwc4e1Y/c8G/U1Y/DmyxBzIuR3yup8ueNbTdoyjQ&#10;+e3akJ0PUy6O5DoTGZe2926jQEJNdsZt+kSV+IgQAFDeBuz1U7b9vg5znYc6i3WrYgymM313sC/c&#10;NCrLVwWCgvgsmAmS12mSZzPikUuI7mp6PJhygF//6KzXGJt+QrFpAcH4bJ4wUTD/6RN/9F2+7m9h&#10;xLUfInzxfwAAAP//AwBQSwMEFAAGAAgAAAAhAMOVAjHdAAAABQEAAA8AAABkcnMvZG93bnJldi54&#10;bWxMj81qwzAQhO+BvoPYQm+JbOeH4loOIbQ9hUKTQOhtY21sE2tlLMV23r5qL+1lYZhh5ttsPZpG&#10;9NS52rKCeBaBIC6srrlUcDy8TZ9BOI+ssbFMCu7kYJ0/TDJMtR34k/q9L0UoYZeigsr7NpXSFRUZ&#10;dDPbEgfvYjuDPsiulLrDIZSbRiZRtJIGaw4LFba0rai47m9GwfuAw2Yev/a762V7/zosP067mJR6&#10;ehw3LyA8jf4vDD/4AR3ywHS2N9ZONArCI/73Bi9ZrGIQZwWL+TIBmWfyP33+DQAA//8DAFBLAQIt&#10;ABQABgAIAAAAIQC2gziS/gAAAOEBAAATAAAAAAAAAAAAAAAAAAAAAABbQ29udGVudF9UeXBlc10u&#10;eG1sUEsBAi0AFAAGAAgAAAAhADj9If/WAAAAlAEAAAsAAAAAAAAAAAAAAAAALwEAAF9yZWxzLy5y&#10;ZWxzUEsBAi0AFAAGAAgAAAAhAFSsaK9lCgAA0FAAAA4AAAAAAAAAAAAAAAAALgIAAGRycy9lMm9E&#10;b2MueG1sUEsBAi0AFAAGAAgAAAAhAMOVAjHdAAAABQEAAA8AAAAAAAAAAAAAAAAAvwwAAGRycy9k&#10;b3ducmV2LnhtbFBLBQYAAAAABAAEAPMAAADJDQAAAAA=&#10;">
                      <v:group id="Group 5213" o:spid="_x0000_s1030" style="position:absolute;width:15627;height:27635" coordorigin="341" coordsize="15629,276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DBzoscAAADdAAAADwAAAGRycy9kb3ducmV2LnhtbESPT2vCQBTE7wW/w/KE&#10;3uomhpQSXUVESw+hUC2U3h7ZZxLMvg3ZNX++fbcgeBxm5jfMejuaRvTUudqygngRgSAurK65VPB9&#10;Pr68gXAeWWNjmRRM5GC7mT2tMdN24C/qT74UAcIuQwWV920mpSsqMugWtiUO3sV2Bn2QXSl1h0OA&#10;m0Yuo+hVGqw5LFTY0r6i4nq6GQXvAw67JD70+fWyn37P6edPHpNSz/NxtwLhafSP8L39oRWkyziB&#10;/zfhCcjN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DBzoscAAADd&#10;AAAADwAAAAAAAAAAAAAAAACqAgAAZHJzL2Rvd25yZXYueG1sUEsFBgAAAAAEAAQA+gAAAJ4DAAAA&#10;AA==&#10;">
                        <v:oval id="Oval 5214" o:spid="_x0000_s1031" style="position:absolute;left:8078;top:20812;width:7289;height:17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mBsYA&#10;AADdAAAADwAAAGRycy9kb3ducmV2LnhtbESPQWvCQBSE74L/YXlCb3UTW22J2YgIlR4KYrT31+wz&#10;SZt9G7JrTP59t1DwOMzMN0y6GUwjeupcbVlBPI9AEBdW11wqOJ/eHl9BOI+ssbFMCkZysMmmkxQT&#10;bW98pD73pQgQdgkqqLxvEyldUZFBN7ctcfAutjPog+xKqTu8Bbhp5CKKVtJgzWGhwpZ2FRU/+dUo&#10;6L/zj/pz/IrPL3t9PfgnuR/HXqmH2bBdg/A0+Hv4v/2uFSwX8TP8vQlP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amBsYAAADdAAAADwAAAAAAAAAAAAAAAACYAgAAZHJz&#10;L2Rvd25yZXYueG1sUEsFBgAAAAAEAAQA9QAAAIsDAAAAAA==&#10;" fillcolor="white [3212]" strokecolor="black [3213]" strokeweight="1pt"/>
                        <v:group id="Group 5215" o:spid="_x0000_s1032" style="position:absolute;left:341;width:15629;height:27635" coordsize="15633,276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JVOTcUAAADdAAAADwAAAGRycy9kb3ducmV2LnhtbESPQYvCMBSE7wv+h/AE&#10;b2tapYtUo4ioeJCFVUG8PZpnW2xeShPb+u/NwsIeh5n5hlmselOJlhpXWlYQjyMQxJnVJecKLufd&#10;5wyE88gaK8uk4EUOVsvBxwJTbTv+ofbkcxEg7FJUUHhfp1K6rCCDbmxr4uDdbWPQB9nkUjfYBbip&#10;5CSKvqTBksNCgTVtCsoep6dRsO+wW0/jbXt83Dev2zn5vh5jUmo07NdzEJ56/x/+ax+0gmQSJ/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SVTk3FAAAA3QAA&#10;AA8AAAAAAAAAAAAAAAAAqgIAAGRycy9kb3ducmV2LnhtbFBLBQYAAAAABAAEAPoAAACcAwAAAAA=&#10;">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5153" o:spid="_x0000_s1033" type="#_x0000_t132" style="position:absolute;left:7207;top:20510;width:8426;height:71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jztccA&#10;AADdAAAADwAAAGRycy9kb3ducmV2LnhtbESPQWvCQBSE7wX/w/IKvdVNbC0as4pYlEIvaovi7ZF9&#10;TUKyb0N2m8R/7wqFHoeZ+YZJV4OpRUetKy0riMcRCOLM6pJzBd9f2+cZCOeRNdaWScGVHKyWo4cU&#10;E217PlB39LkIEHYJKii8bxIpXVaQQTe2DXHwfmxr0AfZ5lK32Ae4qeUkit6kwZLDQoENbQrKquOv&#10;UXDZvX/OZwd5xX33et6sz9XJ9pVST4/DegHC0+D/w3/tD61gGk9f4P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I87XHAAAA3QAAAA8AAAAAAAAAAAAAAAAAmAIAAGRy&#10;cy9kb3ducmV2LnhtbFBLBQYAAAAABAAEAPUAAACMAwAAAAA=&#10;" filled="f" strokecolor="black [3213]" strokeweight="2pt"/>
                          <v:group id="Group 5155" o:spid="_x0000_s1034" style="position:absolute;width:13266;height:21519" coordorigin=",4953" coordsize="13266,21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qW8ccAAADdAAAADwAAAGRycy9kb3ducmV2LnhtbESPzWrDMBCE74G8g9hA&#10;b4nsFpfgRAkhpKUHU6gdKL0t1sY2sVbGUv3z9lWh0OMwM98w++NkWjFQ7xrLCuJNBIK4tLrhSsG1&#10;eFlvQTiPrLG1TApmcnA8LBd7TLUd+YOG3FciQNilqKD2vkuldGVNBt3GdsTBu9neoA+yr6TucQxw&#10;08rHKHqWBhsOCzV2dK6pvOffRsHriOPpKb4M2f12nr+K5P0zi0mph9V02oHwNPn/8F/7TStI4iSB&#10;3zfhCcjD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dqW8ccAAADd&#10;AAAADwAAAAAAAAAAAAAAAACqAgAAZHJzL2Rvd25yZXYueG1sUEsFBgAAAAAEAAQA+gAAAJ4DAAAA&#10;AA==&#10;">
                            <v:group id="Group 5156" o:spid="_x0000_s1035" style="position:absolute;top:4953;width:12400;height:21519" coordorigin=",-2602" coordsize="12400,21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gIhsUAAADdAAAADwAAAGRycy9kb3ducmV2LnhtbESPQYvCMBSE7wv+h/CE&#10;va1plYpUo4i4sgcRVgXx9miebbF5KU22rf/eCMIeh5n5hlmselOJlhpXWlYQjyIQxJnVJecKzqfv&#10;rxkI55E1VpZJwYMcrJaDjwWm2nb8S+3R5yJA2KWooPC+TqV0WUEG3cjWxMG72cagD7LJpW6wC3BT&#10;yXEUTaXBksNCgTVtCsruxz+jYNdht57E23Z/v20e11NyuOxjUupz2K/nIDz1/j/8bv9oBUmcTOH1&#10;JjwBuXw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kICIbFAAAA3QAA&#10;AA8AAAAAAAAAAAAAAAAAqgIAAGRycy9kb3ducmV2LnhtbFBLBQYAAAAABAAEAPoAAACcAwAAAAA=&#10;">
                              <v:group id="Group 5157" o:spid="_x0000_s1036" style="position:absolute;top:-2602;width:12400;height:21518" coordorigin="-2854,-2428" coordsize="12400,21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kStHcYAAADdAAAADwAAAGRycy9kb3ducmV2LnhtbESPT2vCQBTE7wW/w/KE&#10;3uomllSJriKi4kEK/gHx9sg+k2D2bciuSfz23UKhx2FmfsPMl72pREuNKy0riEcRCOLM6pJzBZfz&#10;9mMKwnlkjZVlUvAiB8vF4G2OqbYdH6k9+VwECLsUFRTe16mULivIoBvZmjh4d9sY9EE2udQNdgFu&#10;KjmOoi9psOSwUGBN64Kyx+lpFOw67Faf8aY9PO7r1+2cfF8PMSn1PuxXMxCeev8f/mvvtYIkTib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mRK0dxgAAAN0A&#10;AAAPAAAAAAAAAAAAAAAAAKoCAABkcnMvZG93bnJldi54bWxQSwUGAAAAAAQABAD6AAAAnQMAAAAA&#10;">
                                <v:group id="Group 5158" o:spid="_x0000_s1037" style="position:absolute;left:-2854;top:-2428;width:12400;height:21521" coordorigin="-2854,-2428" coordsize="12400,21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9s5b8IAAADdAAAADwAAAGRycy9kb3ducmV2LnhtbERPTYvCMBC9C/sfwix4&#10;07RKF+kaRUTFgwirguxtaMa22ExKE9v6781B8Ph43/NlbyrRUuNKywricQSCOLO65FzB5bwdzUA4&#10;j6yxskwKnuRgufgazDHVtuM/ak8+FyGEXYoKCu/rVEqXFWTQjW1NHLibbQz6AJtc6ga7EG4qOYmi&#10;H2mw5NBQYE3rgrL76WEU7DrsVtN40x7ut/Xz/5wcr4eYlBp+96tfEJ56/xG/3XutIImTMDe8CU9A&#10;Ll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bOW/CAAAA3QAAAA8A&#10;AAAAAAAAAAAAAAAAqgIAAGRycy9kb3ducmV2LnhtbFBLBQYAAAAABAAEAPoAAACZAwAAAAA=&#10;">
                                  <v:group id="Group 5159" o:spid="_x0000_s1038" style="position:absolute;left:-2854;top:-2428;width:12400;height:21521" coordorigin="-2854,-2428" coordsize="12400,21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ec9MYAAADdAAAADwAAAGRycy9kb3ducmV2LnhtbESPT2vCQBTE7wW/w/KE&#10;3uomlhSNriKi4kEK/gHx9sg+k2D2bciuSfz23UKhx2FmfsPMl72pREuNKy0riEcRCOLM6pJzBZfz&#10;9mMCwnlkjZVlUvAiB8vF4G2OqbYdH6k9+VwECLsUFRTe16mULivIoBvZmjh4d9sY9EE2udQNdgFu&#10;KjmOoi9psOSwUGBN64Kyx+lpFOw67Faf8aY9PO7r1+2cfF8PMSn1PuxXMxCeev8f/mvvtYIkTqb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4l5z0xgAAAN0A&#10;AAAPAAAAAAAAAAAAAAAAAKoCAABkcnMvZG93bnJldi54bWxQSwUGAAAAAAQABAD6AAAAnQMAAAAA&#10;">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5160" o:spid="_x0000_s1039" type="#_x0000_t105" style="position:absolute;left:5816;top:-2428;width:3659;height:140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nCjMMA&#10;AADdAAAADwAAAGRycy9kb3ducmV2LnhtbERPzYrCMBC+C75DGMGbpq67KtUoslKRPShWH2BoxrbY&#10;TEoTa3effnMQPH58/6tNZyrRUuNKywom4wgEcWZ1ybmC6yUZLUA4j6yxskwKfsnBZt3vrTDW9sln&#10;alOfixDCLkYFhfd1LKXLCjLoxrYmDtzNNgZ9gE0udYPPEG4q+RFFM2mw5NBQYE3fBWX39GEUPKbR&#10;5zz5OfrdX3Ka1un+tD+2rVLDQbddgvDU+bf45T5oBV+TWdgf3oQn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enCjMMAAADdAAAADwAAAAAAAAAAAAAAAACYAgAAZHJzL2Rv&#10;d25yZXYueG1sUEsFBgAAAAAEAAQA9QAAAIgDAAAAAA==&#10;" adj="10800,18900,20197" filled="f" strokecolor="black [3213]" strokeweight="1pt"/>
                                    <v:shapetype id="_x0000_t128" coordsize="21600,21600" o:spt="128" path="m,l21600,,10800,21600xe">
                                      <v:stroke joinstyle="miter"/>
                                      <v:path gradientshapeok="t" o:connecttype="custom" o:connectlocs="10800,0;5400,10800;10800,21600;16200,10800" textboxrect="5400,0,16200,10800"/>
                                    </v:shapetype>
                                    <v:shape id="Flowchart: Merge 5161" o:spid="_x0000_s1040" type="#_x0000_t128" style="position:absolute;left:7610;top:10724;width:1936;height:5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o5n8UA&#10;AADdAAAADwAAAGRycy9kb3ducmV2LnhtbESPwWrDMBBE74H+g9hCb4nslJrYjRLSQKGXFuL0ktti&#10;bWwTa2Us1Zb/vioUchxm5g2z3QfTiZEG11pWkK4SEMSV1S3XCr7P78sNCOeRNXaWScFMDva7h8UW&#10;C20nPtFY+lpECLsCFTTe94WUrmrIoFvZnjh6VzsY9FEOtdQDThFuOrlOkkwabDkuNNjTsaHqVv4Y&#10;BRcbwlv+ZdYHS8+Xz2Oa+37OlXp6DIdXEJ6Cv4f/2x9awUuapfD3Jj4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2jmfxQAAAN0AAAAPAAAAAAAAAAAAAAAAAJgCAABkcnMv&#10;ZG93bnJldi54bWxQSwUGAAAAAAQABAD1AAAAigMAAAAA&#10;" fillcolor="white [3212]" strokecolor="black [3213]" strokeweight="1pt"/>
                                    <v:rect id="Rectangle 5162" o:spid="_x0000_s1041" style="position:absolute;left:-2854;top:3739;width:9655;height:79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aksQA&#10;AADdAAAADwAAAGRycy9kb3ducmV2LnhtbESPT4vCMBTE78J+h/AEb5oqWqQaRRZldW/+gd3jo3m2&#10;xealJNlav70RFjwOM/MbZrnuTC1acr6yrGA8SkAQ51ZXXCi4nHfDOQgfkDXWlknBgzysVx+9JWba&#10;3vlI7SkUIkLYZ6igDKHJpPR5SQb9yDbE0btaZzBE6QqpHd4j3NRykiSpNFhxXCixoc+S8tvpzyhI&#10;fft7mLtZdak3U3Nw7us7bH+UGvS7zQJEoC68w//tvVYwG6cTeL2JT0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0WpLEAAAA3QAAAA8AAAAAAAAAAAAAAAAAmAIAAGRycy9k&#10;b3ducmV2LnhtbFBLBQYAAAAABAAEAPUAAACJAwAAAAA=&#10;" fillcolor="black [3213]" strokecolor="black [3213]" strokeweight="1pt"/>
                                    <v:rect id="Rectangle 5163" o:spid="_x0000_s1042" style="position:absolute;left:7944;top:13167;width:1241;height:59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nV8UA&#10;AADdAAAADwAAAGRycy9kb3ducmV2LnhtbESPQWvCQBSE74X+h+UVeqsbEww1ukopBEtubku9PrLP&#10;JJp9G7Krpv++KxR6HGbmG2a9nWwvrjT6zrGC+SwBQVw703Gj4OuzfHkF4QOywd4xKfghD9vN48Ma&#10;C+NuvKerDo2IEPYFKmhDGAopfd2SRT9zA3H0jm60GKIcG2lGvEW47WWaJLm02HFcaHGg95bqs75Y&#10;BWV20LqalnlaVtqc0sWuMt+ZUs9P09sKRKAp/If/2h9GwWKeZ3B/E5+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4idXxQAAAN0AAAAPAAAAAAAAAAAAAAAAAJgCAABkcnMv&#10;ZG93bnJldi54bWxQSwUGAAAAAAQABAD1AAAAigMAAAAA&#10;" fillcolor="#4c4c4c [972]" strokecolor="black [3213]" strokeweight="1.5pt">
                                      <v:fill color2="white [3212]" rotate="t" focusposition=".5,.5" focussize="" colors="0 #959595;.5 #d6d6d6;1 white" focus="100%" type="gradientRadial"/>
                                    </v:rect>
                                  </v:group>
                                  <v:group id="Group 5164" o:spid="_x0000_s1043" style="position:absolute;left:-633;top:3908;width:6453;height:7202" coordorigin="-2775,67" coordsize="6454,72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Pr518cAAADdAAAADwAAAGRycy9kb3ducmV2LnhtbESPT2vCQBTE7wW/w/KE&#10;3uomWkWiq4jU0kMoNBFKb4/sMwlm34bsNn++fbdQ6HGYmd8w++NoGtFT52rLCuJFBIK4sLrmUsE1&#10;vzxtQTiPrLGxTAomcnA8zB72mGg78Af1mS9FgLBLUEHlfZtI6YqKDLqFbYmDd7OdQR9kV0rd4RDg&#10;ppHLKNpIgzWHhQpbOldU3LNvo+B1wOG0il/69H47T1/5+v0zjUmpx/l42oHwNPr/8F/7TStYx5tn&#10;+H0TnoA8/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Pr518cAAADd&#10;AAAADwAAAAAAAAAAAAAAAACqAgAAZHJzL2Rvd25yZXYueG1sUEsFBgAAAAAEAAQA+gAAAJ4DAAAA&#10;AA==&#10;">
                                    <v:rect id="Rectangle 5165" o:spid="_x0000_s1044" style="position:absolute;left:-2226;top:3521;width:2515;height:23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aYaMUA&#10;AADdAAAADwAAAGRycy9kb3ducmV2LnhtbESPX2vCQBDE3wv9DscW+lYvCkaJntIq1bZv9d/zkluT&#10;YHYv5E6N/fQ9odDHYWZ+w0znHdfqQq2vnBjo9xJQJLmzlRQGdtv3lzEoH1As1k7IwI08zGePD1PM&#10;rLvKN102oVARIj5DA2UITaa1z0ti9D3XkETv6FrGEGVbaNviNcK51oMkSTVjJXGhxIYWJeWnzZkN&#10;8Je8Nft1gjxIP38856vRsjoY8/zUvU5ABerCf/iv/WENDPvpEO5v4hP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hphoxQAAAN0AAAAPAAAAAAAAAAAAAAAAAJgCAABkcnMv&#10;ZG93bnJldi54bWxQSwUGAAAAAAQABAD1AAAAigMAAAAA&#10;" fillcolor="white [3212]" strokecolor="black [3213]"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166" o:spid="_x0000_s1045" type="#_x0000_t13" style="position:absolute;left:1121;top:6287;width:1121;height:84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sbDMYA&#10;AADdAAAADwAAAGRycy9kb3ducmV2LnhtbESPQWvCQBSE7wX/w/KEXorZWGgo0VVEEHtqrank+sg+&#10;k2D2bchuTPLvuwWhx2FmvmHW29E04k6dqy0rWEYxCOLC6ppLBT/ZYfEOwnlkjY1lUjCRg+1m9rTG&#10;VNuBv+l+9qUIEHYpKqi8b1MpXVGRQRfZljh4V9sZ9EF2pdQdDgFuGvkax4k0WHNYqLClfUXF7dwb&#10;Bf7yGZ/y/uvY9pku83x/eJlujVLP83G3AuFp9P/hR/tDK3hbJgn8vQ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sbDMYAAADdAAAADwAAAAAAAAAAAAAAAACYAgAAZHJz&#10;L2Rvd25yZXYueG1sUEsFBgAAAAAEAAQA9QAAAIsDAAAAAA==&#10;" adj="13473" fillcolor="white [3212]" strokecolor="white [3212]" strokeweight="2pt"/>
                                    <v:rect id="Rectangle 5167" o:spid="_x0000_s1046" style="position:absolute;left:-2775;top:67;width:6453;height:2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ijhMQA&#10;AADdAAAADwAAAGRycy9kb3ducmV2LnhtbESPQWvCQBSE74L/YXlCb3WjYJTUVbTFVnurtj0/ss8k&#10;mPc2ZLea9te7QsHjMDPfMPNlx7U6U+srJwZGwwQUSe5sJYWBz8PmcQbKBxSLtRMy8Eselot+b46Z&#10;dRf5oPM+FCpCxGdooAyhybT2eUmMfugakugdXcsYomwLbVu8RDjXepwkqWasJC6U2NBzSflp/8MG&#10;+F3WzddbgjxOd3+e89fpS/VtzMOgWz2BCtSFe/i/vbUGJqN0Crc38Qno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Yo4TEAAAA3QAAAA8AAAAAAAAAAAAAAAAAmAIAAGRycy9k&#10;b3ducmV2LnhtbFBLBQYAAAAABAAEAPUAAACJAwAAAAA=&#10;" fillcolor="white [3212]" strokecolor="black [3213]" strokeweight="1pt"/>
                                  </v:group>
                                </v:group>
                                <v:shape id="Text Box 5168" o:spid="_x0000_s1047" type="#_x0000_t202" style="position:absolute;left:-633;top:6901;width:3645;height:3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keTMMA&#10;AADdAAAADwAAAGRycy9kb3ducmV2LnhtbERPTWuDQBC9F/Iflink1qyWVILNRhohIVA8aHrpbXCn&#10;Krqz4m6N+ffZQ6HHx/veZ4sZxEyT6ywriDcRCOLa6o4bBV/X08sOhPPIGgfLpOBODrLD6mmPqbY3&#10;LmmufCNCCLsUFbTej6mUrm7JoNvYkThwP3Yy6AOcGqknvIVwM8jXKEqkwY5DQ4sj5S3VffVrFOS9&#10;Pspzuas+y3xLeii+i+tlVGr9vHy8g/C0+H/xn/uiFbzFSZgb3oQnIA8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keTMMAAADdAAAADwAAAAAAAAAAAAAAAACYAgAAZHJzL2Rv&#10;d25yZXYueG1sUEsFBgAAAAAEAAQA9QAAAIgDAAAAAA==&#10;" filled="f" strokecolor="black [3213]" strokeweight=".5pt">
                                  <v:textbox>
                                    <w:txbxContent>
                                      <w:p w:rsidR="00587FAB" w:rsidRPr="00EE6CA8" w:rsidRDefault="00587FAB" w:rsidP="00D62045">
                                        <w:pPr>
                                          <w:spacing w:after="0" w:line="240" w:lineRule="auto"/>
                                          <w:rPr>
                                            <w:sz w:val="14"/>
                                          </w:rPr>
                                        </w:pPr>
                                        <w:r w:rsidRPr="00EE6CA8">
                                          <w:rPr>
                                            <w:sz w:val="14"/>
                                          </w:rPr>
                                          <w:t>ON/</w:t>
                                        </w:r>
                                        <w:r w:rsidRPr="00EE6CA8">
                                          <w:rPr>
                                            <w:sz w:val="14"/>
                                          </w:rPr>
                                          <w:br/>
                                          <w:t>OFF</w:t>
                                        </w:r>
                                      </w:p>
                                    </w:txbxContent>
                                  </v:textbox>
                                </v:shape>
                              </v:group>
                              <v:shape id="Right Arrow 5169" o:spid="_x0000_s1048" type="#_x0000_t13" style="position:absolute;left:3329;top:9989;width:1121;height:843;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Uu58UA&#10;AADdAAAADwAAAGRycy9kb3ducmV2LnhtbESPQWsCMRSE74X+h/AK3jSrWGlXoxRBLd60C8Xbc/Pc&#10;LN28rJuoq7/eCEKPw8x8w0xmra3EmRpfOlbQ7yUgiHOnSy4UZD+L7gcIH5A1Vo5JwZU8zKavLxNM&#10;tbvwhs7bUIgIYZ+iAhNCnUrpc0MWfc/VxNE7uMZiiLIppG7wEuG2koMkGUmLJccFgzXNDeV/25NV&#10;8CuHmdldV4t9Ps88+8H6tqSjUp239msMIlAb/sPP9rdW8N4ffcLjTXw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S7nxQAAAN0AAAAPAAAAAAAAAAAAAAAAAJgCAABkcnMv&#10;ZG93bnJldi54bWxQSwUGAAAAAAQABAD1AAAAigMAAAAA&#10;" adj="13475" fillcolor="white [3212]" strokecolor="white [3212]" strokeweight="2pt"/>
                              <v:group id="Group 5170" o:spid="_x0000_s1049" style="position:absolute;left:2399;top:3929;width:7387;height:6141" coordorigin="-84,-87" coordsize="7386,61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hpCcMAAADdAAAADwAAAGRycy9kb3ducmV2LnhtbERPTYvCMBC9C/sfwix4&#10;07S7qEvXKCKueBDBuiDehmZsi82kNLGt/94cBI+P9z1f9qYSLTWutKwgHkcgiDOrS84V/J/+Rj8g&#10;nEfWWFkmBQ9ysFx8DOaYaNvxkdrU5yKEsEtQQeF9nUjpsoIMurGtiQN3tY1BH2CTS91gF8JNJb+i&#10;aCoNlhwaCqxpXVB2S+9GwbbDbvUdb9r97bp+XE6Tw3kfk1LDz371C8JT79/il3unFUziW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GGkJwwAAAN0AAAAP&#10;AAAAAAAAAAAAAAAAAKoCAABkcnMvZG93bnJldi54bWxQSwUGAAAAAAQABAD6AAAAmgMAAAAA&#10;">
                                <v:rect id="Rectangle 5171" o:spid="_x0000_s1050" style="position:absolute;left:2748;top:3171;width:2515;height:23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QItsUA&#10;AADdAAAADwAAAGRycy9kb3ducmV2LnhtbESPX2vCQBDE34V+h2MLvuklQlVST+kfqrVv1bbPS25N&#10;gtm9kDs1+ul7guDjMDO/YWaLjmt1pNZXTgykwwQUSe5sJYWBn+3HYArKBxSLtRMycCYPi/lDb4aZ&#10;dSf5puMmFCpCxGdooAyhybT2eUmMfugakujtXMsYomwLbVs8RTjXepQkY81YSVwosaG3kvL95sAG&#10;+Etem99Vgjwary+e8+Xkvfozpv/YvTyDCtSFe/jW/rQGntJJCtc38Qno+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ZAi2xQAAAN0AAAAPAAAAAAAAAAAAAAAAAJgCAABkcnMv&#10;ZG93bnJldi54bWxQSwUGAAAAAAQABAD1AAAAigMAAAAA&#10;" fillcolor="white [3212]" strokecolor="black [3213]" strokeweight="1pt"/>
                                <v:shape id="Text Box 5172" o:spid="_x0000_s1051" type="#_x0000_t202" style="position:absolute;left:2057;top:2796;width:5061;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dtMMgA&#10;AADdAAAADwAAAGRycy9kb3ducmV2LnhtbESPT2vCQBTE7wW/w/IKvdWNgVRJXUUC0lLag38u3l6z&#10;zyQ0+3bNbmPqp3cLgsdhZn7DzJeDaUVPnW8sK5iMExDEpdUNVwr2u/XzDIQPyBpby6TgjzwsF6OH&#10;OebannlD/TZUIkLY56igDsHlUvqyJoN+bB1x9I62Mxii7CqpOzxHuGllmiQv0mDDcaFGR0VN5c/2&#10;1yj4KNZfuPlOzezSFm+fx5U77Q+ZUk+Pw+oVRKAh3MO39rtWkE2mKfy/iU9AL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V20wyAAAAN0AAAAPAAAAAAAAAAAAAAAAAJgCAABk&#10;cnMvZG93bnJldi54bWxQSwUGAAAAAAQABAD1AAAAjQMAAAAA&#10;" filled="f" stroked="f" strokeweight=".5pt">
                                  <v:textbox>
                                    <w:txbxContent>
                                      <w:p w:rsidR="00587FAB" w:rsidRPr="00EE6CA8" w:rsidRDefault="00587FAB" w:rsidP="00D62045">
                                        <w:pPr>
                                          <w:spacing w:after="0" w:line="240" w:lineRule="auto"/>
                                          <w:rPr>
                                            <w:sz w:val="14"/>
                                          </w:rPr>
                                        </w:pPr>
                                        <w:r>
                                          <w:rPr>
                                            <w:sz w:val="14"/>
                                          </w:rPr>
                                          <w:t>RUN/</w:t>
                                        </w:r>
                                        <w:r>
                                          <w:rPr>
                                            <w:sz w:val="14"/>
                                          </w:rPr>
                                          <w:br/>
                                          <w:t>HOLD</w:t>
                                        </w:r>
                                      </w:p>
                                    </w:txbxContent>
                                  </v:textbox>
                                </v:shape>
                                <v:shape id="Text Box 5173" o:spid="_x0000_s1052" type="#_x0000_t202" style="position:absolute;left:-84;top:-87;width:7386;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vIq8gA&#10;AADdAAAADwAAAGRycy9kb3ducmV2LnhtbESPQWvCQBSE7wX/w/KE3pqNlliJWUUCYil60Hrp7TX7&#10;TILZtzG7Nam/vlso9DjMzDdMthpMI27UudqygkkUgyAurK65VHB63zzNQTiPrLGxTAq+ycFqOXrI&#10;MNW25wPdjr4UAcIuRQWV920qpSsqMugi2xIH72w7gz7IrpS6wz7ATSOncTyTBmsOCxW2lFdUXI5f&#10;RsFbvtnj4XNq5vcm3+7O6/Z6+kiUehwP6wUIT4P/D/+1X7WCZPLyDL9vwhO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G8iryAAAAN0AAAAPAAAAAAAAAAAAAAAAAJgCAABk&#10;cnMvZG93bnJldi54bWxQSwUGAAAAAAQABAD1AAAAjQMAAAAA&#10;" filled="f" stroked="f" strokeweight=".5pt">
                                  <v:textbox>
                                    <w:txbxContent>
                                      <w:p w:rsidR="00587FAB" w:rsidRPr="00126366" w:rsidRDefault="00587FAB" w:rsidP="009B308E">
                                        <w:pPr>
                                          <w:rPr>
                                            <w:sz w:val="16"/>
                                          </w:rPr>
                                        </w:pPr>
                                        <w:r w:rsidRPr="00126366">
                                          <w:rPr>
                                            <w:sz w:val="16"/>
                                          </w:rPr>
                                          <w:t>1.5 L/MIN</w:t>
                                        </w:r>
                                      </w:p>
                                    </w:txbxContent>
                                  </v:textbox>
                                </v:shape>
                              </v:group>
                            </v:group>
                            <v:shape id="Text Box 5174" o:spid="_x0000_s1053" type="#_x0000_t202" style="position:absolute;left:7946;top:19201;width:7383;height:325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kuXMYA&#10;AADdAAAADwAAAGRycy9kb3ducmV2LnhtbESPQWvCQBSE7wX/w/IEb3UTsVWjq0ih2B56MAp6fGaf&#10;STT7NmS3Gv31bqHgcZiZb5jZojWVuFDjSssK4n4EgjizuuRcwXbz+ToG4TyyxsoyKbiRg8W88zLD&#10;RNsrr+mS+lwECLsEFRTe14mULivIoOvbmjh4R9sY9EE2udQNXgPcVHIQRe/SYMlhocCaPgrKzumv&#10;UXAy7jAZ3yneLVc3M/hJ9/X3yirV67bLKQhPrX+G/9tfWsFbPBrC35vwBO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kuXMYAAADdAAAADwAAAAAAAAAAAAAAAACYAgAAZHJz&#10;L2Rvd25yZXYueG1sUEsFBgAAAAAEAAQA9QAAAIsDAAAAAA==&#10;" filled="f" stroked="f" strokeweight=".5pt">
                              <v:textbox>
                                <w:txbxContent>
                                  <w:p w:rsidR="00587FAB" w:rsidRPr="00126366" w:rsidRDefault="00587FAB" w:rsidP="009B308E">
                                    <w:pPr>
                                      <w:rPr>
                                        <w:sz w:val="20"/>
                                      </w:rPr>
                                    </w:pPr>
                                    <w:r w:rsidRPr="00126366">
                                      <w:rPr>
                                        <w:sz w:val="20"/>
                                      </w:rPr>
                                      <w:t>CMV</w:t>
                                    </w:r>
                                  </w:p>
                                </w:txbxContent>
                              </v:textbox>
                            </v:shape>
                          </v:group>
                        </v:group>
                      </v:group>
                      <v:oval id="Oval 5175" o:spid="_x0000_s1054" style="position:absolute;left:10748;top:21753;width:1309;height: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AsxsYA&#10;AADdAAAADwAAAGRycy9kb3ducmV2LnhtbESPzWrDMBCE74W+g9hAL6WR0+CmuFFCfwiEQihx/QCL&#10;tbFMrJWw1Nh++6hQ6HGYmW+Y9Xa0nbhQH1rHChbzDARx7XTLjYLqe/fwDCJEZI2dY1IwUYDt5vZm&#10;jYV2Ax/pUsZGJAiHAhWYGH0hZagNWQxz54mTd3K9xZhk30jd45DgtpOPWfYkLbacFgx6ejdUn8sf&#10;q+AwlB/V9PZlPs+x6pbT4GV+75W6m42vLyAijfE//NfeawX5YpXD75v0BOTm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2AsxsYAAADdAAAADwAAAAAAAAAAAAAAAACYAgAAZHJz&#10;L2Rvd25yZXYueG1sUEsFBgAAAAAEAAQA9QAAAIsDAAAAAA==&#10;" fillcolor="#7f7f7f [1612]" strokecolor="black [3213]" strokeweight="1pt">
                        <v:fill color2="#0d0d0d [3069]" colors="0 #7f7f7f;.5 #595959;1 #0d0d0d" focus="100%" type="gradient">
                          <o:fill v:ext="view" type="gradientUnscaled"/>
                        </v:fill>
                      </v:oval>
                      <w10:anchorlock/>
                    </v:group>
                  </w:pict>
                </mc:Fallback>
              </mc:AlternateContent>
            </w:r>
          </w:p>
        </w:tc>
        <w:tc>
          <w:tcPr>
            <w:tcW w:w="2892" w:type="dxa"/>
          </w:tcPr>
          <w:p w:rsidR="009B308E" w:rsidRPr="00891C54" w:rsidRDefault="00BE3C75" w:rsidP="00A90F85">
            <w:pPr>
              <w:spacing w:after="0" w:line="240" w:lineRule="auto"/>
              <w:rPr>
                <w:rFonts w:cs="Times New Roman"/>
                <w:noProof/>
              </w:rPr>
            </w:pPr>
            <w:r w:rsidRPr="00891C54">
              <w:rPr>
                <w:rFonts w:cs="Times New Roman"/>
                <w:noProof/>
                <w:lang w:eastAsia="en-US"/>
              </w:rPr>
              <mc:AlternateContent>
                <mc:Choice Requires="wpg">
                  <w:drawing>
                    <wp:anchor distT="0" distB="0" distL="114300" distR="114300" simplePos="0" relativeHeight="251738112" behindDoc="0" locked="0" layoutInCell="1" allowOverlap="1" wp14:anchorId="69D7D36E" wp14:editId="17D7117C">
                      <wp:simplePos x="0" y="0"/>
                      <wp:positionH relativeFrom="column">
                        <wp:posOffset>34925</wp:posOffset>
                      </wp:positionH>
                      <wp:positionV relativeFrom="paragraph">
                        <wp:posOffset>12700</wp:posOffset>
                      </wp:positionV>
                      <wp:extent cx="1562735" cy="2763520"/>
                      <wp:effectExtent l="0" t="0" r="18415" b="17780"/>
                      <wp:wrapNone/>
                      <wp:docPr id="5176" name="Group 5176"/>
                      <wp:cNvGraphicFramePr/>
                      <a:graphic xmlns:a="http://schemas.openxmlformats.org/drawingml/2006/main">
                        <a:graphicData uri="http://schemas.microsoft.com/office/word/2010/wordprocessingGroup">
                          <wpg:wgp>
                            <wpg:cNvGrpSpPr/>
                            <wpg:grpSpPr>
                              <a:xfrm>
                                <a:off x="0" y="0"/>
                                <a:ext cx="1562735" cy="2763520"/>
                                <a:chOff x="0" y="0"/>
                                <a:chExt cx="1562735" cy="2763520"/>
                              </a:xfrm>
                            </wpg:grpSpPr>
                            <wpg:grpSp>
                              <wpg:cNvPr id="5177" name="Group 5177"/>
                              <wpg:cNvGrpSpPr/>
                              <wpg:grpSpPr>
                                <a:xfrm>
                                  <a:off x="0" y="0"/>
                                  <a:ext cx="1562735" cy="2763520"/>
                                  <a:chOff x="0" y="0"/>
                                  <a:chExt cx="1562735" cy="2763520"/>
                                </a:xfrm>
                              </wpg:grpSpPr>
                              <wpg:grpSp>
                                <wpg:cNvPr id="5178" name="Group 5178"/>
                                <wpg:cNvGrpSpPr/>
                                <wpg:grpSpPr>
                                  <a:xfrm>
                                    <a:off x="0" y="0"/>
                                    <a:ext cx="1562735" cy="2763520"/>
                                    <a:chOff x="34109" y="0"/>
                                    <a:chExt cx="1562916" cy="2763520"/>
                                  </a:xfrm>
                                </wpg:grpSpPr>
                                <wps:wsp>
                                  <wps:cNvPr id="5179" name="Oval 5179"/>
                                  <wps:cNvSpPr/>
                                  <wps:spPr>
                                    <a:xfrm>
                                      <a:off x="807813" y="2081242"/>
                                      <a:ext cx="728980" cy="177800"/>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180" name="Group 5180"/>
                                  <wpg:cNvGrpSpPr/>
                                  <wpg:grpSpPr>
                                    <a:xfrm>
                                      <a:off x="34109" y="0"/>
                                      <a:ext cx="1562916" cy="2763520"/>
                                      <a:chOff x="0" y="0"/>
                                      <a:chExt cx="1563370" cy="2763520"/>
                                    </a:xfrm>
                                  </wpg:grpSpPr>
                                  <wps:wsp>
                                    <wps:cNvPr id="5181" name="Flowchart: Magnetic Disk 5181"/>
                                    <wps:cNvSpPr/>
                                    <wps:spPr>
                                      <a:xfrm>
                                        <a:off x="720725" y="2051050"/>
                                        <a:ext cx="842645" cy="712470"/>
                                      </a:xfrm>
                                      <a:prstGeom prst="flowChartMagneticDisk">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182" name="Group 5182"/>
                                    <wpg:cNvGrpSpPr/>
                                    <wpg:grpSpPr>
                                      <a:xfrm>
                                        <a:off x="0" y="0"/>
                                        <a:ext cx="1326665" cy="2151990"/>
                                        <a:chOff x="0" y="495300"/>
                                        <a:chExt cx="1326665" cy="2151990"/>
                                      </a:xfrm>
                                    </wpg:grpSpPr>
                                    <wpg:grpSp>
                                      <wpg:cNvPr id="5183" name="Group 5183"/>
                                      <wpg:cNvGrpSpPr/>
                                      <wpg:grpSpPr>
                                        <a:xfrm>
                                          <a:off x="0" y="495300"/>
                                          <a:ext cx="1240039" cy="2151990"/>
                                          <a:chOff x="0" y="-260297"/>
                                          <a:chExt cx="1240039" cy="2151990"/>
                                        </a:xfrm>
                                      </wpg:grpSpPr>
                                      <wpg:grpSp>
                                        <wpg:cNvPr id="2048" name="Group 2048"/>
                                        <wpg:cNvGrpSpPr/>
                                        <wpg:grpSpPr>
                                          <a:xfrm>
                                            <a:off x="0" y="-260297"/>
                                            <a:ext cx="1240039" cy="2151990"/>
                                            <a:chOff x="-285450" y="-242867"/>
                                            <a:chExt cx="1240091" cy="2152209"/>
                                          </a:xfrm>
                                        </wpg:grpSpPr>
                                        <wpg:grpSp>
                                          <wpg:cNvPr id="2049" name="Group 2049"/>
                                          <wpg:cNvGrpSpPr/>
                                          <wpg:grpSpPr>
                                            <a:xfrm>
                                              <a:off x="-285450" y="-242867"/>
                                              <a:ext cx="1240091" cy="2152209"/>
                                              <a:chOff x="-285450" y="-242867"/>
                                              <a:chExt cx="1240091" cy="2152209"/>
                                            </a:xfrm>
                                          </wpg:grpSpPr>
                                          <wpg:grpSp>
                                            <wpg:cNvPr id="2051" name="Group 2051"/>
                                            <wpg:cNvGrpSpPr/>
                                            <wpg:grpSpPr>
                                              <a:xfrm>
                                                <a:off x="-285450" y="-242867"/>
                                                <a:ext cx="1240091" cy="2152209"/>
                                                <a:chOff x="-285450" y="-242867"/>
                                                <a:chExt cx="1240091" cy="2152209"/>
                                              </a:xfrm>
                                            </wpg:grpSpPr>
                                            <wps:wsp>
                                              <wps:cNvPr id="2053" name="Curved Down Arrow 2053"/>
                                              <wps:cNvSpPr/>
                                              <wps:spPr>
                                                <a:xfrm>
                                                  <a:off x="581688" y="-242867"/>
                                                  <a:ext cx="365813" cy="1408267"/>
                                                </a:xfrm>
                                                <a:prstGeom prst="curvedDown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5" name="Flowchart: Merge 2055"/>
                                              <wps:cNvSpPr/>
                                              <wps:spPr>
                                                <a:xfrm>
                                                  <a:off x="761075" y="1072457"/>
                                                  <a:ext cx="193566" cy="598832"/>
                                                </a:xfrm>
                                                <a:prstGeom prst="flowChartMerg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6" name="Rectangle 2056"/>
                                              <wps:cNvSpPr/>
                                              <wps:spPr>
                                                <a:xfrm>
                                                  <a:off x="-285450" y="373974"/>
                                                  <a:ext cx="965582" cy="79190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7" name="Rectangle 2057"/>
                                              <wps:cNvSpPr/>
                                              <wps:spPr>
                                                <a:xfrm>
                                                  <a:off x="794439" y="1316711"/>
                                                  <a:ext cx="124114" cy="592631"/>
                                                </a:xfrm>
                                                <a:prstGeom prst="rect">
                                                  <a:avLst/>
                                                </a:pr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path path="circle">
                                                    <a:fillToRect l="50000" t="50000" r="50000" b="50000"/>
                                                  </a:path>
                                                  <a:tileRect/>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63" name="Group 2063"/>
                                            <wpg:cNvGrpSpPr/>
                                            <wpg:grpSpPr>
                                              <a:xfrm>
                                                <a:off x="-63372" y="390894"/>
                                                <a:ext cx="645422" cy="720186"/>
                                                <a:chOff x="-277525" y="6778"/>
                                                <a:chExt cx="645422" cy="720186"/>
                                              </a:xfrm>
                                            </wpg:grpSpPr>
                                            <wps:wsp>
                                              <wps:cNvPr id="2064" name="Rectangle 2064"/>
                                              <wps:cNvSpPr/>
                                              <wps:spPr>
                                                <a:xfrm>
                                                  <a:off x="-222610" y="352120"/>
                                                  <a:ext cx="251586" cy="239827"/>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5" name="Right Arrow 2065"/>
                                              <wps:cNvSpPr/>
                                              <wps:spPr>
                                                <a:xfrm rot="16200000">
                                                  <a:off x="112224" y="628761"/>
                                                  <a:ext cx="112074" cy="84332"/>
                                                </a:xfrm>
                                                <a:prstGeom prst="rightArrow">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6" name="Rectangle 2066"/>
                                              <wps:cNvSpPr/>
                                              <wps:spPr>
                                                <a:xfrm>
                                                  <a:off x="-277525" y="6778"/>
                                                  <a:ext cx="645422" cy="282848"/>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078" name="Text Box 2078"/>
                                          <wps:cNvSpPr txBox="1"/>
                                          <wps:spPr>
                                            <a:xfrm>
                                              <a:off x="-63372" y="690121"/>
                                              <a:ext cx="364632" cy="32632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87FAB" w:rsidRPr="00EE6CA8" w:rsidRDefault="00587FAB" w:rsidP="00BE3C75">
                                                <w:pPr>
                                                  <w:spacing w:after="0" w:line="240" w:lineRule="auto"/>
                                                  <w:rPr>
                                                    <w:sz w:val="14"/>
                                                  </w:rPr>
                                                </w:pPr>
                                                <w:r w:rsidRPr="00EE6CA8">
                                                  <w:rPr>
                                                    <w:sz w:val="14"/>
                                                  </w:rPr>
                                                  <w:t>ON/</w:t>
                                                </w:r>
                                                <w:r w:rsidRPr="00EE6CA8">
                                                  <w:rPr>
                                                    <w:sz w:val="14"/>
                                                  </w:rPr>
                                                  <w:br/>
                                                  <w:t>OFF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79" name="Right Arrow 2079"/>
                                        <wps:cNvSpPr/>
                                        <wps:spPr>
                                          <a:xfrm rot="5400000" flipV="1">
                                            <a:off x="332989" y="998969"/>
                                            <a:ext cx="112054" cy="84302"/>
                                          </a:xfrm>
                                          <a:prstGeom prst="rightArrow">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4" name="Group 64"/>
                                        <wpg:cNvGrpSpPr/>
                                        <wpg:grpSpPr>
                                          <a:xfrm>
                                            <a:off x="239973" y="392954"/>
                                            <a:ext cx="738659" cy="614142"/>
                                            <a:chOff x="-8448" y="-8748"/>
                                            <a:chExt cx="738659" cy="614142"/>
                                          </a:xfrm>
                                        </wpg:grpSpPr>
                                        <wps:wsp>
                                          <wps:cNvPr id="65" name="Rectangle 65"/>
                                          <wps:cNvSpPr/>
                                          <wps:spPr>
                                            <a:xfrm>
                                              <a:off x="274849" y="317133"/>
                                              <a:ext cx="251460" cy="239395"/>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Text Box 66"/>
                                          <wps:cNvSpPr txBox="1"/>
                                          <wps:spPr>
                                            <a:xfrm>
                                              <a:off x="205741" y="279639"/>
                                              <a:ext cx="50609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7FAB" w:rsidRPr="00EE6CA8" w:rsidRDefault="00587FAB" w:rsidP="00BE3C75">
                                                <w:pPr>
                                                  <w:spacing w:after="0" w:line="240" w:lineRule="auto"/>
                                                  <w:rPr>
                                                    <w:sz w:val="14"/>
                                                  </w:rPr>
                                                </w:pPr>
                                                <w:r>
                                                  <w:rPr>
                                                    <w:sz w:val="14"/>
                                                  </w:rPr>
                                                  <w:t>RUN/</w:t>
                                                </w:r>
                                                <w:r>
                                                  <w:rPr>
                                                    <w:sz w:val="14"/>
                                                  </w:rPr>
                                                  <w:br/>
                                                  <w:t>HOLD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Text Box 67"/>
                                          <wps:cNvSpPr txBox="1"/>
                                          <wps:spPr>
                                            <a:xfrm>
                                              <a:off x="-8448" y="-8748"/>
                                              <a:ext cx="738659"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7FAB" w:rsidRPr="00126366" w:rsidRDefault="00587FAB" w:rsidP="009B308E">
                                                <w:pPr>
                                                  <w:rPr>
                                                    <w:sz w:val="16"/>
                                                  </w:rPr>
                                                </w:pPr>
                                                <w:r w:rsidRPr="00126366">
                                                  <w:rPr>
                                                    <w:sz w:val="16"/>
                                                  </w:rPr>
                                                  <w:t>1.5 L/MIN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68" name="Text Box 68"/>
                                      <wps:cNvSpPr txBox="1"/>
                                      <wps:spPr>
                                        <a:xfrm rot="16200000">
                                          <a:off x="794650" y="1920163"/>
                                          <a:ext cx="738350" cy="325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7FAB" w:rsidRPr="00126366" w:rsidRDefault="00587FAB" w:rsidP="009B308E">
                                            <w:pPr>
                                              <w:rPr>
                                                <w:sz w:val="20"/>
                                              </w:rPr>
                                            </w:pPr>
                                            <w:r w:rsidRPr="00126366">
                                              <w:rPr>
                                                <w:sz w:val="20"/>
                                              </w:rPr>
                                              <w:t>CMV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70" name="Oval 70"/>
                                <wps:cNvSpPr/>
                                <wps:spPr>
                                  <a:xfrm>
                                    <a:off x="1074878" y="2175388"/>
                                    <a:ext cx="130895" cy="45719"/>
                                  </a:xfrm>
                                  <a:prstGeom prst="ellipse">
                                    <a:avLst/>
                                  </a:prstGeom>
                                  <a:gradFill>
                                    <a:gsLst>
                                      <a:gs pos="0">
                                        <a:schemeClr val="bg1">
                                          <a:lumMod val="50000"/>
                                        </a:schemeClr>
                                      </a:gs>
                                      <a:gs pos="50000">
                                        <a:schemeClr val="tx1">
                                          <a:lumMod val="65000"/>
                                          <a:lumOff val="35000"/>
                                        </a:schemeClr>
                                      </a:gs>
                                      <a:gs pos="100000">
                                        <a:schemeClr val="tx1">
                                          <a:lumMod val="95000"/>
                                          <a:lumOff val="5000"/>
                                        </a:schemeClr>
                                      </a:gs>
                                    </a:gsLst>
                                    <a:lin ang="5400000" scaled="0"/>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6" name="Oval 86"/>
                              <wps:cNvSpPr/>
                              <wps:spPr>
                                <a:xfrm>
                                  <a:off x="1232398" y="2147489"/>
                                  <a:ext cx="125706" cy="44639"/>
                                </a:xfrm>
                                <a:prstGeom prst="ellipse">
                                  <a:avLst/>
                                </a:prstGeom>
                                <a:gradFill>
                                  <a:gsLst>
                                    <a:gs pos="0">
                                      <a:schemeClr val="bg1">
                                        <a:lumMod val="50000"/>
                                      </a:schemeClr>
                                    </a:gs>
                                    <a:gs pos="50000">
                                      <a:schemeClr val="tx1">
                                        <a:lumMod val="65000"/>
                                        <a:lumOff val="35000"/>
                                      </a:schemeClr>
                                    </a:gs>
                                    <a:gs pos="100000">
                                      <a:schemeClr val="tx1">
                                        <a:lumMod val="95000"/>
                                        <a:lumOff val="5000"/>
                                      </a:schemeClr>
                                    </a:gs>
                                  </a:gsLst>
                                  <a:lin ang="5400000" scaled="0"/>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176" o:spid="_x0000_s1055" style="position:absolute;left:0;text-align:left;margin-left:2.75pt;margin-top:1pt;width:123.05pt;height:217.6pt;z-index:251738112;mso-position-horizontal-relative:text;mso-position-vertical-relative:text" coordsize="15627,27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rUspAoAABhXAAAOAAAAZHJzL2Uyb0RvYy54bWzsXNuS00gSfd+I/QeF3ptWle4OzAQLA7ER&#10;MwMB7PIsZPkSI0teSY2b/fo9WTdJbhnLJtbTgHho5FLdsi6nMk9m6ekv99vc+pxV9aYs5jZ74thW&#10;VqTlYlOs5va/Pry6iWyrbpJikeRlkc3tL1lt//Ls7397ut/NMl6uy3yRVRYqKerZfje3102zm93e&#10;1uk62yb1k3KXFXi5LKtt0uBntbpdVMketW/zW+44we2+rBa7qkyzukbqS/nSfibqXy6ztHmzXNZZ&#10;Y+VzG31rxN9K/P1Ef2+fPU1mqyrZrTep6kZyQS+2yaZAo6aql0mTWHfV5kFV201alXW5bJ6k5fa2&#10;XC43aSZkgDTMOZDmdVXe7YQsq9l+tTPDhKE9GKeLq03/+Py2sjaLue2zMLCtItlilkTDlkjBAO13&#10;qxnyva5273dvK5Wwkr9I5vtltaX/IY11L4b2ixna7L6xUiQyP+Ch69tWinc8DFyfq8FP15ihB+XS&#10;9a8nSt7qhm+pf6Y75ofpdytf+EC+kBbADyMf9trB/EVXlM/1mBPbVjv3/TmMGZbXwewfnUOAQd2u&#10;9/rb1vv7dbLLxDaqaR236wG9leP15nOS03KP5XCJbGat17May35goUdOGDFXSMydiHGPU/Fkptd8&#10;yKM4AuiQ0CwMI0eseCNzMttVdfM6K7cWPcztLM83u5p6msySz7/VDWpDbp2Lkusy3yxebfJc/CCQ&#10;zF7klYXuz+1PK0bto0QvV15Ye7TPQzR/qormfqAKVJgXqHe/0yMhnpoveUb15cW7bAkEwSbnsoF+&#10;t5I0zYqGyVfrZJHJ3voO/un+6hKi96JCqnkJOU3dqgKdU1ai65Ziq/xUNBPQbworyb9W2JQQLZdF&#10;YwpvN0VZDUmWQyrVssyvB0kODY3Sp3LxBeutKuXBU+/SVxvM9W9J3bxNKpw0WB44PZs3+LPMS0xU&#10;qZ5sa11W/x1Kp/zYEHhrW3ucXHO7/s9dUmW2lf+zwFaJmefRUSd+eH4IoLWq7ptP3TfF3fZFidXD&#10;cE7vUvFI+ZtcPy6rcvsRh+xzahWvkiJF23M7bSr940UjT1Qc02n2/LnIhuNtlzS/Fe93KVVOo0oL&#10;+cP9x6TaqQXfYKf8Uert+WDRy7xUsiif3zXlciN2RDuuarwBFRLExSFg8Nzsc9qDfVxECibuTNx/&#10;gG96n9PZNoRuyWzE2ea6Ibr3qHAxwlqQ4/UKSzJdJ1Uzs35PVkXWQEl6uan/BFYikxjCkViJVRhy&#10;HP90+js+c3x1+usxjDweeEo9CAGlGBS5tbRyoVFQLR3aLC+oZ7pf1C2xyo4gZ1ESbKJOiWYHICn0&#10;zRZKJxzMlhMO/nA4yPW+1vp9JDSWM3EQw9LqeHr/MpcHQaD1e+azOFY7/AADvdh35cFP8PirVvKP&#10;FDfK0mglP4JCdgD27gVgL4XsdtZIyj3HcaE6Csz+iqQ3PHB4LCyMnqhHyp8rKne8A31fpJx/rklR&#10;e709Q9YbHvke0JzWxA1U4CgYljjGoaJGjHPYCV10Hzm5kM9o7HIFi5TzJT7a557cAz3unOhH6+gs&#10;aprpgVrOn2nfnMhabqT8OHJfwdqD0mGA4cVd9TlbWC/LfWE9r6pyb4m3YjxHqjN+xIII2+9w0esF&#10;5AbIgQaF6ec5EZe7wsx8a9UpfSYVfaIuiR6N1mQm226y7X4C2+46CAH15aHdk1WrjADCl4A7EiDC&#10;gDmhtHfwwGGGU/GWG2Kx6weKEPPjKHKFJnYcH1p7h/rzNXjokT8Hds1EEUlKSczERBH9dBTRdWDE&#10;uFHewf2UFKtc4EdwFn501Us3dOPQ6+NHHPg+rDehYIQxiw2XeoQvqdCVS1FjkA0hGmVSPiblY1I+&#10;npzlfNVsN7HYrTMK+oVxTvZQQzkox2odsecRNQGzhLksCJmwEjtaB/cY8yRq+DEPXO3AuBA14DgX&#10;3ihrCc/V3C7g4ofvoGw+bpq1EFRT/6sa7iw6dVe1tSvhpBjcOKSeUKa6dROBK9JsUZ00v5cL6fhh&#10;jPxHBIlQmYySI36t6m470s0kKu17fwbaCkLkljB7UVuM+jpWMJVZKIVntAZxzVjCv7K26A+cMZsq&#10;zaVaSF6wDyUtIop5kPJT3IN6gqdGPSH+QT7JUaSKaJyaTZ5RaZmqZ5jeKMCPibwXI/oVZ+TgmYHO&#10;T55EOXT9xTh5EpVb8TF4Els28iteRe4Ehk/SnBxSsGnOZNNvAngAocgBst3YieIDPQ9OMY9rPQ8h&#10;QpFQI3s8ZBj6yrMWIMhA4ldLQg5XYAzNVlgKcaBD6f8eeIGhwxEkDe3uWYdUMXwjz7obzjmMbDly&#10;Pmdwc6N4e9Zxn/kYLUk6u3HExVFqBH/AwFXfoCFPdvVkV//MoRfXQQ1Dz73brNaNoe7hdTyJGzIC&#10;hwUIGdUqmopWZAw4AjwC/gY8Am3XRxG8dmB7CxSJPPcUTVdRz04y+BdRdKc0rkEM+kaNa/HnA4W8&#10;qzL2Fe8z4raoXswZendmzFZbcIrX+t7jta4DGoNkHJj3k5BB+01hxA0f0rG0r6+rYfGIR3DLy7V9&#10;oVF9ETpMVNyg4d0PEJ0w4/vGjNZYEZGfKur/amYLjCtltnygvf+P8h5+QWlxKTaPYsat5h5viPhS&#10;EHMkerxj+AWxw/iB4uEGXgBtQygeCI5yeT9k5mzzpRf/SGiBKxjfRuPoKGsVqE5DIEUVTwPh4SN2&#10;6LAOMaLgmXrEN+NCq4gsj8V+N/ef7sXNGsPh/sDR4M1jigXv4sSVKA1cHdGURs84GXOlRBonPoLF&#10;yDYRXPq/NXGuNBAYHnEkif0YD4EAg5brICvFb60U50QwwWSlQLdTiCFvrgzeLuns8fPojbbgpHF8&#10;3xoHkbkruuloeF11q6SlMCX7q8nLs25KcjeOQ9DIgvvlMXYwVIZ2V4duFPjY9BREGDCP6ftlJqL6&#10;JvIoBhivb6JQmh3dSOPh8oYBbVHyatQvBYgfEr9j6JuOLcYhKIUB05ixkLmCc2/HDKyvFwBERaix&#10;G7uxIIeMzGerTZMx1rtj2Nebrq10TW6yR+Qmu4piRSGSEjCMyfWAuxlrcFGMhYdAeiAHD+MAcRI9&#10;tPWdwAFaKIPLD2XA5+XIcdzgMm9QOfnDJ0NKUsEnDSl1m/2Hvlb7qAyp6+xxE/nU7nFjMiNE6ixS&#10;ZUgj0kRtVx9y+bTDNe6Ym+4jeJYLDJrWGjpNlQhMplU3USXXuTbfGgF/AaUaPCRUkaRo0zE7/7hb&#10;N4y9QN1KZDHiZmRsTmsnAAuI/9SnfSC/CDCd9o8ICxDbo5bCBAZ/LRh0QeIqKgF9EkOq/eLLPPJj&#10;ENSyAgW1Lo54VnDhyovIWUOaPgt9Fzc1e6o+cxFop1R93MxiJ1wrI77L0w2TNfG5o2Kd87utiWo+&#10;HlsxMqiZom7JnuhWChjUUc1Ipm9tia8FAf1kMjCvH8fRb+t4UPNQY7GuVfTBNKZTB9tCohmyfFPA&#10;xMX3zQwbXqdJni0oYBxTSFlVyLkQc7qBMhxI36dpLtDZJqblETEtV4dfCpvtwK+MOR4Pv9wFsa3h&#10;1wMWHzAtDLaXoyJzPXi5J/hVHKsEuN79lQl+py/LQScXxhniK6Yvy8Fku/KX5QT84vOrWv2gT8XS&#10;9127v8X8zDL9Qdtn/wMAAP//AwBQSwMEFAAGAAgAAAAhAOOuB3HeAAAABwEAAA8AAABkcnMvZG93&#10;bnJldi54bWxMj0FLw0AUhO+C/2F5gje7SWpqiXkppainItgK0ts2+5qEZndDdpuk/97nyR6HGWa+&#10;yVeTacVAvW+cRYhnEQiypdONrRC+9+9PSxA+KKtV6ywhXMnDqri/y1Wm3Wi/aNiFSnCJ9ZlCqEPo&#10;Mil9WZNRfuY6suydXG9UYNlXUvdq5HLTyiSKFtKoxvJCrTra1FSedxeD8DGqcT2P34bt+bS5Hvbp&#10;5882JsTHh2n9CiLQFP7D8IfP6FAw09FdrPaiRUhTDiIkfIjdJI0XII4Iz/OXBGSRy1v+4hcAAP//&#10;AwBQSwECLQAUAAYACAAAACEAtoM4kv4AAADhAQAAEwAAAAAAAAAAAAAAAAAAAAAAW0NvbnRlbnRf&#10;VHlwZXNdLnhtbFBLAQItABQABgAIAAAAIQA4/SH/1gAAAJQBAAALAAAAAAAAAAAAAAAAAC8BAABf&#10;cmVscy8ucmVsc1BLAQItABQABgAIAAAAIQAbRrUspAoAABhXAAAOAAAAAAAAAAAAAAAAAC4CAABk&#10;cnMvZTJvRG9jLnhtbFBLAQItABQABgAIAAAAIQDjrgdx3gAAAAcBAAAPAAAAAAAAAAAAAAAAAP4M&#10;AABkcnMvZG93bnJldi54bWxQSwUGAAAAAAQABADzAAAACQ4AAAAA&#10;">
                      <v:group id="Group 5177" o:spid="_x0000_s1056" style="position:absolute;width:15627;height:27635" coordsize="15627,276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fHxfccAAADdAAAADwAAAGRycy9kb3ducmV2LnhtbESPT2vCQBTE7wW/w/IK&#10;3uomSqqkriJSpQcpNBFKb4/sMwlm34bsNn++fbdQ6HGYmd8w2/1oGtFT52rLCuJFBIK4sLrmUsE1&#10;Pz1tQDiPrLGxTAomcrDfzR62mGo78Af1mS9FgLBLUUHlfZtK6YqKDLqFbYmDd7OdQR9kV0rd4RDg&#10;ppHLKHqWBmsOCxW2dKyouGffRsF5wOGwil/7y/12nL7y5P3zEpNS88fx8ALC0+j/w3/tN60giddr&#10;+H0TnoDc/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fHxfccAAADd&#10;AAAADwAAAAAAAAAAAAAAAACqAgAAZHJzL2Rvd25yZXYueG1sUEsFBgAAAAAEAAQA+gAAAJ4DAAAA&#10;AA==&#10;">
                        <v:group id="Group 5178" o:spid="_x0000_s1057" style="position:absolute;width:15627;height:27635" coordorigin="341" coordsize="15629,276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G5lD8MAAADdAAAADwAAAGRycy9kb3ducmV2LnhtbERPTYvCMBC9C/sfwix4&#10;07S7qEvXKCKueBDBuiDehmZsi82kNLGt/94cBI+P9z1f9qYSLTWutKwgHkcgiDOrS84V/J/+Rj8g&#10;nEfWWFkmBQ9ysFx8DOaYaNvxkdrU5yKEsEtQQeF9nUjpsoIMurGtiQN3tY1BH2CTS91gF8JNJb+i&#10;aCoNlhwaCqxpXVB2S+9GwbbDbvUdb9r97bp+XE6Tw3kfk1LDz371C8JT79/il3unFUziW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cbmUPwwAAAN0AAAAP&#10;AAAAAAAAAAAAAAAAAKoCAABkcnMvZG93bnJldi54bWxQSwUGAAAAAAQABAD6AAAAmgMAAAAA&#10;">
                          <v:oval id="Oval 5179" o:spid="_x0000_s1058" style="position:absolute;left:8078;top:20812;width:7289;height:17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2NRMYA&#10;AADdAAAADwAAAGRycy9kb3ducmV2LnhtbESPQWvCQBSE70L/w/IK3nSTSqum2UgpVHooSFO9P7Ov&#10;STT7NmTXmPz7rlDwOMzMN0y6GUwjeupcbVlBPI9AEBdW11wq2P98zFYgnEfW2FgmBSM52GQPkxQT&#10;ba/8TX3uSxEg7BJUUHnfJlK6oiKDbm5b4uD92s6gD7Irpe7wGuCmkU9R9CIN1hwWKmzpvaLinF+M&#10;gv6Uf9WH8Rjvl1t92fmF3I5jr9T0cXh7BeFp8Pfwf/tTK3iOl2u4vQlP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2NRMYAAADdAAAADwAAAAAAAAAAAAAAAACYAgAAZHJz&#10;L2Rvd25yZXYueG1sUEsFBgAAAAAEAAQA9QAAAIsDAAAAAA==&#10;" fillcolor="white [3212]" strokecolor="black [3213]" strokeweight="1pt"/>
                          <v:group id="Group 5180" o:spid="_x0000_s1059" style="position:absolute;left:341;width:15629;height:27635" coordsize="15633,276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80ZLsMAAADdAAAADwAAAGRycy9kb3ducmV2LnhtbERPy4rCMBTdC/5DuII7&#10;TTuDIh1TEZkZXIjgA2R2l+baljY3pcm09e/NQnB5OO/1ZjC16Kh1pWUF8TwCQZxZXXKu4Hr5ma1A&#10;OI+ssbZMCh7kYJOOR2tMtO35RN3Z5yKEsEtQQeF9k0jpsoIMurltiAN3t61BH2CbS91iH8JNLT+i&#10;aCkNlhwaCmxoV1BWnf+Ngt8e++1n/N0dqvvu8XdZHG+HmJSaTobtFwhPg3+LX+69VrCIV2F/eBOe&#10;gEy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XzRkuwwAAAN0AAAAP&#10;AAAAAAAAAAAAAAAAAKoCAABkcnMvZG93bnJldi54bWxQSwUGAAAAAAQABAD6AAAAmgMAAAAA&#10;">
                            <v:shape id="Flowchart: Magnetic Disk 5181" o:spid="_x0000_s1060" type="#_x0000_t132" style="position:absolute;left:7207;top:20510;width:8426;height:71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bkHscA&#10;AADdAAAADwAAAGRycy9kb3ducmV2LnhtbESPT2vCQBTE7wW/w/KE3uomYktMXUUUReil/qHS2yP7&#10;moRk34bsNonfvlsQPA4z8xtmsRpMLTpqXWlZQTyJQBBnVpecK7icdy8JCOeRNdaWScGNHKyWo6cF&#10;ptr2fKTu5HMRIOxSVFB436RSuqwgg25iG+Lg/djWoA+yzaVusQ9wU8tpFL1JgyWHhQIb2hSUVadf&#10;o+B7v/2YJ0d5w89udt2sr9WX7SulnsfD+h2Ep8E/wvf2QSt4jZMY/t+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25B7HAAAA3QAAAA8AAAAAAAAAAAAAAAAAmAIAAGRy&#10;cy9kb3ducmV2LnhtbFBLBQYAAAAABAAEAPUAAACMAwAAAAA=&#10;" filled="f" strokecolor="black [3213]" strokeweight="2pt"/>
                            <v:group id="Group 5182" o:spid="_x0000_s1061" style="position:absolute;width:13266;height:21519" coordorigin=",4953" coordsize="13266,21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MiwsYAAADdAAAADwAAAGRycy9kb3ducmV2LnhtbESPQWvCQBSE74X+h+UV&#10;vNVNlJSQuoqISg+hUFMovT2yzySYfRuyaxL/fbcgeBxm5htmtZlMKwbqXWNZQTyPQBCXVjdcKfgu&#10;Dq8pCOeRNbaWScGNHGzWz08rzLQd+YuGk69EgLDLUEHtfZdJ6cqaDLq57YiDd7a9QR9kX0nd4xjg&#10;ppWLKHqTBhsOCzV2tKupvJyuRsFxxHG7jPdDfjnvbr9F8vmTx6TU7GXavoPwNPlH+N7+0AqSOF3A&#10;/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UyLCxgAAAN0A&#10;AAAPAAAAAAAAAAAAAAAAAKoCAABkcnMvZG93bnJldi54bWxQSwUGAAAAAAQABAD6AAAAnQMAAAAA&#10;">
                              <v:group id="Group 5183" o:spid="_x0000_s1062" style="position:absolute;top:4953;width:12400;height:21519" coordorigin=",-2602" coordsize="12400,21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x+HWcUAAADdAAAADwAAAGRycy9kb3ducmV2LnhtbESPQYvCMBSE74L/ITzB&#10;m6ZVXKQaRURlD7KwdWHx9miebbF5KU1s67/fLAgeh5n5hllve1OJlhpXWlYQTyMQxJnVJecKfi7H&#10;yRKE88gaK8uk4EkOtpvhYI2Jth1/U5v6XAQIuwQVFN7XiZQuK8igm9qaOHg32xj0QTa51A12AW4q&#10;OYuiD2mw5LBQYE37grJ7+jAKTh12u3l8aM/32/55vSy+fs8xKTUe9bsVCE+9f4df7U+tYBEv5/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cfh1nFAAAA3QAA&#10;AA8AAAAAAAAAAAAAAAAAqgIAAGRycy9kb3ducmV2LnhtbFBLBQYAAAAABAAEAPoAAACcAwAAAAA=&#10;">
                                <v:group id="Group 2048" o:spid="_x0000_s1063" style="position:absolute;top:-2602;width:12400;height:21518" coordorigin="-2854,-2428" coordsize="12400,21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yhtMQAAADdAAAADwAAAGRycy9kb3ducmV2LnhtbERPy2rCQBTdF/yH4Qrd&#10;1UnSBxIdRYIVF6FQFcTdJXNNgpk7ITPN4+87i0KXh/Neb0fTiJ46V1tWEC8iEMSF1TWXCi7nz5cl&#10;COeRNTaWScFEDrab2dMaU20H/qb+5EsRQtilqKDyvk2ldEVFBt3CtsSBu9vOoA+wK6XucAjhppFJ&#10;FH1IgzWHhgpbyioqHqcfo+Aw4LB7jfd9/rhn0+38/nXNY1LqeT7uViA8jf5f/Oc+agVJ9Bbmhjfh&#10;Ccj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uyhtMQAAADdAAAA&#10;DwAAAAAAAAAAAAAAAACqAgAAZHJzL2Rvd25yZXYueG1sUEsFBgAAAAAEAAQA+gAAAJsDAAAAAA==&#10;">
                                  <v:group id="Group 2049" o:spid="_x0000_s1064" style="position:absolute;left:-2854;top:-2428;width:12400;height:21521" coordorigin="-2854,-2428" coordsize="12400,21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AEL8YAAADdAAAADwAAAGRycy9kb3ducmV2LnhtbESPT2vCQBTE74LfYXmC&#10;t7qJ/7DRVURUepBCtVB6e2SfSTD7NmTXJH77rlDwOMzMb5jVpjOlaKh2hWUF8SgCQZxaXXCm4Pty&#10;eFuAcB5ZY2mZFDzIwWbd760w0bblL2rOPhMBwi5BBbn3VSKlS3My6Ea2Ig7e1dYGfZB1JnWNbYCb&#10;Uo6jaC4NFhwWcqxol1N6O9+NgmOL7XYS75vT7bp7/F5mnz+nmJQaDrrtEoSnzr/C/+0PrWAcTd/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oAQvxgAAAN0A&#10;AAAPAAAAAAAAAAAAAAAAAKoCAABkcnMvZG93bnJldi54bWxQSwUGAAAAAAQABAD6AAAAnQMAAAAA&#10;">
                                    <v:group id="Group 2051" o:spid="_x0000_s1065" style="position:absolute;left:-2854;top:-2428;width:12400;height:21521" coordorigin="-2854,-2428" coordsize="12400,21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e9MUAAADdAAAADwAAAGRycy9kb3ducmV2LnhtbESPQYvCMBSE74L/ITzB&#10;m6ZVFKlGEdldPMiCdWHx9miebbF5KU22rf/eLAgeh5n5htnselOJlhpXWlYQTyMQxJnVJecKfi6f&#10;kxUI55E1VpZJwYMc7LbDwQYTbTs+U5v6XAQIuwQVFN7XiZQuK8igm9qaOHg32xj0QTa51A12AW4q&#10;OYuipTRYclgosKZDQdk9/TMKvjrs9vP4oz3db4fH9bL4/j3FpNR41O/XIDz1/h1+tY9awSxaxPD/&#10;JjwBuX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oPnvTFAAAA3QAA&#10;AA8AAAAAAAAAAAAAAAAAqgIAAGRycy9kb3ducmV2LnhtbFBLBQYAAAAABAAEAPoAAACcAwAAAAA=&#10;">
                                      <v:shape id="Curved Down Arrow 2053" o:spid="_x0000_s1066" type="#_x0000_t105" style="position:absolute;left:5816;top:-2428;width:3659;height:140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mYQMcA&#10;AADdAAAADwAAAGRycy9kb3ducmV2LnhtbESP0WrCQBRE3wv+w3KFvtVdTbUldRVRItIHpWk/4JK9&#10;TUKzd0N2jWm/3i0IPg4zc4ZZrgfbiJ46XzvWMJ0oEMSFMzWXGr4+s6dXED4gG2wck4Zf8rBejR6W&#10;mBp34Q/q81CKCGGfooYqhDaV0hcVWfQT1xJH79t1FkOUXSlNh5cIt42cKbWQFmuOCxW2tK2o+MnP&#10;VsM5Uc8v2fsx7P6yU9Lm+9P+2PdaP46HzRuIQEO4h2/tg9EwU/ME/t/EJ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5mEDHAAAA3QAAAA8AAAAAAAAAAAAAAAAAmAIAAGRy&#10;cy9kb3ducmV2LnhtbFBLBQYAAAAABAAEAPUAAACMAwAAAAA=&#10;" adj="10800,18900,20197" filled="f" strokecolor="black [3213]" strokeweight="1pt"/>
                                      <v:shape id="Flowchart: Merge 2055" o:spid="_x0000_s1067" type="#_x0000_t128" style="position:absolute;left:7610;top:10724;width:1936;height:5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P7J8MA&#10;AADdAAAADwAAAGRycy9kb3ducmV2LnhtbESPQYvCMBSE7wv+h/AEb2tqxWVbjaKC4EVhXS/eHs2z&#10;LTYvpYka/70RBI/DzHzDzBbBNOJGnastKxgNExDEhdU1lwqO/5vvXxDOI2tsLJOCBzlYzHtfM8y1&#10;vfMf3Q6+FBHCLkcFlfdtLqUrKjLohrYljt7ZdgZ9lF0pdYf3CDeNTJPkRxqsOS5U2NK6ouJyuBoF&#10;JxvCKtubdGlpfNqtR5lvH5lSg35YTkF4Cv4Tfre3WkGaTCbwehOf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P7J8MAAADdAAAADwAAAAAAAAAAAAAAAACYAgAAZHJzL2Rv&#10;d25yZXYueG1sUEsFBgAAAAAEAAQA9QAAAIgDAAAAAA==&#10;" fillcolor="white [3212]" strokecolor="black [3213]" strokeweight="1pt"/>
                                      <v:rect id="Rectangle 2056" o:spid="_x0000_s1068" style="position:absolute;left:-2854;top:3739;width:9655;height:79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2YKsQA&#10;AADdAAAADwAAAGRycy9kb3ducmV2LnhtbESPT4vCMBTE78J+h/AWvGm6okW6RpFFWfXmH3CPj+bZ&#10;FpuXkmRr/fZGEDwOM/MbZrboTC1acr6yrOBrmIAgzq2uuFBwOq4HUxA+IGusLZOCO3lYzD96M8y0&#10;vfGe2kMoRISwz1BBGUKTSenzkgz6oW2Io3exzmCI0hVSO7xFuKnlKElSabDiuFBiQz8l5dfDv1GQ&#10;+vZvO3WT6lQvx2br3O8urM5K9T+75TeIQF14h1/tjVYwSiYpPN/EJ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NmCrEAAAA3QAAAA8AAAAAAAAAAAAAAAAAmAIAAGRycy9k&#10;b3ducmV2LnhtbFBLBQYAAAAABAAEAPUAAACJAwAAAAA=&#10;" fillcolor="black [3213]" strokecolor="black [3213]" strokeweight="1pt"/>
                                      <v:rect id="Rectangle 2057" o:spid="_x0000_s1069" style="position:absolute;left:7944;top:13167;width:1241;height:59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vl78UA&#10;AADdAAAADwAAAGRycy9kb3ducmV2LnhtbESPQWvCQBSE7wX/w/IKvdVNI1qNriJCaMmta9HrI/tM&#10;0mbfhuyq6b93hYLHYWa+YVabwbbiQr1vHCt4GycgiEtnGq4UfO/z1zkIH5ANto5JwR952KxHTyvM&#10;jLvyF110qESEsM9QQR1Cl0npy5os+rHriKN3cr3FEGVfSdPjNcJtK9MkmUmLDceFGjva1VT+6rNV&#10;kE+OWhfDYpbmhTY/6fSjMIeJUi/Pw3YJItAQHuH/9qdRkCbTd7i/iU9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W+XvxQAAAN0AAAAPAAAAAAAAAAAAAAAAAJgCAABkcnMv&#10;ZG93bnJldi54bWxQSwUGAAAAAAQABAD1AAAAigMAAAAA&#10;" fillcolor="#4c4c4c [972]" strokecolor="black [3213]" strokeweight="1.5pt">
                                        <v:fill color2="white [3212]" rotate="t" focusposition=".5,.5" focussize="" colors="0 #959595;.5 #d6d6d6;1 white" focus="100%" type="gradientRadial"/>
                                      </v:rect>
                                    </v:group>
                                    <v:group id="Group 2063" o:spid="_x0000_s1070" style="position:absolute;left:-633;top:3908;width:6453;height:7202" coordorigin="-2775,67" coordsize="6454,72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vpccAAADdAAAADwAAAGRycy9kb3ducmV2LnhtbESPT2vCQBTE7wW/w/IE&#10;b3UTQ0OJriJipYdQqBbE2yP7TILZtyG7zZ9v3y0Uehxm5jfMZjeaRvTUudqygngZgSAurK65VPB1&#10;eXt+BeE8ssbGMimYyMFuO3vaYKbtwJ/Un30pAoRdhgoq79tMSldUZNAtbUscvLvtDPogu1LqDocA&#10;N41cRVEqDdYcFips6VBR8Th/GwWnAYd9Eh/7/HE/TLfLy8c1j0mpxXzcr0F4Gv1/+K/9rhWsojSB&#10;3zfhCcjt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1vpccAAADd&#10;AAAADwAAAAAAAAAAAAAAAACqAgAAZHJzL2Rvd25yZXYueG1sUEsFBgAAAAAEAAQA+gAAAJ4DAAAA&#10;AA==&#10;">
                                      <v:rect id="Rectangle 2064" o:spid="_x0000_s1071" style="position:absolute;left:-2226;top:3521;width:2515;height:23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Qz9cUA&#10;AADdAAAADwAAAGRycy9kb3ducmV2LnhtbESPQUvDQBSE70L/w/IK3uyuQaKk3RbbUqverG3Pj+wz&#10;Cea9Ddm1Tf31riB4HGbmG2a2GLhVJ+pD48XC7cSAIim9a6SysH/f3DyAChHFYeuFLFwowGI+upph&#10;4fxZ3ui0i5VKEAkFWqhj7AqtQ1kTY5j4jiR5H75njEn2lXY9nhOcW50Zk2vGRtJCjR2taio/d19s&#10;gV9l2R22BjnLX74Dl0/36+Zo7fV4eJyCijTE//Bf+9lZyEx+B79v0hPQ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JDP1xQAAAN0AAAAPAAAAAAAAAAAAAAAAAJgCAABkcnMv&#10;ZG93bnJldi54bWxQSwUGAAAAAAQABAD1AAAAigMAAAAA&#10;" fillcolor="white [3212]" strokecolor="black [3213]" strokeweight="1pt"/>
                                      <v:shape id="Right Arrow 2065" o:spid="_x0000_s1072" type="#_x0000_t13" style="position:absolute;left:1121;top:6287;width:1121;height:84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eLfcUA&#10;AADdAAAADwAAAGRycy9kb3ducmV2LnhtbESPT4vCMBTE78J+h/CEvciarKBINYoIoqdd/y29Pppn&#10;W2xeSpNq/fYbQfA4zMxvmPmys5W4UeNLxxq+hwoEceZMybmG82nzNQXhA7LByjFpeJCH5eKjN8fE&#10;uDsf6HYMuYgQ9glqKEKoEyl9VpBFP3Q1cfQurrEYomxyaRq8R7it5EipibRYclwosKZ1Qdn12FoN&#10;4e9H7dP2d1u3J5On6XozeFwrrT/73WoGIlAX3uFXe2c0jNRkDM838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N4t9xQAAAN0AAAAPAAAAAAAAAAAAAAAAAJgCAABkcnMv&#10;ZG93bnJldi54bWxQSwUGAAAAAAQABAD1AAAAigMAAAAA&#10;" adj="13473" fillcolor="white [3212]" strokecolor="white [3212]" strokeweight="2pt"/>
                                      <v:rect id="Rectangle 2066" o:spid="_x0000_s1073" style="position:absolute;left:-2775;top:67;width:6453;height:2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oIGcQA&#10;AADdAAAADwAAAGRycy9kb3ducmV2LnhtbESPQU/CQBSE7yb+h80z4Sa79lBJYSGiEdCbiJ5fus+2&#10;oe9t012g+OtdExKOk5n5JjNbDNyqI/Wh8WLhYWxAkZTeNVJZ2H2+3k9AhYjisPVCFs4UYDG/vZlh&#10;4fxJPui4jZVKEAkFWqhj7AqtQ1kTYxj7jiR5P75njEn2lXY9nhKcW50Zk2vGRtJCjR0911Tutwe2&#10;wO+y7L7WBjnL334Dl6vHl+bb2tHd8DQFFWmI1/ClvXEWMpPn8P8mPQE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6CBnEAAAA3QAAAA8AAAAAAAAAAAAAAAAAmAIAAGRycy9k&#10;b3ducmV2LnhtbFBLBQYAAAAABAAEAPUAAACJAwAAAAA=&#10;" fillcolor="white [3212]" strokecolor="black [3213]" strokeweight="1pt"/>
                                    </v:group>
                                  </v:group>
                                  <v:shape id="Text Box 2078" o:spid="_x0000_s1074" type="#_x0000_t202" style="position:absolute;left:-633;top:6901;width:3645;height:3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6Gl8IA&#10;AADdAAAADwAAAGRycy9kb3ducmV2LnhtbERPTYvCMBC9C/sfwgjeNFXElWosu4UVQTy09eJtaGbb&#10;0mZSmqzWf28Owh4f73ufjKYTdxpcY1nBchGBIC6tbrhScC1+5lsQziNr7CyTgic5SA4fkz3G2j44&#10;o3vuKxFC2MWooPa+j6V0ZU0G3cL2xIH7tYNBH+BQST3gI4SbTq6iaCMNNhwaauwprals8z+jIG31&#10;tzxm2/ycpWvS3eV2KU69UrPp+LUD4Wn0/+K3+6QVrKLPMDe8CU9AH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foaXwgAAAN0AAAAPAAAAAAAAAAAAAAAAAJgCAABkcnMvZG93&#10;bnJldi54bWxQSwUGAAAAAAQABAD1AAAAhwMAAAAA&#10;" filled="f" strokecolor="black [3213]" strokeweight=".5pt">
                                    <v:textbox>
                                      <w:txbxContent>
                                        <w:p w:rsidR="00587FAB" w:rsidRPr="00EE6CA8" w:rsidRDefault="00587FAB" w:rsidP="00BE3C75">
                                          <w:pPr>
                                            <w:spacing w:after="0" w:line="240" w:lineRule="auto"/>
                                            <w:rPr>
                                              <w:sz w:val="14"/>
                                            </w:rPr>
                                          </w:pPr>
                                          <w:r w:rsidRPr="00EE6CA8">
                                            <w:rPr>
                                              <w:sz w:val="14"/>
                                            </w:rPr>
                                            <w:t>ON/</w:t>
                                          </w:r>
                                          <w:r w:rsidRPr="00EE6CA8">
                                            <w:rPr>
                                              <w:sz w:val="14"/>
                                            </w:rPr>
                                            <w:br/>
                                            <w:t>OFF</w:t>
                                          </w:r>
                                        </w:p>
                                      </w:txbxContent>
                                    </v:textbox>
                                  </v:shape>
                                </v:group>
                                <v:shape id="Right Arrow 2079" o:spid="_x0000_s1075" type="#_x0000_t13" style="position:absolute;left:3329;top:9989;width:1121;height:843;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K2PMYA&#10;AADdAAAADwAAAGRycy9kb3ducmV2LnhtbESPW2vCQBSE3wX/w3KEvjUbg/SSuooIXvCtNlD6dpo9&#10;zQazZ2N2q7G/3i0IPg4z8w0znfe2ESfqfO1YwThJQRCXTtdcKSg+Vo8vIHxA1tg4JgUX8jCfDQdT&#10;zLU78zud9qESEcI+RwUmhDaX0peGLPrEtcTR+3GdxRBlV0nd4TnCbSOzNH2SFmuOCwZbWhoqD/tf&#10;q+BTTgrzddmsvstl4dlnu781HZV6GPWLNxCB+nAP39pbrSBLn1/h/018An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fK2PMYAAADdAAAADwAAAAAAAAAAAAAAAACYAgAAZHJz&#10;L2Rvd25yZXYueG1sUEsFBgAAAAAEAAQA9QAAAIsDAAAAAA==&#10;" adj="13475" fillcolor="white [3212]" strokecolor="white [3212]" strokeweight="2pt"/>
                                <v:group id="Group 64" o:spid="_x0000_s1076" style="position:absolute;left:2399;top:3929;width:7387;height:6141" coordorigin="-84,-87" coordsize="7386,61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rect id="Rectangle 65" o:spid="_x0000_s1077" style="position:absolute;left:2748;top:3171;width:2515;height:23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AtBsMA&#10;AADbAAAADwAAAGRycy9kb3ducmV2LnhtbESPX2vCQBDE3wW/w7FC3/Si0FSip6ilf/RNbX1ectsk&#10;NLsXcldN++m9guDjMDO/YebLjmt1ptZXTgyMRwkoktzZSgoDH8eX4RSUDygWaydk4Jc8LBf93hwz&#10;6y6yp/MhFCpCxGdooAyhybT2eUmMfuQakuh9uZYxRNkW2rZ4iXCu9SRJUs1YSVwosaFNSfn34YcN&#10;8E7WzedbgjxJt3+e89en5+pkzMOgW81ABerCPXxrv1sD6SP8f4k/QC+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AtBsMAAADbAAAADwAAAAAAAAAAAAAAAACYAgAAZHJzL2Rv&#10;d25yZXYueG1sUEsFBgAAAAAEAAQA9QAAAIgDAAAAAA==&#10;" fillcolor="white [3212]" strokecolor="black [3213]" strokeweight="1pt"/>
                                  <v:shape id="Text Box 66" o:spid="_x0000_s1078" type="#_x0000_t202" style="position:absolute;left:2057;top:2796;width:5061;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RUHcYA&#10;AADbAAAADwAAAGRycy9kb3ducmV2LnhtbESPT2vCQBTE70K/w/IKvelGoUGiawgBsZT24J+Lt2f2&#10;mQSzb2N2m6T99N1CweMwM79h1uloGtFT52rLCuazCARxYXXNpYLTcTtdgnAeWWNjmRR8k4N08zRZ&#10;Y6LtwHvqD74UAcIuQQWV920ipSsqMuhmtiUO3tV2Bn2QXSl1h0OAm0YuoiiWBmsOCxW2lFdU3A5f&#10;RsF7vv3E/WVhlj9Nvvu4Zu39dH5V6uV5zFYgPI3+Ef5vv2kFcQx/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RUHcYAAADbAAAADwAAAAAAAAAAAAAAAACYAgAAZHJz&#10;L2Rvd25yZXYueG1sUEsFBgAAAAAEAAQA9QAAAIsDAAAAAA==&#10;" filled="f" stroked="f" strokeweight=".5pt">
                                    <v:textbox>
                                      <w:txbxContent>
                                        <w:p w:rsidR="00587FAB" w:rsidRPr="00EE6CA8" w:rsidRDefault="00587FAB" w:rsidP="00BE3C75">
                                          <w:pPr>
                                            <w:spacing w:after="0" w:line="240" w:lineRule="auto"/>
                                            <w:rPr>
                                              <w:sz w:val="14"/>
                                            </w:rPr>
                                          </w:pPr>
                                          <w:r>
                                            <w:rPr>
                                              <w:sz w:val="14"/>
                                            </w:rPr>
                                            <w:t>RUN/</w:t>
                                          </w:r>
                                          <w:r>
                                            <w:rPr>
                                              <w:sz w:val="14"/>
                                            </w:rPr>
                                            <w:br/>
                                            <w:t>HOLD</w:t>
                                          </w:r>
                                        </w:p>
                                      </w:txbxContent>
                                    </v:textbox>
                                  </v:shape>
                                  <v:shape id="Text Box 67" o:spid="_x0000_s1079" type="#_x0000_t202" style="position:absolute;left:-84;top:-87;width:7386;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xhsUA&#10;AADbAAAADwAAAGRycy9kb3ducmV2LnhtbESPQWvCQBSE74X+h+UJvdWNQqNEVwkBaSn2oPXi7Zl9&#10;JsHs2zS7TaK/3i0IPQ4z8w2zXA+mFh21rrKsYDKOQBDnVldcKDh8b17nIJxH1lhbJgVXcrBePT8t&#10;MdG25x11e1+IAGGXoILS+yaR0uUlGXRj2xAH72xbgz7ItpC6xT7ATS2nURRLgxWHhRIbykrKL/tf&#10;o+Az23zh7jQ181udvW/PafNzOL4p9TIa0gUIT4P/Dz/aH1pBPI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GGxQAAANsAAAAPAAAAAAAAAAAAAAAAAJgCAABkcnMv&#10;ZG93bnJldi54bWxQSwUGAAAAAAQABAD1AAAAigMAAAAA&#10;" filled="f" stroked="f" strokeweight=".5pt">
                                    <v:textbox>
                                      <w:txbxContent>
                                        <w:p w:rsidR="00587FAB" w:rsidRPr="00126366" w:rsidRDefault="00587FAB" w:rsidP="009B308E">
                                          <w:pPr>
                                            <w:rPr>
                                              <w:sz w:val="16"/>
                                            </w:rPr>
                                          </w:pPr>
                                          <w:r w:rsidRPr="00126366">
                                            <w:rPr>
                                              <w:sz w:val="16"/>
                                            </w:rPr>
                                            <w:t>1.5 L/MIN</w:t>
                                          </w:r>
                                        </w:p>
                                      </w:txbxContent>
                                    </v:textbox>
                                  </v:shape>
                                </v:group>
                              </v:group>
                              <v:shape id="Text Box 68" o:spid="_x0000_s1080" type="#_x0000_t202" style="position:absolute;left:7946;top:19201;width:7383;height:325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ZPDcAA&#10;AADbAAAADwAAAGRycy9kb3ducmV2LnhtbERPTYvCMBC9L/gfwgjetqkeRKtRRBD14MG6sB7HZmyr&#10;zaQ0Uau/3hwEj4/3PZ23phJ3alxpWUE/ikEQZ1aXnCv4O6x+RyCcR9ZYWSYFT3Iwn3V+ppho++A9&#10;3VOfixDCLkEFhfd1IqXLCjLoIlsTB+5sG4M+wCaXusFHCDeVHMTxUBosOTQUWNOyoOya3oyCi3Gn&#10;8ehF/f/F+mkGu/RYb9dWqV63XUxAeGr9V/xxb7SCYRgb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DZPDcAAAADbAAAADwAAAAAAAAAAAAAAAACYAgAAZHJzL2Rvd25y&#10;ZXYueG1sUEsFBgAAAAAEAAQA9QAAAIUDAAAAAA==&#10;" filled="f" stroked="f" strokeweight=".5pt">
                                <v:textbox>
                                  <w:txbxContent>
                                    <w:p w:rsidR="00587FAB" w:rsidRPr="00126366" w:rsidRDefault="00587FAB" w:rsidP="009B308E">
                                      <w:pPr>
                                        <w:rPr>
                                          <w:sz w:val="20"/>
                                        </w:rPr>
                                      </w:pPr>
                                      <w:r w:rsidRPr="00126366">
                                        <w:rPr>
                                          <w:sz w:val="20"/>
                                        </w:rPr>
                                        <w:t>CMV</w:t>
                                      </w:r>
                                    </w:p>
                                  </w:txbxContent>
                                </v:textbox>
                              </v:shape>
                            </v:group>
                          </v:group>
                        </v:group>
                        <v:oval id="Oval 70" o:spid="_x0000_s1081" style="position:absolute;left:10748;top:21753;width:1309;height: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80vsEA&#10;AADbAAAADwAAAGRycy9kb3ducmV2LnhtbERP3WrCMBS+H/gO4Qi7GZrqmEo1inMMxmAMax/g0Byb&#10;YnMSmsy2b79cDHb58f3vDoNtxZ260DhWsJhnIIgrpxuuFZSX99kGRIjIGlvHpGCkAIf95GGHuXY9&#10;n+lexFqkEA45KjAx+lzKUBmyGObOEyfu6jqLMcGulrrDPoXbVi6zbCUtNpwaDHo6GapuxY9V8NUX&#10;b+X4+m0+b7Fsn8fey5cnr9TjdDhuQUQa4r/4z/2hFazT+vQl/QC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vNL7BAAAA2wAAAA8AAAAAAAAAAAAAAAAAmAIAAGRycy9kb3du&#10;cmV2LnhtbFBLBQYAAAAABAAEAPUAAACGAwAAAAA=&#10;" fillcolor="#7f7f7f [1612]" strokecolor="black [3213]" strokeweight="1pt">
                          <v:fill color2="#0d0d0d [3069]" colors="0 #7f7f7f;.5 #595959;1 #0d0d0d" focus="100%" type="gradient">
                            <o:fill v:ext="view" type="gradientUnscaled"/>
                          </v:fill>
                        </v:oval>
                      </v:group>
                      <v:oval id="Oval 86" o:spid="_x0000_s1082" style="position:absolute;left:12323;top:21474;width:1258;height:4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95dsQA&#10;AADbAAAADwAAAGRycy9kb3ducmV2LnhtbESPUWvCMBSF3wf+h3AFX8ZMdUykGmVThDEYY11/wKW5&#10;NsXmJjTRtv/eDAZ7PJxzvsPZ7gfbiht1oXGsYDHPQBBXTjdcKyh/Tk9rECEia2wdk4KRAux3k4ct&#10;5tr1/E23ItYiQTjkqMDE6HMpQ2XIYpg7T5y8s+ssxiS7WuoO+wS3rVxm2UpabDgtGPR0MFRdiqtV&#10;8NkXx3J8+zIfl1i2z2Pv5cujV2o2HV43ICIN8T/8137XCtYr+P2SfoD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feXbEAAAA2wAAAA8AAAAAAAAAAAAAAAAAmAIAAGRycy9k&#10;b3ducmV2LnhtbFBLBQYAAAAABAAEAPUAAACJAwAAAAA=&#10;" fillcolor="#7f7f7f [1612]" strokecolor="black [3213]" strokeweight="1pt">
                        <v:fill color2="#0d0d0d [3069]" colors="0 #7f7f7f;.5 #595959;1 #0d0d0d" focus="100%" type="gradient">
                          <o:fill v:ext="view" type="gradientUnscaled"/>
                        </v:fill>
                      </v:oval>
                    </v:group>
                  </w:pict>
                </mc:Fallback>
              </mc:AlternateContent>
            </w:r>
            <w:r w:rsidR="00040B5F" w:rsidRPr="00891C54">
              <w:rPr>
                <w:rFonts w:cs="Times New Roman"/>
                <w:noProof/>
                <w:lang w:eastAsia="en-US"/>
              </w:rPr>
              <mc:AlternateContent>
                <mc:Choice Requires="wps">
                  <w:drawing>
                    <wp:anchor distT="0" distB="0" distL="114300" distR="114300" simplePos="0" relativeHeight="251759616" behindDoc="0" locked="0" layoutInCell="1" allowOverlap="1" wp14:anchorId="30C67274" wp14:editId="48218CA7">
                      <wp:simplePos x="0" y="0"/>
                      <wp:positionH relativeFrom="column">
                        <wp:posOffset>-60463</wp:posOffset>
                      </wp:positionH>
                      <wp:positionV relativeFrom="paragraph">
                        <wp:posOffset>8062</wp:posOffset>
                      </wp:positionV>
                      <wp:extent cx="442140" cy="270344"/>
                      <wp:effectExtent l="0" t="0" r="0" b="0"/>
                      <wp:wrapNone/>
                      <wp:docPr id="5259" name="Text Box 5259"/>
                      <wp:cNvGraphicFramePr/>
                      <a:graphic xmlns:a="http://schemas.openxmlformats.org/drawingml/2006/main">
                        <a:graphicData uri="http://schemas.microsoft.com/office/word/2010/wordprocessingShape">
                          <wps:wsp>
                            <wps:cNvSpPr txBox="1"/>
                            <wps:spPr>
                              <a:xfrm>
                                <a:off x="0" y="0"/>
                                <a:ext cx="442140" cy="2703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7FAB" w:rsidRPr="00040B5F" w:rsidRDefault="00587FAB">
                                  <w:pPr>
                                    <w:rPr>
                                      <w:rFonts w:cs="Times New Roman"/>
                                    </w:rPr>
                                  </w:pPr>
                                  <w:r w:rsidRPr="00040B5F">
                                    <w:rPr>
                                      <w:rFonts w:cs="Times New Roman"/>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259" o:spid="_x0000_s1083" type="#_x0000_t202" style="position:absolute;left:0;text-align:left;margin-left:-4.75pt;margin-top:.65pt;width:34.8pt;height:21.3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99YgQIAAG8FAAAOAAAAZHJzL2Uyb0RvYy54bWysVN1P2zAQf5+0/8Hy+0hbUhgRKepATJMQ&#10;oJWJZ9exaTTH59nXJt1fz9lJP8T2wrSX5Hz388/3fXnVNYZtlA812JKPT0acKSuhqu1LyX883X76&#10;zFlAYSthwKqSb1XgV7OPHy5bV6gJrMBUyjMisaFoXclXiK7IsiBXqhHhBJyyZNTgG4F09C9Z5UVL&#10;7I3JJqPRWdaCr5wHqUIg7U1v5LPEr7WS+KB1UMhMyck3TF+fvsv4zWaXonjxwq1qObgh/sGLRtSW&#10;Ht1T3QgUbO3rP6iaWnoIoPFEQpOB1rVUKQaKZjx6E81iJZxKsVBygtunKfw/Wnm/efSsrko+nUwv&#10;OLOioSo9qQ7ZF+hYUlKOWhcKgi4cgbEjC9U65i7qAylj6J32TfxTUIzslO3tPsORT5IyzyfjnCyS&#10;TJPz0WmeR5bscNn5gF8VNCwKJfdUwJRXsbkL2EN3kPiWhdvaGNKLwljWlvzsdDpKF/YWIjc2AlRq&#10;h4Hm4HiScGtUT/JdaUpH8j8qUiOqa+PZRlALCSmVxRR64iV0RGly4j0XB/zBq/dc7uPYvQwW95eb&#10;2oJP0b9xu/q5c1n3eMr5UdxRxG7ZpT4Y7wu7hGpL9fbQT01w8ramqtyJgI/C05hQIWn08YE+2gBl&#10;HwaJsxX433/TRzx1L1k5a2nsSh5+rYVXnJlvlvr6YpzH/sB0yKfnEzr4Y8vy2GLXzTVQWca0ZJxM&#10;YsSj2YnaQ/NMG2IeXyWTsJLeLjnuxGvslwFtGKnm8wSiyXQC7+zCyUgdqxR77ql7Ft4NjYnU0few&#10;G1BRvOnPHhtvWpivEXSdmjcmus/qUACa6tT+wwaKa+P4nFCHPTl7BQAA//8DAFBLAwQUAAYACAAA&#10;ACEAXk8KYt4AAAAGAQAADwAAAGRycy9kb3ducmV2LnhtbEyOzU7CQBSF9ya+w+SauIMpIARKp4Q0&#10;ISZGFyAbd7edoW2YuVM7A1Sf3utKl+cn53zZZnBWXE0fWk8KJuMEhKHK65ZqBcf33WgJIkQkjdaT&#10;UfBlAmzy+7sMU+1vtDfXQ6wFj1BIUUETY5dKGarGOAxj3xni7OR7h5FlX0vd443HnZXTJFlIhy3x&#10;Q4OdKRpTnQ8Xp+Cl2L3hvpy65bctnl9P2+7z+DFX6vFh2K5BRDPEvzL84jM65MxU+gvpIKyC0WrO&#10;TfZnIDheJBMQpYKn2Qpknsn/+PkPAAAA//8DAFBLAQItABQABgAIAAAAIQC2gziS/gAAAOEBAAAT&#10;AAAAAAAAAAAAAAAAAAAAAABbQ29udGVudF9UeXBlc10ueG1sUEsBAi0AFAAGAAgAAAAhADj9If/W&#10;AAAAlAEAAAsAAAAAAAAAAAAAAAAALwEAAF9yZWxzLy5yZWxzUEsBAi0AFAAGAAgAAAAhAD3j31iB&#10;AgAAbwUAAA4AAAAAAAAAAAAAAAAALgIAAGRycy9lMm9Eb2MueG1sUEsBAi0AFAAGAAgAAAAhAF5P&#10;CmLeAAAABgEAAA8AAAAAAAAAAAAAAAAA2wQAAGRycy9kb3ducmV2LnhtbFBLBQYAAAAABAAEAPMA&#10;AADmBQAAAAA=&#10;" filled="f" stroked="f" strokeweight=".5pt">
                      <v:textbox>
                        <w:txbxContent>
                          <w:p w:rsidR="00587FAB" w:rsidRPr="00040B5F" w:rsidRDefault="00587FAB">
                            <w:pPr>
                              <w:rPr>
                                <w:rFonts w:cs="Times New Roman"/>
                              </w:rPr>
                            </w:pPr>
                            <w:r w:rsidRPr="00040B5F">
                              <w:rPr>
                                <w:rFonts w:cs="Times New Roman"/>
                              </w:rPr>
                              <w:t>(b)</w:t>
                            </w:r>
                          </w:p>
                        </w:txbxContent>
                      </v:textbox>
                    </v:shape>
                  </w:pict>
                </mc:Fallback>
              </mc:AlternateContent>
            </w:r>
          </w:p>
        </w:tc>
        <w:tc>
          <w:tcPr>
            <w:tcW w:w="2970" w:type="dxa"/>
          </w:tcPr>
          <w:p w:rsidR="009B308E" w:rsidRPr="00891C54" w:rsidRDefault="009B308E" w:rsidP="00A90F85">
            <w:pPr>
              <w:spacing w:after="0" w:line="240" w:lineRule="auto"/>
              <w:rPr>
                <w:rFonts w:cs="Times New Roman"/>
                <w:noProof/>
              </w:rPr>
            </w:pPr>
            <w:r w:rsidRPr="00891C54">
              <w:rPr>
                <w:rFonts w:cs="Times New Roman"/>
                <w:noProof/>
                <w:lang w:eastAsia="en-US"/>
              </w:rPr>
              <mc:AlternateContent>
                <mc:Choice Requires="wps">
                  <w:drawing>
                    <wp:anchor distT="0" distB="0" distL="114300" distR="114300" simplePos="0" relativeHeight="251737088" behindDoc="0" locked="0" layoutInCell="1" allowOverlap="1" wp14:anchorId="4A1DCB91" wp14:editId="74175EE7">
                      <wp:simplePos x="0" y="0"/>
                      <wp:positionH relativeFrom="column">
                        <wp:posOffset>-66675</wp:posOffset>
                      </wp:positionH>
                      <wp:positionV relativeFrom="paragraph">
                        <wp:posOffset>5715</wp:posOffset>
                      </wp:positionV>
                      <wp:extent cx="914400" cy="914400"/>
                      <wp:effectExtent l="0" t="0" r="0" b="0"/>
                      <wp:wrapNone/>
                      <wp:docPr id="415" name="Text Box 41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7FAB" w:rsidRPr="00A54B5F" w:rsidRDefault="00587FAB" w:rsidP="009B308E">
                                  <w:pPr>
                                    <w:rPr>
                                      <w:rFonts w:cs="Times New Roman"/>
                                    </w:rPr>
                                  </w:pPr>
                                  <w:r w:rsidRPr="00A54B5F">
                                    <w:rPr>
                                      <w:rFonts w:cs="Times New Roman"/>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15" o:spid="_x0000_s1084" type="#_x0000_t202" style="position:absolute;left:0;text-align:left;margin-left:-5.25pt;margin-top:.45pt;width:1in;height:1in;z-index:251737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F6eewIAAGsFAAAOAAAAZHJzL2Uyb0RvYy54bWysVN9P2zAQfp+0/8Hy+0jbFcYqUtSBmCYh&#10;QIOJZ9exaTTHZ9mmSffX77OTlIrthWkvzuXu8/l+fHdn511j2Fb5UJMt+fRowpmykqraPpX8x8PV&#10;h1POQhS2EoasKvlOBX6+fP/urHULNaMNmUp5Bic2LFpX8k2MblEUQW5UI8IROWVh1OQbEfHrn4rK&#10;ixbeG1PMJpOToiVfOU9ShQDtZW/ky+xfayXjrdZBRWZKjthiPn0+1+kslmdi8eSF29RyCEP8QxSN&#10;qC0e3bu6FFGwZ1//4aqppadAOh5JagrSupYq54BsppNX2dxvhFM5FxQnuH2Zwv9zK2+2d57VVcnn&#10;02POrGjQpAfVRfaFOpZ0qFDrwgLAewdo7GBAp0d9gDIl3mnfpC9SYrCj1rt9fZM7CeXn6Xw+gUXC&#10;NMjwXrxcdj7Er4oaloSSe7QvV1Vsr0PsoSMkvWXpqjYmt9BY1pb85OPxJF/YW+Dc2IRVmQyDm5RQ&#10;H3iW4s6ohDH2u9IoRo4/KTIN1YXxbCtAICGlsjGnnv0CnVAaQbzl4oB/ieotl/s8xpfJxv3lprbk&#10;c/avwq5+jiHrHo+aH+SdxNitu8yC6Wxs7JqqHfrtqZ+Z4ORVja5cixDvhMeQoJEY/HiLQxtC9WmQ&#10;ONuQ//U3fcKDu7By1mLoSm6xFTgz3yw4nSmBGc0/8+NPM7zgDy3rQ4t9bi4ITZliwTiZxYSPZhS1&#10;p+YR22GV3oRJWImXSx5H8SL2iwDbRarVKoMwlU7Ea3vvZHKdepQY99A9Cu8GWkbw+YbG4RSLV+zs&#10;semmpdVzJF1n6qYy9zUdyo+JzuQftk9aGYf/GfWyI5e/AQAA//8DAFBLAwQUAAYACAAAACEAO9uU&#10;qOEAAAAIAQAADwAAAGRycy9kb3ducmV2LnhtbEyPQUsDMRCF74L/IYzgRdqktha7braooEjRFluR&#10;HtPNuFm6SZYk227/vdOT3ubxHm++l89727ADhlh7J2E0FMDQlV7XrpLwtXkZ3AOLSTmtGu9Qwgkj&#10;zIvLi1xl2h/dJx7WqWJU4mKmJJiU2ozzWBq0Kg59i468Hx+sSiRDxXVQRyq3Db8VYsqtqh19MKrF&#10;Z4Plft1ZCXuzuFmJ14+n7+nbKSw3nd+G962U11f94wOwhH36C8MZn9ChIKad75yOrJEwGIk7ikqY&#10;ATvb4zHJHR2TyQx4kfP/A4pfAAAA//8DAFBLAQItABQABgAIAAAAIQC2gziS/gAAAOEBAAATAAAA&#10;AAAAAAAAAAAAAAAAAABbQ29udGVudF9UeXBlc10ueG1sUEsBAi0AFAAGAAgAAAAhADj9If/WAAAA&#10;lAEAAAsAAAAAAAAAAAAAAAAALwEAAF9yZWxzLy5yZWxzUEsBAi0AFAAGAAgAAAAhAOY4Xp57AgAA&#10;awUAAA4AAAAAAAAAAAAAAAAALgIAAGRycy9lMm9Eb2MueG1sUEsBAi0AFAAGAAgAAAAhADvblKjh&#10;AAAACAEAAA8AAAAAAAAAAAAAAAAA1QQAAGRycy9kb3ducmV2LnhtbFBLBQYAAAAABAAEAPMAAADj&#10;BQAAAAA=&#10;" filled="f" stroked="f" strokeweight=".5pt">
                      <v:textbox>
                        <w:txbxContent>
                          <w:p w:rsidR="00587FAB" w:rsidRPr="00A54B5F" w:rsidRDefault="00587FAB" w:rsidP="009B308E">
                            <w:pPr>
                              <w:rPr>
                                <w:rFonts w:cs="Times New Roman"/>
                              </w:rPr>
                            </w:pPr>
                            <w:r w:rsidRPr="00A54B5F">
                              <w:rPr>
                                <w:rFonts w:cs="Times New Roman"/>
                              </w:rPr>
                              <w:t>(c)</w:t>
                            </w:r>
                          </w:p>
                        </w:txbxContent>
                      </v:textbox>
                    </v:shape>
                  </w:pict>
                </mc:Fallback>
              </mc:AlternateContent>
            </w:r>
            <w:r w:rsidRPr="00891C54">
              <w:rPr>
                <w:rFonts w:cs="Times New Roman"/>
                <w:noProof/>
                <w:lang w:eastAsia="en-US"/>
              </w:rPr>
              <mc:AlternateContent>
                <mc:Choice Requires="wpg">
                  <w:drawing>
                    <wp:inline distT="0" distB="0" distL="0" distR="0" wp14:anchorId="3FA0ACF8" wp14:editId="121872E6">
                      <wp:extent cx="1550752" cy="2801425"/>
                      <wp:effectExtent l="0" t="0" r="11430" b="18415"/>
                      <wp:docPr id="92" name="Group 92"/>
                      <wp:cNvGraphicFramePr/>
                      <a:graphic xmlns:a="http://schemas.openxmlformats.org/drawingml/2006/main">
                        <a:graphicData uri="http://schemas.microsoft.com/office/word/2010/wordprocessingGroup">
                          <wpg:wgp>
                            <wpg:cNvGrpSpPr/>
                            <wpg:grpSpPr>
                              <a:xfrm>
                                <a:off x="0" y="0"/>
                                <a:ext cx="1550752" cy="2801425"/>
                                <a:chOff x="0" y="0"/>
                                <a:chExt cx="1550752" cy="2801425"/>
                              </a:xfrm>
                            </wpg:grpSpPr>
                            <wpg:grpSp>
                              <wpg:cNvPr id="93" name="Group 93"/>
                              <wpg:cNvGrpSpPr/>
                              <wpg:grpSpPr>
                                <a:xfrm>
                                  <a:off x="706837" y="1974655"/>
                                  <a:ext cx="843915" cy="826770"/>
                                  <a:chOff x="0" y="0"/>
                                  <a:chExt cx="843915" cy="826770"/>
                                </a:xfrm>
                              </wpg:grpSpPr>
                              <wps:wsp>
                                <wps:cNvPr id="94" name="Flowchart: Magnetic Disk 94"/>
                                <wps:cNvSpPr/>
                                <wps:spPr>
                                  <a:xfrm>
                                    <a:off x="1270" y="114300"/>
                                    <a:ext cx="842645" cy="712470"/>
                                  </a:xfrm>
                                  <a:prstGeom prst="flowChartMagneticDisk">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Oval 95"/>
                                <wps:cNvSpPr/>
                                <wps:spPr>
                                  <a:xfrm>
                                    <a:off x="67945" y="142875"/>
                                    <a:ext cx="729604" cy="178118"/>
                                  </a:xfrm>
                                  <a:prstGeom prst="ellipse">
                                    <a:avLst/>
                                  </a:prstGeom>
                                  <a:gradFill>
                                    <a:gsLst>
                                      <a:gs pos="0">
                                        <a:schemeClr val="bg1">
                                          <a:lumMod val="50000"/>
                                        </a:schemeClr>
                                      </a:gs>
                                      <a:gs pos="50000">
                                        <a:schemeClr val="tx1">
                                          <a:lumMod val="65000"/>
                                          <a:lumOff val="35000"/>
                                        </a:schemeClr>
                                      </a:gs>
                                      <a:gs pos="100000">
                                        <a:schemeClr val="tx1">
                                          <a:lumMod val="95000"/>
                                          <a:lumOff val="5000"/>
                                        </a:schemeClr>
                                      </a:gs>
                                    </a:gsLst>
                                    <a:lin ang="5400000" scaled="0"/>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2" name="Curved Left Arrow 3072"/>
                                <wps:cNvSpPr/>
                                <wps:spPr>
                                  <a:xfrm>
                                    <a:off x="553720" y="0"/>
                                    <a:ext cx="281305" cy="207645"/>
                                  </a:xfrm>
                                  <a:prstGeom prst="curvedLeftArrow">
                                    <a:avLst/>
                                  </a:prstGeom>
                                  <a:solidFill>
                                    <a:schemeClr val="bg1"/>
                                  </a:solid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3" name="Curved Down Arrow 3073"/>
                                <wps:cNvSpPr/>
                                <wps:spPr>
                                  <a:xfrm rot="16200000">
                                    <a:off x="44132" y="-42862"/>
                                    <a:ext cx="216535" cy="304800"/>
                                  </a:xfrm>
                                  <a:prstGeom prst="curvedDownArrow">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075" name="Group 3075"/>
                              <wpg:cNvGrpSpPr/>
                              <wpg:grpSpPr>
                                <a:xfrm>
                                  <a:off x="0" y="0"/>
                                  <a:ext cx="1327402" cy="2151380"/>
                                  <a:chOff x="0" y="495300"/>
                                  <a:chExt cx="1327958" cy="2151990"/>
                                </a:xfrm>
                              </wpg:grpSpPr>
                              <wpg:grpSp>
                                <wpg:cNvPr id="3076" name="Group 3076"/>
                                <wpg:cNvGrpSpPr/>
                                <wpg:grpSpPr>
                                  <a:xfrm>
                                    <a:off x="0" y="495300"/>
                                    <a:ext cx="1240039" cy="2151990"/>
                                    <a:chOff x="0" y="-260297"/>
                                    <a:chExt cx="1240039" cy="2151990"/>
                                  </a:xfrm>
                                </wpg:grpSpPr>
                                <wpg:grpSp>
                                  <wpg:cNvPr id="3077" name="Group 3077"/>
                                  <wpg:cNvGrpSpPr/>
                                  <wpg:grpSpPr>
                                    <a:xfrm>
                                      <a:off x="0" y="-260297"/>
                                      <a:ext cx="1240039" cy="2151990"/>
                                      <a:chOff x="-285450" y="-242867"/>
                                      <a:chExt cx="1240091" cy="2152209"/>
                                    </a:xfrm>
                                  </wpg:grpSpPr>
                                  <wpg:grpSp>
                                    <wpg:cNvPr id="3078" name="Group 3078"/>
                                    <wpg:cNvGrpSpPr/>
                                    <wpg:grpSpPr>
                                      <a:xfrm>
                                        <a:off x="-285450" y="-242867"/>
                                        <a:ext cx="1240091" cy="2152209"/>
                                        <a:chOff x="-285450" y="-242867"/>
                                        <a:chExt cx="1240091" cy="2152209"/>
                                      </a:xfrm>
                                    </wpg:grpSpPr>
                                    <wpg:grpSp>
                                      <wpg:cNvPr id="3079" name="Group 3079"/>
                                      <wpg:cNvGrpSpPr/>
                                      <wpg:grpSpPr>
                                        <a:xfrm>
                                          <a:off x="-285450" y="-242867"/>
                                          <a:ext cx="1240091" cy="2152209"/>
                                          <a:chOff x="-285450" y="-242867"/>
                                          <a:chExt cx="1240091" cy="2152209"/>
                                        </a:xfrm>
                                      </wpg:grpSpPr>
                                      <wps:wsp>
                                        <wps:cNvPr id="3080" name="Curved Down Arrow 3080"/>
                                        <wps:cNvSpPr/>
                                        <wps:spPr>
                                          <a:xfrm>
                                            <a:off x="581688" y="-242867"/>
                                            <a:ext cx="365813" cy="1408267"/>
                                          </a:xfrm>
                                          <a:prstGeom prst="curvedDown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1" name="Flowchart: Merge 3081"/>
                                        <wps:cNvSpPr/>
                                        <wps:spPr>
                                          <a:xfrm>
                                            <a:off x="761075" y="1072457"/>
                                            <a:ext cx="193566" cy="598832"/>
                                          </a:xfrm>
                                          <a:prstGeom prst="flowChartMerg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2" name="Rectangle 3082"/>
                                        <wps:cNvSpPr/>
                                        <wps:spPr>
                                          <a:xfrm>
                                            <a:off x="-285450" y="373974"/>
                                            <a:ext cx="965582" cy="79190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3" name="Rectangle 3083"/>
                                        <wps:cNvSpPr/>
                                        <wps:spPr>
                                          <a:xfrm>
                                            <a:off x="789910" y="1316711"/>
                                            <a:ext cx="124114" cy="592631"/>
                                          </a:xfrm>
                                          <a:prstGeom prst="rect">
                                            <a:avLst/>
                                          </a:pr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path path="circle">
                                              <a:fillToRect l="50000" t="50000" r="50000" b="50000"/>
                                            </a:path>
                                            <a:tileRect/>
                                          </a:gra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084" name="Group 3084"/>
                                      <wpg:cNvGrpSpPr/>
                                      <wpg:grpSpPr>
                                        <a:xfrm>
                                          <a:off x="-63372" y="390894"/>
                                          <a:ext cx="645422" cy="720186"/>
                                          <a:chOff x="-277525" y="6778"/>
                                          <a:chExt cx="645422" cy="720186"/>
                                        </a:xfrm>
                                      </wpg:grpSpPr>
                                      <wps:wsp>
                                        <wps:cNvPr id="3085" name="Rectangle 3085"/>
                                        <wps:cNvSpPr/>
                                        <wps:spPr>
                                          <a:xfrm>
                                            <a:off x="-222610" y="352120"/>
                                            <a:ext cx="251586" cy="239827"/>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6" name="Right Arrow 3086"/>
                                        <wps:cNvSpPr/>
                                        <wps:spPr>
                                          <a:xfrm rot="16200000">
                                            <a:off x="112224" y="628761"/>
                                            <a:ext cx="112074" cy="84332"/>
                                          </a:xfrm>
                                          <a:prstGeom prst="rightArrow">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7" name="Rectangle 3087"/>
                                        <wps:cNvSpPr/>
                                        <wps:spPr>
                                          <a:xfrm>
                                            <a:off x="-277525" y="6778"/>
                                            <a:ext cx="645422" cy="282848"/>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088" name="Text Box 3088"/>
                                    <wps:cNvSpPr txBox="1"/>
                                    <wps:spPr>
                                      <a:xfrm>
                                        <a:off x="-63384" y="689975"/>
                                        <a:ext cx="364612" cy="3263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7FAB" w:rsidRPr="00EE6CA8" w:rsidRDefault="00587FAB" w:rsidP="00BE3C75">
                                          <w:pPr>
                                            <w:spacing w:after="0" w:line="240" w:lineRule="auto"/>
                                            <w:rPr>
                                              <w:sz w:val="14"/>
                                            </w:rPr>
                                          </w:pPr>
                                          <w:r w:rsidRPr="00EE6CA8">
                                            <w:rPr>
                                              <w:sz w:val="14"/>
                                            </w:rPr>
                                            <w:t>ON/</w:t>
                                          </w:r>
                                          <w:r w:rsidRPr="00EE6CA8">
                                            <w:rPr>
                                              <w:sz w:val="14"/>
                                            </w:rPr>
                                            <w:br/>
                                            <w:t>OFF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89" name="Right Arrow 3089"/>
                                  <wps:cNvSpPr/>
                                  <wps:spPr>
                                    <a:xfrm rot="5400000" flipV="1">
                                      <a:off x="332989" y="998969"/>
                                      <a:ext cx="112054" cy="84302"/>
                                    </a:xfrm>
                                    <a:prstGeom prst="rightArrow">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90" name="Group 3090"/>
                                  <wpg:cNvGrpSpPr/>
                                  <wpg:grpSpPr>
                                    <a:xfrm>
                                      <a:off x="239973" y="392954"/>
                                      <a:ext cx="738659" cy="614142"/>
                                      <a:chOff x="-8448" y="-8748"/>
                                      <a:chExt cx="738659" cy="614142"/>
                                    </a:xfrm>
                                  </wpg:grpSpPr>
                                  <wps:wsp>
                                    <wps:cNvPr id="3091" name="Rectangle 3091"/>
                                    <wps:cNvSpPr/>
                                    <wps:spPr>
                                      <a:xfrm>
                                        <a:off x="274849" y="317133"/>
                                        <a:ext cx="251460" cy="239395"/>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2" name="Text Box 3092"/>
                                    <wps:cNvSpPr txBox="1"/>
                                    <wps:spPr>
                                      <a:xfrm>
                                        <a:off x="205741" y="279639"/>
                                        <a:ext cx="50609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7FAB" w:rsidRPr="00EE6CA8" w:rsidRDefault="00587FAB" w:rsidP="00BE3C75">
                                          <w:pPr>
                                            <w:spacing w:after="0" w:line="240" w:lineRule="auto"/>
                                            <w:rPr>
                                              <w:sz w:val="14"/>
                                            </w:rPr>
                                          </w:pPr>
                                          <w:r>
                                            <w:rPr>
                                              <w:sz w:val="14"/>
                                            </w:rPr>
                                            <w:t>RUN/</w:t>
                                          </w:r>
                                          <w:r>
                                            <w:rPr>
                                              <w:sz w:val="14"/>
                                            </w:rPr>
                                            <w:br/>
                                            <w:t>HOLD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3" name="Text Box 3093"/>
                                    <wps:cNvSpPr txBox="1"/>
                                    <wps:spPr>
                                      <a:xfrm>
                                        <a:off x="-8448" y="-8748"/>
                                        <a:ext cx="738659"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7FAB" w:rsidRPr="00126366" w:rsidRDefault="00587FAB" w:rsidP="009B308E">
                                          <w:pPr>
                                            <w:rPr>
                                              <w:sz w:val="16"/>
                                            </w:rPr>
                                          </w:pPr>
                                          <w:r w:rsidRPr="00126366">
                                            <w:rPr>
                                              <w:sz w:val="16"/>
                                            </w:rPr>
                                            <w:t>1.5 L/MIN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3094" name="Text Box 3094"/>
                                <wps:cNvSpPr txBox="1"/>
                                <wps:spPr>
                                  <a:xfrm rot="16200000">
                                    <a:off x="795943" y="1915245"/>
                                    <a:ext cx="738350" cy="325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7FAB" w:rsidRPr="00126366" w:rsidRDefault="00587FAB" w:rsidP="009B308E">
                                      <w:pPr>
                                        <w:rPr>
                                          <w:sz w:val="20"/>
                                        </w:rPr>
                                      </w:pPr>
                                      <w:r w:rsidRPr="00126366">
                                        <w:rPr>
                                          <w:sz w:val="20"/>
                                        </w:rPr>
                                        <w:t>CMV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Group 92" o:spid="_x0000_s1085" style="width:122.1pt;height:220.6pt;mso-position-horizontal-relative:char;mso-position-vertical-relative:line" coordsize="15507,28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vEjpAoAAMpTAAAOAAAAZHJzL2Uyb0RvYy54bWzsXNuSm0gSfd+I+QeC93ZT3FFYnuhtjx0b&#10;4Rk7bO/6mUZIIgYBC7Ql79fvybqB1OjqsWamAz+0UUFdsqg8lXkyi5c/b1a58TWtm6wspiZ7YZlG&#10;WiTlLCsWU/Pfn9/chKbRtHExi/OySKfmt7Qxf3710z9erqtJapfLMp+ltYFGimayrqbmsm2rye1t&#10;kyzTVdy8KKu0wM15Wa/iFj/rxe2sjtdofZXf2pbl367LelbVZZI2DUpfi5vmK97+fJ4m7fv5vElb&#10;I5+aGFvL/9b87wP9vX31Mp4s6rhaZokcRnzBKFZxVqBT3dTruI2Nxzp70tQqS+qyKefti6Rc3Zbz&#10;eZakXAZIw6wdad7W5WPFZVlM1otKTxOmdmeeLm42+e3rh9rIZlMzsk2jiFd4R7xbA78xOetqMcEz&#10;b+vqU/WhlgUL8Yvk3czrFf0PSYwNn9ZvelrTTWskKGSeZwUemk9wzw4t5tqemPhkibfzpF6y/OVI&#10;zVvV8S2NTw9H/9DjVrI5O7I5F8gWWH7oBKYBIVgUuL4nhVBihq4TMU9IGdp+EMjVdUzI4Xp7RYSe&#10;NN1SaL5vKXxaxlXKV1hDr1lNl6um601erpNlXLcT49d4UaQttOR11vxuRK6YQV5NL41m0mCVDKwL&#10;ZmM2+Mwx17HkxHQTZ/uunLiA2a6YOD0B8aSqm/ZtWq4MupiacwzqngalhkQj4toXf33XtFikqKvq&#10;0GCK8k2W51zV84IKmjLPZlTGfxDWpPd5bXyNgRLthpFoaKL3FH5RTSw3JSK/ar/lKTWRFx/TObQI&#10;i93mA+H41bUZJ0latEzcWsazVHTlWfinOlOj4F3zBqnlOQap25YNqCdFI6ptMWb5PFVNOfzpytah&#10;gYnKugbvuSxaXXmVFWU91EAOqWTP4nk1SWJqaJYeytk3LKy6FODbVMmbDO/xXdy0H+IaaIuVgR2k&#10;fY8/9GqnZimvTGNZ1v8bKqfnsfJx1zTWQO+p2fz3Ma5T08j/VUAnIua6BPf8h+sFNn7U/TsP/TvF&#10;4+q+xKtn2KuqhF/S822uLud1ufqCjeaOesWtuEjQ99RM2lr9uG/FroKtKknv7vhjgPgqbt8Vn6qE&#10;GqdZpWX5efMlriu5mFtowW+l0sN4srOExbNUsyjvHttynvH13c2rnG9gAoHeNcABmir2iffQFyPi&#10;KEg9Az+OA4EfRKTqhKGuHQY7EBrYkW8BfGijYEHIWCgXl9pmlFbLyUvzPKsaArAnE0d4QcXY27Wm&#10;LxrAAy9sjKrEMhnUiYeFeFX54+rXcnZMUxdNv0Gh0VSygwCEKlTcb9Snp0lAXkw7IQcgRxUTBCld&#10;56iw3Rcj9BiUYKizSLW63ZkqHewLhXrK8qzAsofl4bmiX6NJ4jyd0SQKAOjPdF4Y0GNCfTnAEXCH&#10;0HoE3BFwe96L2gUkmkprzLECbZrfP9Zf05nxLp23xl1dl2uD34UCnozAnufw7RAQu2OH2SFzLGmH&#10;2VZANpnQ7D3om/DB0Fj4UA6hcM+U6oGaUAnCW9HP1lN9CKHbJKCwLvnVqabX7HdpNf3BZhe1K0Z9&#10;psnVVRy1f9T+U7RfO69S+1+X66LTfunKHrK/hO3NfBAmymKQ/rrrMgfgAiy4gTnmc5cfnoN0v23m&#10;e44EBMdyQ+2sHAQEGt6PBgRuYY02xWhTwIiX7t1zceI6SkuwWAsi23YJLez62g0TdB0vwYb0hxB2&#10;jh24liLsmMecUJoKO1yWG3mazemxdqgeeSB+Od+H6lGkfAQBHJ2IRBbtZe0gkq98TS2kT7vuRUL2&#10;B6sQDmyTZTnRk6HGkx1Jb2zfsqOAOqd7vyiCck99eE7nigpmsU+/Qnje20Wibo32DFlv7NBzPRAc&#10;tCHYtCMMSxyBKZEv17atSBpC50qMFbIjMXf3z5R475i35B4Yce8d721j500PtHLBm8Zy25Gbz+Az&#10;kfsKFJRjAY/kHA7ZRAKtTveIQuaHWIy7i14tIMf34BlJVsq1iNvfWvEd2SxpKeEYnWQHbVHTI2cy&#10;SGdtM9yj1zR6TSd4TSG2KIGy/RhWWi9SUCa4ya2IQ04TbfTSSwp8xu0tAAQubBicwg5QAMEix/Nh&#10;qtCW6EVhCJcKzeud4Qk+dAEsGs8P5E1GN6kX2BthxKZdc4x1DaVa7KNeQ029fkQuCQIgOccPmRtx&#10;In70zUsncJA8sI0fEXIJqCPCjyBi0TGepcZQLkWNwfA2RbBH42M0PsYI+YuzMqn2ooambLdQ4wSq&#10;tm91hFHEhC/OHOYHjBstHTsL7oIxGSz3Itt3VEBiDzt7DDVU/NaYI6g+NQvk6yEJomy/ZO2SCwrr&#10;h6OOjgkvTgmjN13gBVyRgDbEgOJWB9cZOxiFpiC0CNfTY4NKqkL2vb78AE8LmL2or/3R9YHO5MOc&#10;HDqjt358HYkiS4P+IKskq5NcmIUUW/pc0iKiBEYhPyUxyiuknMgrJDOKK2F4UkO0lNosT6m2KFVv&#10;mO5IwI8s0D2jmTiaiabxLFOiOqr5INEc6oxHRTSjBEpzLifnOwiucybJiaxQJEl2iI2IumsrOw/5&#10;viEns7d4yACJsmD2YQgigZTToX26ebgB7Wh2wgpe/TpUnA5EbO1156WF3di2DSdbzJxnM3gqHEyV&#10;h217zMNsCdLZiUL7CAN3bK/byjTQSVYn5yOMgDkC5jMFTGLNf3iCORg4Hdn7mC2WXTKTgMTD1P3+&#10;dAbGgCOAcoJPZJf6uxYzcAW+N0cRZN0fo+lqGtmPyWQ4BiCDOVHA+e9JQh8zocbE879z4jlAQ8fI&#10;t0wNbgschgzSN0nm39hDNpYyNPoWlh3aoXskA300NAiUcE6EZng8rDIeVqmRq3TSYZXOWeHJvfIY&#10;H7lc1zFAdPbJZ9L9f5YbigvKBBTN6xvtBneI+OLOoMpAVtk9HajA8SMfkgwP0Ha751oc3/WZdPwc&#10;MHX2dsrMkwDhMVR5kjXg49AIp3H0HWksqGNg8lwcTe7hJOpBfm07dDas7ydUPDNTervXC+L+Xar1&#10;fN/htHbzsOHHX5HgIV/xMz6v1v6VTqv1AeBaSq9Tr3a8DpmApfV+QNuF16FPPxFJ/h/FiEvTAh5F&#10;FKILoECEC5+32tE/8E4sr3M/kGCJbjR58xQERvfjFJOip+TirCztPxosxKHcQWzqKuqnuREznnv9&#10;+5177VkP/HsF+ugUMo93ki1FLvKZxK7tYFNHUA+a7UR2BC2G6naaHTih78ksYp+5ONoq7usk4pvQ&#10;hSdB1W/CQPgUfV53uL6Ghg4pr8jrUq6rSKDqO1soldh40nFf5JGHrkBEhwXM4ZtsN2+gdV0fb4jn&#10;EjuRIw4Ta7mfQuJ3JD4MUio6DjaeVO3OGo+nSp7fqZIrGVjdR2R6XpX6koy2rk71qmAuBS5gCLCJ&#10;EyU+zmlsoa5n+RYQg6OHY3uB+CDL5eihfSeFCqNXJVID1EcIBDB0dtMJXpX+TMzoVT2jb4A4VqQz&#10;nPqKrn1oaRycquiD5pGiZPvG0ajmp3o31yVPdLR/VPPrqHnnEvwp7CkyW6Rz0Fd/DfanqP/+KC4O&#10;j0aucLYYvqiG8xbb+z4AgehOte/74rjXuO/rr3UN0h3XBQR5TPdZf/3rL8umcnDAByM5u4ikT/q4&#10;JX2Rsv+bw0b3Cc5X/wcAAP//AwBQSwMEFAAGAAgAAAAhAK1N2dLdAAAABQEAAA8AAABkcnMvZG93&#10;bnJldi54bWxMj0FLw0AQhe+C/2EZwZvdJMYiMZtSivZUBNuCeJtmp0lodjZkt0n677t6sZeBx3u8&#10;902+mEwrBupdY1lBPItAEJdWN1wp2O8+nl5BOI+ssbVMCi7kYFHc3+WYaTvyFw1bX4lQwi5DBbX3&#10;XSalK2sy6Ga2Iw7e0fYGfZB9JXWPYyg3rUyiaC4NNhwWauxoVVN52p6NgvWI4/I5fh82p+Pq8rN7&#10;+fzexKTU48O0fAPhafL/YfjFD+hQBKaDPbN2olUQHvF/N3hJmiYgDgrSNE5AFrm8pS+uAAAA//8D&#10;AFBLAQItABQABgAIAAAAIQC2gziS/gAAAOEBAAATAAAAAAAAAAAAAAAAAAAAAABbQ29udGVudF9U&#10;eXBlc10ueG1sUEsBAi0AFAAGAAgAAAAhADj9If/WAAAAlAEAAAsAAAAAAAAAAAAAAAAALwEAAF9y&#10;ZWxzLy5yZWxzUEsBAi0AFAAGAAgAAAAhACPO8SOkCgAAylMAAA4AAAAAAAAAAAAAAAAALgIAAGRy&#10;cy9lMm9Eb2MueG1sUEsBAi0AFAAGAAgAAAAhAK1N2dLdAAAABQEAAA8AAAAAAAAAAAAAAAAA/gwA&#10;AGRycy9kb3ducmV2LnhtbFBLBQYAAAAABAAEAPMAAAAIDgAAAAA=&#10;">
                      <v:group id="Group 93" o:spid="_x0000_s1086" style="position:absolute;left:7068;top:19746;width:8439;height:8268" coordsize="8439,8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shape id="Flowchart: Magnetic Disk 94" o:spid="_x0000_s1087" type="#_x0000_t132" style="position:absolute;left:12;top:1143;width:8427;height:71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r7GsUA&#10;AADbAAAADwAAAGRycy9kb3ducmV2LnhtbESPQWvCQBSE70L/w/IKvemmRUqMrhJSWgq91LQo3h7Z&#10;ZxKSfRuy2yT++64geBxm5htms5tMKwbqXW1ZwfMiAkFcWF1zqeD3530eg3AeWWNrmRRcyMFu+zDb&#10;YKLtyHsacl+KAGGXoILK+y6R0hUVGXQL2xEH72x7gz7IvpS6xzHATStfouhVGqw5LFTYUVZR0eR/&#10;RsHp4+1rFe/lBb+H5TFLj83Bjo1ST49TugbhafL38K39qRWslnD9En6A3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GvsaxQAAANsAAAAPAAAAAAAAAAAAAAAAAJgCAABkcnMv&#10;ZG93bnJldi54bWxQSwUGAAAAAAQABAD1AAAAigMAAAAA&#10;" filled="f" strokecolor="black [3213]" strokeweight="2pt"/>
                        <v:oval id="Oval 95" o:spid="_x0000_s1088" style="position:absolute;left:679;top:1428;width:7296;height:17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Rx3MQA&#10;AADbAAAADwAAAGRycy9kb3ducmV2LnhtbESPUWvCMBSF3wf+h3CFvQxN3XBoZxS3MZDBGKv9AZfm&#10;rik2N6HJbPvvjSDs8XDO+Q5nsxtsK87UhcaxgsU8A0FcOd1wraA8fsxWIEJE1tg6JgUjBdhtJ3cb&#10;zLXr+YfORaxFgnDIUYGJ0edShsqQxTB3njh5v66zGJPsaqk77BPctvIxy56lxYbTgkFPb4aqU/Fn&#10;FXz1xXs5vn6bz1Ms26ex93L54JW6nw77FxCRhvgfvrUPWsF6Cdcv6QfI7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UcdzEAAAA2wAAAA8AAAAAAAAAAAAAAAAAmAIAAGRycy9k&#10;b3ducmV2LnhtbFBLBQYAAAAABAAEAPUAAACJAwAAAAA=&#10;" fillcolor="#7f7f7f [1612]" strokecolor="black [3213]" strokeweight="1pt">
                          <v:fill color2="#0d0d0d [3069]" colors="0 #7f7f7f;.5 #595959;1 #0d0d0d" focus="100%" type="gradient">
                            <o:fill v:ext="view" type="gradientUnscaled"/>
                          </v:fill>
                        </v:oval>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3072" o:spid="_x0000_s1089" type="#_x0000_t103" style="position:absolute;left:5537;width:2813;height:2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hIo8QA&#10;AADdAAAADwAAAGRycy9kb3ducmV2LnhtbESPQYvCMBSE78L+h/AWvGlqBV2rURZhQY+t7rLeHs2z&#10;LTYvpYm2/nsjCB6HmfmGWW16U4sbta6yrGAyjkAQ51ZXXCg4Hn5GXyCcR9ZYWyYFd3KwWX8MVpho&#10;23FKt8wXIkDYJaig9L5JpHR5SQbd2DbEwTvb1qAPsi2kbrELcFPLOIpm0mDFYaHEhrYl5ZfsahTU&#10;8SLV5nQ57/bbffb/mxaz6q9TavjZfy9BeOr9O/xq77SCaTSP4fkmPA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ISKPEAAAA3QAAAA8AAAAAAAAAAAAAAAAAmAIAAGRycy9k&#10;b3ducmV2LnhtbFBLBQYAAAAABAAEAPUAAACJAwAAAAA=&#10;" adj="10800,18900,3986" fillcolor="white [3212]" strokecolor="black [1600]" strokeweight="1pt"/>
                        <v:shape id="Curved Down Arrow 3073" o:spid="_x0000_s1090" type="#_x0000_t105" style="position:absolute;left:441;top:-429;width:2166;height:304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iDKsQA&#10;AADdAAAADwAAAGRycy9kb3ducmV2LnhtbESPzWrDMBCE74G+g9hCb43chv7gRgkhUNKcmrrNfStt&#10;LGNrZSQldt6+KgRyHGbmG2a+HF0nThRi41nBw7QAQay9abhW8PP9fv8KIiZkg51nUnCmCMvFzWSO&#10;pfEDf9GpSrXIEI4lKrAp9aWUUVtyGKe+J87ewQeHKctQSxNwyHDXyceieJYOG84LFntaW9JtdXQK&#10;9PC7M/v9Nmza5olaPXzalg9K3d2OqzcQicZ0DV/aH0bBrHiZwf+b/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4gyrEAAAA3QAAAA8AAAAAAAAAAAAAAAAAmAIAAGRycy9k&#10;b3ducmV2LnhtbFBLBQYAAAAABAAEAPUAAACJAwAAAAA=&#10;" adj="10800,18900,17764" fillcolor="white [3212]" strokecolor="black [3213]" strokeweight="1pt"/>
                      </v:group>
                      <v:group id="Group 3075" o:spid="_x0000_s1091" style="position:absolute;width:13274;height:21513" coordorigin=",4953" coordsize="13279,21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o/LscAAADdAAAADwAAAGRycy9kb3ducmV2LnhtbESPQWvCQBSE7wX/w/IK&#10;3ppNlLSSZhWRKh5CoSqU3h7ZZxLMvg3ZbRL/fbdQ6HGYmW+YfDOZVgzUu8aygiSKQRCXVjdcKbic&#10;908rEM4ja2wtk4I7OdisZw85ZtqO/EHDyVciQNhlqKD2vsukdGVNBl1kO+LgXW1v0AfZV1L3OAa4&#10;aeUijp+lwYbDQo0d7Woqb6dvo+Aw4rhdJm9Dcbvu7l/n9P2zSEip+eO0fQXhafL/4b/2UStYxi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lo/LscAAADd&#10;AAAADwAAAAAAAAAAAAAAAACqAgAAZHJzL2Rvd25yZXYueG1sUEsFBgAAAAAEAAQA+gAAAJ4DAAAA&#10;AA==&#10;">
                        <v:group id="Group 3076" o:spid="_x0000_s1092" style="position:absolute;top:4953;width:12400;height:21519" coordorigin=",-2602" coordsize="12400,21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ihWcUAAADdAAAADwAAAGRycy9kb3ducmV2LnhtbESPQYvCMBSE78L+h/CE&#10;vWnaFXWpRhFxlz2IoC6It0fzbIvNS2liW/+9EQSPw8x8w8yXnSlFQ7UrLCuIhxEI4tTqgjMF/8ef&#10;wTcI55E1lpZJwZ0cLBcfvTkm2ra8p+bgMxEg7BJUkHtfJVK6NCeDbmgr4uBdbG3QB1lnUtfYBrgp&#10;5VcUTaTBgsNCjhWtc0qvh5tR8NtiuxrFm2Z7vazv5+N4d9rGpNRnv1vNQHjq/Dv8av9pBaNoOoH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IoVnFAAAA3QAA&#10;AA8AAAAAAAAAAAAAAAAAqgIAAGRycy9kb3ducmV2LnhtbFBLBQYAAAAABAAEAPoAAACcAwAAAAA=&#10;">
                          <v:group id="Group 3077" o:spid="_x0000_s1093" style="position:absolute;top:-2602;width:12400;height:21518" coordorigin="-2854,-2428" coordsize="12400,21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QEwscAAADdAAAADwAAAGRycy9kb3ducmV2LnhtbESPQWvCQBSE7wX/w/IK&#10;3ppNlDaSZhWRKh5CoSqU3h7ZZxLMvg3ZbRL/fbdQ6HGYmW+YfDOZVgzUu8aygiSKQRCXVjdcKbic&#10;908rEM4ja2wtk4I7OdisZw85ZtqO/EHDyVciQNhlqKD2vsukdGVNBl1kO+LgXW1v0AfZV1L3OAa4&#10;aeUijl+kwYbDQo0d7Woqb6dvo+Aw4rhdJm9Dcbvu7l/n5/fPIiGl5o/T9hWEp8n/h//aR61gGa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cQEwscAAADd&#10;AAAADwAAAAAAAAAAAAAAAACqAgAAZHJzL2Rvd25yZXYueG1sUEsFBgAAAAAEAAQA+gAAAJ4DAAAA&#10;AA==&#10;">
                            <v:group id="Group 3078" o:spid="_x0000_s1094" style="position:absolute;left:-2854;top:-2428;width:12400;height:21521" coordorigin="-2854,-2428" coordsize="12400,21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FuQsMQAAADdAAAADwAAAGRycy9kb3ducmV2LnhtbERPy2rCQBTdF/yH4Qru&#10;6iSGthIdRUItXYRCVRB3l8w1CWbuhMw0j7/vLApdHs57ux9NI3rqXG1ZQbyMQBAXVtdcKricj89r&#10;EM4ja2wsk4KJHOx3s6ctptoO/E39yZcihLBLUUHlfZtK6YqKDLqlbYkDd7edQR9gV0rd4RDCTSNX&#10;UfQqDdYcGipsKauoeJx+jIKPAYdDEr/3+eOeTbfzy9c1j0mpxXw8bEB4Gv2/+M/9qRUk0VuYG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FuQsMQAAADdAAAA&#10;DwAAAAAAAAAAAAAAAACqAgAAZHJzL2Rvd25yZXYueG1sUEsFBgAAAAAEAAQA+gAAAJsDAAAAAA==&#10;">
                              <v:group id="Group 3079" o:spid="_x0000_s1095" style="position:absolute;left:-2854;top:-2428;width:12400;height:21521" coordorigin="-2854,-2428" coordsize="12400,21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xc1K8YAAADdAAAADwAAAGRycy9kb3ducmV2LnhtbESPQWvCQBSE7wX/w/IE&#10;b7qJYrXRVURUPEihWii9PbLPJJh9G7JrEv+9WxB6HGbmG2a57kwpGqpdYVlBPIpAEKdWF5wp+L7s&#10;h3MQziNrLC2Tggc5WK96b0tMtG35i5qzz0SAsEtQQe59lUjp0pwMupGtiIN3tbVBH2SdSV1jG+Cm&#10;lOMoepcGCw4LOVa0zSm9ne9GwaHFdjOJd83pdt0+fi/Tz59TTEoN+t1mAcJT5//Dr/ZRK5hEsw/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FzUrxgAAAN0A&#10;AAAPAAAAAAAAAAAAAAAAAKoCAABkcnMvZG93bnJldi54bWxQSwUGAAAAAAQABAD6AAAAnQMAAAAA&#10;">
                                <v:shape id="Curved Down Arrow 3080" o:spid="_x0000_s1096" type="#_x0000_t105" style="position:absolute;left:5816;top:-2428;width:3659;height:140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DRycMA&#10;AADdAAAADwAAAGRycy9kb3ducmV2LnhtbERP3WrCMBS+H/gO4QjezcR1bFKNIo6K7EJZ9QEOzbEt&#10;NielibX69MvFYJcf3/9yPdhG9NT52rGG2VSBIC6cqbnUcD5lr3MQPiAbbByThgd5WK9GL0tMjbvz&#10;D/V5KEUMYZ+ihiqENpXSFxVZ9FPXEkfu4jqLIcKulKbDewy3jXxT6kNarDk2VNjStqLimt+shlui&#10;3j+z70P4embHpM13x92h77WejIfNAkSgIfyL/9x7oyFR87g/vo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dDRycMAAADdAAAADwAAAAAAAAAAAAAAAACYAgAAZHJzL2Rv&#10;d25yZXYueG1sUEsFBgAAAAAEAAQA9QAAAIgDAAAAAA==&#10;" adj="10800,18900,20197" filled="f" strokecolor="black [3213]" strokeweight="1pt"/>
                                <v:shape id="Flowchart: Merge 3081" o:spid="_x0000_s1097" type="#_x0000_t128" style="position:absolute;left:7610;top:10724;width:1936;height:5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Mq2sIA&#10;AADdAAAADwAAAGRycy9kb3ducmV2LnhtbESPQYvCMBSE74L/ITzBm6ZVEFuNooLgxQXdvXh7NM+2&#10;2LyUJmr892ZB8DjMzDfMch1MIx7UudqygnScgCAurK65VPD3ux/NQTiPrLGxTApe5GC96veWmGv7&#10;5BM9zr4UEcIuRwWV920upSsqMujGtiWO3tV2Bn2UXSl1h88IN42cJMlMGqw5LlTY0q6i4na+GwUX&#10;G8I2+zGTjaXp5bhLM9++MqWGg7BZgPAU/Df8aR+0gmkyT+H/TXwCcvU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4yrawgAAAN0AAAAPAAAAAAAAAAAAAAAAAJgCAABkcnMvZG93&#10;bnJldi54bWxQSwUGAAAAAAQABAD1AAAAhwMAAAAA&#10;" fillcolor="white [3212]" strokecolor="black [3213]" strokeweight="1pt"/>
                                <v:rect id="Rectangle 3082" o:spid="_x0000_s1098" style="position:absolute;left:-2854;top:3739;width:9655;height:79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1J18UA&#10;AADdAAAADwAAAGRycy9kb3ducmV2LnhtbESPT2vCQBTE70K/w/IK3nRTrRJiNiKl4p+bVqjHR/Y1&#10;Cc2+DbvbGL99t1DwOMzMb5h8PZhW9OR8Y1nByzQBQVxa3XCl4PKxnaQgfEDW2FomBXfysC6eRjlm&#10;2t74RP05VCJC2GeooA6hy6T0ZU0G/dR2xNH7ss5giNJVUju8Rbhp5SxJltJgw3Ghxo7eaiq/zz9G&#10;wdL310PqFs2l3byag3O7Y3j/VGr8PGxWIAIN4RH+b++1gnmSzuDvTXwCsv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TUnXxQAAAN0AAAAPAAAAAAAAAAAAAAAAAJgCAABkcnMv&#10;ZG93bnJldi54bWxQSwUGAAAAAAQABAD1AAAAigMAAAAA&#10;" fillcolor="black [3213]" strokecolor="black [3213]" strokeweight="1pt"/>
                                <v:rect id="Rectangle 3083" o:spid="_x0000_s1099" style="position:absolute;left:7899;top:13167;width:1241;height:59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s0EsUA&#10;AADdAAAADwAAAGRycy9kb3ducmV2LnhtbESPQWvCQBSE7wX/w/IEb3VjQkVTV5FCUHLrKnp9ZF+T&#10;tNm3IbvV+O+7hUKPw8x8w2x2o+3EjQbfOlawmCcgiCtnWq4VnE/F8wqED8gGO8ek4EEedtvJ0wZz&#10;4+78TjcdahEh7HNU0ITQ51L6qiGLfu564uh9uMFiiHKopRnwHuG2k2mSLKXFluNCgz29NVR96W+r&#10;oMiuWpfjepkWpTaf6cuhNJdMqdl03L+CCDSG//Bf+2gUZMkqg9838Qn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2zQSxQAAAN0AAAAPAAAAAAAAAAAAAAAAAJgCAABkcnMv&#10;ZG93bnJldi54bWxQSwUGAAAAAAQABAD1AAAAigMAAAAA&#10;" fillcolor="#4c4c4c [972]" strokecolor="black [3213]" strokeweight="1.5pt">
                                  <v:fill color2="white [3212]" rotate="t" focusposition=".5,.5" focussize="" colors="0 #959595;.5 #d6d6d6;1 white" focus="100%" type="gradientRadial"/>
                                </v:rect>
                              </v:group>
                              <v:group id="Group 3084" o:spid="_x0000_s1100" style="position:absolute;left:-633;top:3908;width:6453;height:7202" coordorigin="-2775,67" coordsize="6454,72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MPqkscAAADdAAAADwAAAGRycy9kb3ducmV2LnhtbESPQWvCQBSE7wX/w/KE&#10;3uom2hZJ3YQgtvQgQlWQ3h7ZZxKSfRuy2yT++25B6HGYmW+YTTaZVgzUu9qygngRgSAurK65VHA+&#10;vT+tQTiPrLG1TApu5CBLZw8bTLQd+YuGoy9FgLBLUEHlfZdI6YqKDLqF7YiDd7W9QR9kX0rd4xjg&#10;ppXLKHqVBmsOCxV2tK2oaI4/RsHHiGO+infDvrlub9+nl8NlH5NSj/MpfwPhafL/4Xv7UytYRetn&#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MPqkscAAADd&#10;AAAADwAAAAAAAAAAAAAAAACqAgAAZHJzL2Rvd25yZXYueG1sUEsFBgAAAAAEAAQA+gAAAJ4DAAAA&#10;AA==&#10;">
                                <v:rect id="Rectangle 3085" o:spid="_x0000_s1101" style="position:absolute;left:-2226;top:3521;width:2515;height:23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LLcYA&#10;AADdAAAADwAAAGRycy9kb3ducmV2LnhtbESPzU7DMBCE70i8g7WVuFG7RZQqrRPxI6DtjUJ7XsXb&#10;JCK7jmLTBp4eV0LiOJqZbzTLYuBWHakPjRcLk7EBRVJ610hl4eP9+XoOKkQUh60XsvBNAYr88mKJ&#10;mfMneaPjNlYqQSRkaKGOscu0DmVNjGHsO5LkHXzPGJPsK+16PCU4t3pqzEwzNpIWauzosabyc/vF&#10;FngjD93u1SBPZ+ufwOXL3VOzt/ZqNNwvQEUa4n/4r71yFm7M/BbOb9IT0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r+LLcYAAADdAAAADwAAAAAAAAAAAAAAAACYAgAAZHJz&#10;L2Rvd25yZXYueG1sUEsFBgAAAAAEAAQA9QAAAIsDAAAAAA==&#10;" fillcolor="white [3212]" strokecolor="black [3213]" strokeweight="1pt"/>
                                <v:shape id="Right Arrow 3086" o:spid="_x0000_s1102" type="#_x0000_t13" style="position:absolute;left:1121;top:6287;width:1121;height:84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IIScYA&#10;AADdAAAADwAAAGRycy9kb3ducmV2LnhtbESPQWvCQBSE7wX/w/KEXkqzawshpK5SBLGnarUl10f2&#10;NQlm34bsRpN/7xaEHoeZ+YZZrkfbigv1vnGsYZEoEMSlMw1XGr5P2+cMhA/IBlvHpGEiD+vV7GGJ&#10;uXFX/qLLMVQiQtjnqKEOocul9GVNFn3iOuLo/breYoiyr6Tp8RrhtpUvSqXSYsNxocaONjWV5+Ng&#10;NYSfT3Uohv2uG06mKorN9mk6t1o/zsf3NxCBxvAfvrc/jIZXlaXw9yY+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IIScYAAADdAAAADwAAAAAAAAAAAAAAAACYAgAAZHJz&#10;L2Rvd25yZXYueG1sUEsFBgAAAAAEAAQA9QAAAIsDAAAAAA==&#10;" adj="13473" fillcolor="white [3212]" strokecolor="white [3212]" strokeweight="2pt"/>
                                <v:rect id="Rectangle 3087" o:spid="_x0000_s1103" style="position:absolute;left:-2775;top:67;width:6453;height:2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GwwcUA&#10;AADdAAAADwAAAGRycy9kb3ducmV2LnhtbESPzWoCQRCE74LvMLTgTWdUUFkdxSTkx9zUxHOz09ld&#10;st2z7Ex0k6fPBIQci6r6ilpvO67VhdpQebEwGRtQJLl3lRQW3k6PoyWoEFEc1l7IwjcF2G76vTVm&#10;zl/lQJdjLFSCSMjQQhljk2kd8pIYw9g3JMn78C1jTLIttGvxmuBc66kxc81YSVoosaH7kvLP4xdb&#10;4Fe5a96fDfJ0vv8JnD8tHqqztcNBt1uBitTF//Ct/eIszMxyAX9v0hP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IbDBxQAAAN0AAAAPAAAAAAAAAAAAAAAAAJgCAABkcnMv&#10;ZG93bnJldi54bWxQSwUGAAAAAAQABAD1AAAAigMAAAAA&#10;" fillcolor="white [3212]" strokecolor="black [3213]" strokeweight="1pt"/>
                              </v:group>
                            </v:group>
                            <v:shape id="Text Box 3088" o:spid="_x0000_s1104" type="#_x0000_t202" style="position:absolute;left:-633;top:6899;width:3645;height:3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fQsQA&#10;AADdAAAADwAAAGRycy9kb3ducmV2LnhtbERPTWvCQBC9F/wPywi9NRsVS4hZRQJSKe1B68XbmB2T&#10;YHY2ZrdJ6q/vHgo9Pt53thlNI3rqXG1ZwSyKQRAXVtdcKjh97V4SEM4ja2wsk4IfcrBZT54yTLUd&#10;+ED90ZcihLBLUUHlfZtK6YqKDLrItsSBu9rOoA+wK6XucAjhppHzOH6VBmsODRW2lFdU3I7fRsF7&#10;vvvEw2VukkeTv31ct+39dF4q9TwdtysQnkb/L/5z77WCRZyEueFNe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f30LEAAAA3QAAAA8AAAAAAAAAAAAAAAAAmAIAAGRycy9k&#10;b3ducmV2LnhtbFBLBQYAAAAABAAEAPUAAACJAwAAAAA=&#10;" filled="f" stroked="f" strokeweight=".5pt">
                              <v:textbox>
                                <w:txbxContent>
                                  <w:p w:rsidR="00587FAB" w:rsidRPr="00EE6CA8" w:rsidRDefault="00587FAB" w:rsidP="00BE3C75">
                                    <w:pPr>
                                      <w:spacing w:after="0" w:line="240" w:lineRule="auto"/>
                                      <w:rPr>
                                        <w:sz w:val="14"/>
                                      </w:rPr>
                                    </w:pPr>
                                    <w:r w:rsidRPr="00EE6CA8">
                                      <w:rPr>
                                        <w:sz w:val="14"/>
                                      </w:rPr>
                                      <w:t>ON/</w:t>
                                    </w:r>
                                    <w:r w:rsidRPr="00EE6CA8">
                                      <w:rPr>
                                        <w:sz w:val="14"/>
                                      </w:rPr>
                                      <w:br/>
                                      <w:t>OFF</w:t>
                                    </w:r>
                                  </w:p>
                                </w:txbxContent>
                              </v:textbox>
                            </v:shape>
                          </v:group>
                          <v:shape id="Right Arrow 3089" o:spid="_x0000_s1105" type="#_x0000_t13" style="position:absolute;left:3329;top:9989;width:1121;height:843;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w9osYA&#10;AADdAAAADwAAAGRycy9kb3ducmV2LnhtbESPQWvCQBSE70L/w/IK3nRTlaLRTSiCVXqrBsTbM/ua&#10;Dc2+TbOrxv76bqHQ4zAz3zCrvLeNuFLna8cKnsYJCOLS6ZorBcVhM5qD8AFZY+OYFNzJQ549DFaY&#10;anfjd7ruQyUihH2KCkwIbSqlLw1Z9GPXEkfvw3UWQ5RdJXWHtwi3jZwkybO0WHNcMNjS2lD5ub9Y&#10;BUc5K8zpvt2cy3Xh2U/evl/pS6nhY/+yBBGoD//hv/ZOK5gm8wX8volPQG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w9osYAAADdAAAADwAAAAAAAAAAAAAAAACYAgAAZHJz&#10;L2Rvd25yZXYueG1sUEsFBgAAAAAEAAQA9QAAAIsDAAAAAA==&#10;" adj="13475" fillcolor="white [3212]" strokecolor="white [3212]" strokeweight="2pt"/>
                          <v:group id="Group 3090" o:spid="_x0000_s1106" style="position:absolute;left:2399;top:3929;width:7387;height:6141" coordorigin="-84,-87" coordsize="7386,61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F6TMQAAADdAAAADwAAAGRycy9kb3ducmV2LnhtbERPy2rCQBTdF/yH4Qru&#10;6iSGlhodRUItXYRCVRB3l8w1CWbuhMw0j7/vLApdHs57ux9NI3rqXG1ZQbyMQBAXVtdcKricj89v&#10;IJxH1thYJgUTOdjvZk9bTLUd+Jv6ky9FCGGXooLK+zaV0hUVGXRL2xIH7m47gz7ArpS6wyGEm0au&#10;ouhVGqw5NFTYUlZR8Tj9GAUfAw6HJH7v88c9m27nl69rHpNSi/l42IDwNPp/8Z/7UytIonXYH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F6TMQAAADdAAAA&#10;DwAAAAAAAAAAAAAAAACqAgAAZHJzL2Rvd25yZXYueG1sUEsFBgAAAAAEAAQA+gAAAJsDAAAAAA==&#10;">
                            <v:rect id="Rectangle 3091" o:spid="_x0000_s1107" style="position:absolute;left:2748;top:3171;width:2515;height:23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0b88UA&#10;AADdAAAADwAAAGRycy9kb3ducmV2LnhtbESPzU4CQRCE7yS8w6RNuMkMkKCuDISfKOpNBM+dnXZ3&#10;w3bPZmeElad3TEw4Vqrqq9Rs0XGtTtSGyouF0dCAIsm9q6SwsP94ur0HFSKKw9oLWfihAIt5vzfD&#10;zPmzvNNpFwuVIBIytFDG2GRah7wkxjD0DUnyvnzLGJNsC+1aPCc413pszFQzVpIWSmxoXVJ+3H2z&#10;BX6TVXPYGuTx9PUSOH++21Sf1g5uuuUjqEhdvIb/2y/OwsQ8jODvTXoCe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RvzxQAAAN0AAAAPAAAAAAAAAAAAAAAAAJgCAABkcnMv&#10;ZG93bnJldi54bWxQSwUGAAAAAAQABAD1AAAAigMAAAAA&#10;" fillcolor="white [3212]" strokecolor="black [3213]" strokeweight="1pt"/>
                            <v:shape id="Text Box 3092" o:spid="_x0000_s1108" type="#_x0000_t202" style="position:absolute;left:2057;top:2796;width:5061;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5+dcgA&#10;AADdAAAADwAAAGRycy9kb3ducmV2LnhtbESPzWvCQBTE70L/h+UVetNNU1o0ZhUJSEXagx8Xb8/s&#10;ywdm36bZrab9611B8DjMzG+YdN6bRpypc7VlBa+jCARxbnXNpYL9bjkcg3AeWWNjmRT8kYP57GmQ&#10;YqLthTd03vpSBAi7BBVU3reJlC6vyKAb2ZY4eIXtDPogu1LqDi8BbhoZR9GHNFhzWKiwpayi/LT9&#10;NQrW2fIbN8fYjP+b7POrWLQ/+8O7Ui/P/WIKwlPvH+F7e6UVvEWTGG5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bn51yAAAAN0AAAAPAAAAAAAAAAAAAAAAAJgCAABk&#10;cnMvZG93bnJldi54bWxQSwUGAAAAAAQABAD1AAAAjQMAAAAA&#10;" filled="f" stroked="f" strokeweight=".5pt">
                              <v:textbox>
                                <w:txbxContent>
                                  <w:p w:rsidR="00587FAB" w:rsidRPr="00EE6CA8" w:rsidRDefault="00587FAB" w:rsidP="00BE3C75">
                                    <w:pPr>
                                      <w:spacing w:after="0" w:line="240" w:lineRule="auto"/>
                                      <w:rPr>
                                        <w:sz w:val="14"/>
                                      </w:rPr>
                                    </w:pPr>
                                    <w:r>
                                      <w:rPr>
                                        <w:sz w:val="14"/>
                                      </w:rPr>
                                      <w:t>RUN/</w:t>
                                    </w:r>
                                    <w:r>
                                      <w:rPr>
                                        <w:sz w:val="14"/>
                                      </w:rPr>
                                      <w:br/>
                                      <w:t>HOLD</w:t>
                                    </w:r>
                                  </w:p>
                                </w:txbxContent>
                              </v:textbox>
                            </v:shape>
                            <v:shape id="Text Box 3093" o:spid="_x0000_s1109" type="#_x0000_t202" style="position:absolute;left:-84;top:-87;width:7386;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Lb7sgA&#10;AADdAAAADwAAAGRycy9kb3ducmV2LnhtbESPQWvCQBSE74X+h+UVvNVNDRWNriIBaSl6iPXi7Zl9&#10;JqHZt2l2TVJ/fbcg9DjMzDfMcj2YWnTUusqygpdxBII4t7riQsHxc/s8A+E8ssbaMin4IQfr1ePD&#10;EhNte86oO/hCBAi7BBWU3jeJlC4vyaAb24Y4eBfbGvRBtoXULfYBbmo5iaKpNFhxWCixobSk/Otw&#10;NQo+0u0es/PEzG51+ra7bJrv4+lVqdHTsFmA8DT4//C9/a4VxNE8hr834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ItvuyAAAAN0AAAAPAAAAAAAAAAAAAAAAAJgCAABk&#10;cnMvZG93bnJldi54bWxQSwUGAAAAAAQABAD1AAAAjQMAAAAA&#10;" filled="f" stroked="f" strokeweight=".5pt">
                              <v:textbox>
                                <w:txbxContent>
                                  <w:p w:rsidR="00587FAB" w:rsidRPr="00126366" w:rsidRDefault="00587FAB" w:rsidP="009B308E">
                                    <w:pPr>
                                      <w:rPr>
                                        <w:sz w:val="16"/>
                                      </w:rPr>
                                    </w:pPr>
                                    <w:r w:rsidRPr="00126366">
                                      <w:rPr>
                                        <w:sz w:val="16"/>
                                      </w:rPr>
                                      <w:t>1.5 L/MIN</w:t>
                                    </w:r>
                                  </w:p>
                                </w:txbxContent>
                              </v:textbox>
                            </v:shape>
                          </v:group>
                        </v:group>
                        <v:shape id="Text Box 3094" o:spid="_x0000_s1110" type="#_x0000_t202" style="position:absolute;left:7959;top:19152;width:7383;height:325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A9GccA&#10;AADdAAAADwAAAGRycy9kb3ducmV2LnhtbESPQWvCQBSE7wX/w/KE3uomVkRT1yCFYj30YBT0+My+&#10;Jmmzb0N2a5L++m5B8DjMzDfMKu1NLa7UusqygngSgSDOra64UHA8vD0tQDiPrLG2TAoGcpCuRw8r&#10;TLTteE/XzBciQNglqKD0vkmkdHlJBt3ENsTB+7StQR9kW0jdYhfgppbTKJpLgxWHhRIbei0p/85+&#10;jIIv4y7LxS/Fp812MNOP7Nzstlapx3G/eQHhqff38K39rhU8R8sZ/L8JT0C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QPRnHAAAA3QAAAA8AAAAAAAAAAAAAAAAAmAIAAGRy&#10;cy9kb3ducmV2LnhtbFBLBQYAAAAABAAEAPUAAACMAwAAAAA=&#10;" filled="f" stroked="f" strokeweight=".5pt">
                          <v:textbox>
                            <w:txbxContent>
                              <w:p w:rsidR="00587FAB" w:rsidRPr="00126366" w:rsidRDefault="00587FAB" w:rsidP="009B308E">
                                <w:pPr>
                                  <w:rPr>
                                    <w:sz w:val="20"/>
                                  </w:rPr>
                                </w:pPr>
                                <w:r w:rsidRPr="00126366">
                                  <w:rPr>
                                    <w:sz w:val="20"/>
                                  </w:rPr>
                                  <w:t>CMV</w:t>
                                </w:r>
                              </w:p>
                            </w:txbxContent>
                          </v:textbox>
                        </v:shape>
                      </v:group>
                      <w10:anchorlock/>
                    </v:group>
                  </w:pict>
                </mc:Fallback>
              </mc:AlternateContent>
            </w:r>
          </w:p>
        </w:tc>
      </w:tr>
    </w:tbl>
    <w:p w:rsidR="001C5236" w:rsidRPr="00891C54" w:rsidRDefault="00ED5B87" w:rsidP="0058282F">
      <w:pPr>
        <w:pStyle w:val="Caption"/>
      </w:pPr>
      <w:bookmarkStart w:id="536" w:name="_Ref365551904"/>
      <w:bookmarkStart w:id="537" w:name="_Toc373245689"/>
      <w:r w:rsidRPr="00891C54">
        <w:t xml:space="preserve">Figure </w:t>
      </w:r>
      <w:fldSimple w:instr=" STYLEREF 1 \s ">
        <w:r w:rsidR="00F15063">
          <w:rPr>
            <w:noProof/>
          </w:rPr>
          <w:t>8</w:t>
        </w:r>
      </w:fldSimple>
      <w:r w:rsidR="008E205C">
        <w:noBreakHyphen/>
      </w:r>
      <w:fldSimple w:instr=" SEQ Figure \* ARABIC \s 1 ">
        <w:r w:rsidR="00F15063">
          <w:rPr>
            <w:noProof/>
          </w:rPr>
          <w:t>5</w:t>
        </w:r>
      </w:fldSimple>
      <w:bookmarkEnd w:id="536"/>
      <w:r w:rsidRPr="00891C54">
        <w:t xml:space="preserve"> </w:t>
      </w:r>
      <w:r w:rsidR="009B308E" w:rsidRPr="00891C54">
        <w:t>(a) Sampling in a closed system with only 1 small opening where CMV is placed above opening without any movement (b) Sampling in a closed system with two small openings where CMV is placed above one of the openings without any movement; (c) Sampling by moving the tip of the hose in a circular motion over the area of the open area.</w:t>
      </w:r>
      <w:bookmarkStart w:id="538" w:name="_Toc360548701"/>
      <w:bookmarkEnd w:id="537"/>
    </w:p>
    <w:p w:rsidR="00DF0986" w:rsidRPr="00891C54" w:rsidRDefault="00DF0986" w:rsidP="00F92B5F">
      <w:pPr>
        <w:spacing w:line="240" w:lineRule="auto"/>
        <w:rPr>
          <w:rFonts w:cs="Times New Roman"/>
        </w:rPr>
      </w:pPr>
    </w:p>
    <w:p w:rsidR="00BA292D" w:rsidRPr="00891C54" w:rsidRDefault="002A04ED" w:rsidP="00227489">
      <w:pPr>
        <w:pStyle w:val="Heading2"/>
      </w:pPr>
      <w:bookmarkStart w:id="539" w:name="_Toc366078956"/>
      <w:bookmarkStart w:id="540" w:name="_Toc366140267"/>
      <w:bookmarkStart w:id="541" w:name="_Toc366140526"/>
      <w:bookmarkStart w:id="542" w:name="_Toc366756858"/>
      <w:bookmarkStart w:id="543" w:name="_Toc368393610"/>
      <w:bookmarkStart w:id="544" w:name="_Toc373246156"/>
      <w:bookmarkEnd w:id="538"/>
      <w:r>
        <w:t>8</w:t>
      </w:r>
      <w:r w:rsidR="00974F6A" w:rsidRPr="00891C54">
        <w:t>.</w:t>
      </w:r>
      <w:r w:rsidR="00EA000B">
        <w:t>4</w:t>
      </w:r>
      <w:r w:rsidR="00BA292D" w:rsidRPr="00891C54">
        <w:t xml:space="preserve"> </w:t>
      </w:r>
      <w:r w:rsidR="00974F6A" w:rsidRPr="00891C54">
        <w:t>Results</w:t>
      </w:r>
      <w:bookmarkEnd w:id="539"/>
      <w:bookmarkEnd w:id="540"/>
      <w:bookmarkEnd w:id="541"/>
      <w:bookmarkEnd w:id="542"/>
      <w:bookmarkEnd w:id="543"/>
      <w:bookmarkEnd w:id="544"/>
    </w:p>
    <w:p w:rsidR="00974F6A" w:rsidRPr="00891C54" w:rsidRDefault="002A04ED" w:rsidP="00F92B5F">
      <w:pPr>
        <w:pStyle w:val="Heading3"/>
        <w:rPr>
          <w:rFonts w:cs="Times New Roman"/>
        </w:rPr>
      </w:pPr>
      <w:bookmarkStart w:id="545" w:name="_Toc366078957"/>
      <w:bookmarkStart w:id="546" w:name="_Toc366140268"/>
      <w:bookmarkStart w:id="547" w:name="_Toc366140527"/>
      <w:bookmarkStart w:id="548" w:name="_Toc366756859"/>
      <w:bookmarkStart w:id="549" w:name="_Toc368393611"/>
      <w:bookmarkStart w:id="550" w:name="_Toc373246157"/>
      <w:r>
        <w:rPr>
          <w:rFonts w:cs="Times New Roman"/>
        </w:rPr>
        <w:t>8</w:t>
      </w:r>
      <w:r w:rsidR="00974F6A" w:rsidRPr="00891C54">
        <w:rPr>
          <w:rFonts w:cs="Times New Roman"/>
        </w:rPr>
        <w:t>.</w:t>
      </w:r>
      <w:r w:rsidR="00EA000B">
        <w:rPr>
          <w:rFonts w:cs="Times New Roman"/>
        </w:rPr>
        <w:t>4</w:t>
      </w:r>
      <w:r w:rsidR="00974F6A" w:rsidRPr="00891C54">
        <w:rPr>
          <w:rFonts w:cs="Times New Roman"/>
        </w:rPr>
        <w:t>.1 Method Optimization</w:t>
      </w:r>
      <w:bookmarkEnd w:id="545"/>
      <w:bookmarkEnd w:id="546"/>
      <w:bookmarkEnd w:id="547"/>
      <w:bookmarkEnd w:id="548"/>
      <w:bookmarkEnd w:id="549"/>
      <w:bookmarkEnd w:id="550"/>
    </w:p>
    <w:p w:rsidR="002A04ED" w:rsidRPr="00891C54" w:rsidRDefault="00370479" w:rsidP="002A04ED">
      <w:pPr>
        <w:rPr>
          <w:rFonts w:cs="Times New Roman"/>
        </w:rPr>
      </w:pPr>
      <w:r w:rsidRPr="00891C54">
        <w:rPr>
          <w:rFonts w:cs="Times New Roman"/>
        </w:rPr>
        <w:t xml:space="preserve">Capillary </w:t>
      </w:r>
      <w:r w:rsidR="002A04ED" w:rsidRPr="00891C54">
        <w:rPr>
          <w:rFonts w:cs="Times New Roman"/>
        </w:rPr>
        <w:t xml:space="preserve">microextraction of volatiles was first developed in </w:t>
      </w:r>
      <w:r w:rsidR="002A04ED">
        <w:rPr>
          <w:rFonts w:cs="Times New Roman"/>
        </w:rPr>
        <w:t>this</w:t>
      </w:r>
      <w:r w:rsidR="002A04ED" w:rsidRPr="00891C54">
        <w:rPr>
          <w:rFonts w:cs="Times New Roman"/>
        </w:rPr>
        <w:t xml:space="preserve"> dissertation and the method development, method optimization and performance evaluation was accomplished using standard solution mixtures and small amount of smokeless powders.  </w:t>
      </w:r>
    </w:p>
    <w:p w:rsidR="002A04ED" w:rsidRPr="00891C54" w:rsidRDefault="002A04ED" w:rsidP="002A04ED">
      <w:pPr>
        <w:rPr>
          <w:rFonts w:cs="Times New Roman"/>
        </w:rPr>
      </w:pPr>
      <w:r w:rsidRPr="00891C54">
        <w:rPr>
          <w:rFonts w:cs="Times New Roman"/>
        </w:rPr>
        <w:t xml:space="preserve">In this dissertation, detection was mainly focused on explosives, so </w:t>
      </w:r>
      <w:r>
        <w:rPr>
          <w:rFonts w:cs="Times New Roman"/>
        </w:rPr>
        <w:t>the</w:t>
      </w:r>
      <w:r w:rsidRPr="00891C54">
        <w:rPr>
          <w:rFonts w:cs="Times New Roman"/>
        </w:rPr>
        <w:t xml:space="preserve"> electron capture detector was preferred in the detection system </w:t>
      </w:r>
      <w:r>
        <w:rPr>
          <w:rFonts w:cs="Times New Roman"/>
        </w:rPr>
        <w:t>to compliment</w:t>
      </w:r>
      <w:r w:rsidRPr="00891C54">
        <w:rPr>
          <w:rFonts w:cs="Times New Roman"/>
        </w:rPr>
        <w:t xml:space="preserve"> a mass spectrometer</w:t>
      </w:r>
      <w:r>
        <w:rPr>
          <w:rFonts w:cs="Times New Roman"/>
        </w:rPr>
        <w:t xml:space="preserve"> detector</w:t>
      </w:r>
      <w:r w:rsidRPr="00891C54">
        <w:rPr>
          <w:rFonts w:cs="Times New Roman"/>
        </w:rPr>
        <w:t xml:space="preserve">.  </w:t>
      </w:r>
      <w:r>
        <w:rPr>
          <w:rFonts w:cs="Times New Roman"/>
        </w:rPr>
        <w:t>The</w:t>
      </w:r>
      <w:r w:rsidRPr="00891C54">
        <w:rPr>
          <w:rFonts w:cs="Times New Roman"/>
        </w:rPr>
        <w:t xml:space="preserve"> electron capture detectors </w:t>
      </w:r>
      <w:r>
        <w:rPr>
          <w:rFonts w:cs="Times New Roman"/>
        </w:rPr>
        <w:t>shows</w:t>
      </w:r>
      <w:r w:rsidRPr="00891C54">
        <w:rPr>
          <w:rFonts w:cs="Times New Roman"/>
        </w:rPr>
        <w:t xml:space="preserve"> </w:t>
      </w:r>
      <w:r>
        <w:rPr>
          <w:rFonts w:cs="Times New Roman"/>
        </w:rPr>
        <w:t>high</w:t>
      </w:r>
      <w:r w:rsidRPr="00891C54">
        <w:rPr>
          <w:rFonts w:cs="Times New Roman"/>
        </w:rPr>
        <w:t xml:space="preserve"> sensitiv</w:t>
      </w:r>
      <w:r>
        <w:rPr>
          <w:rFonts w:cs="Times New Roman"/>
        </w:rPr>
        <w:t>ity</w:t>
      </w:r>
      <w:r w:rsidRPr="00891C54">
        <w:rPr>
          <w:rFonts w:cs="Times New Roman"/>
        </w:rPr>
        <w:t xml:space="preserve"> to the explosives contain</w:t>
      </w:r>
      <w:r>
        <w:rPr>
          <w:rFonts w:cs="Times New Roman"/>
        </w:rPr>
        <w:t>ing</w:t>
      </w:r>
      <w:r w:rsidRPr="00891C54">
        <w:rPr>
          <w:rFonts w:cs="Times New Roman"/>
        </w:rPr>
        <w:t xml:space="preserve"> nitro groups, thus, the flow ratio between ECD and MS is not necessary to be 1 to 1.  As a result, in this dissertation, the flow ratio between the two detectors was set at 1 to 5 as stated earlier</w:t>
      </w:r>
      <w:r>
        <w:rPr>
          <w:rFonts w:cs="Times New Roman"/>
        </w:rPr>
        <w:t xml:space="preserve"> as to not compromise the MS sensitivity</w:t>
      </w:r>
      <w:r w:rsidRPr="00891C54">
        <w:rPr>
          <w:rFonts w:cs="Times New Roman"/>
        </w:rPr>
        <w:t xml:space="preserve">.  </w:t>
      </w:r>
    </w:p>
    <w:p w:rsidR="002A04ED" w:rsidRPr="00891C54" w:rsidRDefault="002A04ED" w:rsidP="002A04ED">
      <w:pPr>
        <w:pStyle w:val="Heading4"/>
        <w:rPr>
          <w:rFonts w:cs="Times New Roman"/>
        </w:rPr>
      </w:pPr>
      <w:bookmarkStart w:id="551" w:name="_Toc373246158"/>
      <w:r>
        <w:rPr>
          <w:rFonts w:cs="Times New Roman"/>
        </w:rPr>
        <w:t>8.</w:t>
      </w:r>
      <w:r w:rsidR="00EA000B">
        <w:rPr>
          <w:rFonts w:cs="Times New Roman"/>
        </w:rPr>
        <w:t>4</w:t>
      </w:r>
      <w:r w:rsidRPr="00891C54">
        <w:rPr>
          <w:rFonts w:cs="Times New Roman"/>
        </w:rPr>
        <w:t>.1.1 Split vs. Splitless</w:t>
      </w:r>
      <w:bookmarkEnd w:id="551"/>
    </w:p>
    <w:p w:rsidR="002A04ED" w:rsidRPr="00891C54" w:rsidRDefault="002A04ED" w:rsidP="002A04ED">
      <w:pPr>
        <w:rPr>
          <w:rFonts w:cs="Times New Roman"/>
        </w:rPr>
      </w:pPr>
      <w:r w:rsidRPr="00891C54">
        <w:rPr>
          <w:rFonts w:cs="Times New Roman"/>
        </w:rPr>
        <w:t>Since vapor pressures of explosives are relatively low, especially in high explosives, samples have to be preconcentrated and the detector has to be sensitive to achieve detection.  As stated in Chapter 5.1.2, splitless mode can allow introduction of all the desorbed compounds into the column for trace analysis; however, splitless mode showed higher background noise (</w:t>
      </w:r>
      <w:r w:rsidRPr="00891C54">
        <w:rPr>
          <w:rFonts w:cs="Times New Roman"/>
        </w:rPr>
        <w:fldChar w:fldCharType="begin"/>
      </w:r>
      <w:r w:rsidRPr="00891C54">
        <w:rPr>
          <w:rFonts w:cs="Times New Roman"/>
        </w:rPr>
        <w:instrText xml:space="preserve"> REF _Ref364775884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6</w:t>
      </w:r>
      <w:r w:rsidRPr="00891C54">
        <w:rPr>
          <w:rFonts w:cs="Times New Roman"/>
        </w:rPr>
        <w:fldChar w:fldCharType="end"/>
      </w:r>
      <w:r w:rsidRPr="00891C54">
        <w:rPr>
          <w:rFonts w:cs="Times New Roman"/>
        </w:rPr>
        <w:t xml:space="preserve">) compared to split mode.  As shown in </w:t>
      </w:r>
      <w:r w:rsidRPr="00891C54">
        <w:rPr>
          <w:rFonts w:cs="Times New Roman"/>
        </w:rPr>
        <w:fldChar w:fldCharType="begin"/>
      </w:r>
      <w:r w:rsidRPr="00891C54">
        <w:rPr>
          <w:rFonts w:cs="Times New Roman"/>
        </w:rPr>
        <w:instrText xml:space="preserve"> REF _Ref364775891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7</w:t>
      </w:r>
      <w:r w:rsidRPr="00891C54">
        <w:rPr>
          <w:rFonts w:cs="Times New Roman"/>
        </w:rPr>
        <w:fldChar w:fldCharType="end"/>
      </w:r>
      <w:r w:rsidRPr="00891C54">
        <w:rPr>
          <w:rFonts w:cs="Times New Roman"/>
        </w:rPr>
        <w:t>, with a 10 to 1 split ratio, split mode still showed detection of 2</w:t>
      </w:r>
      <w:proofErr w:type="gramStart"/>
      <w:r w:rsidRPr="00891C54">
        <w:rPr>
          <w:rFonts w:cs="Times New Roman"/>
        </w:rPr>
        <w:t>,4</w:t>
      </w:r>
      <w:proofErr w:type="gramEnd"/>
      <w:r w:rsidRPr="00891C54">
        <w:rPr>
          <w:rFonts w:cs="Times New Roman"/>
        </w:rPr>
        <w:t xml:space="preserve">-DNT within 1 min of extraction time over the headspace of 10 mg of IMR 4198 which was about 1/3 of the signal intensity detected in splitless mode.  </w:t>
      </w:r>
    </w:p>
    <w:p w:rsidR="002A04ED" w:rsidRPr="00891C54" w:rsidRDefault="00DF61D0" w:rsidP="002A04ED">
      <w:pPr>
        <w:spacing w:after="0" w:line="240" w:lineRule="auto"/>
        <w:rPr>
          <w:rFonts w:cs="Times New Roman"/>
        </w:rPr>
      </w:pPr>
      <w:r>
        <w:rPr>
          <w:rFonts w:cs="Times New Roman"/>
          <w:noProof/>
          <w:lang w:eastAsia="en-US"/>
        </w:rPr>
        <w:drawing>
          <wp:inline distT="0" distB="0" distL="0" distR="0" wp14:anchorId="5A2AB9A7" wp14:editId="342121CC">
            <wp:extent cx="4584700" cy="2755900"/>
            <wp:effectExtent l="0" t="0" r="635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2A04ED" w:rsidRPr="00891C54" w:rsidRDefault="002A04ED" w:rsidP="0058282F">
      <w:pPr>
        <w:pStyle w:val="Caption"/>
      </w:pPr>
      <w:bookmarkStart w:id="552" w:name="_Ref364775884"/>
      <w:bookmarkStart w:id="553" w:name="_Toc373245690"/>
      <w:r w:rsidRPr="00891C54">
        <w:t xml:space="preserve">Figure </w:t>
      </w:r>
      <w:fldSimple w:instr=" STYLEREF 1 \s ">
        <w:r w:rsidR="00F15063">
          <w:rPr>
            <w:noProof/>
          </w:rPr>
          <w:t>8</w:t>
        </w:r>
      </w:fldSimple>
      <w:r>
        <w:noBreakHyphen/>
      </w:r>
      <w:fldSimple w:instr=" SEQ Figure \* ARABIC \s 1 ">
        <w:r w:rsidR="00F15063">
          <w:rPr>
            <w:noProof/>
          </w:rPr>
          <w:t>6</w:t>
        </w:r>
      </w:fldSimple>
      <w:bookmarkEnd w:id="552"/>
      <w:r w:rsidRPr="00891C54">
        <w:t xml:space="preserve"> Split and splitless mode comparison</w:t>
      </w:r>
      <w:r w:rsidR="000223AA">
        <w:t xml:space="preserve"> in GC-MS</w:t>
      </w:r>
      <w:r w:rsidRPr="00891C54">
        <w:t xml:space="preserve"> using blank CMV devices</w:t>
      </w:r>
      <w:bookmarkEnd w:id="553"/>
    </w:p>
    <w:p w:rsidR="002A04ED" w:rsidRPr="00891C54" w:rsidRDefault="002A04ED" w:rsidP="002A04ED">
      <w:pPr>
        <w:rPr>
          <w:rFonts w:cs="Times New Roman"/>
        </w:rPr>
      </w:pPr>
    </w:p>
    <w:p w:rsidR="002A04ED" w:rsidRPr="00891C54" w:rsidRDefault="00DF61D0" w:rsidP="002A04ED">
      <w:pPr>
        <w:spacing w:after="0" w:line="240" w:lineRule="auto"/>
        <w:rPr>
          <w:rFonts w:cs="Times New Roman"/>
        </w:rPr>
      </w:pPr>
      <w:r>
        <w:rPr>
          <w:rFonts w:cs="Times New Roman"/>
          <w:noProof/>
          <w:lang w:eastAsia="en-US"/>
        </w:rPr>
        <w:drawing>
          <wp:inline distT="0" distB="0" distL="0" distR="0" wp14:anchorId="5F4B044A" wp14:editId="5BF07CC6">
            <wp:extent cx="4584700" cy="2755900"/>
            <wp:effectExtent l="0" t="0" r="635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2A04ED" w:rsidRPr="00891C54" w:rsidRDefault="002A04ED" w:rsidP="0058282F">
      <w:pPr>
        <w:pStyle w:val="Caption"/>
      </w:pPr>
      <w:bookmarkStart w:id="554" w:name="_Ref364775891"/>
      <w:bookmarkStart w:id="555" w:name="_Toc373245691"/>
      <w:r w:rsidRPr="00891C54">
        <w:t xml:space="preserve">Figure </w:t>
      </w:r>
      <w:fldSimple w:instr=" STYLEREF 1 \s ">
        <w:r w:rsidR="00F15063">
          <w:rPr>
            <w:noProof/>
          </w:rPr>
          <w:t>8</w:t>
        </w:r>
      </w:fldSimple>
      <w:r>
        <w:noBreakHyphen/>
      </w:r>
      <w:fldSimple w:instr=" SEQ Figure \* ARABIC \s 1 ">
        <w:r w:rsidR="00F15063">
          <w:rPr>
            <w:noProof/>
          </w:rPr>
          <w:t>7</w:t>
        </w:r>
      </w:fldSimple>
      <w:bookmarkEnd w:id="554"/>
      <w:r w:rsidRPr="00891C54">
        <w:t xml:space="preserve"> Split and splitless mode comparison </w:t>
      </w:r>
      <w:r w:rsidR="000223AA">
        <w:t xml:space="preserve">in GC-MS </w:t>
      </w:r>
      <w:r w:rsidRPr="00891C54">
        <w:t>using CMV devices sampling over the headspace of 10 mg of IMR 4198</w:t>
      </w:r>
      <w:bookmarkEnd w:id="555"/>
    </w:p>
    <w:p w:rsidR="002A04ED" w:rsidRDefault="002A04ED" w:rsidP="002A04ED">
      <w:pPr>
        <w:rPr>
          <w:rFonts w:cs="Times New Roman"/>
        </w:rPr>
      </w:pPr>
    </w:p>
    <w:p w:rsidR="007C74D3" w:rsidRDefault="007C74D3" w:rsidP="002A04ED">
      <w:pPr>
        <w:rPr>
          <w:rFonts w:cs="Times New Roman"/>
        </w:rPr>
      </w:pPr>
    </w:p>
    <w:p w:rsidR="007C74D3" w:rsidRPr="00891C54" w:rsidRDefault="007C74D3" w:rsidP="002A04ED">
      <w:pPr>
        <w:rPr>
          <w:rFonts w:cs="Times New Roman"/>
        </w:rPr>
      </w:pPr>
    </w:p>
    <w:p w:rsidR="002A04ED" w:rsidRPr="00891C54" w:rsidRDefault="002A04ED" w:rsidP="002A04ED">
      <w:pPr>
        <w:pStyle w:val="Heading4"/>
        <w:rPr>
          <w:rFonts w:cs="Times New Roman"/>
        </w:rPr>
      </w:pPr>
      <w:bookmarkStart w:id="556" w:name="_Toc373246159"/>
      <w:r>
        <w:rPr>
          <w:rFonts w:cs="Times New Roman"/>
        </w:rPr>
        <w:t>8.</w:t>
      </w:r>
      <w:r w:rsidR="00EA000B">
        <w:rPr>
          <w:rFonts w:cs="Times New Roman"/>
        </w:rPr>
        <w:t>4</w:t>
      </w:r>
      <w:r w:rsidRPr="00891C54">
        <w:rPr>
          <w:rFonts w:cs="Times New Roman"/>
        </w:rPr>
        <w:t>.1.2 Injection Port Temperature</w:t>
      </w:r>
      <w:bookmarkEnd w:id="556"/>
    </w:p>
    <w:p w:rsidR="002A04ED" w:rsidRPr="00891C54" w:rsidRDefault="002A04ED" w:rsidP="002A04ED">
      <w:pPr>
        <w:rPr>
          <w:rFonts w:cs="Times New Roman"/>
        </w:rPr>
      </w:pPr>
      <w:r w:rsidRPr="00891C54">
        <w:rPr>
          <w:rFonts w:cs="Times New Roman"/>
        </w:rPr>
        <w:t xml:space="preserve">The injection port temperature is also very important in the method development to make sure all the compounds preconcentrated on the device were desorbed without decomposing the thermally unstable compounds.  As shown in </w:t>
      </w:r>
      <w:r w:rsidRPr="00891C54">
        <w:rPr>
          <w:rFonts w:cs="Times New Roman"/>
        </w:rPr>
        <w:fldChar w:fldCharType="begin"/>
      </w:r>
      <w:r w:rsidRPr="00891C54">
        <w:rPr>
          <w:rFonts w:cs="Times New Roman"/>
        </w:rPr>
        <w:instrText xml:space="preserve"> REF _Ref364776477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8</w:t>
      </w:r>
      <w:r w:rsidRPr="00891C54">
        <w:rPr>
          <w:rFonts w:cs="Times New Roman"/>
        </w:rPr>
        <w:fldChar w:fldCharType="end"/>
      </w:r>
      <w:r w:rsidRPr="00891C54">
        <w:rPr>
          <w:rFonts w:cs="Times New Roman"/>
        </w:rPr>
        <w:t xml:space="preserve">, when the desorption temperature is set as low as 150 °C, not all the compounds are desorbed into the column; however, when the injection port temperature is above 200 °C, </w:t>
      </w:r>
      <w:r>
        <w:rPr>
          <w:rFonts w:cs="Times New Roman"/>
        </w:rPr>
        <w:t>a</w:t>
      </w:r>
      <w:r w:rsidRPr="00891C54">
        <w:rPr>
          <w:rFonts w:cs="Times New Roman"/>
        </w:rPr>
        <w:t xml:space="preserve"> </w:t>
      </w:r>
      <w:r>
        <w:rPr>
          <w:rFonts w:cs="Times New Roman"/>
        </w:rPr>
        <w:t>slight increase in signal for</w:t>
      </w:r>
      <w:r w:rsidRPr="00891C54">
        <w:rPr>
          <w:rFonts w:cs="Times New Roman"/>
        </w:rPr>
        <w:t xml:space="preserve"> DPA </w:t>
      </w:r>
      <w:r>
        <w:rPr>
          <w:rFonts w:cs="Times New Roman"/>
        </w:rPr>
        <w:t>was observed</w:t>
      </w:r>
      <w:r w:rsidRPr="00891C54">
        <w:rPr>
          <w:rFonts w:cs="Times New Roman"/>
        </w:rPr>
        <w:t xml:space="preserve">; however, nitroglycerin </w:t>
      </w:r>
      <w:r w:rsidR="00C324C8">
        <w:rPr>
          <w:rFonts w:cs="Times New Roman"/>
        </w:rPr>
        <w:t>was not</w:t>
      </w:r>
      <w:r w:rsidRPr="00891C54">
        <w:rPr>
          <w:rFonts w:cs="Times New Roman"/>
        </w:rPr>
        <w:t xml:space="preserve"> observed in the chromatograph which means the molecules decomposed prior to reaching the detector.  As a result, the optimized temperature was set at 180 °C.  </w:t>
      </w:r>
    </w:p>
    <w:p w:rsidR="002A04ED" w:rsidRPr="00891C54" w:rsidRDefault="002A04ED" w:rsidP="002A04ED">
      <w:pPr>
        <w:spacing w:after="0" w:line="240" w:lineRule="auto"/>
        <w:rPr>
          <w:rFonts w:cs="Times New Roman"/>
        </w:rPr>
      </w:pPr>
      <w:r>
        <w:rPr>
          <w:rFonts w:cs="Times New Roman"/>
          <w:noProof/>
          <w:lang w:eastAsia="en-US"/>
        </w:rPr>
        <w:drawing>
          <wp:inline distT="0" distB="0" distL="0" distR="0" wp14:anchorId="0D451FE5" wp14:editId="2FE55BE6">
            <wp:extent cx="4584700" cy="2755900"/>
            <wp:effectExtent l="0" t="0" r="635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2A04ED" w:rsidRPr="00891C54" w:rsidRDefault="002A04ED" w:rsidP="0058282F">
      <w:pPr>
        <w:pStyle w:val="Caption"/>
      </w:pPr>
      <w:bookmarkStart w:id="557" w:name="_Ref364776477"/>
      <w:bookmarkStart w:id="558" w:name="_Toc373245692"/>
      <w:r w:rsidRPr="00891C54">
        <w:t xml:space="preserve">Figure </w:t>
      </w:r>
      <w:fldSimple w:instr=" STYLEREF 1 \s ">
        <w:r w:rsidR="00F15063">
          <w:rPr>
            <w:noProof/>
          </w:rPr>
          <w:t>8</w:t>
        </w:r>
      </w:fldSimple>
      <w:r>
        <w:noBreakHyphen/>
      </w:r>
      <w:fldSimple w:instr=" SEQ Figure \* ARABIC \s 1 ">
        <w:r w:rsidR="00F15063">
          <w:rPr>
            <w:noProof/>
          </w:rPr>
          <w:t>8</w:t>
        </w:r>
      </w:fldSimple>
      <w:bookmarkEnd w:id="557"/>
      <w:r w:rsidRPr="00891C54">
        <w:t xml:space="preserve"> </w:t>
      </w:r>
      <w:r w:rsidR="005C2C7E">
        <w:t>Optimized injection port temperature was set at 180 °C for efficient thermal desorption without thermal decomposition</w:t>
      </w:r>
      <w:bookmarkEnd w:id="558"/>
    </w:p>
    <w:p w:rsidR="002A04ED" w:rsidRPr="00891C54" w:rsidRDefault="002A04ED" w:rsidP="002A04ED">
      <w:pPr>
        <w:rPr>
          <w:rFonts w:cs="Times New Roman"/>
        </w:rPr>
      </w:pPr>
    </w:p>
    <w:p w:rsidR="002A04ED" w:rsidRPr="00891C54" w:rsidRDefault="002A04ED" w:rsidP="002A04ED">
      <w:pPr>
        <w:pStyle w:val="Heading4"/>
        <w:rPr>
          <w:rFonts w:cs="Times New Roman"/>
        </w:rPr>
      </w:pPr>
      <w:bookmarkStart w:id="559" w:name="_Toc373246160"/>
      <w:r>
        <w:rPr>
          <w:rFonts w:cs="Times New Roman"/>
        </w:rPr>
        <w:t>8.</w:t>
      </w:r>
      <w:r w:rsidR="00EA000B">
        <w:rPr>
          <w:rFonts w:cs="Times New Roman"/>
        </w:rPr>
        <w:t>4.</w:t>
      </w:r>
      <w:r w:rsidRPr="00891C54">
        <w:rPr>
          <w:rFonts w:cs="Times New Roman"/>
        </w:rPr>
        <w:t>1.3 Regular Split/Splitless Injection Port vs. Multi-Mode Inlet</w:t>
      </w:r>
      <w:bookmarkEnd w:id="559"/>
    </w:p>
    <w:p w:rsidR="002A04ED" w:rsidRPr="00891C54" w:rsidRDefault="002A04ED" w:rsidP="002A04ED">
      <w:pPr>
        <w:rPr>
          <w:rFonts w:cs="Times New Roman"/>
        </w:rPr>
      </w:pPr>
      <w:r w:rsidRPr="00891C54">
        <w:rPr>
          <w:rFonts w:cs="Times New Roman"/>
        </w:rPr>
        <w:t>Compared to regular split/splitless inlets which are set at a constant temperature, further prevent</w:t>
      </w:r>
      <w:r>
        <w:rPr>
          <w:rFonts w:cs="Times New Roman"/>
        </w:rPr>
        <w:t>ion of</w:t>
      </w:r>
      <w:r w:rsidRPr="00891C54">
        <w:rPr>
          <w:rFonts w:cs="Times New Roman"/>
        </w:rPr>
        <w:t xml:space="preserve"> thermal decomposition and sample loss during injection</w:t>
      </w:r>
      <w:r>
        <w:rPr>
          <w:rFonts w:cs="Times New Roman"/>
        </w:rPr>
        <w:t xml:space="preserve"> can be achieved using a </w:t>
      </w:r>
      <w:r w:rsidRPr="00891C54">
        <w:rPr>
          <w:rFonts w:cs="Times New Roman"/>
        </w:rPr>
        <w:t xml:space="preserve">multi-mode inlet (MMI) to heat the inlet at a flash speed from room temperature after injection and cool down the inlet after each use.  </w:t>
      </w:r>
      <w:r w:rsidRPr="00891C54">
        <w:rPr>
          <w:rFonts w:cs="Times New Roman"/>
        </w:rPr>
        <w:fldChar w:fldCharType="begin"/>
      </w:r>
      <w:r w:rsidRPr="00891C54">
        <w:rPr>
          <w:rFonts w:cs="Times New Roman"/>
        </w:rPr>
        <w:instrText xml:space="preserve"> REF _Ref365555750 \h </w:instrText>
      </w:r>
      <w:r>
        <w:rPr>
          <w:rFonts w:cs="Times New Roman"/>
        </w:rPr>
        <w:instrText xml:space="preserve">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9</w:t>
      </w:r>
      <w:r w:rsidRPr="00891C54">
        <w:rPr>
          <w:rFonts w:cs="Times New Roman"/>
        </w:rPr>
        <w:fldChar w:fldCharType="end"/>
      </w:r>
      <w:r w:rsidRPr="00891C54">
        <w:rPr>
          <w:rFonts w:cs="Times New Roman"/>
        </w:rPr>
        <w:t xml:space="preserve"> showed the three </w:t>
      </w:r>
      <w:proofErr w:type="gramStart"/>
      <w:r w:rsidRPr="00891C54">
        <w:rPr>
          <w:rFonts w:cs="Times New Roman"/>
        </w:rPr>
        <w:t>points</w:t>
      </w:r>
      <w:proofErr w:type="gramEnd"/>
      <w:r w:rsidRPr="00891C54">
        <w:rPr>
          <w:rFonts w:cs="Times New Roman"/>
        </w:rPr>
        <w:t xml:space="preserve"> calibration for NG, DNT and DPA using a multi-mode inlet and </w:t>
      </w:r>
      <w:r w:rsidRPr="00891C54">
        <w:rPr>
          <w:rFonts w:cs="Times New Roman"/>
        </w:rPr>
        <w:fldChar w:fldCharType="begin"/>
      </w:r>
      <w:r w:rsidRPr="00891C54">
        <w:rPr>
          <w:rFonts w:cs="Times New Roman"/>
        </w:rPr>
        <w:instrText xml:space="preserve"> REF _Ref365555764 \h </w:instrText>
      </w:r>
      <w:r>
        <w:rPr>
          <w:rFonts w:cs="Times New Roman"/>
        </w:rPr>
        <w:instrText xml:space="preserve">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10</w:t>
      </w:r>
      <w:r w:rsidRPr="00891C54">
        <w:rPr>
          <w:rFonts w:cs="Times New Roman"/>
        </w:rPr>
        <w:fldChar w:fldCharType="end"/>
      </w:r>
      <w:r w:rsidRPr="00891C54">
        <w:rPr>
          <w:rFonts w:cs="Times New Roman"/>
        </w:rPr>
        <w:t xml:space="preserve"> showed the same calibration using a regular split/splitless inlet.  Limits of detection and linearity are slightly better with the MMI, but there were no significant difference between the two types of inlets.  Consequently, the multi-mode inlet </w:t>
      </w:r>
      <w:r>
        <w:rPr>
          <w:rFonts w:cs="Times New Roman"/>
        </w:rPr>
        <w:t>was not</w:t>
      </w:r>
      <w:r w:rsidRPr="00891C54">
        <w:rPr>
          <w:rFonts w:cs="Times New Roman"/>
        </w:rPr>
        <w:t xml:space="preserve"> used in the following experiments because of two reasons.  First, MMI inlets required a separate gas tank for efficiently cooling down the inlet after each use which took longer compared to a constant temperature and was also cumbersome for field sampling.  Second, the injection port temperature was flash heated; however, the temperature </w:t>
      </w:r>
      <w:r w:rsidR="00B21BC9">
        <w:rPr>
          <w:rFonts w:cs="Times New Roman"/>
        </w:rPr>
        <w:t>can not</w:t>
      </w:r>
      <w:r w:rsidRPr="00891C54">
        <w:rPr>
          <w:rFonts w:cs="Times New Roman"/>
        </w:rPr>
        <w:t xml:space="preserve"> be maintained at the pre-set temperature and the temperature kept increasing as the oven temperature increased.  </w:t>
      </w:r>
    </w:p>
    <w:p w:rsidR="002A04ED" w:rsidRPr="00891C54" w:rsidRDefault="002A04ED" w:rsidP="002A04ED">
      <w:pPr>
        <w:spacing w:after="0" w:line="240" w:lineRule="auto"/>
        <w:rPr>
          <w:rFonts w:cs="Times New Roman"/>
        </w:rPr>
      </w:pPr>
      <w:r>
        <w:rPr>
          <w:rFonts w:cs="Times New Roman"/>
          <w:noProof/>
          <w:lang w:eastAsia="en-US"/>
        </w:rPr>
        <w:drawing>
          <wp:inline distT="0" distB="0" distL="0" distR="0" wp14:anchorId="732E8184" wp14:editId="5A2B9E8F">
            <wp:extent cx="4584700" cy="2755900"/>
            <wp:effectExtent l="0" t="0" r="6350" b="635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2A04ED" w:rsidRPr="00891C54" w:rsidRDefault="002A04ED" w:rsidP="0058282F">
      <w:pPr>
        <w:pStyle w:val="Caption"/>
      </w:pPr>
      <w:bookmarkStart w:id="560" w:name="_Ref365555750"/>
      <w:bookmarkStart w:id="561" w:name="_Toc373245693"/>
      <w:r w:rsidRPr="00891C54">
        <w:t xml:space="preserve">Figure </w:t>
      </w:r>
      <w:fldSimple w:instr=" STYLEREF 1 \s ">
        <w:r w:rsidR="00F15063">
          <w:rPr>
            <w:noProof/>
          </w:rPr>
          <w:t>8</w:t>
        </w:r>
      </w:fldSimple>
      <w:r>
        <w:noBreakHyphen/>
      </w:r>
      <w:fldSimple w:instr=" SEQ Figure \* ARABIC \s 1 ">
        <w:r w:rsidR="00F15063">
          <w:rPr>
            <w:noProof/>
          </w:rPr>
          <w:t>9</w:t>
        </w:r>
      </w:fldSimple>
      <w:bookmarkEnd w:id="560"/>
      <w:r w:rsidRPr="00891C54">
        <w:t xml:space="preserve"> Three points calibration for NG, DNT and DPA using a multi-mode inlet</w:t>
      </w:r>
      <w:bookmarkEnd w:id="561"/>
    </w:p>
    <w:p w:rsidR="002A04ED" w:rsidRPr="00891C54" w:rsidRDefault="002A04ED" w:rsidP="002A04ED">
      <w:pPr>
        <w:rPr>
          <w:rFonts w:cs="Times New Roman"/>
        </w:rPr>
      </w:pPr>
    </w:p>
    <w:p w:rsidR="002A04ED" w:rsidRPr="00891C54" w:rsidRDefault="002A04ED" w:rsidP="002A04ED">
      <w:pPr>
        <w:spacing w:after="0" w:line="240" w:lineRule="auto"/>
        <w:rPr>
          <w:rFonts w:cs="Times New Roman"/>
        </w:rPr>
      </w:pPr>
      <w:r>
        <w:rPr>
          <w:rFonts w:cs="Times New Roman"/>
          <w:noProof/>
          <w:lang w:eastAsia="en-US"/>
        </w:rPr>
        <w:drawing>
          <wp:inline distT="0" distB="0" distL="0" distR="0" wp14:anchorId="026B842A" wp14:editId="71B9F295">
            <wp:extent cx="4584700" cy="2755900"/>
            <wp:effectExtent l="0" t="0" r="635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2A04ED" w:rsidRPr="00891C54" w:rsidRDefault="002A04ED" w:rsidP="0058282F">
      <w:pPr>
        <w:pStyle w:val="Caption"/>
      </w:pPr>
      <w:bookmarkStart w:id="562" w:name="_Ref365555764"/>
      <w:bookmarkStart w:id="563" w:name="_Toc373245694"/>
      <w:r w:rsidRPr="00891C54">
        <w:t xml:space="preserve">Figure </w:t>
      </w:r>
      <w:fldSimple w:instr=" STYLEREF 1 \s ">
        <w:r w:rsidR="00F15063">
          <w:rPr>
            <w:noProof/>
          </w:rPr>
          <w:t>8</w:t>
        </w:r>
      </w:fldSimple>
      <w:r>
        <w:noBreakHyphen/>
      </w:r>
      <w:fldSimple w:instr=" SEQ Figure \* ARABIC \s 1 ">
        <w:r w:rsidR="00F15063">
          <w:rPr>
            <w:noProof/>
          </w:rPr>
          <w:t>10</w:t>
        </w:r>
      </w:fldSimple>
      <w:bookmarkEnd w:id="562"/>
      <w:r w:rsidRPr="00891C54">
        <w:t xml:space="preserve"> Three points calibration for NG, DNT and DPA using a regular split/splitless inlet</w:t>
      </w:r>
      <w:bookmarkEnd w:id="563"/>
    </w:p>
    <w:p w:rsidR="002A04ED" w:rsidRPr="00891C54" w:rsidRDefault="002A04ED" w:rsidP="002A04ED">
      <w:pPr>
        <w:rPr>
          <w:rFonts w:cs="Times New Roman"/>
        </w:rPr>
      </w:pPr>
    </w:p>
    <w:p w:rsidR="002A04ED" w:rsidRPr="00891C54" w:rsidRDefault="002A04ED" w:rsidP="002A04ED">
      <w:pPr>
        <w:pStyle w:val="Heading3"/>
        <w:rPr>
          <w:rFonts w:cs="Times New Roman"/>
        </w:rPr>
      </w:pPr>
      <w:bookmarkStart w:id="564" w:name="_Toc366078958"/>
      <w:bookmarkStart w:id="565" w:name="_Toc366140269"/>
      <w:bookmarkStart w:id="566" w:name="_Toc366140528"/>
      <w:bookmarkStart w:id="567" w:name="_Toc366756860"/>
      <w:bookmarkStart w:id="568" w:name="_Toc368393612"/>
      <w:bookmarkStart w:id="569" w:name="_Toc373246161"/>
      <w:r>
        <w:rPr>
          <w:rFonts w:cs="Times New Roman"/>
        </w:rPr>
        <w:t>8.</w:t>
      </w:r>
      <w:r w:rsidR="00EA000B">
        <w:rPr>
          <w:rFonts w:cs="Times New Roman"/>
        </w:rPr>
        <w:t>4</w:t>
      </w:r>
      <w:r w:rsidRPr="00891C54">
        <w:rPr>
          <w:rFonts w:cs="Times New Roman"/>
        </w:rPr>
        <w:t>.2 Calibration Curves Generated by Spiking Standard Solutions on CMV Devices</w:t>
      </w:r>
      <w:bookmarkEnd w:id="564"/>
      <w:bookmarkEnd w:id="565"/>
      <w:bookmarkEnd w:id="566"/>
      <w:bookmarkEnd w:id="567"/>
      <w:bookmarkEnd w:id="568"/>
      <w:bookmarkEnd w:id="569"/>
    </w:p>
    <w:p w:rsidR="002A04ED" w:rsidRDefault="002A04ED" w:rsidP="002A04ED">
      <w:pPr>
        <w:rPr>
          <w:rFonts w:cs="Times New Roman"/>
        </w:rPr>
      </w:pPr>
      <w:r w:rsidRPr="00891C54">
        <w:rPr>
          <w:rFonts w:cs="Times New Roman"/>
        </w:rPr>
        <w:t xml:space="preserve">Apart from dynamic sampling, CMV devices can be calibrated by directly spiking standard solution on one end.  </w:t>
      </w:r>
      <w:r w:rsidRPr="00891C54">
        <w:rPr>
          <w:rFonts w:cs="Times New Roman"/>
        </w:rPr>
        <w:fldChar w:fldCharType="begin"/>
      </w:r>
      <w:r w:rsidRPr="00891C54">
        <w:rPr>
          <w:rFonts w:cs="Times New Roman"/>
        </w:rPr>
        <w:instrText xml:space="preserve"> REF _Ref364780482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11</w:t>
      </w:r>
      <w:r w:rsidRPr="00891C54">
        <w:rPr>
          <w:rFonts w:cs="Times New Roman"/>
        </w:rPr>
        <w:fldChar w:fldCharType="end"/>
      </w:r>
      <w:r w:rsidRPr="00891C54">
        <w:rPr>
          <w:rFonts w:cs="Times New Roman"/>
        </w:rPr>
        <w:t xml:space="preserve"> showed the chromatograph of direct spike of a 1 µL of mixture of NG, DNT, DPA and EC.  The peaks were sharp which provided good separation and showed great sensitivity.  </w:t>
      </w:r>
      <w:r w:rsidRPr="00891C54">
        <w:rPr>
          <w:rFonts w:cs="Times New Roman"/>
        </w:rPr>
        <w:fldChar w:fldCharType="begin"/>
      </w:r>
      <w:r w:rsidRPr="00891C54">
        <w:rPr>
          <w:rFonts w:cs="Times New Roman"/>
        </w:rPr>
        <w:instrText xml:space="preserve"> REF _Ref364780494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12</w:t>
      </w:r>
      <w:r w:rsidRPr="00891C54">
        <w:rPr>
          <w:rFonts w:cs="Times New Roman"/>
        </w:rPr>
        <w:fldChar w:fldCharType="end"/>
      </w:r>
      <w:r w:rsidRPr="00891C54">
        <w:rPr>
          <w:rFonts w:cs="Times New Roman"/>
        </w:rPr>
        <w:t xml:space="preserve"> showed calibration curves of four major components, NG, 2</w:t>
      </w:r>
      <w:proofErr w:type="gramStart"/>
      <w:r w:rsidRPr="00891C54">
        <w:rPr>
          <w:rFonts w:cs="Times New Roman"/>
        </w:rPr>
        <w:t>,4</w:t>
      </w:r>
      <w:proofErr w:type="gramEnd"/>
      <w:r w:rsidRPr="00891C54">
        <w:rPr>
          <w:rFonts w:cs="Times New Roman"/>
        </w:rPr>
        <w:t>-DNT, DPA, and EC, in smokeless powders (</w:t>
      </w:r>
      <w:r w:rsidRPr="00891C54">
        <w:rPr>
          <w:rFonts w:cs="Times New Roman"/>
        </w:rPr>
        <w:fldChar w:fldCharType="begin"/>
      </w:r>
      <w:r w:rsidRPr="00891C54">
        <w:rPr>
          <w:rFonts w:cs="Times New Roman"/>
        </w:rPr>
        <w:instrText xml:space="preserve"> REF _Ref365473191 \h </w:instrText>
      </w:r>
      <w:r>
        <w:rPr>
          <w:rFonts w:cs="Times New Roman"/>
        </w:rPr>
        <w:instrText xml:space="preserve">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5</w:t>
      </w:r>
      <w:r w:rsidR="00F15063" w:rsidRPr="00F15063">
        <w:rPr>
          <w:rFonts w:cs="Times New Roman"/>
          <w:noProof/>
        </w:rPr>
        <w:noBreakHyphen/>
        <w:t>8</w:t>
      </w:r>
      <w:r w:rsidRPr="00891C54">
        <w:rPr>
          <w:rFonts w:cs="Times New Roman"/>
        </w:rPr>
        <w:fldChar w:fldCharType="end"/>
      </w:r>
      <w:r w:rsidRPr="00891C54">
        <w:rPr>
          <w:rFonts w:cs="Times New Roman"/>
        </w:rPr>
        <w:t xml:space="preserve">).  To ensure accurate quantitation analysis, the standard solutions were prepared every three months and the calibration curves were generated weekly.  </w:t>
      </w:r>
    </w:p>
    <w:p w:rsidR="002A04ED" w:rsidRPr="00891C54" w:rsidRDefault="00DF61D0" w:rsidP="002A04ED">
      <w:pPr>
        <w:spacing w:after="0" w:line="240" w:lineRule="auto"/>
        <w:rPr>
          <w:rFonts w:cs="Times New Roman"/>
        </w:rPr>
      </w:pPr>
      <w:r>
        <w:rPr>
          <w:rFonts w:cs="Times New Roman"/>
          <w:noProof/>
          <w:lang w:eastAsia="en-US"/>
        </w:rPr>
        <w:drawing>
          <wp:inline distT="0" distB="0" distL="0" distR="0" wp14:anchorId="3DF86B36" wp14:editId="7E35BA59">
            <wp:extent cx="4584700" cy="2755900"/>
            <wp:effectExtent l="0" t="0" r="635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2A04ED" w:rsidRDefault="002A04ED" w:rsidP="0058282F">
      <w:pPr>
        <w:pStyle w:val="Caption"/>
      </w:pPr>
      <w:bookmarkStart w:id="570" w:name="_Ref364780482"/>
      <w:bookmarkStart w:id="571" w:name="_Toc373245695"/>
      <w:r w:rsidRPr="00891C54">
        <w:t xml:space="preserve">Figure </w:t>
      </w:r>
      <w:fldSimple w:instr=" STYLEREF 1 \s ">
        <w:r w:rsidR="00F15063">
          <w:rPr>
            <w:noProof/>
          </w:rPr>
          <w:t>8</w:t>
        </w:r>
      </w:fldSimple>
      <w:r>
        <w:noBreakHyphen/>
      </w:r>
      <w:fldSimple w:instr=" SEQ Figure \* ARABIC \s 1 ">
        <w:r w:rsidR="00F15063">
          <w:rPr>
            <w:noProof/>
          </w:rPr>
          <w:t>11</w:t>
        </w:r>
      </w:fldSimple>
      <w:bookmarkEnd w:id="570"/>
      <w:r w:rsidRPr="00891C54">
        <w:t xml:space="preserve"> </w:t>
      </w:r>
      <w:r w:rsidR="000223AA">
        <w:t xml:space="preserve">GC-MS </w:t>
      </w:r>
      <w:r w:rsidRPr="00891C54">
        <w:t>Chromatograph of direct spike of a 1 µL of standard solution mixture</w:t>
      </w:r>
      <w:bookmarkEnd w:id="571"/>
    </w:p>
    <w:p w:rsidR="002A04ED" w:rsidRPr="002A04ED" w:rsidRDefault="002A04ED" w:rsidP="002C6F5F">
      <w:pPr>
        <w:spacing w:after="0"/>
      </w:pPr>
    </w:p>
    <w:p w:rsidR="002A04ED" w:rsidRDefault="002A04ED" w:rsidP="002A04ED">
      <w:pPr>
        <w:spacing w:after="0" w:line="240" w:lineRule="auto"/>
        <w:rPr>
          <w:rFonts w:cs="Times New Roman"/>
        </w:rPr>
      </w:pPr>
      <w:r>
        <w:rPr>
          <w:rFonts w:cs="Times New Roman"/>
          <w:noProof/>
          <w:lang w:eastAsia="en-US"/>
        </w:rPr>
        <w:drawing>
          <wp:inline distT="0" distB="0" distL="0" distR="0" wp14:anchorId="22857E04" wp14:editId="76402DAD">
            <wp:extent cx="2664460" cy="1840865"/>
            <wp:effectExtent l="0" t="0" r="254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r>
        <w:rPr>
          <w:rFonts w:cs="Times New Roman"/>
          <w:noProof/>
          <w:lang w:eastAsia="en-US"/>
        </w:rPr>
        <w:drawing>
          <wp:inline distT="0" distB="0" distL="0" distR="0" wp14:anchorId="172537F7" wp14:editId="09E0CAC9">
            <wp:extent cx="2755900" cy="1840865"/>
            <wp:effectExtent l="0" t="0" r="6350" b="6985"/>
            <wp:docPr id="5152" name="Picture 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55900" cy="1840865"/>
                    </a:xfrm>
                    <a:prstGeom prst="rect">
                      <a:avLst/>
                    </a:prstGeom>
                    <a:noFill/>
                  </pic:spPr>
                </pic:pic>
              </a:graphicData>
            </a:graphic>
          </wp:inline>
        </w:drawing>
      </w:r>
    </w:p>
    <w:p w:rsidR="002A04ED" w:rsidRPr="00891C54" w:rsidRDefault="002A04ED" w:rsidP="002A04ED">
      <w:pPr>
        <w:spacing w:after="0" w:line="240" w:lineRule="auto"/>
        <w:rPr>
          <w:rFonts w:cs="Times New Roman"/>
        </w:rPr>
      </w:pPr>
      <w:r>
        <w:rPr>
          <w:rFonts w:cs="Times New Roman"/>
          <w:noProof/>
          <w:lang w:eastAsia="en-US"/>
        </w:rPr>
        <w:drawing>
          <wp:inline distT="0" distB="0" distL="0" distR="0" wp14:anchorId="0FD04283" wp14:editId="439445A0">
            <wp:extent cx="2664460" cy="1840865"/>
            <wp:effectExtent l="0" t="0" r="254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r>
        <w:rPr>
          <w:rFonts w:cs="Times New Roman"/>
          <w:noProof/>
          <w:lang w:eastAsia="en-US"/>
        </w:rPr>
        <w:drawing>
          <wp:inline distT="0" distB="0" distL="0" distR="0" wp14:anchorId="2A3FE125" wp14:editId="6FAD0FFF">
            <wp:extent cx="2755900" cy="1840865"/>
            <wp:effectExtent l="0" t="0" r="635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55900" cy="1840865"/>
                    </a:xfrm>
                    <a:prstGeom prst="rect">
                      <a:avLst/>
                    </a:prstGeom>
                    <a:noFill/>
                  </pic:spPr>
                </pic:pic>
              </a:graphicData>
            </a:graphic>
          </wp:inline>
        </w:drawing>
      </w:r>
    </w:p>
    <w:p w:rsidR="002A04ED" w:rsidRPr="00891C54" w:rsidRDefault="002A04ED" w:rsidP="0058282F">
      <w:pPr>
        <w:pStyle w:val="Caption"/>
      </w:pPr>
      <w:bookmarkStart w:id="572" w:name="_Ref364780494"/>
      <w:bookmarkStart w:id="573" w:name="_Toc373245696"/>
      <w:r w:rsidRPr="00891C54">
        <w:t xml:space="preserve">Figure </w:t>
      </w:r>
      <w:fldSimple w:instr=" STYLEREF 1 \s ">
        <w:r w:rsidR="00F15063">
          <w:rPr>
            <w:noProof/>
          </w:rPr>
          <w:t>8</w:t>
        </w:r>
      </w:fldSimple>
      <w:r>
        <w:noBreakHyphen/>
      </w:r>
      <w:fldSimple w:instr=" SEQ Figure \* ARABIC \s 1 ">
        <w:r w:rsidR="00F15063">
          <w:rPr>
            <w:noProof/>
          </w:rPr>
          <w:t>12</w:t>
        </w:r>
      </w:fldSimple>
      <w:bookmarkEnd w:id="572"/>
      <w:r w:rsidRPr="00891C54">
        <w:t xml:space="preserve"> Calibration curves of (a) NG (b) 2,4-DNT (c) DPA (d) EC by direct</w:t>
      </w:r>
      <w:r>
        <w:t>ly</w:t>
      </w:r>
      <w:r w:rsidRPr="00891C54">
        <w:t xml:space="preserve"> spik</w:t>
      </w:r>
      <w:r>
        <w:t>ing</w:t>
      </w:r>
      <w:r w:rsidRPr="00891C54">
        <w:t xml:space="preserve"> standard solution mixtures on CMV devices</w:t>
      </w:r>
      <w:bookmarkEnd w:id="573"/>
    </w:p>
    <w:p w:rsidR="002A04ED" w:rsidRPr="00891C54" w:rsidRDefault="002A04ED" w:rsidP="002A04ED">
      <w:pPr>
        <w:rPr>
          <w:rFonts w:cs="Times New Roman"/>
        </w:rPr>
      </w:pPr>
    </w:p>
    <w:p w:rsidR="002A04ED" w:rsidRPr="00891C54" w:rsidRDefault="002A04ED" w:rsidP="002A04ED">
      <w:pPr>
        <w:pStyle w:val="Heading3"/>
        <w:rPr>
          <w:rFonts w:cs="Times New Roman"/>
        </w:rPr>
      </w:pPr>
      <w:bookmarkStart w:id="574" w:name="_Toc366078959"/>
      <w:bookmarkStart w:id="575" w:name="_Toc366140270"/>
      <w:bookmarkStart w:id="576" w:name="_Toc366140529"/>
      <w:bookmarkStart w:id="577" w:name="_Toc366756861"/>
      <w:bookmarkStart w:id="578" w:name="_Toc368393613"/>
      <w:bookmarkStart w:id="579" w:name="_Toc373246162"/>
      <w:r>
        <w:rPr>
          <w:rFonts w:cs="Times New Roman"/>
        </w:rPr>
        <w:t>8.</w:t>
      </w:r>
      <w:r w:rsidR="00416BEF">
        <w:rPr>
          <w:rFonts w:cs="Times New Roman"/>
        </w:rPr>
        <w:t>4</w:t>
      </w:r>
      <w:r w:rsidRPr="00891C54">
        <w:rPr>
          <w:rFonts w:cs="Times New Roman"/>
        </w:rPr>
        <w:t xml:space="preserve">.3 Dynamic Headspace Sampling </w:t>
      </w:r>
      <w:r w:rsidR="000223AA">
        <w:rPr>
          <w:rFonts w:cs="Times New Roman"/>
        </w:rPr>
        <w:t xml:space="preserve">Method </w:t>
      </w:r>
      <w:r w:rsidRPr="00891C54">
        <w:rPr>
          <w:rFonts w:cs="Times New Roman"/>
        </w:rPr>
        <w:t>Development</w:t>
      </w:r>
      <w:bookmarkEnd w:id="574"/>
      <w:bookmarkEnd w:id="575"/>
      <w:bookmarkEnd w:id="576"/>
      <w:bookmarkEnd w:id="577"/>
      <w:bookmarkEnd w:id="578"/>
      <w:bookmarkEnd w:id="579"/>
    </w:p>
    <w:p w:rsidR="002A04ED" w:rsidRPr="00891C54" w:rsidRDefault="002A04ED" w:rsidP="002A04ED">
      <w:pPr>
        <w:pStyle w:val="Heading4"/>
        <w:rPr>
          <w:rFonts w:cs="Times New Roman"/>
        </w:rPr>
      </w:pPr>
      <w:bookmarkStart w:id="580" w:name="_Toc373246163"/>
      <w:r>
        <w:rPr>
          <w:rFonts w:cs="Times New Roman"/>
        </w:rPr>
        <w:t>8.</w:t>
      </w:r>
      <w:r w:rsidR="00EA000B">
        <w:rPr>
          <w:rFonts w:cs="Times New Roman"/>
        </w:rPr>
        <w:t>4</w:t>
      </w:r>
      <w:r w:rsidRPr="00891C54">
        <w:rPr>
          <w:rFonts w:cs="Times New Roman"/>
        </w:rPr>
        <w:t>.3.1 Equilibrium Study</w:t>
      </w:r>
      <w:bookmarkEnd w:id="580"/>
    </w:p>
    <w:p w:rsidR="002A04ED" w:rsidRPr="00891C54" w:rsidRDefault="002A04ED" w:rsidP="002A04ED">
      <w:pPr>
        <w:rPr>
          <w:rFonts w:cs="Times New Roman"/>
        </w:rPr>
      </w:pPr>
      <w:r>
        <w:rPr>
          <w:rFonts w:cs="Times New Roman"/>
        </w:rPr>
        <w:t>E</w:t>
      </w:r>
      <w:r w:rsidRPr="00891C54">
        <w:rPr>
          <w:rFonts w:cs="Times New Roman"/>
        </w:rPr>
        <w:t>quilibrium stud</w:t>
      </w:r>
      <w:r>
        <w:rPr>
          <w:rFonts w:cs="Times New Roman"/>
        </w:rPr>
        <w:t>ies</w:t>
      </w:r>
      <w:r w:rsidRPr="00891C54">
        <w:rPr>
          <w:rFonts w:cs="Times New Roman"/>
        </w:rPr>
        <w:t xml:space="preserve"> </w:t>
      </w:r>
      <w:r>
        <w:rPr>
          <w:rFonts w:cs="Times New Roman"/>
        </w:rPr>
        <w:t>were</w:t>
      </w:r>
      <w:r w:rsidRPr="00891C54">
        <w:rPr>
          <w:rFonts w:cs="Times New Roman"/>
        </w:rPr>
        <w:t xml:space="preserve"> performed </w:t>
      </w:r>
      <w:r>
        <w:rPr>
          <w:rFonts w:cs="Times New Roman"/>
        </w:rPr>
        <w:t>b</w:t>
      </w:r>
      <w:r w:rsidRPr="00891C54">
        <w:rPr>
          <w:rFonts w:cs="Times New Roman"/>
        </w:rPr>
        <w:t xml:space="preserve">efore dynamic sampling </w:t>
      </w:r>
      <w:r>
        <w:rPr>
          <w:rFonts w:cs="Times New Roman"/>
        </w:rPr>
        <w:t xml:space="preserve">optimization </w:t>
      </w:r>
      <w:r w:rsidRPr="00891C54">
        <w:rPr>
          <w:rFonts w:cs="Times New Roman"/>
        </w:rPr>
        <w:t xml:space="preserve">to </w:t>
      </w:r>
      <w:r>
        <w:rPr>
          <w:rFonts w:cs="Times New Roman"/>
        </w:rPr>
        <w:t>determine</w:t>
      </w:r>
      <w:r w:rsidRPr="00891C54">
        <w:rPr>
          <w:rFonts w:cs="Times New Roman"/>
        </w:rPr>
        <w:t xml:space="preserve"> the headspace </w:t>
      </w:r>
      <w:r>
        <w:rPr>
          <w:rFonts w:cs="Times New Roman"/>
        </w:rPr>
        <w:t>development</w:t>
      </w:r>
      <w:r w:rsidRPr="00891C54">
        <w:rPr>
          <w:rFonts w:cs="Times New Roman"/>
        </w:rPr>
        <w:t xml:space="preserve"> after the sample was spiked at the bottom of the can.  10 µL of a mixture solution was spiked in a quart can and then sealed with the lid on for 5 min, 10 min, 30 min, and 60 min to allow the volatile compounds to travel into the headspace.  The results were shown in </w:t>
      </w:r>
      <w:r w:rsidRPr="00891C54">
        <w:rPr>
          <w:rFonts w:cs="Times New Roman"/>
        </w:rPr>
        <w:fldChar w:fldCharType="begin"/>
      </w:r>
      <w:r w:rsidRPr="00891C54">
        <w:rPr>
          <w:rFonts w:cs="Times New Roman"/>
        </w:rPr>
        <w:instrText xml:space="preserve"> REF _Ref364846820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13</w:t>
      </w:r>
      <w:r w:rsidRPr="00891C54">
        <w:rPr>
          <w:rFonts w:cs="Times New Roman"/>
        </w:rPr>
        <w:fldChar w:fldCharType="end"/>
      </w:r>
      <w:r w:rsidRPr="00891C54">
        <w:rPr>
          <w:rFonts w:cs="Times New Roman"/>
        </w:rPr>
        <w:t xml:space="preserve"> </w:t>
      </w:r>
      <w:r>
        <w:rPr>
          <w:rFonts w:cs="Times New Roman"/>
        </w:rPr>
        <w:t>in which</w:t>
      </w:r>
      <w:r w:rsidRPr="00891C54">
        <w:rPr>
          <w:rFonts w:cs="Times New Roman"/>
        </w:rPr>
        <w:t xml:space="preserve"> DNT and NG headspace concentration increased as the equilibrium time increase; however, DPA headspace concentration dropped dramatically after 10 min equilibrium time</w:t>
      </w:r>
      <w:r>
        <w:rPr>
          <w:rFonts w:cs="Times New Roman"/>
        </w:rPr>
        <w:t xml:space="preserve"> and </w:t>
      </w:r>
      <w:r w:rsidRPr="00891C54">
        <w:rPr>
          <w:rFonts w:cs="Times New Roman"/>
        </w:rPr>
        <w:t xml:space="preserve">EC </w:t>
      </w:r>
      <w:r>
        <w:rPr>
          <w:rFonts w:cs="Times New Roman"/>
        </w:rPr>
        <w:t>did not</w:t>
      </w:r>
      <w:r w:rsidRPr="00891C54">
        <w:rPr>
          <w:rFonts w:cs="Times New Roman"/>
        </w:rPr>
        <w:t xml:space="preserve"> successfully evolve into the headspace </w:t>
      </w:r>
      <w:r>
        <w:rPr>
          <w:rFonts w:cs="Times New Roman"/>
        </w:rPr>
        <w:t>because of</w:t>
      </w:r>
      <w:r w:rsidRPr="00891C54">
        <w:rPr>
          <w:rFonts w:cs="Times New Roman"/>
        </w:rPr>
        <w:t xml:space="preserve"> its low volatility.  For efficient preconcentration of all three compounds</w:t>
      </w:r>
      <w:r>
        <w:rPr>
          <w:rFonts w:cs="Times New Roman"/>
        </w:rPr>
        <w:t xml:space="preserve"> present in the same headspace</w:t>
      </w:r>
      <w:r w:rsidRPr="00891C54">
        <w:rPr>
          <w:rFonts w:cs="Times New Roman"/>
        </w:rPr>
        <w:t xml:space="preserve">, the 10 min equilibrium time was chosen for the future experiments.  </w:t>
      </w:r>
    </w:p>
    <w:p w:rsidR="002A04ED" w:rsidRPr="00891C54" w:rsidRDefault="002A04ED" w:rsidP="002A04ED">
      <w:pPr>
        <w:spacing w:after="0" w:line="240" w:lineRule="auto"/>
        <w:rPr>
          <w:rFonts w:cs="Times New Roman"/>
        </w:rPr>
      </w:pPr>
      <w:r>
        <w:rPr>
          <w:rFonts w:cs="Times New Roman"/>
          <w:noProof/>
          <w:lang w:eastAsia="en-US"/>
        </w:rPr>
        <w:drawing>
          <wp:inline distT="0" distB="0" distL="0" distR="0" wp14:anchorId="11C76427" wp14:editId="2959ECE8">
            <wp:extent cx="4584700" cy="2755900"/>
            <wp:effectExtent l="0" t="0" r="635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2A04ED" w:rsidRPr="00891C54" w:rsidRDefault="002A04ED" w:rsidP="0058282F">
      <w:pPr>
        <w:pStyle w:val="Caption"/>
      </w:pPr>
      <w:bookmarkStart w:id="581" w:name="_Ref364846820"/>
      <w:bookmarkStart w:id="582" w:name="_Toc373245697"/>
      <w:r w:rsidRPr="00891C54">
        <w:t xml:space="preserve">Figure </w:t>
      </w:r>
      <w:fldSimple w:instr=" STYLEREF 1 \s ">
        <w:r w:rsidR="00F15063">
          <w:rPr>
            <w:noProof/>
          </w:rPr>
          <w:t>8</w:t>
        </w:r>
      </w:fldSimple>
      <w:r>
        <w:noBreakHyphen/>
      </w:r>
      <w:fldSimple w:instr=" SEQ Figure \* ARABIC \s 1 ">
        <w:r w:rsidR="00F15063">
          <w:rPr>
            <w:noProof/>
          </w:rPr>
          <w:t>13</w:t>
        </w:r>
      </w:fldSimple>
      <w:bookmarkEnd w:id="581"/>
      <w:r w:rsidRPr="00891C54">
        <w:t xml:space="preserve"> Equilibrium time study in a quart can using standard solution mixtures</w:t>
      </w:r>
      <w:bookmarkEnd w:id="582"/>
    </w:p>
    <w:p w:rsidR="002A04ED" w:rsidRPr="00891C54" w:rsidRDefault="002A04ED" w:rsidP="002A04ED">
      <w:pPr>
        <w:rPr>
          <w:rFonts w:cs="Times New Roman"/>
        </w:rPr>
      </w:pPr>
    </w:p>
    <w:p w:rsidR="002A04ED" w:rsidRPr="00891C54" w:rsidRDefault="003A1F40" w:rsidP="002A04ED">
      <w:pPr>
        <w:pStyle w:val="Heading4"/>
        <w:rPr>
          <w:rFonts w:cs="Times New Roman"/>
        </w:rPr>
      </w:pPr>
      <w:bookmarkStart w:id="583" w:name="_Toc373246164"/>
      <w:r>
        <w:rPr>
          <w:rFonts w:cs="Times New Roman"/>
        </w:rPr>
        <w:t>8.4</w:t>
      </w:r>
      <w:r w:rsidR="002A04ED" w:rsidRPr="00891C54">
        <w:rPr>
          <w:rFonts w:cs="Times New Roman"/>
        </w:rPr>
        <w:t>.3.2 Flow Rate</w:t>
      </w:r>
      <w:bookmarkEnd w:id="583"/>
    </w:p>
    <w:p w:rsidR="002A04ED" w:rsidRPr="00891C54" w:rsidRDefault="002A04ED" w:rsidP="002A04ED">
      <w:pPr>
        <w:rPr>
          <w:rFonts w:cs="Times New Roman"/>
        </w:rPr>
      </w:pPr>
      <w:r>
        <w:rPr>
          <w:rFonts w:cs="Times New Roman"/>
        </w:rPr>
        <w:t>Upon establishing equilibrated headspace, f</w:t>
      </w:r>
      <w:r w:rsidRPr="00891C54">
        <w:rPr>
          <w:rFonts w:cs="Times New Roman"/>
        </w:rPr>
        <w:t>low</w:t>
      </w:r>
      <w:r>
        <w:rPr>
          <w:rFonts w:cs="Times New Roman"/>
        </w:rPr>
        <w:t xml:space="preserve"> </w:t>
      </w:r>
      <w:r w:rsidRPr="00891C54">
        <w:rPr>
          <w:rFonts w:cs="Times New Roman"/>
        </w:rPr>
        <w:t xml:space="preserve">rate of the dynamic sampler </w:t>
      </w:r>
      <w:r>
        <w:rPr>
          <w:rFonts w:cs="Times New Roman"/>
        </w:rPr>
        <w:t xml:space="preserve">was optimized which </w:t>
      </w:r>
      <w:r w:rsidRPr="00891C54">
        <w:rPr>
          <w:rFonts w:cs="Times New Roman"/>
        </w:rPr>
        <w:t>contro</w:t>
      </w:r>
      <w:r>
        <w:rPr>
          <w:rFonts w:cs="Times New Roman"/>
        </w:rPr>
        <w:t>lled</w:t>
      </w:r>
      <w:r w:rsidRPr="00891C54">
        <w:rPr>
          <w:rFonts w:cs="Times New Roman"/>
        </w:rPr>
        <w:t xml:space="preserve"> the volume of headspace passing through the CMV device; so to further optimize dynamic sampling, flow rate of the dynamic sampler was also tested.  The recommended setting was 1-2 liters per minute (LPM), and </w:t>
      </w:r>
      <w:r>
        <w:rPr>
          <w:rFonts w:cs="Times New Roman"/>
        </w:rPr>
        <w:t>the maximum</w:t>
      </w:r>
      <w:r w:rsidRPr="00891C54">
        <w:rPr>
          <w:rFonts w:cs="Times New Roman"/>
        </w:rPr>
        <w:t xml:space="preserve"> flow rate </w:t>
      </w:r>
      <w:r>
        <w:rPr>
          <w:rFonts w:cs="Times New Roman"/>
        </w:rPr>
        <w:t xml:space="preserve">achieved was </w:t>
      </w:r>
      <w:r w:rsidRPr="00891C54">
        <w:rPr>
          <w:rFonts w:cs="Times New Roman"/>
        </w:rPr>
        <w:t>3 LPM; nevertheless, when the flow rate was set at 3 LPM, the back pressure caused by the CMV was too high which led to unstable flow rate and the maximum rate never reached 3 LPM.  The results (</w:t>
      </w:r>
      <w:r w:rsidRPr="00891C54">
        <w:rPr>
          <w:rFonts w:cs="Times New Roman"/>
        </w:rPr>
        <w:fldChar w:fldCharType="begin"/>
      </w:r>
      <w:r w:rsidRPr="00891C54">
        <w:rPr>
          <w:rFonts w:cs="Times New Roman"/>
        </w:rPr>
        <w:instrText xml:space="preserve"> REF _Ref364849566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14</w:t>
      </w:r>
      <w:r w:rsidRPr="00891C54">
        <w:rPr>
          <w:rFonts w:cs="Times New Roman"/>
        </w:rPr>
        <w:fldChar w:fldCharType="end"/>
      </w:r>
      <w:r w:rsidRPr="00891C54">
        <w:rPr>
          <w:rFonts w:cs="Times New Roman"/>
        </w:rPr>
        <w:t xml:space="preserve">) showed a </w:t>
      </w:r>
      <w:r>
        <w:rPr>
          <w:rFonts w:cs="Times New Roman"/>
        </w:rPr>
        <w:t xml:space="preserve">slightly </w:t>
      </w:r>
      <w:r w:rsidRPr="00891C54">
        <w:rPr>
          <w:rFonts w:cs="Times New Roman"/>
        </w:rPr>
        <w:t xml:space="preserve">higher recovery achieved using the lower flow rate 1.5 LPM despite the </w:t>
      </w:r>
      <w:r>
        <w:rPr>
          <w:rFonts w:cs="Times New Roman"/>
        </w:rPr>
        <w:t xml:space="preserve">smaller </w:t>
      </w:r>
      <w:r w:rsidRPr="00891C54">
        <w:rPr>
          <w:rFonts w:cs="Times New Roman"/>
        </w:rPr>
        <w:t xml:space="preserve">volume of the headspace in the container </w:t>
      </w:r>
      <w:r>
        <w:rPr>
          <w:rFonts w:cs="Times New Roman"/>
        </w:rPr>
        <w:t xml:space="preserve">was sampled </w:t>
      </w:r>
      <w:r w:rsidRPr="00891C54">
        <w:rPr>
          <w:rFonts w:cs="Times New Roman"/>
        </w:rPr>
        <w:t xml:space="preserve">which meant that the partition between the preconcentration material and the air were relatively slow and when the flow rate increased, less partitioning happened during the dynamic sampling process.  </w:t>
      </w:r>
    </w:p>
    <w:p w:rsidR="002A04ED" w:rsidRPr="00891C54" w:rsidRDefault="00A53B00" w:rsidP="002A04ED">
      <w:pPr>
        <w:spacing w:after="0" w:line="240" w:lineRule="auto"/>
        <w:rPr>
          <w:rFonts w:cs="Times New Roman"/>
        </w:rPr>
      </w:pPr>
      <w:r>
        <w:rPr>
          <w:rFonts w:cs="Times New Roman"/>
          <w:noProof/>
          <w:lang w:eastAsia="en-US"/>
        </w:rPr>
        <w:drawing>
          <wp:inline distT="0" distB="0" distL="0" distR="0" wp14:anchorId="6FA83496" wp14:editId="22F65089">
            <wp:extent cx="4584700" cy="2755900"/>
            <wp:effectExtent l="0" t="0" r="635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2A04ED" w:rsidRPr="00891C54" w:rsidRDefault="002A04ED" w:rsidP="0058282F">
      <w:pPr>
        <w:pStyle w:val="Caption"/>
      </w:pPr>
      <w:bookmarkStart w:id="584" w:name="_Ref364849566"/>
      <w:bookmarkStart w:id="585" w:name="_Toc373245698"/>
      <w:r w:rsidRPr="00891C54">
        <w:t xml:space="preserve">Figure </w:t>
      </w:r>
      <w:fldSimple w:instr=" STYLEREF 1 \s ">
        <w:r w:rsidR="00F15063">
          <w:rPr>
            <w:noProof/>
          </w:rPr>
          <w:t>8</w:t>
        </w:r>
      </w:fldSimple>
      <w:r>
        <w:noBreakHyphen/>
      </w:r>
      <w:fldSimple w:instr=" SEQ Figure \* ARABIC \s 1 ">
        <w:r w:rsidR="00F15063">
          <w:rPr>
            <w:noProof/>
          </w:rPr>
          <w:t>14</w:t>
        </w:r>
      </w:fldSimple>
      <w:bookmarkEnd w:id="584"/>
      <w:r w:rsidRPr="00891C54">
        <w:t xml:space="preserve"> Extracted amount of DPA was higher at a lower flow rate with various extraction times in a large container (cardboard box)</w:t>
      </w:r>
      <w:bookmarkEnd w:id="585"/>
    </w:p>
    <w:p w:rsidR="002A04ED" w:rsidRPr="00891C54" w:rsidRDefault="002A04ED" w:rsidP="002A04ED">
      <w:pPr>
        <w:rPr>
          <w:rFonts w:cs="Times New Roman"/>
        </w:rPr>
      </w:pPr>
    </w:p>
    <w:p w:rsidR="002A04ED" w:rsidRPr="00891C54" w:rsidRDefault="00A53B00" w:rsidP="002A04ED">
      <w:pPr>
        <w:pStyle w:val="Heading4"/>
        <w:rPr>
          <w:rFonts w:cs="Times New Roman"/>
        </w:rPr>
      </w:pPr>
      <w:bookmarkStart w:id="586" w:name="_Toc373246165"/>
      <w:r>
        <w:rPr>
          <w:rFonts w:cs="Times New Roman"/>
        </w:rPr>
        <w:t>8.</w:t>
      </w:r>
      <w:r w:rsidR="003A1F40">
        <w:rPr>
          <w:rFonts w:cs="Times New Roman"/>
        </w:rPr>
        <w:t>4</w:t>
      </w:r>
      <w:r w:rsidR="002A04ED" w:rsidRPr="00891C54">
        <w:rPr>
          <w:rFonts w:cs="Times New Roman"/>
        </w:rPr>
        <w:t>.3.3 Preconcentration Material Comparison</w:t>
      </w:r>
      <w:bookmarkEnd w:id="586"/>
    </w:p>
    <w:p w:rsidR="002A04ED" w:rsidRPr="00891C54" w:rsidRDefault="002A04ED" w:rsidP="002A04ED">
      <w:pPr>
        <w:rPr>
          <w:rFonts w:cs="Times New Roman"/>
        </w:rPr>
      </w:pPr>
      <w:r w:rsidRPr="00891C54">
        <w:rPr>
          <w:rFonts w:cs="Times New Roman"/>
        </w:rPr>
        <w:t xml:space="preserve">To evaluate the performance of the CMV devices, the preconcentration was </w:t>
      </w:r>
      <w:r>
        <w:rPr>
          <w:rFonts w:cs="Times New Roman"/>
        </w:rPr>
        <w:t>determined</w:t>
      </w:r>
      <w:r w:rsidRPr="00891C54">
        <w:rPr>
          <w:rFonts w:cs="Times New Roman"/>
        </w:rPr>
        <w:t xml:space="preserve"> using different materials and two different coatings.  First, sol-gel coated PSPME devices were directly compared to the uncoated glass filters and the Teflon trap used for IMS.  All three materials were cut into the same size strips (2 mm × 2 cm) and packed into capillary tubes as described in Chapter 7.3.  With 1 min dynamic extraction of the headspace of standard solutions, the devices packed with different materials were desorbed in the thermal separation probe and the extracted amount of NG, 2</w:t>
      </w:r>
      <w:proofErr w:type="gramStart"/>
      <w:r w:rsidRPr="00891C54">
        <w:rPr>
          <w:rFonts w:cs="Times New Roman"/>
        </w:rPr>
        <w:t>,4</w:t>
      </w:r>
      <w:proofErr w:type="gramEnd"/>
      <w:r w:rsidRPr="00891C54">
        <w:rPr>
          <w:rFonts w:cs="Times New Roman"/>
        </w:rPr>
        <w:t xml:space="preserve">-DNT and DPA were calculated using calibration curves generated as described in Chapter 11.2.2.  In </w:t>
      </w:r>
      <w:r w:rsidRPr="00891C54">
        <w:rPr>
          <w:rFonts w:cs="Times New Roman"/>
        </w:rPr>
        <w:fldChar w:fldCharType="begin"/>
      </w:r>
      <w:r w:rsidRPr="00891C54">
        <w:rPr>
          <w:rFonts w:cs="Times New Roman"/>
        </w:rPr>
        <w:instrText xml:space="preserve"> REF _Ref364779611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15</w:t>
      </w:r>
      <w:r w:rsidRPr="00891C54">
        <w:rPr>
          <w:rFonts w:cs="Times New Roman"/>
        </w:rPr>
        <w:fldChar w:fldCharType="end"/>
      </w:r>
      <w:r w:rsidRPr="00891C54">
        <w:rPr>
          <w:rFonts w:cs="Times New Roman"/>
        </w:rPr>
        <w:t xml:space="preserve"> and </w:t>
      </w:r>
      <w:r w:rsidRPr="00891C54">
        <w:rPr>
          <w:rFonts w:cs="Times New Roman"/>
        </w:rPr>
        <w:fldChar w:fldCharType="begin"/>
      </w:r>
      <w:r w:rsidRPr="00891C54">
        <w:rPr>
          <w:rFonts w:cs="Times New Roman"/>
        </w:rPr>
        <w:instrText xml:space="preserve"> REF _Ref364779624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16</w:t>
      </w:r>
      <w:r w:rsidRPr="00891C54">
        <w:rPr>
          <w:rFonts w:cs="Times New Roman"/>
        </w:rPr>
        <w:fldChar w:fldCharType="end"/>
      </w:r>
      <w:r w:rsidRPr="00891C54">
        <w:rPr>
          <w:rFonts w:cs="Times New Roman"/>
        </w:rPr>
        <w:t xml:space="preserve">, traps and uncoated glass filters showed no detection of NG and about half of the extracted amount of DNT and DPA compared to CMV devices.  </w:t>
      </w:r>
    </w:p>
    <w:p w:rsidR="002A04ED" w:rsidRPr="00891C54" w:rsidRDefault="002A04ED" w:rsidP="002A04ED">
      <w:pPr>
        <w:spacing w:after="0" w:line="240" w:lineRule="auto"/>
        <w:rPr>
          <w:rFonts w:cs="Times New Roman"/>
        </w:rPr>
      </w:pPr>
      <w:r>
        <w:rPr>
          <w:rFonts w:cs="Times New Roman"/>
          <w:noProof/>
          <w:lang w:eastAsia="en-US"/>
        </w:rPr>
        <w:drawing>
          <wp:inline distT="0" distB="0" distL="0" distR="0" wp14:anchorId="6EFB0A6F" wp14:editId="2FCC358B">
            <wp:extent cx="4584700" cy="2755900"/>
            <wp:effectExtent l="0" t="0" r="635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2A04ED" w:rsidRPr="00891C54" w:rsidRDefault="002A04ED" w:rsidP="0058282F">
      <w:pPr>
        <w:pStyle w:val="Caption"/>
      </w:pPr>
      <w:bookmarkStart w:id="587" w:name="_Ref364779611"/>
      <w:bookmarkStart w:id="588" w:name="_Toc373245699"/>
      <w:r w:rsidRPr="00891C54">
        <w:t xml:space="preserve">Figure </w:t>
      </w:r>
      <w:fldSimple w:instr=" STYLEREF 1 \s ">
        <w:r w:rsidR="00F15063">
          <w:rPr>
            <w:noProof/>
          </w:rPr>
          <w:t>8</w:t>
        </w:r>
      </w:fldSimple>
      <w:r>
        <w:noBreakHyphen/>
      </w:r>
      <w:fldSimple w:instr=" SEQ Figure \* ARABIC \s 1 ">
        <w:r w:rsidR="00F15063">
          <w:rPr>
            <w:noProof/>
          </w:rPr>
          <w:t>15</w:t>
        </w:r>
      </w:fldSimple>
      <w:bookmarkEnd w:id="587"/>
      <w:r w:rsidRPr="00891C54">
        <w:t xml:space="preserve"> Different preconcentration materials comparison using standard solution mixtures</w:t>
      </w:r>
      <w:bookmarkEnd w:id="588"/>
    </w:p>
    <w:p w:rsidR="002A04ED" w:rsidRDefault="002A04ED" w:rsidP="002A04ED">
      <w:pPr>
        <w:spacing w:after="0" w:line="240" w:lineRule="auto"/>
        <w:rPr>
          <w:rFonts w:cs="Times New Roman"/>
        </w:rPr>
      </w:pPr>
    </w:p>
    <w:p w:rsidR="00EA000B" w:rsidRDefault="00EA000B" w:rsidP="002A04ED">
      <w:pPr>
        <w:spacing w:after="0" w:line="240" w:lineRule="auto"/>
        <w:rPr>
          <w:rFonts w:cs="Times New Roman"/>
        </w:rPr>
      </w:pPr>
    </w:p>
    <w:p w:rsidR="00A53B00" w:rsidRPr="00891C54" w:rsidRDefault="00DF61D0" w:rsidP="002A04ED">
      <w:pPr>
        <w:spacing w:after="0" w:line="240" w:lineRule="auto"/>
        <w:rPr>
          <w:rFonts w:cs="Times New Roman"/>
        </w:rPr>
      </w:pPr>
      <w:r>
        <w:rPr>
          <w:rFonts w:cs="Times New Roman"/>
          <w:noProof/>
          <w:lang w:eastAsia="en-US"/>
        </w:rPr>
        <w:drawing>
          <wp:inline distT="0" distB="0" distL="0" distR="0" wp14:anchorId="71491C10" wp14:editId="1CC68D72">
            <wp:extent cx="2664460" cy="1840865"/>
            <wp:effectExtent l="0" t="0" r="254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r>
        <w:rPr>
          <w:rFonts w:cs="Times New Roman"/>
          <w:noProof/>
          <w:lang w:eastAsia="en-US"/>
        </w:rPr>
        <w:drawing>
          <wp:inline distT="0" distB="0" distL="0" distR="0" wp14:anchorId="082D1D04" wp14:editId="45BEEAAF">
            <wp:extent cx="2664460" cy="1840865"/>
            <wp:effectExtent l="0" t="0" r="2540" b="6985"/>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p>
    <w:p w:rsidR="002A04ED" w:rsidRPr="00891C54" w:rsidRDefault="002A04ED" w:rsidP="0058282F">
      <w:pPr>
        <w:pStyle w:val="Caption"/>
      </w:pPr>
      <w:bookmarkStart w:id="589" w:name="_Ref364779624"/>
      <w:bookmarkStart w:id="590" w:name="_Toc373245700"/>
      <w:r w:rsidRPr="00891C54">
        <w:t xml:space="preserve">Figure </w:t>
      </w:r>
      <w:fldSimple w:instr=" STYLEREF 1 \s ">
        <w:r w:rsidR="00F15063">
          <w:rPr>
            <w:noProof/>
          </w:rPr>
          <w:t>8</w:t>
        </w:r>
      </w:fldSimple>
      <w:r>
        <w:noBreakHyphen/>
      </w:r>
      <w:fldSimple w:instr=" SEQ Figure \* ARABIC \s 1 ">
        <w:r w:rsidR="00F15063">
          <w:rPr>
            <w:noProof/>
          </w:rPr>
          <w:t>16</w:t>
        </w:r>
      </w:fldSimple>
      <w:bookmarkEnd w:id="589"/>
      <w:r w:rsidRPr="00891C54">
        <w:t xml:space="preserve"> </w:t>
      </w:r>
      <w:r w:rsidR="000223AA">
        <w:t xml:space="preserve">GC-MS </w:t>
      </w:r>
      <w:r w:rsidRPr="00891C54">
        <w:t>Chromatograph comparison of (a) DPA and (b) NG between PSPME and uncoated glass filters packed in capillary tubes</w:t>
      </w:r>
      <w:bookmarkEnd w:id="590"/>
      <w:r w:rsidRPr="00891C54">
        <w:t xml:space="preserve"> </w:t>
      </w:r>
    </w:p>
    <w:p w:rsidR="002A04ED" w:rsidRPr="00891C54" w:rsidRDefault="002A04ED" w:rsidP="002A04ED">
      <w:pPr>
        <w:rPr>
          <w:rFonts w:cs="Times New Roman"/>
        </w:rPr>
      </w:pPr>
    </w:p>
    <w:p w:rsidR="002A04ED" w:rsidRPr="00891C54" w:rsidRDefault="002A04ED" w:rsidP="002A04ED">
      <w:pPr>
        <w:rPr>
          <w:rFonts w:cs="Times New Roman"/>
        </w:rPr>
      </w:pPr>
      <w:r w:rsidRPr="00891C54">
        <w:rPr>
          <w:rFonts w:cs="Times New Roman"/>
        </w:rPr>
        <w:t xml:space="preserve">In the original design of CMV devices, </w:t>
      </w:r>
      <w:r>
        <w:rPr>
          <w:rFonts w:cs="Times New Roman"/>
        </w:rPr>
        <w:t xml:space="preserve">sol-gel PDMS coated glass fiber filters </w:t>
      </w:r>
      <w:r w:rsidRPr="00891C54">
        <w:rPr>
          <w:rFonts w:cs="Times New Roman"/>
        </w:rPr>
        <w:t xml:space="preserve">were used as the preconcentration material.  </w:t>
      </w:r>
      <w:r>
        <w:rPr>
          <w:rFonts w:cs="Times New Roman"/>
        </w:rPr>
        <w:t>In order t</w:t>
      </w:r>
      <w:r w:rsidRPr="00891C54">
        <w:rPr>
          <w:rFonts w:cs="Times New Roman"/>
        </w:rPr>
        <w:t xml:space="preserve">o be able to </w:t>
      </w:r>
      <w:r>
        <w:rPr>
          <w:rFonts w:cs="Times New Roman"/>
        </w:rPr>
        <w:t xml:space="preserve">preconcentrate a </w:t>
      </w:r>
      <w:r w:rsidRPr="00891C54">
        <w:rPr>
          <w:rFonts w:cs="Times New Roman"/>
        </w:rPr>
        <w:t xml:space="preserve">broader range of compounds, the coating of PSPME can be modified to incorporate other linkers for polar compounds.  Since the sol-gel chemistry coating was well developed, in this research, 10 % </w:t>
      </w:r>
      <w:r w:rsidRPr="00891C54">
        <w:rPr>
          <w:rFonts w:cs="Times New Roman"/>
          <w:i/>
        </w:rPr>
        <w:t>v/v</w:t>
      </w:r>
      <w:r w:rsidRPr="00891C54">
        <w:rPr>
          <w:rFonts w:cs="Times New Roman"/>
        </w:rPr>
        <w:t xml:space="preserve"> of DVB was added to the </w:t>
      </w:r>
      <w:r w:rsidRPr="00891C54">
        <w:rPr>
          <w:rFonts w:cs="Times New Roman"/>
          <w:i/>
        </w:rPr>
        <w:t>vt</w:t>
      </w:r>
      <w:r w:rsidRPr="00891C54">
        <w:rPr>
          <w:rFonts w:cs="Times New Roman"/>
        </w:rPr>
        <w:t>-PDMS sol solution mixture</w:t>
      </w:r>
      <w:r>
        <w:rPr>
          <w:rFonts w:cs="Times New Roman"/>
        </w:rPr>
        <w:t xml:space="preserve"> and not modifying the remaining procedures</w:t>
      </w:r>
      <w:r w:rsidRPr="00891C54">
        <w:rPr>
          <w:rFonts w:cs="Times New Roman"/>
        </w:rPr>
        <w:t xml:space="preserve"> as described in Chapter </w:t>
      </w:r>
      <w:r>
        <w:rPr>
          <w:rFonts w:cs="Times New Roman"/>
        </w:rPr>
        <w:t>4.4.1</w:t>
      </w:r>
      <w:r w:rsidRPr="00891C54">
        <w:rPr>
          <w:rFonts w:cs="Times New Roman"/>
        </w:rPr>
        <w:t xml:space="preserve">.  </w:t>
      </w:r>
      <w:r>
        <w:rPr>
          <w:rFonts w:cs="Times New Roman"/>
        </w:rPr>
        <w:t>P</w:t>
      </w:r>
      <w:r w:rsidRPr="00891C54">
        <w:rPr>
          <w:rFonts w:cs="Times New Roman"/>
        </w:rPr>
        <w:t>reliminary stud</w:t>
      </w:r>
      <w:r>
        <w:rPr>
          <w:rFonts w:cs="Times New Roman"/>
        </w:rPr>
        <w:t>ies</w:t>
      </w:r>
      <w:r w:rsidRPr="00891C54">
        <w:rPr>
          <w:rFonts w:cs="Times New Roman"/>
        </w:rPr>
        <w:t xml:space="preserve"> </w:t>
      </w:r>
      <w:r>
        <w:rPr>
          <w:rFonts w:cs="Times New Roman"/>
        </w:rPr>
        <w:t>did not</w:t>
      </w:r>
      <w:r w:rsidRPr="00891C54">
        <w:rPr>
          <w:rFonts w:cs="Times New Roman"/>
        </w:rPr>
        <w:t xml:space="preserve"> show much difference when NG, 2,4-DNT and DPA were sampled using two different </w:t>
      </w:r>
      <w:r>
        <w:rPr>
          <w:rFonts w:cs="Times New Roman"/>
        </w:rPr>
        <w:t xml:space="preserve">sol-gel based </w:t>
      </w:r>
      <w:r w:rsidRPr="00891C54">
        <w:rPr>
          <w:rFonts w:cs="Times New Roman"/>
        </w:rPr>
        <w:t>coatings, PDMS and PDMS/DVB</w:t>
      </w:r>
      <w:r>
        <w:rPr>
          <w:rFonts w:cs="Times New Roman"/>
        </w:rPr>
        <w:t xml:space="preserve"> (</w:t>
      </w:r>
      <w:r>
        <w:rPr>
          <w:rFonts w:cs="Times New Roman"/>
        </w:rPr>
        <w:fldChar w:fldCharType="begin"/>
      </w:r>
      <w:r>
        <w:rPr>
          <w:rFonts w:cs="Times New Roman"/>
        </w:rPr>
        <w:instrText xml:space="preserve"> REF _Ref365560578 \h </w:instrText>
      </w:r>
      <w:r>
        <w:rPr>
          <w:rFonts w:cs="Times New Roman"/>
        </w:rPr>
      </w:r>
      <w:r>
        <w:rPr>
          <w:rFonts w:cs="Times New Roman"/>
        </w:rPr>
        <w:fldChar w:fldCharType="separate"/>
      </w:r>
      <w:r w:rsidR="00F15063" w:rsidRPr="00891C54">
        <w:t xml:space="preserve">Figure </w:t>
      </w:r>
      <w:r w:rsidR="00F15063">
        <w:rPr>
          <w:noProof/>
        </w:rPr>
        <w:t>8</w:t>
      </w:r>
      <w:r w:rsidR="00F15063">
        <w:noBreakHyphen/>
      </w:r>
      <w:r w:rsidR="00F15063">
        <w:rPr>
          <w:noProof/>
        </w:rPr>
        <w:t>17</w:t>
      </w:r>
      <w:r>
        <w:rPr>
          <w:rFonts w:cs="Times New Roman"/>
        </w:rPr>
        <w:fldChar w:fldCharType="end"/>
      </w:r>
      <w:r>
        <w:rPr>
          <w:rFonts w:cs="Times New Roman"/>
        </w:rPr>
        <w:t>)</w:t>
      </w:r>
      <w:r w:rsidRPr="00891C54">
        <w:rPr>
          <w:rFonts w:cs="Times New Roman"/>
        </w:rPr>
        <w:t xml:space="preserve">; yet, even in SPME fibers comparison, PDMS and PDMS/DVB fibers performed similarly </w:t>
      </w:r>
      <w:r>
        <w:rPr>
          <w:rFonts w:cs="Times New Roman"/>
        </w:rPr>
        <w:t xml:space="preserve">in </w:t>
      </w:r>
      <w:r w:rsidRPr="00891C54">
        <w:rPr>
          <w:rFonts w:cs="Times New Roman"/>
        </w:rPr>
        <w:t>preconcentration NG and DPA (</w:t>
      </w:r>
      <w:r w:rsidRPr="00891C54">
        <w:rPr>
          <w:rFonts w:cs="Times New Roman"/>
        </w:rPr>
        <w:fldChar w:fldCharType="begin"/>
      </w:r>
      <w:r w:rsidRPr="00891C54">
        <w:rPr>
          <w:rFonts w:cs="Times New Roman"/>
        </w:rPr>
        <w:instrText xml:space="preserve"> REF _Ref364173781 \h </w:instrText>
      </w:r>
      <w:r>
        <w:rPr>
          <w:rFonts w:cs="Times New Roman"/>
        </w:rPr>
        <w:instrText xml:space="preserve">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5</w:t>
      </w:r>
      <w:r w:rsidR="00F15063" w:rsidRPr="00F15063">
        <w:rPr>
          <w:rFonts w:cs="Times New Roman"/>
          <w:noProof/>
        </w:rPr>
        <w:noBreakHyphen/>
        <w:t>1</w:t>
      </w:r>
      <w:r w:rsidRPr="00891C54">
        <w:rPr>
          <w:rFonts w:cs="Times New Roman"/>
        </w:rPr>
        <w:fldChar w:fldCharType="end"/>
      </w:r>
      <w:r w:rsidRPr="00891C54">
        <w:rPr>
          <w:rFonts w:cs="Times New Roman"/>
        </w:rPr>
        <w:t xml:space="preserve">).  Thus, other compounds such as </w:t>
      </w:r>
      <w:r>
        <w:rPr>
          <w:rFonts w:cs="Times New Roman"/>
        </w:rPr>
        <w:t>straight-chain alcohol compounds</w:t>
      </w:r>
      <w:r w:rsidRPr="00891C54">
        <w:rPr>
          <w:rFonts w:cs="Times New Roman"/>
        </w:rPr>
        <w:t xml:space="preserve"> should be used to further test the difference between the two coatings and/or the preparation procedures of different coatings can be explored.  If different coatings can be appropriately prepared, different coating glass filter strips can be packed into one capillary tube which allows CMV to incorporate more than two different coatings to achieve preconcentration of almost all compounds in the headspace.  </w:t>
      </w:r>
    </w:p>
    <w:p w:rsidR="00A53B00" w:rsidRDefault="00A53B00" w:rsidP="002A04ED">
      <w:pPr>
        <w:spacing w:after="0" w:line="240" w:lineRule="auto"/>
        <w:rPr>
          <w:rFonts w:cs="Times New Roman"/>
        </w:rPr>
      </w:pPr>
    </w:p>
    <w:p w:rsidR="00A53B00" w:rsidRDefault="00DF61D0" w:rsidP="002A04ED">
      <w:pPr>
        <w:spacing w:after="0" w:line="240" w:lineRule="auto"/>
        <w:rPr>
          <w:rFonts w:cs="Times New Roman"/>
        </w:rPr>
      </w:pPr>
      <w:r>
        <w:rPr>
          <w:rFonts w:cs="Times New Roman"/>
          <w:noProof/>
          <w:lang w:eastAsia="en-US"/>
        </w:rPr>
        <w:drawing>
          <wp:inline distT="0" distB="0" distL="0" distR="0" wp14:anchorId="439247A1" wp14:editId="5DD2C51A">
            <wp:extent cx="4584700" cy="2755900"/>
            <wp:effectExtent l="0" t="0" r="6350" b="6350"/>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A53B00" w:rsidRDefault="00DF61D0" w:rsidP="002A04ED">
      <w:pPr>
        <w:spacing w:after="0" w:line="240" w:lineRule="auto"/>
        <w:rPr>
          <w:rFonts w:cs="Times New Roman"/>
        </w:rPr>
      </w:pPr>
      <w:r>
        <w:rPr>
          <w:rFonts w:cs="Times New Roman"/>
          <w:noProof/>
          <w:lang w:eastAsia="en-US"/>
        </w:rPr>
        <w:drawing>
          <wp:inline distT="0" distB="0" distL="0" distR="0" wp14:anchorId="79E05992" wp14:editId="2ED94228">
            <wp:extent cx="4584700" cy="2755900"/>
            <wp:effectExtent l="0" t="0" r="6350" b="635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2A04ED" w:rsidRPr="00891C54" w:rsidRDefault="002A04ED" w:rsidP="0058282F">
      <w:pPr>
        <w:pStyle w:val="Caption"/>
      </w:pPr>
      <w:bookmarkStart w:id="591" w:name="_Ref365560578"/>
      <w:bookmarkStart w:id="592" w:name="_Toc373245701"/>
      <w:r w:rsidRPr="00891C54">
        <w:t xml:space="preserve">Figure </w:t>
      </w:r>
      <w:fldSimple w:instr=" STYLEREF 1 \s ">
        <w:r w:rsidR="00F15063">
          <w:rPr>
            <w:noProof/>
          </w:rPr>
          <w:t>8</w:t>
        </w:r>
      </w:fldSimple>
      <w:r>
        <w:noBreakHyphen/>
      </w:r>
      <w:fldSimple w:instr=" SEQ Figure \* ARABIC \s 1 ">
        <w:r w:rsidR="00F15063">
          <w:rPr>
            <w:noProof/>
          </w:rPr>
          <w:t>17</w:t>
        </w:r>
      </w:fldSimple>
      <w:bookmarkEnd w:id="591"/>
      <w:r w:rsidRPr="00891C54">
        <w:t xml:space="preserve"> PDMS and PDMS/DVB coating comparison in CMV devices when doing (a) direct spike and (b) dynamic headspace analysis</w:t>
      </w:r>
      <w:r w:rsidR="00A53B00">
        <w:t xml:space="preserve"> of NG</w:t>
      </w:r>
      <w:bookmarkEnd w:id="592"/>
    </w:p>
    <w:p w:rsidR="002A04ED" w:rsidRPr="00891C54" w:rsidRDefault="002A04ED" w:rsidP="002A04ED">
      <w:pPr>
        <w:rPr>
          <w:rFonts w:cs="Times New Roman"/>
        </w:rPr>
      </w:pPr>
    </w:p>
    <w:p w:rsidR="002A04ED" w:rsidRPr="00891C54" w:rsidRDefault="007C0330" w:rsidP="002A04ED">
      <w:pPr>
        <w:pStyle w:val="Heading4"/>
        <w:rPr>
          <w:rFonts w:cs="Times New Roman"/>
        </w:rPr>
      </w:pPr>
      <w:bookmarkStart w:id="593" w:name="_Toc373246166"/>
      <w:r>
        <w:rPr>
          <w:rFonts w:cs="Times New Roman"/>
        </w:rPr>
        <w:t>8.</w:t>
      </w:r>
      <w:r w:rsidR="003A1F40">
        <w:rPr>
          <w:rFonts w:cs="Times New Roman"/>
        </w:rPr>
        <w:t>4</w:t>
      </w:r>
      <w:r w:rsidR="002A04ED" w:rsidRPr="00891C54">
        <w:rPr>
          <w:rFonts w:cs="Times New Roman"/>
        </w:rPr>
        <w:t>.3.4 Recovery in the Headspace</w:t>
      </w:r>
      <w:bookmarkEnd w:id="593"/>
    </w:p>
    <w:p w:rsidR="002A04ED" w:rsidRDefault="002A04ED" w:rsidP="007C0330">
      <w:pPr>
        <w:rPr>
          <w:rFonts w:cs="Times New Roman"/>
        </w:rPr>
      </w:pPr>
      <w:r w:rsidRPr="00891C54">
        <w:rPr>
          <w:rFonts w:cs="Times New Roman"/>
        </w:rPr>
        <w:t>With optimized dynamic sampling parameters (10 min equilibrium time</w:t>
      </w:r>
      <w:r>
        <w:rPr>
          <w:rFonts w:cs="Times New Roman"/>
        </w:rPr>
        <w:t>, 1.5 LPM flow rate</w:t>
      </w:r>
      <w:r w:rsidRPr="00891C54">
        <w:rPr>
          <w:rFonts w:cs="Times New Roman"/>
        </w:rPr>
        <w:t xml:space="preserve"> and 1 min extracti</w:t>
      </w:r>
      <w:r>
        <w:rPr>
          <w:rFonts w:cs="Times New Roman"/>
        </w:rPr>
        <w:t xml:space="preserve">on time), headspace extraction curves </w:t>
      </w:r>
      <w:r w:rsidRPr="00891C54">
        <w:rPr>
          <w:rFonts w:cs="Times New Roman"/>
        </w:rPr>
        <w:t xml:space="preserve">were </w:t>
      </w:r>
      <w:r>
        <w:rPr>
          <w:rFonts w:cs="Times New Roman"/>
        </w:rPr>
        <w:t>completed</w:t>
      </w:r>
      <w:r w:rsidRPr="00891C54">
        <w:rPr>
          <w:rFonts w:cs="Times New Roman"/>
        </w:rPr>
        <w:t xml:space="preserve"> using various concentration standard solution mixtures.  As shown in the extraction profile (</w:t>
      </w:r>
      <w:r w:rsidRPr="00891C54">
        <w:rPr>
          <w:rFonts w:cs="Times New Roman"/>
        </w:rPr>
        <w:fldChar w:fldCharType="begin"/>
      </w:r>
      <w:r w:rsidRPr="00891C54">
        <w:rPr>
          <w:rFonts w:cs="Times New Roman"/>
        </w:rPr>
        <w:instrText xml:space="preserve"> REF _Ref364850280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18</w:t>
      </w:r>
      <w:r w:rsidRPr="00891C54">
        <w:rPr>
          <w:rFonts w:cs="Times New Roman"/>
        </w:rPr>
        <w:fldChar w:fldCharType="end"/>
      </w:r>
      <w:r w:rsidRPr="00891C54">
        <w:rPr>
          <w:rFonts w:cs="Times New Roman"/>
        </w:rPr>
        <w:t xml:space="preserve">), linearity was </w:t>
      </w:r>
      <w:r>
        <w:rPr>
          <w:rFonts w:cs="Times New Roman"/>
        </w:rPr>
        <w:t>very good</w:t>
      </w:r>
      <w:r w:rsidRPr="00891C54">
        <w:rPr>
          <w:rFonts w:cs="Times New Roman"/>
        </w:rPr>
        <w:t xml:space="preserve"> which </w:t>
      </w:r>
      <w:r>
        <w:rPr>
          <w:rFonts w:cs="Times New Roman"/>
        </w:rPr>
        <w:t>would allow for</w:t>
      </w:r>
      <w:r w:rsidRPr="00891C54">
        <w:rPr>
          <w:rFonts w:cs="Times New Roman"/>
        </w:rPr>
        <w:t xml:space="preserve"> quantitative analysis.  </w:t>
      </w:r>
      <w:r>
        <w:rPr>
          <w:rFonts w:cs="Times New Roman"/>
        </w:rPr>
        <w:t xml:space="preserve">By using the calibration curves generated as described in Chapter </w:t>
      </w:r>
      <w:r w:rsidR="0020452D">
        <w:rPr>
          <w:rFonts w:cs="Times New Roman"/>
        </w:rPr>
        <w:t>8.3</w:t>
      </w:r>
      <w:r>
        <w:rPr>
          <w:rFonts w:cs="Times New Roman"/>
        </w:rPr>
        <w:t>.2,</w:t>
      </w:r>
      <w:r w:rsidRPr="00891C54">
        <w:rPr>
          <w:rFonts w:cs="Times New Roman"/>
        </w:rPr>
        <w:t xml:space="preserve"> the amount extracted in the headspace can be calculated; thus the recovery can be determined which was shown in</w:t>
      </w:r>
      <w:r>
        <w:rPr>
          <w:rFonts w:cs="Times New Roman"/>
        </w:rPr>
        <w:t xml:space="preserve"> </w:t>
      </w:r>
      <w:r>
        <w:rPr>
          <w:rFonts w:cs="Times New Roman"/>
        </w:rPr>
        <w:fldChar w:fldCharType="begin"/>
      </w:r>
      <w:r>
        <w:rPr>
          <w:rFonts w:cs="Times New Roman"/>
        </w:rPr>
        <w:instrText xml:space="preserve"> REF _Ref365561643 \h </w:instrText>
      </w:r>
      <w:r>
        <w:rPr>
          <w:rFonts w:cs="Times New Roman"/>
        </w:rPr>
      </w:r>
      <w:r>
        <w:rPr>
          <w:rFonts w:cs="Times New Roman"/>
        </w:rPr>
        <w:fldChar w:fldCharType="separate"/>
      </w:r>
      <w:r w:rsidR="00F15063" w:rsidRPr="00F82B42">
        <w:t xml:space="preserve">Table </w:t>
      </w:r>
      <w:r w:rsidR="00F15063">
        <w:rPr>
          <w:noProof/>
        </w:rPr>
        <w:t>8</w:t>
      </w:r>
      <w:r w:rsidR="00F15063">
        <w:noBreakHyphen/>
      </w:r>
      <w:r w:rsidR="00F15063">
        <w:rPr>
          <w:noProof/>
        </w:rPr>
        <w:t>3</w:t>
      </w:r>
      <w:r>
        <w:rPr>
          <w:rFonts w:cs="Times New Roman"/>
        </w:rPr>
        <w:fldChar w:fldCharType="end"/>
      </w:r>
      <w:r w:rsidR="007C0330">
        <w:rPr>
          <w:rFonts w:cs="Times New Roman"/>
        </w:rPr>
        <w:t xml:space="preserve">.  </w:t>
      </w:r>
    </w:p>
    <w:p w:rsidR="007C0330" w:rsidRDefault="007C0330" w:rsidP="002A04ED">
      <w:pPr>
        <w:spacing w:after="0" w:line="240" w:lineRule="auto"/>
        <w:rPr>
          <w:rFonts w:cs="Times New Roman"/>
        </w:rPr>
      </w:pPr>
      <w:r>
        <w:rPr>
          <w:rFonts w:cs="Times New Roman"/>
          <w:noProof/>
          <w:lang w:eastAsia="en-US"/>
        </w:rPr>
        <w:drawing>
          <wp:inline distT="0" distB="0" distL="0" distR="0" wp14:anchorId="653B2943" wp14:editId="29AAEB46">
            <wp:extent cx="2664460" cy="1840865"/>
            <wp:effectExtent l="0" t="0" r="2540" b="6985"/>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r>
        <w:rPr>
          <w:rFonts w:cs="Times New Roman"/>
          <w:noProof/>
          <w:lang w:eastAsia="en-US"/>
        </w:rPr>
        <w:drawing>
          <wp:inline distT="0" distB="0" distL="0" distR="0" wp14:anchorId="1D10A08B" wp14:editId="21EBAC3F">
            <wp:extent cx="2755900" cy="1840865"/>
            <wp:effectExtent l="0" t="0" r="6350" b="6985"/>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55900" cy="1840865"/>
                    </a:xfrm>
                    <a:prstGeom prst="rect">
                      <a:avLst/>
                    </a:prstGeom>
                    <a:noFill/>
                  </pic:spPr>
                </pic:pic>
              </a:graphicData>
            </a:graphic>
          </wp:inline>
        </w:drawing>
      </w:r>
    </w:p>
    <w:p w:rsidR="007C0330" w:rsidRPr="00891C54" w:rsidRDefault="007C0330" w:rsidP="002A04ED">
      <w:pPr>
        <w:spacing w:after="0" w:line="240" w:lineRule="auto"/>
        <w:rPr>
          <w:rFonts w:cs="Times New Roman"/>
        </w:rPr>
      </w:pPr>
      <w:r>
        <w:rPr>
          <w:rFonts w:cs="Times New Roman"/>
          <w:noProof/>
          <w:lang w:eastAsia="en-US"/>
        </w:rPr>
        <w:drawing>
          <wp:inline distT="0" distB="0" distL="0" distR="0" wp14:anchorId="693BA5C1" wp14:editId="3052D826">
            <wp:extent cx="2664460" cy="1840865"/>
            <wp:effectExtent l="0" t="0" r="2540" b="6985"/>
            <wp:docPr id="5192" name="Picture 5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p>
    <w:p w:rsidR="002A04ED" w:rsidRPr="00891C54" w:rsidRDefault="002A04ED" w:rsidP="0058282F">
      <w:pPr>
        <w:pStyle w:val="Caption"/>
      </w:pPr>
      <w:bookmarkStart w:id="594" w:name="_Ref364850280"/>
      <w:bookmarkStart w:id="595" w:name="_Toc373245702"/>
      <w:r w:rsidRPr="00891C54">
        <w:t xml:space="preserve">Figure </w:t>
      </w:r>
      <w:fldSimple w:instr=" STYLEREF 1 \s ">
        <w:r w:rsidR="00F15063">
          <w:rPr>
            <w:noProof/>
          </w:rPr>
          <w:t>8</w:t>
        </w:r>
      </w:fldSimple>
      <w:r>
        <w:noBreakHyphen/>
      </w:r>
      <w:fldSimple w:instr=" SEQ Figure \* ARABIC \s 1 ">
        <w:r w:rsidR="00F15063">
          <w:rPr>
            <w:noProof/>
          </w:rPr>
          <w:t>18</w:t>
        </w:r>
      </w:fldSimple>
      <w:bookmarkEnd w:id="594"/>
      <w:r w:rsidRPr="00891C54">
        <w:t xml:space="preserve"> </w:t>
      </w:r>
      <w:r>
        <w:t>Dynamic h</w:t>
      </w:r>
      <w:r w:rsidRPr="00891C54">
        <w:t xml:space="preserve">eadspace extraction </w:t>
      </w:r>
      <w:r>
        <w:t>curves</w:t>
      </w:r>
      <w:r w:rsidRPr="00891C54">
        <w:t xml:space="preserve"> for (a) NG (b) 2,</w:t>
      </w:r>
      <w:r>
        <w:t>4-DNT (c) DPA using CMV devices</w:t>
      </w:r>
      <w:bookmarkEnd w:id="595"/>
    </w:p>
    <w:p w:rsidR="002A04ED" w:rsidRPr="00891C54" w:rsidRDefault="002A04ED" w:rsidP="002A04ED">
      <w:pPr>
        <w:rPr>
          <w:rFonts w:cs="Times New Roman"/>
        </w:rPr>
      </w:pPr>
    </w:p>
    <w:p w:rsidR="002A04ED" w:rsidRPr="00891C54" w:rsidRDefault="002A04ED" w:rsidP="0058282F">
      <w:pPr>
        <w:pStyle w:val="Caption"/>
      </w:pPr>
      <w:bookmarkStart w:id="596" w:name="_Ref365561643"/>
      <w:bookmarkStart w:id="597" w:name="_Toc373245624"/>
      <w:r w:rsidRPr="00F82B42">
        <w:t xml:space="preserve">Table </w:t>
      </w:r>
      <w:fldSimple w:instr=" STYLEREF 1 \s ">
        <w:r w:rsidR="00F15063">
          <w:rPr>
            <w:noProof/>
          </w:rPr>
          <w:t>8</w:t>
        </w:r>
      </w:fldSimple>
      <w:r>
        <w:noBreakHyphen/>
      </w:r>
      <w:fldSimple w:instr=" SEQ Table \* ARABIC \s 1 ">
        <w:r w:rsidR="00F15063">
          <w:rPr>
            <w:noProof/>
          </w:rPr>
          <w:t>3</w:t>
        </w:r>
      </w:fldSimple>
      <w:bookmarkEnd w:id="596"/>
      <w:r w:rsidRPr="00F82B42">
        <w:t xml:space="preserve"> Recovery </w:t>
      </w:r>
      <w:r w:rsidRPr="00891C54">
        <w:t>calculated for dynamic sampling using standard mixtures</w:t>
      </w:r>
      <w:bookmarkEnd w:id="597"/>
    </w:p>
    <w:tbl>
      <w:tblPr>
        <w:tblStyle w:val="MediumShading1-Accent1"/>
        <w:tblW w:w="8880" w:type="dxa"/>
        <w:tblLook w:val="0600" w:firstRow="0" w:lastRow="0" w:firstColumn="0" w:lastColumn="0" w:noHBand="1" w:noVBand="1"/>
      </w:tblPr>
      <w:tblGrid>
        <w:gridCol w:w="1206"/>
        <w:gridCol w:w="1206"/>
        <w:gridCol w:w="1205"/>
        <w:gridCol w:w="2973"/>
        <w:gridCol w:w="2290"/>
      </w:tblGrid>
      <w:tr w:rsidR="002A04ED" w:rsidRPr="00891C54" w:rsidTr="007C0330">
        <w:trPr>
          <w:trHeight w:val="60"/>
        </w:trPr>
        <w:tc>
          <w:tcPr>
            <w:tcW w:w="1206" w:type="dxa"/>
            <w:vAlign w:val="center"/>
            <w:hideMark/>
          </w:tcPr>
          <w:p w:rsidR="002A04ED" w:rsidRPr="00891C54" w:rsidRDefault="002A04ED" w:rsidP="007C0330">
            <w:pPr>
              <w:spacing w:line="240" w:lineRule="auto"/>
              <w:jc w:val="center"/>
              <w:rPr>
                <w:rFonts w:eastAsia="Times New Roman" w:cs="Times New Roman"/>
                <w:sz w:val="28"/>
                <w:szCs w:val="36"/>
              </w:rPr>
            </w:pP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NG (ng)</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Ave</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Recovered Amount (ng)</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Recovery Rate (%)</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#20</w:t>
            </w: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500</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33469.3</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10.33</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2.07</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#21</w:t>
            </w: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600</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33320.7</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10.30</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1.72</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#22</w:t>
            </w: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800</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59465.0</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15.10</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1.89</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#23</w:t>
            </w: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1000</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61751.3</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15.52</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1.55</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#24</w:t>
            </w: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1500</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93524.3</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21.35</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1.42</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#25</w:t>
            </w: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2000</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94205.3</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21.48</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1.07</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rPr>
                <w:rFonts w:eastAsia="Times New Roman" w:cs="Times New Roman"/>
                <w:sz w:val="28"/>
                <w:szCs w:val="36"/>
              </w:rPr>
            </w:pPr>
          </w:p>
        </w:tc>
        <w:tc>
          <w:tcPr>
            <w:tcW w:w="1206" w:type="dxa"/>
            <w:vAlign w:val="center"/>
            <w:hideMark/>
          </w:tcPr>
          <w:p w:rsidR="002A04ED" w:rsidRPr="00891C54" w:rsidRDefault="002A04ED" w:rsidP="007C0330">
            <w:pPr>
              <w:spacing w:line="240" w:lineRule="auto"/>
              <w:jc w:val="center"/>
              <w:rPr>
                <w:rFonts w:eastAsia="Times New Roman" w:cs="Times New Roman"/>
                <w:sz w:val="28"/>
                <w:szCs w:val="36"/>
              </w:rPr>
            </w:pPr>
          </w:p>
        </w:tc>
        <w:tc>
          <w:tcPr>
            <w:tcW w:w="1205" w:type="dxa"/>
            <w:vAlign w:val="center"/>
            <w:hideMark/>
          </w:tcPr>
          <w:p w:rsidR="002A04ED" w:rsidRPr="00891C54" w:rsidRDefault="002A04ED" w:rsidP="007C0330">
            <w:pPr>
              <w:spacing w:line="240" w:lineRule="auto"/>
              <w:jc w:val="center"/>
              <w:rPr>
                <w:rFonts w:eastAsia="Times New Roman" w:cs="Times New Roman"/>
                <w:sz w:val="28"/>
                <w:szCs w:val="36"/>
              </w:rPr>
            </w:pPr>
          </w:p>
        </w:tc>
        <w:tc>
          <w:tcPr>
            <w:tcW w:w="2973" w:type="dxa"/>
            <w:vAlign w:val="center"/>
            <w:hideMark/>
          </w:tcPr>
          <w:p w:rsidR="002A04ED" w:rsidRPr="00891C54" w:rsidRDefault="002A04ED" w:rsidP="007C0330">
            <w:pPr>
              <w:spacing w:line="240" w:lineRule="auto"/>
              <w:jc w:val="center"/>
              <w:rPr>
                <w:rFonts w:eastAsia="Times New Roman" w:cs="Times New Roman"/>
                <w:sz w:val="28"/>
                <w:szCs w:val="36"/>
              </w:rPr>
            </w:pPr>
          </w:p>
        </w:tc>
        <w:tc>
          <w:tcPr>
            <w:tcW w:w="2290" w:type="dxa"/>
            <w:vAlign w:val="center"/>
            <w:hideMark/>
          </w:tcPr>
          <w:p w:rsidR="002A04ED" w:rsidRPr="00891C54" w:rsidRDefault="002A04ED" w:rsidP="007C0330">
            <w:pPr>
              <w:spacing w:line="240" w:lineRule="auto"/>
              <w:jc w:val="center"/>
              <w:rPr>
                <w:rFonts w:eastAsia="Times New Roman" w:cs="Times New Roman"/>
                <w:sz w:val="28"/>
                <w:szCs w:val="36"/>
              </w:rPr>
            </w:pP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rPr>
                <w:rFonts w:eastAsia="Times New Roman" w:cs="Times New Roman"/>
                <w:sz w:val="28"/>
                <w:szCs w:val="36"/>
              </w:rPr>
            </w:pP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DNT (ng)</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Ave</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Recovered Amount (ng)</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Recovery Rate (%)</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#20</w:t>
            </w: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500</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170520.3</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9.94</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1.99</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#21</w:t>
            </w: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600</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208431.7</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11.49</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1.91</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#22</w:t>
            </w: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800</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369036.7</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18.05</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2.26</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#23</w:t>
            </w: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1000</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357170.3</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17.56</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1.76</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#24</w:t>
            </w: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1500</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487258.7</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22.87</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1.52</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#25</w:t>
            </w: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2000</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426505.3</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20.39</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1.02</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rPr>
                <w:rFonts w:eastAsia="Times New Roman" w:cs="Times New Roman"/>
                <w:sz w:val="28"/>
                <w:szCs w:val="36"/>
              </w:rPr>
            </w:pPr>
          </w:p>
        </w:tc>
        <w:tc>
          <w:tcPr>
            <w:tcW w:w="1206" w:type="dxa"/>
            <w:vAlign w:val="center"/>
            <w:hideMark/>
          </w:tcPr>
          <w:p w:rsidR="002A04ED" w:rsidRPr="00891C54" w:rsidRDefault="002A04ED" w:rsidP="007C0330">
            <w:pPr>
              <w:spacing w:line="240" w:lineRule="auto"/>
              <w:jc w:val="center"/>
              <w:rPr>
                <w:rFonts w:eastAsia="Times New Roman" w:cs="Times New Roman"/>
                <w:sz w:val="28"/>
                <w:szCs w:val="36"/>
              </w:rPr>
            </w:pPr>
          </w:p>
        </w:tc>
        <w:tc>
          <w:tcPr>
            <w:tcW w:w="1205" w:type="dxa"/>
            <w:vAlign w:val="center"/>
            <w:hideMark/>
          </w:tcPr>
          <w:p w:rsidR="002A04ED" w:rsidRPr="00891C54" w:rsidRDefault="002A04ED" w:rsidP="007C0330">
            <w:pPr>
              <w:spacing w:line="240" w:lineRule="auto"/>
              <w:jc w:val="center"/>
              <w:rPr>
                <w:rFonts w:eastAsia="Times New Roman" w:cs="Times New Roman"/>
                <w:sz w:val="28"/>
                <w:szCs w:val="36"/>
              </w:rPr>
            </w:pPr>
          </w:p>
        </w:tc>
        <w:tc>
          <w:tcPr>
            <w:tcW w:w="2973" w:type="dxa"/>
            <w:vAlign w:val="center"/>
            <w:hideMark/>
          </w:tcPr>
          <w:p w:rsidR="002A04ED" w:rsidRPr="00891C54" w:rsidRDefault="002A04ED" w:rsidP="007C0330">
            <w:pPr>
              <w:spacing w:line="240" w:lineRule="auto"/>
              <w:jc w:val="center"/>
              <w:rPr>
                <w:rFonts w:eastAsia="Times New Roman" w:cs="Times New Roman"/>
                <w:sz w:val="28"/>
                <w:szCs w:val="36"/>
              </w:rPr>
            </w:pPr>
          </w:p>
        </w:tc>
        <w:tc>
          <w:tcPr>
            <w:tcW w:w="2290" w:type="dxa"/>
            <w:vAlign w:val="center"/>
            <w:hideMark/>
          </w:tcPr>
          <w:p w:rsidR="002A04ED" w:rsidRPr="00891C54" w:rsidRDefault="002A04ED" w:rsidP="007C0330">
            <w:pPr>
              <w:spacing w:line="240" w:lineRule="auto"/>
              <w:jc w:val="center"/>
              <w:rPr>
                <w:rFonts w:eastAsia="Times New Roman" w:cs="Times New Roman"/>
                <w:sz w:val="28"/>
                <w:szCs w:val="36"/>
              </w:rPr>
            </w:pP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rPr>
                <w:rFonts w:eastAsia="Times New Roman" w:cs="Times New Roman"/>
                <w:sz w:val="28"/>
                <w:szCs w:val="36"/>
              </w:rPr>
            </w:pP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DPA (ng)</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Ave</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Recovered Amount (ng)</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Recovery Rate (%)</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#20</w:t>
            </w: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400</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299564.7</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5.60</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1.40</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#21</w:t>
            </w: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500</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374596.0</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6.90</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1.38</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#22</w:t>
            </w: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600</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465998.0</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8.48</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1.41</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#23</w:t>
            </w: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800</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543460.0</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9.82</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1.23</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#24</w:t>
            </w: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1000</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654054.7</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11.73</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1.17</w:t>
            </w:r>
          </w:p>
        </w:tc>
      </w:tr>
      <w:tr w:rsidR="002A04ED" w:rsidRPr="00891C54" w:rsidTr="002A04ED">
        <w:trPr>
          <w:trHeight w:val="284"/>
        </w:trPr>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#25</w:t>
            </w:r>
          </w:p>
        </w:tc>
        <w:tc>
          <w:tcPr>
            <w:tcW w:w="1206"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1500</w:t>
            </w:r>
          </w:p>
        </w:tc>
        <w:tc>
          <w:tcPr>
            <w:tcW w:w="1205"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706290.3</w:t>
            </w:r>
          </w:p>
        </w:tc>
        <w:tc>
          <w:tcPr>
            <w:tcW w:w="2973"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12.64</w:t>
            </w:r>
          </w:p>
        </w:tc>
        <w:tc>
          <w:tcPr>
            <w:tcW w:w="2290" w:type="dxa"/>
            <w:vAlign w:val="center"/>
            <w:hideMark/>
          </w:tcPr>
          <w:p w:rsidR="002A04ED" w:rsidRPr="00891C54" w:rsidRDefault="002A04ED" w:rsidP="007C0330">
            <w:pPr>
              <w:spacing w:line="240" w:lineRule="auto"/>
              <w:jc w:val="center"/>
              <w:textAlignment w:val="bottom"/>
              <w:rPr>
                <w:rFonts w:eastAsia="Times New Roman" w:cs="Times New Roman"/>
                <w:sz w:val="36"/>
                <w:szCs w:val="36"/>
              </w:rPr>
            </w:pPr>
            <w:r w:rsidRPr="00891C54">
              <w:rPr>
                <w:rFonts w:eastAsia="Times New Roman" w:cs="Times New Roman"/>
                <w:kern w:val="24"/>
              </w:rPr>
              <w:t>0.84</w:t>
            </w:r>
          </w:p>
        </w:tc>
      </w:tr>
    </w:tbl>
    <w:p w:rsidR="002A04ED" w:rsidRPr="00891C54" w:rsidRDefault="002A04ED" w:rsidP="002A04ED">
      <w:pPr>
        <w:rPr>
          <w:rFonts w:cs="Times New Roman"/>
        </w:rPr>
      </w:pPr>
    </w:p>
    <w:p w:rsidR="002A04ED" w:rsidRPr="00891C54" w:rsidRDefault="007C0330" w:rsidP="002A04ED">
      <w:pPr>
        <w:pStyle w:val="Heading4"/>
        <w:rPr>
          <w:rFonts w:cs="Times New Roman"/>
        </w:rPr>
      </w:pPr>
      <w:bookmarkStart w:id="598" w:name="_Toc373246167"/>
      <w:r>
        <w:rPr>
          <w:rFonts w:cs="Times New Roman"/>
        </w:rPr>
        <w:t>8.</w:t>
      </w:r>
      <w:r w:rsidR="003A1F40">
        <w:rPr>
          <w:rFonts w:cs="Times New Roman"/>
        </w:rPr>
        <w:t>4.</w:t>
      </w:r>
      <w:r w:rsidR="002A04ED" w:rsidRPr="00891C54">
        <w:rPr>
          <w:rFonts w:cs="Times New Roman"/>
        </w:rPr>
        <w:t xml:space="preserve">3.5 </w:t>
      </w:r>
      <w:r w:rsidR="002A04ED">
        <w:rPr>
          <w:rFonts w:cs="Times New Roman"/>
        </w:rPr>
        <w:t>Retention Capability of CMV</w:t>
      </w:r>
      <w:bookmarkEnd w:id="598"/>
    </w:p>
    <w:p w:rsidR="002A04ED" w:rsidRPr="00891C54" w:rsidRDefault="002A04ED" w:rsidP="002A04ED">
      <w:pPr>
        <w:rPr>
          <w:rFonts w:cs="Times New Roman"/>
        </w:rPr>
      </w:pPr>
      <w:r w:rsidRPr="00891C54">
        <w:rPr>
          <w:rFonts w:cs="Times New Roman"/>
        </w:rPr>
        <w:t xml:space="preserve">To evaluate the retaining performance for CMV devices, both parafilm and aluminum foil were used to seal the CMV after dynamic sampling.  The study was first performed using parafilm which can provide excellent seal; however, </w:t>
      </w:r>
      <w:r>
        <w:rPr>
          <w:rFonts w:cs="Times New Roman"/>
        </w:rPr>
        <w:t xml:space="preserve">it </w:t>
      </w:r>
      <w:r w:rsidRPr="00891C54">
        <w:rPr>
          <w:rFonts w:cs="Times New Roman"/>
        </w:rPr>
        <w:t>left residues on the CMV devices that showed significant peaks in the background (</w:t>
      </w:r>
      <w:r w:rsidRPr="00891C54">
        <w:rPr>
          <w:rFonts w:cs="Times New Roman"/>
        </w:rPr>
        <w:fldChar w:fldCharType="begin"/>
      </w:r>
      <w:r w:rsidRPr="00891C54">
        <w:rPr>
          <w:rFonts w:cs="Times New Roman"/>
        </w:rPr>
        <w:instrText xml:space="preserve"> REF _Ref364872675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19</w:t>
      </w:r>
      <w:r w:rsidRPr="00891C54">
        <w:rPr>
          <w:rFonts w:cs="Times New Roman"/>
        </w:rPr>
        <w:fldChar w:fldCharType="end"/>
      </w:r>
      <w:r w:rsidRPr="00891C54">
        <w:rPr>
          <w:rFonts w:cs="Times New Roman"/>
        </w:rPr>
        <w:t>)</w:t>
      </w:r>
      <w:r>
        <w:rPr>
          <w:rFonts w:cs="Times New Roman"/>
        </w:rPr>
        <w:t xml:space="preserve"> because </w:t>
      </w:r>
      <w:r w:rsidRPr="00891C54">
        <w:rPr>
          <w:rFonts w:cs="Times New Roman"/>
        </w:rPr>
        <w:t xml:space="preserve">the parafilm was made out of </w:t>
      </w:r>
      <w:r w:rsidRPr="00E17F43">
        <w:rPr>
          <w:rFonts w:cs="Times New Roman"/>
        </w:rPr>
        <w:t>Paraffin wax</w:t>
      </w:r>
      <w:r>
        <w:rPr>
          <w:rFonts w:cs="Times New Roman"/>
        </w:rPr>
        <w:t>,</w:t>
      </w:r>
      <w:r w:rsidRPr="00E17F43">
        <w:rPr>
          <w:rFonts w:cs="Times New Roman"/>
        </w:rPr>
        <w:t xml:space="preserve"> a white or colorless soft solid</w:t>
      </w:r>
      <w:r>
        <w:rPr>
          <w:rFonts w:cs="Times New Roman"/>
        </w:rPr>
        <w:t>,</w:t>
      </w:r>
      <w:r w:rsidRPr="00E17F43">
        <w:rPr>
          <w:rFonts w:cs="Times New Roman"/>
        </w:rPr>
        <w:t xml:space="preserve"> that is derived from petroleum and consists of a mixture of hydrocarbon molecules</w:t>
      </w:r>
      <w:r>
        <w:rPr>
          <w:rFonts w:cs="Times New Roman"/>
        </w:rPr>
        <w:t xml:space="preserve"> </w:t>
      </w:r>
      <w:r>
        <w:rPr>
          <w:rFonts w:cs="Times New Roman"/>
        </w:rPr>
        <w:fldChar w:fldCharType="begin"/>
      </w:r>
      <w:r w:rsidR="004C2534">
        <w:rPr>
          <w:rFonts w:cs="Times New Roman"/>
        </w:rPr>
        <w:instrText xml:space="preserve"> ADDIN EN.CITE &lt;EndNote&gt;&lt;Cite&gt;&lt;Author&gt;Mózes&lt;/Author&gt;&lt;Year&gt;1983&lt;/Year&gt;&lt;RecNum&gt;1382&lt;/RecNum&gt;&lt;DisplayText&gt;[92]&lt;/DisplayText&gt;&lt;record&gt;&lt;rec-number&gt;1382&lt;/rec-number&gt;&lt;foreign-keys&gt;&lt;key app="EN" db-id="w9dpzewacvzxzderfx1xxxdxdavs2s92dzz9"&gt;1382&lt;/key&gt;&lt;/foreign-keys&gt;&lt;ref-type name="Book"&gt;6&lt;/ref-type&gt;&lt;contributors&gt;&lt;authors&gt;&lt;author&gt;Mózes, G.&lt;/author&gt;&lt;/authors&gt;&lt;/contributors&gt;&lt;titles&gt;&lt;title&gt;Paraffin Products&lt;/title&gt;&lt;/titles&gt;&lt;dates&gt;&lt;year&gt;1983&lt;/year&gt;&lt;/dates&gt;&lt;publisher&gt;Elsevier Science&lt;/publisher&gt;&lt;isbn&gt;9780080868684&lt;/isbn&gt;&lt;urls&gt;&lt;related-urls&gt;&lt;url&gt;http://books.google.com/books?id=SeC-7cx8KKUC&lt;/url&gt;&lt;/related-urls&gt;&lt;/urls&gt;&lt;/record&gt;&lt;/Cite&gt;&lt;/EndNote&gt;</w:instrText>
      </w:r>
      <w:r>
        <w:rPr>
          <w:rFonts w:cs="Times New Roman"/>
        </w:rPr>
        <w:fldChar w:fldCharType="separate"/>
      </w:r>
      <w:r w:rsidR="004C2534">
        <w:rPr>
          <w:rFonts w:cs="Times New Roman"/>
          <w:noProof/>
        </w:rPr>
        <w:t>[</w:t>
      </w:r>
      <w:hyperlink w:anchor="_ENREF_92" w:tooltip="Mózes, 1983 #1382" w:history="1">
        <w:r w:rsidR="001D70CE">
          <w:rPr>
            <w:rFonts w:cs="Times New Roman"/>
            <w:noProof/>
          </w:rPr>
          <w:t>92</w:t>
        </w:r>
      </w:hyperlink>
      <w:r w:rsidR="004C2534">
        <w:rPr>
          <w:rFonts w:cs="Times New Roman"/>
          <w:noProof/>
        </w:rPr>
        <w:t>]</w:t>
      </w:r>
      <w:r>
        <w:rPr>
          <w:rFonts w:cs="Times New Roman"/>
        </w:rPr>
        <w:fldChar w:fldCharType="end"/>
      </w:r>
      <w:r>
        <w:rPr>
          <w:rFonts w:cs="Times New Roman"/>
        </w:rPr>
        <w:t xml:space="preserve">.  </w:t>
      </w:r>
      <w:r w:rsidRPr="00891C54">
        <w:rPr>
          <w:rFonts w:cs="Times New Roman"/>
        </w:rPr>
        <w:t xml:space="preserve"> When using </w:t>
      </w:r>
      <w:r>
        <w:rPr>
          <w:rFonts w:cs="Times New Roman"/>
        </w:rPr>
        <w:t>a</w:t>
      </w:r>
      <w:r w:rsidRPr="00891C54">
        <w:rPr>
          <w:rFonts w:cs="Times New Roman"/>
        </w:rPr>
        <w:t xml:space="preserve"> CMV device to sample </w:t>
      </w:r>
      <w:r>
        <w:rPr>
          <w:rFonts w:cs="Times New Roman"/>
        </w:rPr>
        <w:t xml:space="preserve">the headspace of </w:t>
      </w:r>
      <w:r w:rsidRPr="00891C54">
        <w:rPr>
          <w:rFonts w:cs="Times New Roman"/>
        </w:rPr>
        <w:t>10 mg of All Unique smokeless powders and then seal</w:t>
      </w:r>
      <w:r>
        <w:rPr>
          <w:rFonts w:cs="Times New Roman"/>
        </w:rPr>
        <w:t>ed</w:t>
      </w:r>
      <w:r w:rsidRPr="00891C54">
        <w:rPr>
          <w:rFonts w:cs="Times New Roman"/>
        </w:rPr>
        <w:t xml:space="preserve"> the device in parafilm, the compounds accumulated w</w:t>
      </w:r>
      <w:r>
        <w:rPr>
          <w:rFonts w:cs="Times New Roman"/>
        </w:rPr>
        <w:t>ere</w:t>
      </w:r>
      <w:r w:rsidRPr="00891C54">
        <w:rPr>
          <w:rFonts w:cs="Times New Roman"/>
        </w:rPr>
        <w:t xml:space="preserve"> retained </w:t>
      </w:r>
      <w:r>
        <w:rPr>
          <w:rFonts w:cs="Times New Roman"/>
        </w:rPr>
        <w:t xml:space="preserve">and </w:t>
      </w:r>
      <w:r w:rsidRPr="00891C54">
        <w:rPr>
          <w:rFonts w:cs="Times New Roman"/>
        </w:rPr>
        <w:t xml:space="preserve">the background </w:t>
      </w:r>
      <w:r w:rsidR="00C324C8">
        <w:rPr>
          <w:rFonts w:cs="Times New Roman"/>
        </w:rPr>
        <w:t>was not</w:t>
      </w:r>
      <w:r>
        <w:rPr>
          <w:rFonts w:cs="Times New Roman"/>
        </w:rPr>
        <w:t xml:space="preserve"> interfering with the detection of the targeted compounds </w:t>
      </w:r>
      <w:r w:rsidRPr="00891C54">
        <w:rPr>
          <w:rFonts w:cs="Times New Roman"/>
        </w:rPr>
        <w:t>(</w:t>
      </w:r>
      <w:r w:rsidRPr="00891C54">
        <w:rPr>
          <w:rFonts w:cs="Times New Roman"/>
        </w:rPr>
        <w:fldChar w:fldCharType="begin"/>
      </w:r>
      <w:r w:rsidRPr="00891C54">
        <w:rPr>
          <w:rFonts w:cs="Times New Roman"/>
        </w:rPr>
        <w:instrText xml:space="preserve"> REF _Ref364872767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20</w:t>
      </w:r>
      <w:r w:rsidRPr="00891C54">
        <w:rPr>
          <w:rFonts w:cs="Times New Roman"/>
        </w:rPr>
        <w:fldChar w:fldCharType="end"/>
      </w:r>
      <w:r w:rsidRPr="00891C54">
        <w:rPr>
          <w:rFonts w:cs="Times New Roman"/>
        </w:rPr>
        <w:t xml:space="preserve">).  </w:t>
      </w:r>
    </w:p>
    <w:p w:rsidR="002A04ED" w:rsidRPr="00891C54" w:rsidRDefault="002A04ED" w:rsidP="002A04ED">
      <w:pPr>
        <w:spacing w:after="0" w:line="240" w:lineRule="auto"/>
        <w:rPr>
          <w:rFonts w:cs="Times New Roman"/>
        </w:rPr>
      </w:pPr>
      <w:r>
        <w:rPr>
          <w:rFonts w:cs="Times New Roman"/>
          <w:noProof/>
          <w:lang w:eastAsia="en-US"/>
        </w:rPr>
        <w:drawing>
          <wp:inline distT="0" distB="0" distL="0" distR="0" wp14:anchorId="66AD7D3D" wp14:editId="28AA81AD">
            <wp:extent cx="4584700" cy="2755900"/>
            <wp:effectExtent l="0" t="0" r="6350"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2A04ED" w:rsidRPr="00891C54" w:rsidRDefault="002A04ED" w:rsidP="0058282F">
      <w:pPr>
        <w:pStyle w:val="Caption"/>
      </w:pPr>
      <w:bookmarkStart w:id="599" w:name="_Ref364872675"/>
      <w:bookmarkStart w:id="600" w:name="_Toc373245703"/>
      <w:r w:rsidRPr="00891C54">
        <w:t xml:space="preserve">Figure </w:t>
      </w:r>
      <w:fldSimple w:instr=" STYLEREF 1 \s ">
        <w:r w:rsidR="00F15063">
          <w:rPr>
            <w:noProof/>
          </w:rPr>
          <w:t>8</w:t>
        </w:r>
      </w:fldSimple>
      <w:r>
        <w:noBreakHyphen/>
      </w:r>
      <w:fldSimple w:instr=" SEQ Figure \* ARABIC \s 1 ">
        <w:r w:rsidR="00F15063">
          <w:rPr>
            <w:noProof/>
          </w:rPr>
          <w:t>19</w:t>
        </w:r>
      </w:fldSimple>
      <w:bookmarkEnd w:id="599"/>
      <w:r w:rsidRPr="00891C54">
        <w:t xml:space="preserve"> CMV blank after sealing the device in parafilm which showed strong background</w:t>
      </w:r>
      <w:bookmarkEnd w:id="600"/>
    </w:p>
    <w:p w:rsidR="002A04ED" w:rsidRPr="00891C54" w:rsidRDefault="002A04ED" w:rsidP="002A04ED">
      <w:pPr>
        <w:rPr>
          <w:rFonts w:cs="Times New Roman"/>
        </w:rPr>
      </w:pPr>
    </w:p>
    <w:p w:rsidR="002A04ED" w:rsidRPr="00891C54" w:rsidRDefault="00DF61D0" w:rsidP="002A04ED">
      <w:pPr>
        <w:spacing w:after="0" w:line="240" w:lineRule="auto"/>
        <w:rPr>
          <w:rFonts w:cs="Times New Roman"/>
        </w:rPr>
      </w:pPr>
      <w:r>
        <w:rPr>
          <w:rFonts w:cs="Times New Roman"/>
          <w:noProof/>
          <w:lang w:eastAsia="en-US"/>
        </w:rPr>
        <w:drawing>
          <wp:inline distT="0" distB="0" distL="0" distR="0" wp14:anchorId="7A8EE50F" wp14:editId="56F65AB2">
            <wp:extent cx="4584700" cy="2755900"/>
            <wp:effectExtent l="0" t="0" r="6350" b="6350"/>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2A04ED" w:rsidRDefault="002A04ED" w:rsidP="0058282F">
      <w:pPr>
        <w:pStyle w:val="Caption"/>
      </w:pPr>
      <w:bookmarkStart w:id="601" w:name="_Ref364872767"/>
      <w:bookmarkStart w:id="602" w:name="_Toc373245704"/>
      <w:r w:rsidRPr="00891C54">
        <w:t xml:space="preserve">Figure </w:t>
      </w:r>
      <w:fldSimple w:instr=" STYLEREF 1 \s ">
        <w:r w:rsidR="00F15063">
          <w:rPr>
            <w:noProof/>
          </w:rPr>
          <w:t>8</w:t>
        </w:r>
      </w:fldSimple>
      <w:r>
        <w:noBreakHyphen/>
      </w:r>
      <w:fldSimple w:instr=" SEQ Figure \* ARABIC \s 1 ">
        <w:r w:rsidR="00F15063">
          <w:rPr>
            <w:noProof/>
          </w:rPr>
          <w:t>20</w:t>
        </w:r>
      </w:fldSimple>
      <w:bookmarkEnd w:id="601"/>
      <w:r w:rsidRPr="00891C54">
        <w:t xml:space="preserve"> After </w:t>
      </w:r>
      <w:r>
        <w:t xml:space="preserve">dynamic sampling </w:t>
      </w:r>
      <w:r w:rsidRPr="00891C54">
        <w:t xml:space="preserve">10 mg </w:t>
      </w:r>
      <w:r>
        <w:t xml:space="preserve">of </w:t>
      </w:r>
      <w:r w:rsidRPr="00891C54">
        <w:t>All Unique smokeless powders, NG and DPA was retained after sealed in parafilm</w:t>
      </w:r>
      <w:bookmarkEnd w:id="602"/>
    </w:p>
    <w:p w:rsidR="002A04ED" w:rsidRDefault="002A04ED" w:rsidP="002A04ED"/>
    <w:p w:rsidR="002A04ED" w:rsidRPr="00E17F43" w:rsidRDefault="002A04ED" w:rsidP="002A04ED">
      <w:pPr>
        <w:rPr>
          <w:rFonts w:cs="Times New Roman"/>
        </w:rPr>
      </w:pPr>
      <w:r>
        <w:rPr>
          <w:rFonts w:cs="Times New Roman"/>
        </w:rPr>
        <w:t>Different from parafilm, a</w:t>
      </w:r>
      <w:r w:rsidRPr="00891C54">
        <w:rPr>
          <w:rFonts w:cs="Times New Roman"/>
        </w:rPr>
        <w:t>luminum foil won’t provide a perfect seal which means some of the compounds would get oxidized</w:t>
      </w:r>
      <w:r>
        <w:rPr>
          <w:rFonts w:cs="Times New Roman"/>
        </w:rPr>
        <w:t xml:space="preserve"> after long-time storage; however,</w:t>
      </w:r>
      <w:r w:rsidRPr="00891C54">
        <w:rPr>
          <w:rFonts w:cs="Times New Roman"/>
        </w:rPr>
        <w:t xml:space="preserve"> the aluminum foil </w:t>
      </w:r>
      <w:r>
        <w:rPr>
          <w:rFonts w:cs="Times New Roman"/>
        </w:rPr>
        <w:t>did not</w:t>
      </w:r>
      <w:r w:rsidRPr="00891C54">
        <w:rPr>
          <w:rFonts w:cs="Times New Roman"/>
        </w:rPr>
        <w:t xml:space="preserve"> </w:t>
      </w:r>
      <w:r>
        <w:rPr>
          <w:rFonts w:cs="Times New Roman"/>
        </w:rPr>
        <w:t>affect the</w:t>
      </w:r>
      <w:r w:rsidRPr="00891C54">
        <w:rPr>
          <w:rFonts w:cs="Times New Roman"/>
        </w:rPr>
        <w:t xml:space="preserve"> </w:t>
      </w:r>
      <w:r>
        <w:rPr>
          <w:rFonts w:cs="Times New Roman"/>
        </w:rPr>
        <w:t>blank</w:t>
      </w:r>
      <w:r w:rsidRPr="00891C54">
        <w:rPr>
          <w:rFonts w:cs="Times New Roman"/>
        </w:rPr>
        <w:t xml:space="preserve"> CMV devices</w:t>
      </w:r>
      <w:r>
        <w:rPr>
          <w:rFonts w:cs="Times New Roman"/>
        </w:rPr>
        <w:t xml:space="preserve"> as shown in</w:t>
      </w:r>
      <w:r w:rsidRPr="00891C54">
        <w:rPr>
          <w:rFonts w:cs="Times New Roman"/>
        </w:rPr>
        <w:t xml:space="preserve"> </w:t>
      </w:r>
      <w:r w:rsidRPr="00891C54">
        <w:rPr>
          <w:rFonts w:cs="Times New Roman"/>
        </w:rPr>
        <w:fldChar w:fldCharType="begin"/>
      </w:r>
      <w:r w:rsidRPr="00891C54">
        <w:rPr>
          <w:rFonts w:cs="Times New Roman"/>
        </w:rPr>
        <w:instrText xml:space="preserve"> REF _Ref364872791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21</w:t>
      </w:r>
      <w:r w:rsidRPr="00891C54">
        <w:rPr>
          <w:rFonts w:cs="Times New Roman"/>
        </w:rPr>
        <w:fldChar w:fldCharType="end"/>
      </w:r>
      <w:r w:rsidRPr="00891C54">
        <w:rPr>
          <w:rFonts w:cs="Times New Roman"/>
        </w:rPr>
        <w:t xml:space="preserve">.  The seal kept moisture out of the device and </w:t>
      </w:r>
      <w:r>
        <w:rPr>
          <w:rFonts w:cs="Times New Roman"/>
        </w:rPr>
        <w:t>no significant residue was observed in the blank after 68 h</w:t>
      </w:r>
      <w:r w:rsidRPr="00891C54">
        <w:rPr>
          <w:rFonts w:cs="Times New Roman"/>
        </w:rPr>
        <w:t xml:space="preserve">.  </w:t>
      </w:r>
      <w:r>
        <w:rPr>
          <w:rFonts w:cs="Times New Roman"/>
        </w:rPr>
        <w:t>After 30 s dynamic extraction of headspace over 100 mg of IMR 4198 smokeless powder, the CMV devices were sealed in aluminum foil for 67 hours.  With</w:t>
      </w:r>
      <w:r w:rsidRPr="00891C54">
        <w:rPr>
          <w:rFonts w:cs="Times New Roman"/>
        </w:rPr>
        <w:t xml:space="preserve"> 67 hours </w:t>
      </w:r>
      <w:r>
        <w:rPr>
          <w:rFonts w:cs="Times New Roman"/>
        </w:rPr>
        <w:t xml:space="preserve">in the aluminum foil, </w:t>
      </w:r>
      <w:r w:rsidRPr="00891C54">
        <w:rPr>
          <w:rFonts w:cs="Times New Roman"/>
        </w:rPr>
        <w:t xml:space="preserve">about 70 % of the </w:t>
      </w:r>
      <w:r>
        <w:rPr>
          <w:rFonts w:cs="Times New Roman"/>
        </w:rPr>
        <w:t xml:space="preserve">initial </w:t>
      </w:r>
      <w:r w:rsidRPr="00891C54">
        <w:rPr>
          <w:rFonts w:cs="Times New Roman"/>
        </w:rPr>
        <w:t xml:space="preserve">amount of compounds extracted was still </w:t>
      </w:r>
      <w:r>
        <w:rPr>
          <w:rFonts w:cs="Times New Roman"/>
        </w:rPr>
        <w:t>retained</w:t>
      </w:r>
      <w:r w:rsidRPr="00891C54">
        <w:rPr>
          <w:rFonts w:cs="Times New Roman"/>
        </w:rPr>
        <w:t xml:space="preserve"> in the CMV devices (</w:t>
      </w:r>
      <w:r w:rsidRPr="00891C54">
        <w:rPr>
          <w:rFonts w:cs="Times New Roman"/>
        </w:rPr>
        <w:fldChar w:fldCharType="begin"/>
      </w:r>
      <w:r w:rsidRPr="00891C54">
        <w:rPr>
          <w:rFonts w:cs="Times New Roman"/>
        </w:rPr>
        <w:instrText xml:space="preserve"> REF _Ref364872839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22</w:t>
      </w:r>
      <w:r w:rsidRPr="00891C54">
        <w:rPr>
          <w:rFonts w:cs="Times New Roman"/>
        </w:rPr>
        <w:fldChar w:fldCharType="end"/>
      </w:r>
      <w:r w:rsidRPr="00891C54">
        <w:rPr>
          <w:rFonts w:cs="Times New Roman"/>
        </w:rPr>
        <w:t xml:space="preserve"> and </w:t>
      </w:r>
      <w:r w:rsidRPr="00891C54">
        <w:rPr>
          <w:rFonts w:cs="Times New Roman"/>
        </w:rPr>
        <w:fldChar w:fldCharType="begin"/>
      </w:r>
      <w:r w:rsidRPr="00891C54">
        <w:rPr>
          <w:rFonts w:cs="Times New Roman"/>
        </w:rPr>
        <w:instrText xml:space="preserve"> REF _Ref364872849 \h  \* MERGEFORMAT </w:instrText>
      </w:r>
      <w:r w:rsidRPr="00891C54">
        <w:rPr>
          <w:rFonts w:cs="Times New Roman"/>
        </w:rPr>
      </w:r>
      <w:r w:rsidRPr="00891C54">
        <w:rPr>
          <w:rFonts w:cs="Times New Roman"/>
        </w:rPr>
        <w:fldChar w:fldCharType="separate"/>
      </w:r>
      <w:r w:rsidR="00F15063" w:rsidRPr="00F15063">
        <w:rPr>
          <w:rFonts w:cs="Times New Roman"/>
        </w:rPr>
        <w:t xml:space="preserve">Figure </w:t>
      </w:r>
      <w:r w:rsidR="00F15063" w:rsidRPr="00F15063">
        <w:rPr>
          <w:rFonts w:cs="Times New Roman"/>
          <w:noProof/>
        </w:rPr>
        <w:t>8</w:t>
      </w:r>
      <w:r w:rsidR="00F15063" w:rsidRPr="00F15063">
        <w:rPr>
          <w:rFonts w:cs="Times New Roman"/>
          <w:noProof/>
        </w:rPr>
        <w:noBreakHyphen/>
        <w:t>23</w:t>
      </w:r>
      <w:r w:rsidRPr="00891C54">
        <w:rPr>
          <w:rFonts w:cs="Times New Roman"/>
        </w:rPr>
        <w:fldChar w:fldCharType="end"/>
      </w:r>
      <w:r w:rsidRPr="00891C54">
        <w:rPr>
          <w:rFonts w:cs="Times New Roman"/>
        </w:rPr>
        <w:t>).  Th</w:t>
      </w:r>
      <w:r>
        <w:rPr>
          <w:rFonts w:cs="Times New Roman"/>
        </w:rPr>
        <w:t xml:space="preserve">e amazing retaining performance of CMV devices in aluminum </w:t>
      </w:r>
      <w:r w:rsidRPr="00891C54">
        <w:rPr>
          <w:rFonts w:cs="Times New Roman"/>
        </w:rPr>
        <w:t xml:space="preserve">allowed for easy transportation of the devices when using CMV in the field analysis.  </w:t>
      </w:r>
      <w:r>
        <w:rPr>
          <w:rFonts w:cs="Times New Roman"/>
        </w:rPr>
        <w:t xml:space="preserve">The analysis can be completed either in a field portable instrument or brought back to the laboratory for thorough analysis on a bench top instrument.  </w:t>
      </w:r>
    </w:p>
    <w:p w:rsidR="002A04ED" w:rsidRPr="00891C54" w:rsidRDefault="002A04ED" w:rsidP="002A04ED">
      <w:pPr>
        <w:spacing w:after="0" w:line="240" w:lineRule="auto"/>
        <w:rPr>
          <w:rFonts w:cs="Times New Roman"/>
        </w:rPr>
      </w:pPr>
      <w:r>
        <w:rPr>
          <w:rFonts w:cs="Times New Roman"/>
          <w:noProof/>
          <w:lang w:eastAsia="en-US"/>
        </w:rPr>
        <w:drawing>
          <wp:inline distT="0" distB="0" distL="0" distR="0" wp14:anchorId="75B45005" wp14:editId="216ECB4D">
            <wp:extent cx="4584700" cy="2755900"/>
            <wp:effectExtent l="0" t="0" r="6350" b="6350"/>
            <wp:docPr id="5249" name="Picture 5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2A04ED" w:rsidRPr="00891C54" w:rsidRDefault="002A04ED" w:rsidP="0058282F">
      <w:pPr>
        <w:pStyle w:val="Caption"/>
      </w:pPr>
      <w:bookmarkStart w:id="603" w:name="_Ref364872791"/>
      <w:bookmarkStart w:id="604" w:name="_Toc373245705"/>
      <w:r w:rsidRPr="00891C54">
        <w:t xml:space="preserve">Figure </w:t>
      </w:r>
      <w:fldSimple w:instr=" STYLEREF 1 \s ">
        <w:r w:rsidR="00F15063">
          <w:rPr>
            <w:noProof/>
          </w:rPr>
          <w:t>8</w:t>
        </w:r>
      </w:fldSimple>
      <w:r>
        <w:noBreakHyphen/>
      </w:r>
      <w:fldSimple w:instr=" SEQ Figure \* ARABIC \s 1 ">
        <w:r w:rsidR="00F15063">
          <w:rPr>
            <w:noProof/>
          </w:rPr>
          <w:t>21</w:t>
        </w:r>
      </w:fldSimple>
      <w:bookmarkEnd w:id="603"/>
      <w:r w:rsidRPr="00891C54">
        <w:t xml:space="preserve"> </w:t>
      </w:r>
      <w:r>
        <w:t>Blank C</w:t>
      </w:r>
      <w:r w:rsidRPr="00891C54">
        <w:t xml:space="preserve">MV </w:t>
      </w:r>
      <w:r>
        <w:t>device</w:t>
      </w:r>
      <w:r w:rsidRPr="00891C54">
        <w:t xml:space="preserve"> after sealed in aluminum foil</w:t>
      </w:r>
      <w:bookmarkEnd w:id="604"/>
    </w:p>
    <w:p w:rsidR="002A04ED" w:rsidRPr="00891C54" w:rsidRDefault="002A04ED" w:rsidP="002A04ED">
      <w:pPr>
        <w:rPr>
          <w:rFonts w:cs="Times New Roman"/>
        </w:rPr>
      </w:pPr>
    </w:p>
    <w:p w:rsidR="002A04ED" w:rsidRPr="00891C54" w:rsidRDefault="00DF61D0" w:rsidP="002A04ED">
      <w:pPr>
        <w:spacing w:after="0" w:line="240" w:lineRule="auto"/>
        <w:rPr>
          <w:rFonts w:cs="Times New Roman"/>
        </w:rPr>
      </w:pPr>
      <w:r>
        <w:rPr>
          <w:rFonts w:cs="Times New Roman"/>
          <w:noProof/>
          <w:lang w:eastAsia="en-US"/>
        </w:rPr>
        <w:drawing>
          <wp:inline distT="0" distB="0" distL="0" distR="0" wp14:anchorId="5B092588" wp14:editId="08F1BE88">
            <wp:extent cx="4584700" cy="2755900"/>
            <wp:effectExtent l="0" t="0" r="6350" b="635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2A04ED" w:rsidRDefault="002A04ED" w:rsidP="0058282F">
      <w:pPr>
        <w:pStyle w:val="Caption"/>
      </w:pPr>
      <w:bookmarkStart w:id="605" w:name="_Ref364872839"/>
      <w:bookmarkStart w:id="606" w:name="_Toc373245706"/>
      <w:r w:rsidRPr="00891C54">
        <w:t xml:space="preserve">Figure </w:t>
      </w:r>
      <w:fldSimple w:instr=" STYLEREF 1 \s ">
        <w:r w:rsidR="00F15063">
          <w:rPr>
            <w:noProof/>
          </w:rPr>
          <w:t>8</w:t>
        </w:r>
      </w:fldSimple>
      <w:r>
        <w:noBreakHyphen/>
      </w:r>
      <w:fldSimple w:instr=" SEQ Figure \* ARABIC \s 1 ">
        <w:r w:rsidR="00F15063">
          <w:rPr>
            <w:noProof/>
          </w:rPr>
          <w:t>22</w:t>
        </w:r>
      </w:fldSimple>
      <w:bookmarkEnd w:id="605"/>
      <w:r w:rsidRPr="00891C54">
        <w:t xml:space="preserve"> 2</w:t>
      </w:r>
      <w:proofErr w:type="gramStart"/>
      <w:r w:rsidRPr="00891C54">
        <w:t>,4</w:t>
      </w:r>
      <w:proofErr w:type="gramEnd"/>
      <w:r w:rsidRPr="00891C54">
        <w:t>-DNT and DPA were retained in the CMV device after 67 hours sealed in aluminum foil</w:t>
      </w:r>
      <w:bookmarkEnd w:id="606"/>
    </w:p>
    <w:p w:rsidR="007C0330" w:rsidRPr="007C0330" w:rsidRDefault="007C0330" w:rsidP="007C0330"/>
    <w:p w:rsidR="007C0330" w:rsidRPr="00891C54" w:rsidRDefault="007C0330" w:rsidP="002A04ED">
      <w:pPr>
        <w:spacing w:after="0" w:line="240" w:lineRule="auto"/>
        <w:rPr>
          <w:rFonts w:cs="Times New Roman"/>
        </w:rPr>
      </w:pPr>
      <w:r>
        <w:rPr>
          <w:rFonts w:cs="Times New Roman"/>
          <w:noProof/>
          <w:lang w:eastAsia="en-US"/>
        </w:rPr>
        <w:drawing>
          <wp:inline distT="0" distB="0" distL="0" distR="0" wp14:anchorId="0A9C8D2C" wp14:editId="32E07480">
            <wp:extent cx="2664460" cy="1840865"/>
            <wp:effectExtent l="0" t="0" r="2540" b="6985"/>
            <wp:docPr id="5196" name="Picture 5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r>
        <w:rPr>
          <w:rFonts w:cs="Times New Roman"/>
          <w:noProof/>
          <w:lang w:eastAsia="en-US"/>
        </w:rPr>
        <w:drawing>
          <wp:inline distT="0" distB="0" distL="0" distR="0" wp14:anchorId="67E23015" wp14:editId="6B5B90CF">
            <wp:extent cx="2664460" cy="1840865"/>
            <wp:effectExtent l="0" t="0" r="2540" b="698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p>
    <w:p w:rsidR="002A04ED" w:rsidRDefault="002A04ED" w:rsidP="0058282F">
      <w:pPr>
        <w:pStyle w:val="Caption"/>
      </w:pPr>
      <w:bookmarkStart w:id="607" w:name="_Ref364872849"/>
      <w:bookmarkStart w:id="608" w:name="_Toc373245707"/>
      <w:r w:rsidRPr="00891C54">
        <w:t xml:space="preserve">Figure </w:t>
      </w:r>
      <w:fldSimple w:instr=" STYLEREF 1 \s ">
        <w:r w:rsidR="00F15063">
          <w:rPr>
            <w:noProof/>
          </w:rPr>
          <w:t>8</w:t>
        </w:r>
      </w:fldSimple>
      <w:r>
        <w:noBreakHyphen/>
      </w:r>
      <w:fldSimple w:instr=" SEQ Figure \* ARABIC \s 1 ">
        <w:r w:rsidR="00F15063">
          <w:rPr>
            <w:noProof/>
          </w:rPr>
          <w:t>23</w:t>
        </w:r>
      </w:fldSimple>
      <w:bookmarkEnd w:id="607"/>
      <w:r w:rsidRPr="00891C54">
        <w:t xml:space="preserve"> After 67 hours, about 70 % of </w:t>
      </w:r>
      <w:r w:rsidR="007C0330">
        <w:t xml:space="preserve">(a) </w:t>
      </w:r>
      <w:r w:rsidRPr="00891C54">
        <w:t>2</w:t>
      </w:r>
      <w:proofErr w:type="gramStart"/>
      <w:r w:rsidRPr="00891C54">
        <w:t>,4</w:t>
      </w:r>
      <w:proofErr w:type="gramEnd"/>
      <w:r w:rsidRPr="00891C54">
        <w:t xml:space="preserve">-DNT and </w:t>
      </w:r>
      <w:r w:rsidR="007C0330">
        <w:t xml:space="preserve">(b) </w:t>
      </w:r>
      <w:r w:rsidRPr="00891C54">
        <w:t>DPA were still remaining in the CMV devices</w:t>
      </w:r>
      <w:bookmarkEnd w:id="608"/>
    </w:p>
    <w:p w:rsidR="002A04ED" w:rsidRPr="00823255" w:rsidRDefault="002A04ED" w:rsidP="002A04ED"/>
    <w:p w:rsidR="002A04ED" w:rsidRPr="00823255" w:rsidRDefault="007C0330" w:rsidP="002A04ED">
      <w:pPr>
        <w:pStyle w:val="Heading4"/>
      </w:pPr>
      <w:bookmarkStart w:id="609" w:name="_Toc373246168"/>
      <w:r>
        <w:t>8.</w:t>
      </w:r>
      <w:r w:rsidR="003A1F40">
        <w:t>4</w:t>
      </w:r>
      <w:r w:rsidR="002A04ED">
        <w:t>.3.6 Extended Sampling Time</w:t>
      </w:r>
      <w:bookmarkEnd w:id="609"/>
    </w:p>
    <w:p w:rsidR="002A04ED" w:rsidRPr="00891C54" w:rsidRDefault="002A04ED" w:rsidP="002A04ED">
      <w:pPr>
        <w:rPr>
          <w:rFonts w:cs="Times New Roman"/>
        </w:rPr>
      </w:pPr>
      <w:r w:rsidRPr="00891C54">
        <w:rPr>
          <w:rFonts w:cs="Times New Roman"/>
        </w:rPr>
        <w:t xml:space="preserve">Besides the increased surface area, CMV also has an increased phase volume </w:t>
      </w:r>
      <w:r>
        <w:rPr>
          <w:rFonts w:cs="Times New Roman"/>
        </w:rPr>
        <w:t>(</w:t>
      </w:r>
      <w:r w:rsidR="007C0330">
        <w:rPr>
          <w:rFonts w:cs="Times New Roman"/>
        </w:rPr>
        <w:fldChar w:fldCharType="begin"/>
      </w:r>
      <w:r w:rsidR="007C0330">
        <w:rPr>
          <w:rFonts w:cs="Times New Roman"/>
        </w:rPr>
        <w:instrText xml:space="preserve"> REF _Ref368597953 \h </w:instrText>
      </w:r>
      <w:r w:rsidR="007C0330">
        <w:rPr>
          <w:rFonts w:cs="Times New Roman"/>
        </w:rPr>
      </w:r>
      <w:r w:rsidR="007C0330">
        <w:rPr>
          <w:rFonts w:cs="Times New Roman"/>
        </w:rPr>
        <w:fldChar w:fldCharType="separate"/>
      </w:r>
      <w:r w:rsidR="00F15063" w:rsidRPr="00891C54">
        <w:t xml:space="preserve">Table </w:t>
      </w:r>
      <w:r w:rsidR="00F15063">
        <w:rPr>
          <w:noProof/>
        </w:rPr>
        <w:t>8</w:t>
      </w:r>
      <w:r w:rsidR="00F15063">
        <w:noBreakHyphen/>
      </w:r>
      <w:r w:rsidR="00F15063">
        <w:rPr>
          <w:noProof/>
        </w:rPr>
        <w:t>1</w:t>
      </w:r>
      <w:r w:rsidR="007C0330">
        <w:rPr>
          <w:rFonts w:cs="Times New Roman"/>
        </w:rPr>
        <w:fldChar w:fldCharType="end"/>
      </w:r>
      <w:r>
        <w:rPr>
          <w:rFonts w:cs="Times New Roman"/>
        </w:rPr>
        <w:t xml:space="preserve">) </w:t>
      </w:r>
      <w:r w:rsidRPr="00891C54">
        <w:rPr>
          <w:rFonts w:cs="Times New Roman"/>
        </w:rPr>
        <w:t>which allowed for a larger dynamic range that has been prove</w:t>
      </w:r>
      <w:r>
        <w:rPr>
          <w:rFonts w:cs="Times New Roman"/>
        </w:rPr>
        <w:t>n</w:t>
      </w:r>
      <w:r w:rsidRPr="00891C54">
        <w:rPr>
          <w:rFonts w:cs="Times New Roman"/>
        </w:rPr>
        <w:t xml:space="preserve"> in the following experiments.  Spiking a certain amount of NG into the quart can and equilibrium for 10 min as state</w:t>
      </w:r>
      <w:r>
        <w:rPr>
          <w:rFonts w:cs="Times New Roman"/>
        </w:rPr>
        <w:t>d</w:t>
      </w:r>
      <w:r w:rsidRPr="00891C54">
        <w:rPr>
          <w:rFonts w:cs="Times New Roman"/>
        </w:rPr>
        <w:t xml:space="preserve"> before, the can was sampled with extraction times varied from 30 s to 5 min.  As shown in</w:t>
      </w:r>
      <w:r>
        <w:rPr>
          <w:rFonts w:cs="Times New Roman"/>
        </w:rPr>
        <w:t xml:space="preserve"> </w:t>
      </w:r>
      <w:r>
        <w:rPr>
          <w:rFonts w:cs="Times New Roman"/>
        </w:rPr>
        <w:fldChar w:fldCharType="begin"/>
      </w:r>
      <w:r>
        <w:rPr>
          <w:rFonts w:cs="Times New Roman"/>
        </w:rPr>
        <w:instrText xml:space="preserve"> REF _Ref365580558 \h </w:instrText>
      </w:r>
      <w:r>
        <w:rPr>
          <w:rFonts w:cs="Times New Roman"/>
        </w:rPr>
      </w:r>
      <w:r>
        <w:rPr>
          <w:rFonts w:cs="Times New Roman"/>
        </w:rPr>
        <w:fldChar w:fldCharType="separate"/>
      </w:r>
      <w:r w:rsidR="00F15063" w:rsidRPr="00823255">
        <w:t xml:space="preserve">Figure </w:t>
      </w:r>
      <w:r w:rsidR="00F15063">
        <w:rPr>
          <w:noProof/>
        </w:rPr>
        <w:t>8</w:t>
      </w:r>
      <w:r w:rsidR="00F15063">
        <w:noBreakHyphen/>
      </w:r>
      <w:r w:rsidR="00F15063">
        <w:rPr>
          <w:noProof/>
        </w:rPr>
        <w:t>24</w:t>
      </w:r>
      <w:r>
        <w:rPr>
          <w:rFonts w:cs="Times New Roman"/>
        </w:rPr>
        <w:fldChar w:fldCharType="end"/>
      </w:r>
      <w:r w:rsidRPr="00891C54">
        <w:rPr>
          <w:rFonts w:cs="Times New Roman"/>
        </w:rPr>
        <w:t xml:space="preserve">, as the extraction time increased, the </w:t>
      </w:r>
      <w:r>
        <w:rPr>
          <w:rFonts w:cs="Times New Roman"/>
        </w:rPr>
        <w:t xml:space="preserve">extracted </w:t>
      </w:r>
      <w:r w:rsidRPr="00891C54">
        <w:rPr>
          <w:rFonts w:cs="Times New Roman"/>
        </w:rPr>
        <w:t xml:space="preserve">amount of NG increased followed a linear </w:t>
      </w:r>
      <w:r>
        <w:rPr>
          <w:rFonts w:cs="Times New Roman"/>
        </w:rPr>
        <w:t>curve</w:t>
      </w:r>
      <w:r w:rsidRPr="00891C54">
        <w:rPr>
          <w:rFonts w:cs="Times New Roman"/>
        </w:rPr>
        <w:t xml:space="preserve"> which mean</w:t>
      </w:r>
      <w:r>
        <w:rPr>
          <w:rFonts w:cs="Times New Roman"/>
        </w:rPr>
        <w:t>t</w:t>
      </w:r>
      <w:r w:rsidRPr="00891C54">
        <w:rPr>
          <w:rFonts w:cs="Times New Roman"/>
        </w:rPr>
        <w:t xml:space="preserve"> certain amount of compounds </w:t>
      </w:r>
      <w:r>
        <w:rPr>
          <w:rFonts w:cs="Times New Roman"/>
        </w:rPr>
        <w:t>were</w:t>
      </w:r>
      <w:r w:rsidRPr="00891C54">
        <w:rPr>
          <w:rFonts w:cs="Times New Roman"/>
        </w:rPr>
        <w:t xml:space="preserve"> extracted every minute and it can be used for quantitative analysis as well.  To test the breakthrough volume for CMV, hour long extraction times were used.  Breakthrough </w:t>
      </w:r>
      <w:r>
        <w:rPr>
          <w:rFonts w:cs="Times New Roman"/>
        </w:rPr>
        <w:t>was not</w:t>
      </w:r>
      <w:r w:rsidRPr="00891C54">
        <w:rPr>
          <w:rFonts w:cs="Times New Roman"/>
        </w:rPr>
        <w:t xml:space="preserve"> observed for all the compounds tested and </w:t>
      </w:r>
      <w:r>
        <w:rPr>
          <w:rFonts w:cs="Times New Roman"/>
        </w:rPr>
        <w:fldChar w:fldCharType="begin"/>
      </w:r>
      <w:r>
        <w:rPr>
          <w:rFonts w:cs="Times New Roman"/>
        </w:rPr>
        <w:instrText xml:space="preserve"> REF _Ref365581091 \h </w:instrText>
      </w:r>
      <w:r>
        <w:rPr>
          <w:rFonts w:cs="Times New Roman"/>
        </w:rPr>
      </w:r>
      <w:r>
        <w:rPr>
          <w:rFonts w:cs="Times New Roman"/>
        </w:rPr>
        <w:fldChar w:fldCharType="separate"/>
      </w:r>
      <w:r w:rsidR="00F15063" w:rsidRPr="00DD3F81">
        <w:t xml:space="preserve">Figure </w:t>
      </w:r>
      <w:r w:rsidR="00F15063">
        <w:rPr>
          <w:noProof/>
        </w:rPr>
        <w:t>8</w:t>
      </w:r>
      <w:r w:rsidR="00F15063">
        <w:noBreakHyphen/>
      </w:r>
      <w:r w:rsidR="00F15063">
        <w:rPr>
          <w:noProof/>
        </w:rPr>
        <w:t>25</w:t>
      </w:r>
      <w:r>
        <w:rPr>
          <w:rFonts w:cs="Times New Roman"/>
        </w:rPr>
        <w:fldChar w:fldCharType="end"/>
      </w:r>
      <w:r>
        <w:rPr>
          <w:rFonts w:cs="Times New Roman"/>
        </w:rPr>
        <w:t xml:space="preserve"> (a) </w:t>
      </w:r>
      <w:r w:rsidRPr="00823255">
        <w:rPr>
          <w:rFonts w:cs="Times New Roman"/>
        </w:rPr>
        <w:t xml:space="preserve">and </w:t>
      </w:r>
      <w:r>
        <w:rPr>
          <w:rFonts w:cs="Times New Roman"/>
        </w:rPr>
        <w:t>(</w:t>
      </w:r>
      <w:r w:rsidRPr="00823255">
        <w:rPr>
          <w:rFonts w:cs="Times New Roman"/>
        </w:rPr>
        <w:t>b</w:t>
      </w:r>
      <w:r>
        <w:rPr>
          <w:rFonts w:cs="Times New Roman"/>
        </w:rPr>
        <w:t>)</w:t>
      </w:r>
      <w:r w:rsidRPr="00823255">
        <w:rPr>
          <w:rFonts w:cs="Times New Roman"/>
        </w:rPr>
        <w:t xml:space="preserve"> show</w:t>
      </w:r>
      <w:r>
        <w:rPr>
          <w:rFonts w:cs="Times New Roman"/>
        </w:rPr>
        <w:t>ed</w:t>
      </w:r>
      <w:r w:rsidRPr="00823255">
        <w:rPr>
          <w:rFonts w:cs="Times New Roman"/>
        </w:rPr>
        <w:t xml:space="preserve"> that even after a 60 min extraction the CMV devices have not been saturated for NG and 2,4-DNT and the recovery rate can reach as high as 20 % and 15 %, respectively</w:t>
      </w:r>
      <w:r>
        <w:rPr>
          <w:rFonts w:cs="Times New Roman"/>
        </w:rPr>
        <w:t>.</w:t>
      </w:r>
      <w:r w:rsidRPr="00823255">
        <w:rPr>
          <w:rFonts w:cs="Times New Roman"/>
        </w:rPr>
        <w:t xml:space="preserve"> </w:t>
      </w:r>
      <w:r>
        <w:rPr>
          <w:rFonts w:cs="Times New Roman"/>
        </w:rPr>
        <w:t xml:space="preserve"> </w:t>
      </w:r>
      <w:r w:rsidRPr="00823255">
        <w:rPr>
          <w:rFonts w:cs="Times New Roman"/>
        </w:rPr>
        <w:t>For DPA, the extracted amount plateaued (reached an equilibrium) after a 20 min extraction resulting in the familiar single fiber SPME extraction curve shown in</w:t>
      </w:r>
      <w:r>
        <w:rPr>
          <w:rFonts w:cs="Times New Roman"/>
        </w:rPr>
        <w:t xml:space="preserve"> </w:t>
      </w:r>
      <w:r>
        <w:rPr>
          <w:rFonts w:cs="Times New Roman"/>
        </w:rPr>
        <w:fldChar w:fldCharType="begin"/>
      </w:r>
      <w:r>
        <w:rPr>
          <w:rFonts w:cs="Times New Roman"/>
        </w:rPr>
        <w:instrText xml:space="preserve"> REF _Ref365581091 \h </w:instrText>
      </w:r>
      <w:r>
        <w:rPr>
          <w:rFonts w:cs="Times New Roman"/>
        </w:rPr>
      </w:r>
      <w:r>
        <w:rPr>
          <w:rFonts w:cs="Times New Roman"/>
        </w:rPr>
        <w:fldChar w:fldCharType="separate"/>
      </w:r>
      <w:r w:rsidR="00F15063" w:rsidRPr="00DD3F81">
        <w:t xml:space="preserve">Figure </w:t>
      </w:r>
      <w:r w:rsidR="00F15063">
        <w:rPr>
          <w:noProof/>
        </w:rPr>
        <w:t>8</w:t>
      </w:r>
      <w:r w:rsidR="00F15063">
        <w:noBreakHyphen/>
      </w:r>
      <w:r w:rsidR="00F15063">
        <w:rPr>
          <w:noProof/>
        </w:rPr>
        <w:t>25</w:t>
      </w:r>
      <w:r>
        <w:rPr>
          <w:rFonts w:cs="Times New Roman"/>
        </w:rPr>
        <w:fldChar w:fldCharType="end"/>
      </w:r>
      <w:r>
        <w:rPr>
          <w:rFonts w:cs="Times New Roman"/>
        </w:rPr>
        <w:t xml:space="preserve"> (c)</w:t>
      </w:r>
      <w:r w:rsidRPr="00823255">
        <w:rPr>
          <w:rFonts w:cs="Times New Roman"/>
        </w:rPr>
        <w:t>.</w:t>
      </w:r>
    </w:p>
    <w:p w:rsidR="002A04ED" w:rsidRDefault="00DF61D0" w:rsidP="002A04ED">
      <w:pPr>
        <w:spacing w:after="0" w:line="240" w:lineRule="auto"/>
        <w:rPr>
          <w:rFonts w:cs="Times New Roman"/>
        </w:rPr>
      </w:pPr>
      <w:r>
        <w:rPr>
          <w:rFonts w:cs="Times New Roman"/>
          <w:noProof/>
          <w:lang w:eastAsia="en-US"/>
        </w:rPr>
        <w:drawing>
          <wp:inline distT="0" distB="0" distL="0" distR="0" wp14:anchorId="755D4710" wp14:editId="167C3404">
            <wp:extent cx="4584700" cy="2755900"/>
            <wp:effectExtent l="0" t="0" r="6350" b="6350"/>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2A04ED" w:rsidRDefault="002A04ED" w:rsidP="0058282F">
      <w:pPr>
        <w:pStyle w:val="Caption"/>
      </w:pPr>
      <w:bookmarkStart w:id="610" w:name="_Ref365580558"/>
      <w:bookmarkStart w:id="611" w:name="_Toc373245708"/>
      <w:r w:rsidRPr="00823255">
        <w:t xml:space="preserve">Figure </w:t>
      </w:r>
      <w:fldSimple w:instr=" STYLEREF 1 \s ">
        <w:r w:rsidR="00F15063">
          <w:rPr>
            <w:noProof/>
          </w:rPr>
          <w:t>8</w:t>
        </w:r>
      </w:fldSimple>
      <w:r>
        <w:noBreakHyphen/>
      </w:r>
      <w:fldSimple w:instr=" SEQ Figure \* ARABIC \s 1 ">
        <w:r w:rsidR="00F15063">
          <w:rPr>
            <w:noProof/>
          </w:rPr>
          <w:t>24</w:t>
        </w:r>
      </w:fldSimple>
      <w:bookmarkEnd w:id="610"/>
      <w:r w:rsidRPr="00823255">
        <w:t xml:space="preserve"> Dynamic sampling of the headspace of 500 ng, 800 ng, and 1500 ng of NG with various extraction times</w:t>
      </w:r>
      <w:bookmarkEnd w:id="611"/>
    </w:p>
    <w:p w:rsidR="002A04ED" w:rsidRPr="001E1F3A" w:rsidRDefault="002A04ED" w:rsidP="002A04ED"/>
    <w:p w:rsidR="002A04ED" w:rsidRPr="00891C54" w:rsidRDefault="002A04ED" w:rsidP="002A04ED">
      <w:pPr>
        <w:spacing w:after="0" w:line="240" w:lineRule="auto"/>
        <w:rPr>
          <w:rFonts w:cs="Times New Roman"/>
        </w:rPr>
      </w:pPr>
    </w:p>
    <w:p w:rsidR="002A04ED" w:rsidRDefault="002A04ED" w:rsidP="002A04ED">
      <w:pPr>
        <w:spacing w:after="0" w:line="240" w:lineRule="auto"/>
        <w:rPr>
          <w:rFonts w:cs="Times New Roman"/>
        </w:rPr>
      </w:pPr>
    </w:p>
    <w:p w:rsidR="007C0330" w:rsidRDefault="007C0330" w:rsidP="002A04ED">
      <w:pPr>
        <w:spacing w:after="0" w:line="240" w:lineRule="auto"/>
        <w:rPr>
          <w:rFonts w:cs="Times New Roman"/>
        </w:rPr>
      </w:pPr>
      <w:r>
        <w:rPr>
          <w:rFonts w:cs="Times New Roman"/>
          <w:noProof/>
          <w:lang w:eastAsia="en-US"/>
        </w:rPr>
        <w:drawing>
          <wp:inline distT="0" distB="0" distL="0" distR="0" wp14:anchorId="60C84AD0" wp14:editId="7EEB0512">
            <wp:extent cx="2664460" cy="1840865"/>
            <wp:effectExtent l="0" t="0" r="2540"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r>
        <w:rPr>
          <w:rFonts w:cs="Times New Roman"/>
          <w:noProof/>
          <w:lang w:eastAsia="en-US"/>
        </w:rPr>
        <w:drawing>
          <wp:inline distT="0" distB="0" distL="0" distR="0" wp14:anchorId="192E78E1" wp14:editId="26E01473">
            <wp:extent cx="2664460" cy="1840865"/>
            <wp:effectExtent l="0" t="0" r="2540" b="69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p>
    <w:p w:rsidR="007C0330" w:rsidRDefault="007C0330" w:rsidP="002A04ED">
      <w:pPr>
        <w:spacing w:after="0" w:line="240" w:lineRule="auto"/>
        <w:rPr>
          <w:rFonts w:cs="Times New Roman"/>
        </w:rPr>
      </w:pPr>
      <w:r>
        <w:rPr>
          <w:rFonts w:cs="Times New Roman"/>
          <w:noProof/>
          <w:lang w:eastAsia="en-US"/>
        </w:rPr>
        <w:drawing>
          <wp:inline distT="0" distB="0" distL="0" distR="0" wp14:anchorId="7D7D48E7" wp14:editId="4A62D0E9">
            <wp:extent cx="2664460" cy="1840865"/>
            <wp:effectExtent l="0" t="0" r="2540" b="6985"/>
            <wp:docPr id="5253" name="Picture 5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p>
    <w:p w:rsidR="002A04ED" w:rsidRDefault="002A04ED" w:rsidP="0058282F">
      <w:pPr>
        <w:pStyle w:val="Caption"/>
      </w:pPr>
      <w:bookmarkStart w:id="612" w:name="_Ref365581091"/>
      <w:bookmarkStart w:id="613" w:name="_Toc373245709"/>
      <w:r w:rsidRPr="00DD3F81">
        <w:t xml:space="preserve">Figure </w:t>
      </w:r>
      <w:fldSimple w:instr=" STYLEREF 1 \s ">
        <w:r w:rsidR="00F15063">
          <w:rPr>
            <w:noProof/>
          </w:rPr>
          <w:t>8</w:t>
        </w:r>
      </w:fldSimple>
      <w:r>
        <w:noBreakHyphen/>
      </w:r>
      <w:fldSimple w:instr=" SEQ Figure \* ARABIC \s 1 ">
        <w:r w:rsidR="00F15063">
          <w:rPr>
            <w:noProof/>
          </w:rPr>
          <w:t>25</w:t>
        </w:r>
      </w:fldSimple>
      <w:bookmarkEnd w:id="612"/>
      <w:r w:rsidRPr="00DD3F81">
        <w:t xml:space="preserve"> Extended dynamic headspace extraction suggesting quantitative results.  (a) NG (b) 2, 4-DNT (c) DPA</w:t>
      </w:r>
      <w:bookmarkEnd w:id="613"/>
    </w:p>
    <w:p w:rsidR="002A04ED" w:rsidRPr="00D97859" w:rsidRDefault="002A04ED" w:rsidP="002A04ED"/>
    <w:p w:rsidR="002A04ED" w:rsidRPr="009579D5" w:rsidRDefault="002A04ED" w:rsidP="002A04ED">
      <w:pPr>
        <w:rPr>
          <w:rFonts w:cs="Times New Roman"/>
        </w:rPr>
      </w:pPr>
      <w:r w:rsidRPr="009579D5">
        <w:rPr>
          <w:rFonts w:cs="Times New Roman"/>
        </w:rPr>
        <w:t xml:space="preserve">To further evaluate the efficiency of the extraction, two CMV devices were connected back to back in front of the dynamic sampler.  Consequently, the compounds </w:t>
      </w:r>
      <w:r>
        <w:rPr>
          <w:rFonts w:cs="Times New Roman"/>
        </w:rPr>
        <w:t>were not</w:t>
      </w:r>
      <w:r w:rsidRPr="009579D5">
        <w:rPr>
          <w:rFonts w:cs="Times New Roman"/>
        </w:rPr>
        <w:t xml:space="preserve"> preconcentrated on the first device would flow through it and be preconcentrated on the second device or lost into the atmosphere.  As shown in</w:t>
      </w:r>
      <w:r>
        <w:rPr>
          <w:rFonts w:cs="Times New Roman"/>
        </w:rPr>
        <w:t xml:space="preserve"> </w:t>
      </w:r>
      <w:r>
        <w:rPr>
          <w:rFonts w:cs="Times New Roman"/>
        </w:rPr>
        <w:fldChar w:fldCharType="begin"/>
      </w:r>
      <w:r>
        <w:rPr>
          <w:rFonts w:cs="Times New Roman"/>
        </w:rPr>
        <w:instrText xml:space="preserve"> REF _Ref365629351 \h </w:instrText>
      </w:r>
      <w:r>
        <w:rPr>
          <w:rFonts w:cs="Times New Roman"/>
        </w:rPr>
      </w:r>
      <w:r>
        <w:rPr>
          <w:rFonts w:cs="Times New Roman"/>
        </w:rPr>
        <w:fldChar w:fldCharType="separate"/>
      </w:r>
      <w:r w:rsidR="00F15063" w:rsidRPr="009579D5">
        <w:t xml:space="preserve">Figure </w:t>
      </w:r>
      <w:r w:rsidR="00F15063">
        <w:rPr>
          <w:noProof/>
        </w:rPr>
        <w:t>8</w:t>
      </w:r>
      <w:r w:rsidR="00F15063">
        <w:noBreakHyphen/>
      </w:r>
      <w:r w:rsidR="00F15063">
        <w:rPr>
          <w:noProof/>
        </w:rPr>
        <w:t>26</w:t>
      </w:r>
      <w:r>
        <w:rPr>
          <w:rFonts w:cs="Times New Roman"/>
        </w:rPr>
        <w:fldChar w:fldCharType="end"/>
      </w:r>
      <w:r w:rsidRPr="009579D5">
        <w:rPr>
          <w:rFonts w:cs="Times New Roman"/>
        </w:rPr>
        <w:t>, there were small amount of NG preconcentrated on the second CMV device and with the extended extraction time, the amount of NG did increase.  To conclude this experiment, the partitioning happened between the PDMS material and the air were sufficient to preconcentrated most of the compounds flew through; however, some</w:t>
      </w:r>
      <w:r>
        <w:rPr>
          <w:rFonts w:cs="Times New Roman"/>
        </w:rPr>
        <w:t xml:space="preserve"> analytes moved faster with air in the CMV devices when the partition coefficient of PDMS/air is low which led to sample loss.  </w:t>
      </w:r>
    </w:p>
    <w:p w:rsidR="002A04ED" w:rsidRDefault="002A04ED" w:rsidP="002A04ED">
      <w:pPr>
        <w:spacing w:after="0" w:line="240" w:lineRule="auto"/>
        <w:rPr>
          <w:rFonts w:cs="Times New Roman"/>
        </w:rPr>
      </w:pPr>
      <w:r>
        <w:rPr>
          <w:rFonts w:cs="Times New Roman"/>
          <w:noProof/>
          <w:lang w:eastAsia="en-US"/>
        </w:rPr>
        <w:drawing>
          <wp:inline distT="0" distB="0" distL="0" distR="0" wp14:anchorId="0C849D9B" wp14:editId="569EEA6C">
            <wp:extent cx="4584700" cy="2755900"/>
            <wp:effectExtent l="0" t="0" r="6350" b="6350"/>
            <wp:docPr id="5262" name="Picture 5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2A04ED" w:rsidRDefault="002A04ED" w:rsidP="0058282F">
      <w:pPr>
        <w:pStyle w:val="Caption"/>
      </w:pPr>
      <w:bookmarkStart w:id="614" w:name="_Ref365629351"/>
      <w:bookmarkStart w:id="615" w:name="_Toc373245710"/>
      <w:r w:rsidRPr="009579D5">
        <w:t xml:space="preserve">Figure </w:t>
      </w:r>
      <w:fldSimple w:instr=" STYLEREF 1 \s ">
        <w:r w:rsidR="00F15063">
          <w:rPr>
            <w:noProof/>
          </w:rPr>
          <w:t>8</w:t>
        </w:r>
      </w:fldSimple>
      <w:r>
        <w:noBreakHyphen/>
      </w:r>
      <w:fldSimple w:instr=" SEQ Figure \* ARABIC \s 1 ">
        <w:r w:rsidR="00F15063">
          <w:rPr>
            <w:noProof/>
          </w:rPr>
          <w:t>26</w:t>
        </w:r>
      </w:fldSimple>
      <w:bookmarkEnd w:id="614"/>
      <w:r w:rsidRPr="009579D5">
        <w:t xml:space="preserve"> Two CMV devices were connected back to back to evaluate the preconcentration efficiency</w:t>
      </w:r>
      <w:bookmarkEnd w:id="615"/>
    </w:p>
    <w:p w:rsidR="002A04ED" w:rsidRPr="009579D5" w:rsidRDefault="002A04ED" w:rsidP="002A04ED"/>
    <w:p w:rsidR="002A04ED" w:rsidRPr="00891C54" w:rsidRDefault="007C0330" w:rsidP="002A04ED">
      <w:pPr>
        <w:pStyle w:val="Heading3"/>
        <w:rPr>
          <w:rFonts w:cs="Times New Roman"/>
        </w:rPr>
      </w:pPr>
      <w:bookmarkStart w:id="616" w:name="_Toc366078960"/>
      <w:bookmarkStart w:id="617" w:name="_Toc366140271"/>
      <w:bookmarkStart w:id="618" w:name="_Toc366140530"/>
      <w:bookmarkStart w:id="619" w:name="_Toc366756862"/>
      <w:bookmarkStart w:id="620" w:name="_Toc368393614"/>
      <w:bookmarkStart w:id="621" w:name="_Toc373246169"/>
      <w:r>
        <w:rPr>
          <w:rFonts w:cs="Times New Roman"/>
        </w:rPr>
        <w:t>8.</w:t>
      </w:r>
      <w:r w:rsidR="003A1F40">
        <w:rPr>
          <w:rFonts w:cs="Times New Roman"/>
        </w:rPr>
        <w:t>4</w:t>
      </w:r>
      <w:r w:rsidR="002A04ED" w:rsidRPr="00891C54">
        <w:rPr>
          <w:rFonts w:cs="Times New Roman"/>
        </w:rPr>
        <w:t>.4 SPME vs. CMV</w:t>
      </w:r>
      <w:bookmarkEnd w:id="616"/>
      <w:bookmarkEnd w:id="617"/>
      <w:bookmarkEnd w:id="618"/>
      <w:bookmarkEnd w:id="619"/>
      <w:bookmarkEnd w:id="620"/>
      <w:bookmarkEnd w:id="621"/>
    </w:p>
    <w:p w:rsidR="002A04ED" w:rsidRDefault="002A04ED" w:rsidP="007C0330">
      <w:pPr>
        <w:rPr>
          <w:rFonts w:cs="Times New Roman"/>
        </w:rPr>
      </w:pPr>
      <w:r w:rsidRPr="00891C54">
        <w:rPr>
          <w:rFonts w:cs="Times New Roman"/>
        </w:rPr>
        <w:t xml:space="preserve">The </w:t>
      </w:r>
      <w:r>
        <w:rPr>
          <w:rFonts w:cs="Times New Roman"/>
        </w:rPr>
        <w:t xml:space="preserve">extraction </w:t>
      </w:r>
      <w:r w:rsidRPr="00891C54">
        <w:rPr>
          <w:rFonts w:cs="Times New Roman"/>
        </w:rPr>
        <w:t>performance of CMV was compared to SPME</w:t>
      </w:r>
      <w:r>
        <w:rPr>
          <w:rFonts w:cs="Times New Roman"/>
        </w:rPr>
        <w:t xml:space="preserve"> </w:t>
      </w:r>
      <w:r w:rsidRPr="00891C54">
        <w:rPr>
          <w:rFonts w:cs="Times New Roman"/>
        </w:rPr>
        <w:t>to prove the improved preconcentration ability.  First, the direct injection was done using both CMV and an autosampler to obtain calibration curves for NG, 2</w:t>
      </w:r>
      <w:proofErr w:type="gramStart"/>
      <w:r w:rsidRPr="00891C54">
        <w:rPr>
          <w:rFonts w:cs="Times New Roman"/>
        </w:rPr>
        <w:t>,4</w:t>
      </w:r>
      <w:proofErr w:type="gramEnd"/>
      <w:r w:rsidRPr="00891C54">
        <w:rPr>
          <w:rFonts w:cs="Times New Roman"/>
        </w:rPr>
        <w:t xml:space="preserve">-DNT and DPA.  </w:t>
      </w:r>
      <w:r w:rsidRPr="00A53FBB">
        <w:rPr>
          <w:rFonts w:cs="Times New Roman"/>
        </w:rPr>
        <w:t>The integrated peak areas are comparable for both extraction methods for NG</w:t>
      </w:r>
      <w:r>
        <w:rPr>
          <w:rFonts w:cs="Times New Roman"/>
        </w:rPr>
        <w:t xml:space="preserve"> (</w:t>
      </w:r>
      <w:r>
        <w:rPr>
          <w:rFonts w:cs="Times New Roman"/>
        </w:rPr>
        <w:fldChar w:fldCharType="begin"/>
      </w:r>
      <w:r>
        <w:rPr>
          <w:rFonts w:cs="Times New Roman"/>
        </w:rPr>
        <w:instrText xml:space="preserve"> REF _Ref365567517 \h </w:instrText>
      </w:r>
      <w:r>
        <w:rPr>
          <w:rFonts w:cs="Times New Roman"/>
        </w:rPr>
      </w:r>
      <w:r>
        <w:rPr>
          <w:rFonts w:cs="Times New Roman"/>
        </w:rPr>
        <w:fldChar w:fldCharType="separate"/>
      </w:r>
      <w:r w:rsidR="00F15063" w:rsidRPr="00A53FBB">
        <w:t xml:space="preserve">Figure </w:t>
      </w:r>
      <w:r w:rsidR="00F15063">
        <w:rPr>
          <w:noProof/>
        </w:rPr>
        <w:t>8</w:t>
      </w:r>
      <w:r w:rsidR="00F15063">
        <w:noBreakHyphen/>
      </w:r>
      <w:r w:rsidR="00F15063">
        <w:rPr>
          <w:noProof/>
        </w:rPr>
        <w:t>27</w:t>
      </w:r>
      <w:r>
        <w:rPr>
          <w:rFonts w:cs="Times New Roman"/>
        </w:rPr>
        <w:fldChar w:fldCharType="end"/>
      </w:r>
      <w:r>
        <w:rPr>
          <w:rFonts w:cs="Times New Roman"/>
        </w:rPr>
        <w:t xml:space="preserve"> (a))</w:t>
      </w:r>
      <w:r w:rsidRPr="00A53FBB">
        <w:rPr>
          <w:rFonts w:cs="Times New Roman"/>
        </w:rPr>
        <w:t xml:space="preserve"> and DPA </w:t>
      </w:r>
      <w:r>
        <w:rPr>
          <w:rFonts w:cs="Times New Roman"/>
        </w:rPr>
        <w:t>(</w:t>
      </w:r>
      <w:r>
        <w:rPr>
          <w:rFonts w:cs="Times New Roman"/>
        </w:rPr>
        <w:fldChar w:fldCharType="begin"/>
      </w:r>
      <w:r>
        <w:rPr>
          <w:rFonts w:cs="Times New Roman"/>
        </w:rPr>
        <w:instrText xml:space="preserve"> REF _Ref365567517 \h </w:instrText>
      </w:r>
      <w:r>
        <w:rPr>
          <w:rFonts w:cs="Times New Roman"/>
        </w:rPr>
      </w:r>
      <w:r>
        <w:rPr>
          <w:rFonts w:cs="Times New Roman"/>
        </w:rPr>
        <w:fldChar w:fldCharType="separate"/>
      </w:r>
      <w:r w:rsidR="00F15063" w:rsidRPr="00A53FBB">
        <w:t xml:space="preserve">Figure </w:t>
      </w:r>
      <w:r w:rsidR="00F15063">
        <w:rPr>
          <w:noProof/>
        </w:rPr>
        <w:t>8</w:t>
      </w:r>
      <w:r w:rsidR="00F15063">
        <w:noBreakHyphen/>
      </w:r>
      <w:r w:rsidR="00F15063">
        <w:rPr>
          <w:noProof/>
        </w:rPr>
        <w:t>27</w:t>
      </w:r>
      <w:r>
        <w:rPr>
          <w:rFonts w:cs="Times New Roman"/>
        </w:rPr>
        <w:fldChar w:fldCharType="end"/>
      </w:r>
      <w:r>
        <w:rPr>
          <w:rFonts w:cs="Times New Roman"/>
        </w:rPr>
        <w:t xml:space="preserve"> (e)) </w:t>
      </w:r>
      <w:r w:rsidRPr="00A53FBB">
        <w:rPr>
          <w:rFonts w:cs="Times New Roman"/>
        </w:rPr>
        <w:t>while CMV results in better overall sensitivity for DNT</w:t>
      </w:r>
      <w:r>
        <w:rPr>
          <w:rFonts w:cs="Times New Roman"/>
        </w:rPr>
        <w:t xml:space="preserve"> (</w:t>
      </w:r>
      <w:r>
        <w:rPr>
          <w:rFonts w:cs="Times New Roman"/>
        </w:rPr>
        <w:fldChar w:fldCharType="begin"/>
      </w:r>
      <w:r>
        <w:rPr>
          <w:rFonts w:cs="Times New Roman"/>
        </w:rPr>
        <w:instrText xml:space="preserve"> REF _Ref365567517 \h </w:instrText>
      </w:r>
      <w:r>
        <w:rPr>
          <w:rFonts w:cs="Times New Roman"/>
        </w:rPr>
      </w:r>
      <w:r>
        <w:rPr>
          <w:rFonts w:cs="Times New Roman"/>
        </w:rPr>
        <w:fldChar w:fldCharType="separate"/>
      </w:r>
      <w:r w:rsidR="00F15063" w:rsidRPr="00A53FBB">
        <w:t xml:space="preserve">Figure </w:t>
      </w:r>
      <w:r w:rsidR="00F15063">
        <w:rPr>
          <w:noProof/>
        </w:rPr>
        <w:t>8</w:t>
      </w:r>
      <w:r w:rsidR="00F15063">
        <w:noBreakHyphen/>
      </w:r>
      <w:r w:rsidR="00F15063">
        <w:rPr>
          <w:noProof/>
        </w:rPr>
        <w:t>27</w:t>
      </w:r>
      <w:r>
        <w:rPr>
          <w:rFonts w:cs="Times New Roman"/>
        </w:rPr>
        <w:fldChar w:fldCharType="end"/>
      </w:r>
      <w:r>
        <w:rPr>
          <w:rFonts w:cs="Times New Roman"/>
        </w:rPr>
        <w:t xml:space="preserve"> (c))</w:t>
      </w:r>
      <w:r w:rsidRPr="00A53FBB">
        <w:rPr>
          <w:rFonts w:cs="Times New Roman"/>
        </w:rPr>
        <w:t xml:space="preserve">. </w:t>
      </w:r>
      <w:r w:rsidRPr="00EC7584">
        <w:rPr>
          <w:rFonts w:cs="Times New Roman"/>
        </w:rPr>
        <w:t>Headspace extraction of mixtures containing the target volatiles in concentrations ranging from 40 – 150 µg mL</w:t>
      </w:r>
      <w:r w:rsidRPr="00A53FBB">
        <w:rPr>
          <w:rFonts w:cs="Times New Roman"/>
          <w:vertAlign w:val="superscript"/>
        </w:rPr>
        <w:t>-1</w:t>
      </w:r>
      <w:r w:rsidRPr="00EC7584">
        <w:rPr>
          <w:rFonts w:cs="Times New Roman"/>
        </w:rPr>
        <w:t xml:space="preserve"> were conducted after a 10 min. equilibrium period at room temperature (23 °C).  The CMV device was placed at the opening of the can, collecting the headspace in a circular motion for 1 min during dynamic extraction of the headspace in the can at a flow rate of 1.5 L/min. A parallel study was done using static SPME extractions of the same mixture solutions for 10 min and 30 min extractions at 23 °C.  </w:t>
      </w:r>
      <w:r>
        <w:rPr>
          <w:rFonts w:cs="Times New Roman"/>
        </w:rPr>
        <w:fldChar w:fldCharType="begin"/>
      </w:r>
      <w:r>
        <w:rPr>
          <w:rFonts w:cs="Times New Roman"/>
        </w:rPr>
        <w:instrText xml:space="preserve"> REF _Ref365567517 \h </w:instrText>
      </w:r>
      <w:r>
        <w:rPr>
          <w:rFonts w:cs="Times New Roman"/>
        </w:rPr>
      </w:r>
      <w:r>
        <w:rPr>
          <w:rFonts w:cs="Times New Roman"/>
        </w:rPr>
        <w:fldChar w:fldCharType="separate"/>
      </w:r>
      <w:r w:rsidR="00F15063" w:rsidRPr="00A53FBB">
        <w:t xml:space="preserve">Figure </w:t>
      </w:r>
      <w:r w:rsidR="00F15063">
        <w:rPr>
          <w:noProof/>
        </w:rPr>
        <w:t>8</w:t>
      </w:r>
      <w:r w:rsidR="00F15063">
        <w:noBreakHyphen/>
      </w:r>
      <w:r w:rsidR="00F15063">
        <w:rPr>
          <w:noProof/>
        </w:rPr>
        <w:t>27</w:t>
      </w:r>
      <w:r>
        <w:rPr>
          <w:rFonts w:cs="Times New Roman"/>
        </w:rPr>
        <w:fldChar w:fldCharType="end"/>
      </w:r>
      <w:r>
        <w:rPr>
          <w:rFonts w:cs="Times New Roman"/>
        </w:rPr>
        <w:t xml:space="preserve"> (b, d, and f) </w:t>
      </w:r>
      <w:r w:rsidRPr="00EC7584">
        <w:rPr>
          <w:rFonts w:cs="Times New Roman"/>
        </w:rPr>
        <w:t>show</w:t>
      </w:r>
      <w:r>
        <w:rPr>
          <w:rFonts w:cs="Times New Roman"/>
        </w:rPr>
        <w:t>ed</w:t>
      </w:r>
      <w:r w:rsidRPr="00EC7584">
        <w:rPr>
          <w:rFonts w:cs="Times New Roman"/>
        </w:rPr>
        <w:t xml:space="preserve"> the comparison of a 1 min. dynamic CMV extraction to a 30 min. static SPME extraction resulting in similar extraction/detection performance. The recovery of each analyte compound extracted on the CMV device can be calculated by using the calibration curves generated from the direct injection (</w:t>
      </w:r>
      <w:r>
        <w:rPr>
          <w:rFonts w:cs="Times New Roman"/>
        </w:rPr>
        <w:fldChar w:fldCharType="begin"/>
      </w:r>
      <w:r>
        <w:rPr>
          <w:rFonts w:cs="Times New Roman"/>
        </w:rPr>
        <w:instrText xml:space="preserve"> REF _Ref365567517 \h </w:instrText>
      </w:r>
      <w:r>
        <w:rPr>
          <w:rFonts w:cs="Times New Roman"/>
        </w:rPr>
      </w:r>
      <w:r>
        <w:rPr>
          <w:rFonts w:cs="Times New Roman"/>
        </w:rPr>
        <w:fldChar w:fldCharType="separate"/>
      </w:r>
      <w:r w:rsidR="00F15063" w:rsidRPr="00A53FBB">
        <w:t xml:space="preserve">Figure </w:t>
      </w:r>
      <w:r w:rsidR="00F15063">
        <w:rPr>
          <w:noProof/>
        </w:rPr>
        <w:t>8</w:t>
      </w:r>
      <w:r w:rsidR="00F15063">
        <w:noBreakHyphen/>
      </w:r>
      <w:r w:rsidR="00F15063">
        <w:rPr>
          <w:noProof/>
        </w:rPr>
        <w:t>27</w:t>
      </w:r>
      <w:r>
        <w:rPr>
          <w:rFonts w:cs="Times New Roman"/>
        </w:rPr>
        <w:fldChar w:fldCharType="end"/>
      </w:r>
      <w:r>
        <w:rPr>
          <w:rFonts w:cs="Times New Roman"/>
        </w:rPr>
        <w:t xml:space="preserve"> </w:t>
      </w:r>
      <w:r w:rsidRPr="00EC7584">
        <w:rPr>
          <w:rFonts w:cs="Times New Roman"/>
        </w:rPr>
        <w:t>(</w:t>
      </w:r>
      <w:r>
        <w:rPr>
          <w:rFonts w:cs="Times New Roman"/>
        </w:rPr>
        <w:t>a, c, and e</w:t>
      </w:r>
      <w:r w:rsidRPr="00EC7584">
        <w:rPr>
          <w:rFonts w:cs="Times New Roman"/>
        </w:rPr>
        <w:t>)).  The recovery of a particular analyte was obtained by dividing the amount detected with the amount available and is summarized in</w:t>
      </w:r>
      <w:r>
        <w:rPr>
          <w:rFonts w:cs="Times New Roman"/>
        </w:rPr>
        <w:t xml:space="preserve"> </w:t>
      </w:r>
      <w:r>
        <w:rPr>
          <w:rFonts w:cs="Times New Roman"/>
        </w:rPr>
        <w:fldChar w:fldCharType="begin"/>
      </w:r>
      <w:r>
        <w:rPr>
          <w:rFonts w:cs="Times New Roman"/>
        </w:rPr>
        <w:instrText xml:space="preserve"> REF _Ref365567890 \h </w:instrText>
      </w:r>
      <w:r>
        <w:rPr>
          <w:rFonts w:cs="Times New Roman"/>
        </w:rPr>
      </w:r>
      <w:r>
        <w:rPr>
          <w:rFonts w:cs="Times New Roman"/>
        </w:rPr>
        <w:fldChar w:fldCharType="separate"/>
      </w:r>
      <w:r w:rsidR="00F15063" w:rsidRPr="007609AA">
        <w:t xml:space="preserve">Table </w:t>
      </w:r>
      <w:r w:rsidR="00F15063">
        <w:rPr>
          <w:noProof/>
        </w:rPr>
        <w:t>8</w:t>
      </w:r>
      <w:r w:rsidR="00F15063">
        <w:noBreakHyphen/>
      </w:r>
      <w:r w:rsidR="00F15063">
        <w:rPr>
          <w:noProof/>
        </w:rPr>
        <w:t>4</w:t>
      </w:r>
      <w:r>
        <w:rPr>
          <w:rFonts w:cs="Times New Roman"/>
        </w:rPr>
        <w:fldChar w:fldCharType="end"/>
      </w:r>
      <w:r w:rsidRPr="00EC7584">
        <w:rPr>
          <w:rFonts w:cs="Times New Roman"/>
        </w:rPr>
        <w:t xml:space="preserve">.  For a 1 min extraction with the CMV, the NG recovery is 1.4 % compared to the 0.5 % with a SPME 30 min extraction; while for DNT and </w:t>
      </w:r>
      <w:proofErr w:type="gramStart"/>
      <w:r w:rsidRPr="00EC7584">
        <w:rPr>
          <w:rFonts w:cs="Times New Roman"/>
        </w:rPr>
        <w:t>DPA,</w:t>
      </w:r>
      <w:proofErr w:type="gramEnd"/>
      <w:r w:rsidRPr="00EC7584">
        <w:rPr>
          <w:rFonts w:cs="Times New Roman"/>
        </w:rPr>
        <w:t xml:space="preserve"> the recovery percentages are 1.4 % and 1.3 % for CMV and 1.7 % and 1.3 % for SPME. Less extraction times with SPME fibers (10 min) resulted in significantly lower recovery of 0.5 %, 0.1 % and 0.5 % for NG, 2</w:t>
      </w:r>
      <w:proofErr w:type="gramStart"/>
      <w:r w:rsidRPr="00EC7584">
        <w:rPr>
          <w:rFonts w:cs="Times New Roman"/>
        </w:rPr>
        <w:t>,4</w:t>
      </w:r>
      <w:proofErr w:type="gramEnd"/>
      <w:r w:rsidRPr="00EC7584">
        <w:rPr>
          <w:rFonts w:cs="Times New Roman"/>
        </w:rPr>
        <w:t xml:space="preserve">-DNT and DPA, respectively.  This comparison experiment shows the improved extraction and recovery due to a higher surface area and phase volume even with significantly reduced sampling times. </w:t>
      </w:r>
    </w:p>
    <w:p w:rsidR="007C0330" w:rsidRPr="007609AA" w:rsidRDefault="007C0330" w:rsidP="0058282F">
      <w:pPr>
        <w:pStyle w:val="Caption"/>
      </w:pPr>
      <w:bookmarkStart w:id="622" w:name="_Ref365567890"/>
      <w:bookmarkStart w:id="623" w:name="_Toc373245625"/>
      <w:r w:rsidRPr="007609AA">
        <w:t xml:space="preserve">Table </w:t>
      </w:r>
      <w:fldSimple w:instr=" STYLEREF 1 \s ">
        <w:r w:rsidR="00F15063">
          <w:rPr>
            <w:noProof/>
          </w:rPr>
          <w:t>8</w:t>
        </w:r>
      </w:fldSimple>
      <w:r>
        <w:noBreakHyphen/>
      </w:r>
      <w:fldSimple w:instr=" SEQ Table \* ARABIC \s 1 ">
        <w:r w:rsidR="00F15063">
          <w:rPr>
            <w:noProof/>
          </w:rPr>
          <w:t>4</w:t>
        </w:r>
      </w:fldSimple>
      <w:bookmarkEnd w:id="622"/>
      <w:r w:rsidRPr="007609AA">
        <w:t xml:space="preserve"> Recovered mass (as %) of NG, DNT and DPA after a 1 mi</w:t>
      </w:r>
      <w:r>
        <w:t xml:space="preserve">n. dynamic extraction using </w:t>
      </w:r>
      <w:r w:rsidRPr="007609AA">
        <w:t>CMV device</w:t>
      </w:r>
      <w:r>
        <w:t>s</w:t>
      </w:r>
      <w:r w:rsidRPr="007609AA">
        <w:t xml:space="preserve"> and compared with 30 min. and 10 m</w:t>
      </w:r>
      <w:r>
        <w:t>in. static extractions using</w:t>
      </w:r>
      <w:r w:rsidRPr="007609AA">
        <w:t xml:space="preserve"> SPME fiber</w:t>
      </w:r>
      <w:r>
        <w:t>s</w:t>
      </w:r>
      <w:bookmarkEnd w:id="623"/>
      <w:r w:rsidRPr="007609AA">
        <w:t xml:space="preserve">  </w:t>
      </w:r>
    </w:p>
    <w:tbl>
      <w:tblPr>
        <w:tblStyle w:val="LightList-Accent1"/>
        <w:tblW w:w="0" w:type="auto"/>
        <w:jc w:val="center"/>
        <w:tblLook w:val="04A0" w:firstRow="1" w:lastRow="0" w:firstColumn="1" w:lastColumn="0" w:noHBand="0" w:noVBand="1"/>
      </w:tblPr>
      <w:tblGrid>
        <w:gridCol w:w="1636"/>
        <w:gridCol w:w="1590"/>
        <w:gridCol w:w="1803"/>
        <w:gridCol w:w="1863"/>
      </w:tblGrid>
      <w:tr w:rsidR="007C0330" w:rsidRPr="007609AA" w:rsidTr="00C5559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C0330" w:rsidRPr="007609AA" w:rsidRDefault="007C0330" w:rsidP="00C55591">
            <w:pPr>
              <w:spacing w:before="120" w:after="120" w:line="240" w:lineRule="auto"/>
              <w:jc w:val="center"/>
              <w:rPr>
                <w:rFonts w:cs="Times New Roman"/>
              </w:rPr>
            </w:pPr>
            <w:r w:rsidRPr="007609AA">
              <w:rPr>
                <w:rFonts w:cs="Times New Roman"/>
              </w:rPr>
              <w:t>Recovery (%)</w:t>
            </w:r>
          </w:p>
        </w:tc>
        <w:tc>
          <w:tcPr>
            <w:tcW w:w="0" w:type="auto"/>
            <w:vAlign w:val="center"/>
          </w:tcPr>
          <w:p w:rsidR="007C0330" w:rsidRPr="007609AA" w:rsidRDefault="007C0330" w:rsidP="00C55591">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7609AA">
              <w:rPr>
                <w:rFonts w:cs="Times New Roman"/>
              </w:rPr>
              <w:t>CMV (1 min)</w:t>
            </w:r>
          </w:p>
        </w:tc>
        <w:tc>
          <w:tcPr>
            <w:tcW w:w="0" w:type="auto"/>
            <w:vAlign w:val="center"/>
          </w:tcPr>
          <w:p w:rsidR="007C0330" w:rsidRPr="007609AA" w:rsidRDefault="007C0330" w:rsidP="00C55591">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7609AA">
              <w:rPr>
                <w:rFonts w:cs="Times New Roman"/>
              </w:rPr>
              <w:t>SPME (30 min)</w:t>
            </w:r>
          </w:p>
        </w:tc>
        <w:tc>
          <w:tcPr>
            <w:tcW w:w="0" w:type="auto"/>
            <w:vAlign w:val="center"/>
          </w:tcPr>
          <w:p w:rsidR="007C0330" w:rsidRPr="007609AA" w:rsidRDefault="007C0330" w:rsidP="00C55591">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7609AA">
              <w:rPr>
                <w:rFonts w:cs="Times New Roman"/>
              </w:rPr>
              <w:t>SPME ( 10 min)</w:t>
            </w:r>
          </w:p>
        </w:tc>
      </w:tr>
      <w:tr w:rsidR="007C0330" w:rsidRPr="007609AA" w:rsidTr="00C555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C0330" w:rsidRPr="007609AA" w:rsidRDefault="007C0330" w:rsidP="00C55591">
            <w:pPr>
              <w:spacing w:before="120" w:after="120" w:line="240" w:lineRule="auto"/>
              <w:jc w:val="center"/>
              <w:rPr>
                <w:rFonts w:cs="Times New Roman"/>
              </w:rPr>
            </w:pPr>
            <w:r w:rsidRPr="007609AA">
              <w:rPr>
                <w:rFonts w:cs="Times New Roman"/>
              </w:rPr>
              <w:t>NG</w:t>
            </w:r>
          </w:p>
        </w:tc>
        <w:tc>
          <w:tcPr>
            <w:tcW w:w="0" w:type="auto"/>
            <w:vAlign w:val="center"/>
          </w:tcPr>
          <w:p w:rsidR="007C0330" w:rsidRPr="007609AA" w:rsidRDefault="007C0330" w:rsidP="00C555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7609AA">
              <w:rPr>
                <w:rFonts w:cs="Times New Roman"/>
              </w:rPr>
              <w:t>1.5</w:t>
            </w:r>
          </w:p>
        </w:tc>
        <w:tc>
          <w:tcPr>
            <w:tcW w:w="0" w:type="auto"/>
            <w:vAlign w:val="center"/>
          </w:tcPr>
          <w:p w:rsidR="007C0330" w:rsidRPr="007609AA" w:rsidRDefault="007C0330" w:rsidP="00C555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7609AA">
              <w:rPr>
                <w:rFonts w:cs="Times New Roman"/>
              </w:rPr>
              <w:t>0.5</w:t>
            </w:r>
          </w:p>
        </w:tc>
        <w:tc>
          <w:tcPr>
            <w:tcW w:w="0" w:type="auto"/>
            <w:vAlign w:val="center"/>
          </w:tcPr>
          <w:p w:rsidR="007C0330" w:rsidRPr="007609AA" w:rsidRDefault="007C0330" w:rsidP="00C555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7609AA">
              <w:rPr>
                <w:rFonts w:cs="Times New Roman"/>
              </w:rPr>
              <w:t>0.5</w:t>
            </w:r>
          </w:p>
        </w:tc>
      </w:tr>
      <w:tr w:rsidR="007C0330" w:rsidRPr="007609AA" w:rsidTr="00C55591">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C0330" w:rsidRPr="007609AA" w:rsidRDefault="007C0330" w:rsidP="00C55591">
            <w:pPr>
              <w:spacing w:before="120" w:after="120" w:line="240" w:lineRule="auto"/>
              <w:jc w:val="center"/>
              <w:rPr>
                <w:rFonts w:cs="Times New Roman"/>
              </w:rPr>
            </w:pPr>
            <w:r w:rsidRPr="007609AA">
              <w:rPr>
                <w:rFonts w:cs="Times New Roman"/>
              </w:rPr>
              <w:t>DNT</w:t>
            </w:r>
          </w:p>
        </w:tc>
        <w:tc>
          <w:tcPr>
            <w:tcW w:w="0" w:type="auto"/>
            <w:vAlign w:val="center"/>
          </w:tcPr>
          <w:p w:rsidR="007C0330" w:rsidRPr="007609AA" w:rsidRDefault="007C0330" w:rsidP="00C5559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7609AA">
              <w:rPr>
                <w:rFonts w:cs="Times New Roman"/>
              </w:rPr>
              <w:t>1.4</w:t>
            </w:r>
          </w:p>
        </w:tc>
        <w:tc>
          <w:tcPr>
            <w:tcW w:w="0" w:type="auto"/>
            <w:vAlign w:val="center"/>
          </w:tcPr>
          <w:p w:rsidR="007C0330" w:rsidRPr="007609AA" w:rsidRDefault="007C0330" w:rsidP="00C5559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7609AA">
              <w:rPr>
                <w:rFonts w:cs="Times New Roman"/>
              </w:rPr>
              <w:t>1.7</w:t>
            </w:r>
          </w:p>
        </w:tc>
        <w:tc>
          <w:tcPr>
            <w:tcW w:w="0" w:type="auto"/>
            <w:vAlign w:val="center"/>
          </w:tcPr>
          <w:p w:rsidR="007C0330" w:rsidRPr="007609AA" w:rsidRDefault="007C0330" w:rsidP="00C5559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7609AA">
              <w:rPr>
                <w:rFonts w:cs="Times New Roman"/>
              </w:rPr>
              <w:t>0.1</w:t>
            </w:r>
          </w:p>
        </w:tc>
      </w:tr>
      <w:tr w:rsidR="007C0330" w:rsidRPr="007609AA" w:rsidTr="00C5559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C0330" w:rsidRPr="007609AA" w:rsidRDefault="007C0330" w:rsidP="00C55591">
            <w:pPr>
              <w:spacing w:before="120" w:after="120" w:line="240" w:lineRule="auto"/>
              <w:jc w:val="center"/>
              <w:rPr>
                <w:rFonts w:cs="Times New Roman"/>
              </w:rPr>
            </w:pPr>
            <w:r w:rsidRPr="007609AA">
              <w:rPr>
                <w:rFonts w:cs="Times New Roman"/>
              </w:rPr>
              <w:t>DPA</w:t>
            </w:r>
          </w:p>
        </w:tc>
        <w:tc>
          <w:tcPr>
            <w:tcW w:w="0" w:type="auto"/>
            <w:vAlign w:val="center"/>
          </w:tcPr>
          <w:p w:rsidR="007C0330" w:rsidRPr="007609AA" w:rsidRDefault="007C0330" w:rsidP="00C555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7609AA">
              <w:rPr>
                <w:rFonts w:cs="Times New Roman"/>
              </w:rPr>
              <w:t>1.3</w:t>
            </w:r>
          </w:p>
        </w:tc>
        <w:tc>
          <w:tcPr>
            <w:tcW w:w="0" w:type="auto"/>
            <w:vAlign w:val="center"/>
          </w:tcPr>
          <w:p w:rsidR="007C0330" w:rsidRPr="007609AA" w:rsidRDefault="007C0330" w:rsidP="00C555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7609AA">
              <w:rPr>
                <w:rFonts w:cs="Times New Roman"/>
              </w:rPr>
              <w:t>1.3</w:t>
            </w:r>
          </w:p>
        </w:tc>
        <w:tc>
          <w:tcPr>
            <w:tcW w:w="0" w:type="auto"/>
            <w:vAlign w:val="center"/>
          </w:tcPr>
          <w:p w:rsidR="007C0330" w:rsidRPr="007609AA" w:rsidRDefault="007C0330" w:rsidP="00C555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7609AA">
              <w:rPr>
                <w:rFonts w:cs="Times New Roman"/>
              </w:rPr>
              <w:t>0.5</w:t>
            </w:r>
          </w:p>
        </w:tc>
      </w:tr>
    </w:tbl>
    <w:p w:rsidR="007C0330" w:rsidRPr="00891C54" w:rsidRDefault="007C0330" w:rsidP="007C0330">
      <w:pPr>
        <w:rPr>
          <w:rFonts w:cs="Times New Roman"/>
        </w:rPr>
      </w:pPr>
    </w:p>
    <w:p w:rsidR="007C0330" w:rsidRDefault="00DF61D0" w:rsidP="002A04ED">
      <w:pPr>
        <w:spacing w:after="0" w:line="240" w:lineRule="auto"/>
        <w:rPr>
          <w:rFonts w:cs="Times New Roman"/>
        </w:rPr>
      </w:pPr>
      <w:r>
        <w:rPr>
          <w:rFonts w:cs="Times New Roman"/>
          <w:noProof/>
          <w:lang w:eastAsia="en-US"/>
        </w:rPr>
        <w:drawing>
          <wp:inline distT="0" distB="0" distL="0" distR="0" wp14:anchorId="57F14B66" wp14:editId="5EE671A1">
            <wp:extent cx="2664460" cy="1840865"/>
            <wp:effectExtent l="0" t="0" r="2540" b="6985"/>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r>
        <w:rPr>
          <w:rFonts w:cs="Times New Roman"/>
          <w:noProof/>
          <w:lang w:eastAsia="en-US"/>
        </w:rPr>
        <w:drawing>
          <wp:inline distT="0" distB="0" distL="0" distR="0" wp14:anchorId="49A204B4" wp14:editId="679B57B6">
            <wp:extent cx="2664460" cy="1840865"/>
            <wp:effectExtent l="0" t="0" r="2540" b="6985"/>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p>
    <w:p w:rsidR="007C0330" w:rsidRDefault="00DF61D0" w:rsidP="002A04ED">
      <w:pPr>
        <w:spacing w:after="0" w:line="240" w:lineRule="auto"/>
        <w:rPr>
          <w:rFonts w:cs="Times New Roman"/>
        </w:rPr>
      </w:pPr>
      <w:r>
        <w:rPr>
          <w:rFonts w:cs="Times New Roman"/>
          <w:noProof/>
          <w:lang w:eastAsia="en-US"/>
        </w:rPr>
        <w:drawing>
          <wp:inline distT="0" distB="0" distL="0" distR="0" wp14:anchorId="4D80D7A7" wp14:editId="62DE0924">
            <wp:extent cx="2664460" cy="1840865"/>
            <wp:effectExtent l="0" t="0" r="2540" b="6985"/>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r>
        <w:rPr>
          <w:rFonts w:cs="Times New Roman"/>
          <w:noProof/>
          <w:lang w:eastAsia="en-US"/>
        </w:rPr>
        <w:drawing>
          <wp:inline distT="0" distB="0" distL="0" distR="0" wp14:anchorId="7B11A45C" wp14:editId="6EDB480B">
            <wp:extent cx="2664460" cy="1840865"/>
            <wp:effectExtent l="0" t="0" r="2540" b="6985"/>
            <wp:docPr id="5189" name="Picture 5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p>
    <w:p w:rsidR="007C0330" w:rsidRDefault="00DF61D0" w:rsidP="002A04ED">
      <w:pPr>
        <w:spacing w:after="0" w:line="240" w:lineRule="auto"/>
        <w:rPr>
          <w:rFonts w:cs="Times New Roman"/>
        </w:rPr>
      </w:pPr>
      <w:r>
        <w:rPr>
          <w:rFonts w:cs="Times New Roman"/>
          <w:noProof/>
          <w:lang w:eastAsia="en-US"/>
        </w:rPr>
        <w:drawing>
          <wp:inline distT="0" distB="0" distL="0" distR="0" wp14:anchorId="6D67BA1D" wp14:editId="3F5BEEEF">
            <wp:extent cx="2664460" cy="1840865"/>
            <wp:effectExtent l="0" t="0" r="2540" b="6985"/>
            <wp:docPr id="5190" name="Picture 5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r>
        <w:rPr>
          <w:rFonts w:cs="Times New Roman"/>
          <w:noProof/>
          <w:lang w:eastAsia="en-US"/>
        </w:rPr>
        <w:drawing>
          <wp:inline distT="0" distB="0" distL="0" distR="0" wp14:anchorId="44EA1F2A" wp14:editId="64BA6E04">
            <wp:extent cx="2664460" cy="1840865"/>
            <wp:effectExtent l="0" t="0" r="2540" b="6985"/>
            <wp:docPr id="5194" name="Picture 5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64460" cy="1840865"/>
                    </a:xfrm>
                    <a:prstGeom prst="rect">
                      <a:avLst/>
                    </a:prstGeom>
                    <a:noFill/>
                  </pic:spPr>
                </pic:pic>
              </a:graphicData>
            </a:graphic>
          </wp:inline>
        </w:drawing>
      </w:r>
    </w:p>
    <w:p w:rsidR="002A04ED" w:rsidRDefault="002A04ED" w:rsidP="0058282F">
      <w:pPr>
        <w:pStyle w:val="Caption"/>
      </w:pPr>
      <w:bookmarkStart w:id="624" w:name="_Ref365567517"/>
      <w:bookmarkStart w:id="625" w:name="_Toc373245711"/>
      <w:r w:rsidRPr="00A53FBB">
        <w:t xml:space="preserve">Figure </w:t>
      </w:r>
      <w:fldSimple w:instr=" STYLEREF 1 \s ">
        <w:r w:rsidR="00F15063">
          <w:rPr>
            <w:noProof/>
          </w:rPr>
          <w:t>8</w:t>
        </w:r>
      </w:fldSimple>
      <w:r>
        <w:noBreakHyphen/>
      </w:r>
      <w:fldSimple w:instr=" SEQ Figure \* ARABIC \s 1 ">
        <w:r w:rsidR="00F15063">
          <w:rPr>
            <w:noProof/>
          </w:rPr>
          <w:t>27</w:t>
        </w:r>
      </w:fldSimple>
      <w:bookmarkEnd w:id="624"/>
      <w:r w:rsidRPr="00A53FBB">
        <w:t xml:space="preserve"> Calibration curves generated for NG (a), 2, 4-DNT (c) and DPA (e) by using both CMV (red square) and GC autosampler (blue triangle).  </w:t>
      </w:r>
      <w:proofErr w:type="gramStart"/>
      <w:r w:rsidRPr="00A53FBB">
        <w:t>Headspace extractions with 1 min dynamic sampling time using CMV device (red square) and 30 min static sampling time using SPME fiber (blue triangle) show comparable quantitative analysis results.</w:t>
      </w:r>
      <w:proofErr w:type="gramEnd"/>
      <w:r w:rsidRPr="00A53FBB">
        <w:t xml:space="preserve">  (b) NG (d) 2</w:t>
      </w:r>
      <w:proofErr w:type="gramStart"/>
      <w:r w:rsidRPr="00A53FBB">
        <w:t>,4</w:t>
      </w:r>
      <w:proofErr w:type="gramEnd"/>
      <w:r w:rsidRPr="00A53FBB">
        <w:t>-DNT (f) DPA</w:t>
      </w:r>
      <w:bookmarkEnd w:id="625"/>
    </w:p>
    <w:p w:rsidR="007C0330" w:rsidRPr="009579D5" w:rsidRDefault="007C0330" w:rsidP="002A04ED"/>
    <w:p w:rsidR="002A04ED" w:rsidRDefault="007C0330" w:rsidP="002A04ED">
      <w:pPr>
        <w:pStyle w:val="Heading3"/>
      </w:pPr>
      <w:bookmarkStart w:id="626" w:name="_Toc366078961"/>
      <w:bookmarkStart w:id="627" w:name="_Toc366140272"/>
      <w:bookmarkStart w:id="628" w:name="_Toc366140531"/>
      <w:bookmarkStart w:id="629" w:name="_Toc366756863"/>
      <w:bookmarkStart w:id="630" w:name="_Toc368393615"/>
      <w:bookmarkStart w:id="631" w:name="_Toc373246170"/>
      <w:r>
        <w:t>8.</w:t>
      </w:r>
      <w:r w:rsidR="003A1F40">
        <w:t>4</w:t>
      </w:r>
      <w:r w:rsidR="002A04ED">
        <w:t>.5 Open System vs. Closed System</w:t>
      </w:r>
      <w:bookmarkEnd w:id="626"/>
      <w:bookmarkEnd w:id="627"/>
      <w:bookmarkEnd w:id="628"/>
      <w:bookmarkEnd w:id="629"/>
      <w:bookmarkEnd w:id="630"/>
      <w:bookmarkEnd w:id="631"/>
    </w:p>
    <w:p w:rsidR="002A04ED" w:rsidRDefault="002A04ED" w:rsidP="002A04ED">
      <w:pPr>
        <w:rPr>
          <w:rFonts w:cs="Times New Roman"/>
        </w:rPr>
      </w:pPr>
      <w:r w:rsidRPr="00891C54">
        <w:rPr>
          <w:rFonts w:cs="Times New Roman"/>
        </w:rPr>
        <w:t>When the extraction using CMV was compared to SPME, one major disadvantage of CMV is that sampling was done in an open system where sample loss would cause low sensitivity.  To prevent sample loss, instead of using open lid, a hole was punctured on the lid and the CMV can sample through the hole</w:t>
      </w:r>
      <w:r>
        <w:rPr>
          <w:rFonts w:cs="Times New Roman"/>
        </w:rPr>
        <w:t xml:space="preserve"> with the option to puncture another hole on the lid for introducing new air into the can.  To visualize the sampling process, the CMV devices and the dynamic sampler were sent to Matthew Staymates at NIST for flow visualization using a Schlieren optical system.  </w:t>
      </w:r>
      <w:r w:rsidRPr="00F31DF8">
        <w:rPr>
          <w:rFonts w:cs="Times New Roman"/>
        </w:rPr>
        <w:t xml:space="preserve">The experimental setup consisted of a 50mm can and a small piece of cotton cloth soaked with </w:t>
      </w:r>
      <w:r>
        <w:rPr>
          <w:rFonts w:cs="Times New Roman"/>
        </w:rPr>
        <w:t>acetone and sampling was processed by applying three different setups which were one hole on the lid (</w:t>
      </w:r>
      <w:r w:rsidR="007C0330">
        <w:rPr>
          <w:rFonts w:cs="Times New Roman"/>
        </w:rPr>
        <w:fldChar w:fldCharType="begin"/>
      </w:r>
      <w:r w:rsidR="007C0330">
        <w:rPr>
          <w:rFonts w:cs="Times New Roman"/>
        </w:rPr>
        <w:instrText xml:space="preserve"> REF _Ref368599891 \h </w:instrText>
      </w:r>
      <w:r w:rsidR="007C0330">
        <w:rPr>
          <w:rFonts w:cs="Times New Roman"/>
        </w:rPr>
      </w:r>
      <w:r w:rsidR="007C0330">
        <w:rPr>
          <w:rFonts w:cs="Times New Roman"/>
        </w:rPr>
        <w:fldChar w:fldCharType="separate"/>
      </w:r>
      <w:r w:rsidR="00F15063" w:rsidRPr="000C60FD">
        <w:t xml:space="preserve">Figure </w:t>
      </w:r>
      <w:r w:rsidR="00F15063">
        <w:rPr>
          <w:noProof/>
        </w:rPr>
        <w:t>8</w:t>
      </w:r>
      <w:r w:rsidR="00F15063">
        <w:noBreakHyphen/>
      </w:r>
      <w:r w:rsidR="00F15063">
        <w:rPr>
          <w:noProof/>
        </w:rPr>
        <w:t>28</w:t>
      </w:r>
      <w:r w:rsidR="007C0330">
        <w:rPr>
          <w:rFonts w:cs="Times New Roman"/>
        </w:rPr>
        <w:fldChar w:fldCharType="end"/>
      </w:r>
      <w:r w:rsidR="007C0330">
        <w:rPr>
          <w:rFonts w:cs="Times New Roman"/>
        </w:rPr>
        <w:t xml:space="preserve"> </w:t>
      </w:r>
      <w:r>
        <w:rPr>
          <w:rFonts w:cs="Times New Roman"/>
        </w:rPr>
        <w:t>(a)), two holes on the lid (</w:t>
      </w:r>
      <w:r w:rsidR="007C0330">
        <w:rPr>
          <w:rFonts w:cs="Times New Roman"/>
        </w:rPr>
        <w:fldChar w:fldCharType="begin"/>
      </w:r>
      <w:r w:rsidR="007C0330">
        <w:rPr>
          <w:rFonts w:cs="Times New Roman"/>
        </w:rPr>
        <w:instrText xml:space="preserve"> REF _Ref368599891 \h </w:instrText>
      </w:r>
      <w:r w:rsidR="007C0330">
        <w:rPr>
          <w:rFonts w:cs="Times New Roman"/>
        </w:rPr>
      </w:r>
      <w:r w:rsidR="007C0330">
        <w:rPr>
          <w:rFonts w:cs="Times New Roman"/>
        </w:rPr>
        <w:fldChar w:fldCharType="separate"/>
      </w:r>
      <w:r w:rsidR="00F15063" w:rsidRPr="000C60FD">
        <w:t xml:space="preserve">Figure </w:t>
      </w:r>
      <w:r w:rsidR="00F15063">
        <w:rPr>
          <w:noProof/>
        </w:rPr>
        <w:t>8</w:t>
      </w:r>
      <w:r w:rsidR="00F15063">
        <w:noBreakHyphen/>
      </w:r>
      <w:r w:rsidR="00F15063">
        <w:rPr>
          <w:noProof/>
        </w:rPr>
        <w:t>28</w:t>
      </w:r>
      <w:r w:rsidR="007C0330">
        <w:rPr>
          <w:rFonts w:cs="Times New Roman"/>
        </w:rPr>
        <w:fldChar w:fldCharType="end"/>
      </w:r>
      <w:r w:rsidR="007C0330">
        <w:rPr>
          <w:rFonts w:cs="Times New Roman"/>
        </w:rPr>
        <w:t xml:space="preserve"> </w:t>
      </w:r>
      <w:r>
        <w:rPr>
          <w:rFonts w:cs="Times New Roman"/>
        </w:rPr>
        <w:t>(b)) and open system (</w:t>
      </w:r>
      <w:r w:rsidR="007C0330">
        <w:rPr>
          <w:rFonts w:cs="Times New Roman"/>
        </w:rPr>
        <w:fldChar w:fldCharType="begin"/>
      </w:r>
      <w:r w:rsidR="007C0330">
        <w:rPr>
          <w:rFonts w:cs="Times New Roman"/>
        </w:rPr>
        <w:instrText xml:space="preserve"> REF _Ref368599891 \h </w:instrText>
      </w:r>
      <w:r w:rsidR="007C0330">
        <w:rPr>
          <w:rFonts w:cs="Times New Roman"/>
        </w:rPr>
      </w:r>
      <w:r w:rsidR="007C0330">
        <w:rPr>
          <w:rFonts w:cs="Times New Roman"/>
        </w:rPr>
        <w:fldChar w:fldCharType="separate"/>
      </w:r>
      <w:r w:rsidR="00F15063" w:rsidRPr="000C60FD">
        <w:t xml:space="preserve">Figure </w:t>
      </w:r>
      <w:r w:rsidR="00F15063">
        <w:rPr>
          <w:noProof/>
        </w:rPr>
        <w:t>8</w:t>
      </w:r>
      <w:r w:rsidR="00F15063">
        <w:noBreakHyphen/>
      </w:r>
      <w:r w:rsidR="00F15063">
        <w:rPr>
          <w:noProof/>
        </w:rPr>
        <w:t>28</w:t>
      </w:r>
      <w:r w:rsidR="007C0330">
        <w:rPr>
          <w:rFonts w:cs="Times New Roman"/>
        </w:rPr>
        <w:fldChar w:fldCharType="end"/>
      </w:r>
      <w:r>
        <w:rPr>
          <w:rFonts w:cs="Times New Roman"/>
        </w:rPr>
        <w:t xml:space="preserve"> (c)).  The CMV devices were applied to sample each of the setup and the distance between the device and the opening was varied to observe the optimized sampling distance.  The video footages of the flow visualization were edited and one clip was shown in </w:t>
      </w:r>
      <w:r w:rsidR="007C0330">
        <w:rPr>
          <w:rFonts w:cs="Times New Roman"/>
        </w:rPr>
        <w:fldChar w:fldCharType="begin"/>
      </w:r>
      <w:r w:rsidR="007C0330">
        <w:rPr>
          <w:rFonts w:cs="Times New Roman"/>
        </w:rPr>
        <w:instrText xml:space="preserve"> REF _Ref368599891 \h </w:instrText>
      </w:r>
      <w:r w:rsidR="007C0330">
        <w:rPr>
          <w:rFonts w:cs="Times New Roman"/>
        </w:rPr>
      </w:r>
      <w:r w:rsidR="007C0330">
        <w:rPr>
          <w:rFonts w:cs="Times New Roman"/>
        </w:rPr>
        <w:fldChar w:fldCharType="separate"/>
      </w:r>
      <w:r w:rsidR="00F15063" w:rsidRPr="000C60FD">
        <w:t xml:space="preserve">Figure </w:t>
      </w:r>
      <w:r w:rsidR="00F15063">
        <w:rPr>
          <w:noProof/>
        </w:rPr>
        <w:t>8</w:t>
      </w:r>
      <w:r w:rsidR="00F15063">
        <w:noBreakHyphen/>
      </w:r>
      <w:r w:rsidR="00F15063">
        <w:rPr>
          <w:noProof/>
        </w:rPr>
        <w:t>28</w:t>
      </w:r>
      <w:r w:rsidR="007C0330">
        <w:rPr>
          <w:rFonts w:cs="Times New Roman"/>
        </w:rPr>
        <w:fldChar w:fldCharType="end"/>
      </w:r>
      <w:r w:rsidR="007C0330">
        <w:rPr>
          <w:rFonts w:cs="Times New Roman"/>
        </w:rPr>
        <w:t xml:space="preserve"> </w:t>
      </w:r>
      <w:r>
        <w:rPr>
          <w:rFonts w:cs="Times New Roman"/>
        </w:rPr>
        <w:t xml:space="preserve">(d, e, and f) for each setup. </w:t>
      </w:r>
      <w:r w:rsidRPr="00F31DF8">
        <w:rPr>
          <w:rFonts w:cs="Times New Roman"/>
        </w:rPr>
        <w:t xml:space="preserve">The CMV </w:t>
      </w:r>
      <w:r>
        <w:rPr>
          <w:rFonts w:cs="Times New Roman"/>
        </w:rPr>
        <w:t>performed well in</w:t>
      </w:r>
      <w:r w:rsidRPr="00F31DF8">
        <w:rPr>
          <w:rFonts w:cs="Times New Roman"/>
        </w:rPr>
        <w:t xml:space="preserve"> collecting vapor at a very small standoff distance (0 to 1 cm)</w:t>
      </w:r>
      <w:r>
        <w:rPr>
          <w:rFonts w:cs="Times New Roman"/>
        </w:rPr>
        <w:t>; however, t</w:t>
      </w:r>
      <w:r w:rsidRPr="00F31DF8">
        <w:rPr>
          <w:rFonts w:cs="Times New Roman"/>
        </w:rPr>
        <w:t xml:space="preserve">he aerodynamic reach of the CMV is limited to about 2cm, </w:t>
      </w:r>
      <w:r>
        <w:rPr>
          <w:rFonts w:cs="Times New Roman"/>
        </w:rPr>
        <w:t>and</w:t>
      </w:r>
      <w:r w:rsidRPr="00F31DF8">
        <w:rPr>
          <w:rFonts w:cs="Times New Roman"/>
        </w:rPr>
        <w:t xml:space="preserve"> at 2cm even the slightest external breeze will perturb the inlet flow.</w:t>
      </w:r>
      <w:r>
        <w:rPr>
          <w:rFonts w:cs="Times New Roman"/>
        </w:rPr>
        <w:t xml:space="preserve">  As seen in </w:t>
      </w:r>
      <w:r w:rsidR="007C0330">
        <w:rPr>
          <w:rFonts w:cs="Times New Roman"/>
        </w:rPr>
        <w:fldChar w:fldCharType="begin"/>
      </w:r>
      <w:r w:rsidR="007C0330">
        <w:rPr>
          <w:rFonts w:cs="Times New Roman"/>
        </w:rPr>
        <w:instrText xml:space="preserve"> REF _Ref368599891 \h </w:instrText>
      </w:r>
      <w:r w:rsidR="007C0330">
        <w:rPr>
          <w:rFonts w:cs="Times New Roman"/>
        </w:rPr>
      </w:r>
      <w:r w:rsidR="007C0330">
        <w:rPr>
          <w:rFonts w:cs="Times New Roman"/>
        </w:rPr>
        <w:fldChar w:fldCharType="separate"/>
      </w:r>
      <w:r w:rsidR="00F15063" w:rsidRPr="000C60FD">
        <w:t xml:space="preserve">Figure </w:t>
      </w:r>
      <w:r w:rsidR="00F15063">
        <w:rPr>
          <w:noProof/>
        </w:rPr>
        <w:t>8</w:t>
      </w:r>
      <w:r w:rsidR="00F15063">
        <w:noBreakHyphen/>
      </w:r>
      <w:r w:rsidR="00F15063">
        <w:rPr>
          <w:noProof/>
        </w:rPr>
        <w:t>28</w:t>
      </w:r>
      <w:r w:rsidR="007C0330">
        <w:rPr>
          <w:rFonts w:cs="Times New Roman"/>
        </w:rPr>
        <w:fldChar w:fldCharType="end"/>
      </w:r>
      <w:r w:rsidR="007C0330">
        <w:rPr>
          <w:rFonts w:cs="Times New Roman"/>
        </w:rPr>
        <w:t xml:space="preserve"> </w:t>
      </w:r>
      <w:r>
        <w:rPr>
          <w:rFonts w:cs="Times New Roman"/>
        </w:rPr>
        <w:t xml:space="preserve">(f), in the open system, the samples escaped from the container during the sampling process and in the single </w:t>
      </w:r>
      <w:proofErr w:type="gramStart"/>
      <w:r>
        <w:rPr>
          <w:rFonts w:cs="Times New Roman"/>
        </w:rPr>
        <w:t>hole</w:t>
      </w:r>
      <w:proofErr w:type="gramEnd"/>
      <w:r>
        <w:rPr>
          <w:rFonts w:cs="Times New Roman"/>
        </w:rPr>
        <w:t xml:space="preserve"> setup, the sample loss has been reduced.  With two holes on the lid, the CMV were extracting from both holes which could cause some sample loss due to the distance between the second hole and the CMV device; thus, the semi-closed system with one hole on the lid should be used in the future experiments.  </w:t>
      </w:r>
      <w:r w:rsidRPr="00891C54">
        <w:rPr>
          <w:rFonts w:cs="Times New Roman"/>
        </w:rPr>
        <w:t xml:space="preserve">Even though the system is not </w:t>
      </w:r>
      <w:r>
        <w:rPr>
          <w:rFonts w:cs="Times New Roman"/>
        </w:rPr>
        <w:t xml:space="preserve">completely </w:t>
      </w:r>
      <w:r w:rsidRPr="00891C54">
        <w:rPr>
          <w:rFonts w:cs="Times New Roman"/>
        </w:rPr>
        <w:t>closed, it reduced the sample loss and the recovery of CMV has shown a 3-times increase</w:t>
      </w:r>
      <w:r>
        <w:rPr>
          <w:rFonts w:cs="Times New Roman"/>
        </w:rPr>
        <w:t xml:space="preserve"> (</w:t>
      </w:r>
      <w:r w:rsidR="007C0330">
        <w:rPr>
          <w:rFonts w:cs="Times New Roman"/>
        </w:rPr>
        <w:fldChar w:fldCharType="begin"/>
      </w:r>
      <w:r w:rsidR="007C0330">
        <w:rPr>
          <w:rFonts w:cs="Times New Roman"/>
        </w:rPr>
        <w:instrText xml:space="preserve"> REF _Ref368599964 \h </w:instrText>
      </w:r>
      <w:r w:rsidR="007C0330">
        <w:rPr>
          <w:rFonts w:cs="Times New Roman"/>
        </w:rPr>
      </w:r>
      <w:r w:rsidR="007C0330">
        <w:rPr>
          <w:rFonts w:cs="Times New Roman"/>
        </w:rPr>
        <w:fldChar w:fldCharType="separate"/>
      </w:r>
      <w:r w:rsidR="00F15063" w:rsidRPr="000C60FD">
        <w:t xml:space="preserve">Figure </w:t>
      </w:r>
      <w:r w:rsidR="00F15063">
        <w:rPr>
          <w:noProof/>
        </w:rPr>
        <w:t>8</w:t>
      </w:r>
      <w:r w:rsidR="00F15063">
        <w:noBreakHyphen/>
      </w:r>
      <w:r w:rsidR="00F15063">
        <w:rPr>
          <w:noProof/>
        </w:rPr>
        <w:t>29</w:t>
      </w:r>
      <w:r w:rsidR="007C0330">
        <w:rPr>
          <w:rFonts w:cs="Times New Roman"/>
        </w:rPr>
        <w:fldChar w:fldCharType="end"/>
      </w:r>
      <w:r>
        <w:rPr>
          <w:rFonts w:cs="Times New Roman"/>
        </w:rPr>
        <w:t>)</w:t>
      </w:r>
      <w:r w:rsidRPr="00891C54">
        <w:rPr>
          <w:rFonts w:cs="Times New Roman"/>
        </w:rPr>
        <w:t xml:space="preserve">.  </w:t>
      </w:r>
    </w:p>
    <w:p w:rsidR="002A04ED" w:rsidRPr="00891C54" w:rsidRDefault="002A04ED" w:rsidP="002A04ED">
      <w:pPr>
        <w:spacing w:after="0" w:line="240" w:lineRule="auto"/>
        <w:rPr>
          <w:rFonts w:cs="Times New Roman"/>
        </w:rPr>
      </w:pPr>
      <w:r>
        <w:rPr>
          <w:rFonts w:cs="Times New Roman"/>
          <w:noProof/>
          <w:lang w:eastAsia="en-US"/>
        </w:rPr>
        <w:drawing>
          <wp:inline distT="0" distB="0" distL="0" distR="0" wp14:anchorId="72FFCEE3" wp14:editId="5AB0CB61">
            <wp:extent cx="5486400" cy="36893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V open vs closed.jpg"/>
                    <pic:cNvPicPr/>
                  </pic:nvPicPr>
                  <pic:blipFill>
                    <a:blip r:embed="rId105">
                      <a:extLst>
                        <a:ext uri="{28A0092B-C50C-407E-A947-70E740481C1C}">
                          <a14:useLocalDpi xmlns:a14="http://schemas.microsoft.com/office/drawing/2010/main" val="0"/>
                        </a:ext>
                      </a:extLst>
                    </a:blip>
                    <a:stretch>
                      <a:fillRect/>
                    </a:stretch>
                  </pic:blipFill>
                  <pic:spPr>
                    <a:xfrm>
                      <a:off x="0" y="0"/>
                      <a:ext cx="5486400" cy="3689350"/>
                    </a:xfrm>
                    <a:prstGeom prst="rect">
                      <a:avLst/>
                    </a:prstGeom>
                  </pic:spPr>
                </pic:pic>
              </a:graphicData>
            </a:graphic>
          </wp:inline>
        </w:drawing>
      </w:r>
    </w:p>
    <w:p w:rsidR="002A04ED" w:rsidRDefault="002A04ED" w:rsidP="0058282F">
      <w:pPr>
        <w:pStyle w:val="Caption"/>
      </w:pPr>
      <w:bookmarkStart w:id="632" w:name="_Ref368599891"/>
      <w:bookmarkStart w:id="633" w:name="_Toc373245712"/>
      <w:r w:rsidRPr="000C60FD">
        <w:t xml:space="preserve">Figure </w:t>
      </w:r>
      <w:fldSimple w:instr=" STYLEREF 1 \s ">
        <w:r w:rsidR="00F15063">
          <w:rPr>
            <w:noProof/>
          </w:rPr>
          <w:t>8</w:t>
        </w:r>
      </w:fldSimple>
      <w:r>
        <w:noBreakHyphen/>
      </w:r>
      <w:fldSimple w:instr=" SEQ Figure \* ARABIC \s 1 ">
        <w:r w:rsidR="00F15063">
          <w:rPr>
            <w:noProof/>
          </w:rPr>
          <w:t>28</w:t>
        </w:r>
      </w:fldSimple>
      <w:bookmarkEnd w:id="632"/>
      <w:r w:rsidRPr="000C60FD">
        <w:t xml:space="preserve"> Flow visualization setup (a, b, and c) and results (d, e, and f) of dynamic sampling of CMV devices over the headspace of a container.  (</w:t>
      </w:r>
      <w:proofErr w:type="gramStart"/>
      <w:r w:rsidRPr="000C60FD">
        <w:t>a</w:t>
      </w:r>
      <w:proofErr w:type="gramEnd"/>
      <w:r w:rsidRPr="000C60FD">
        <w:t xml:space="preserve"> and d) one hole on the lid, (b and e) two holes</w:t>
      </w:r>
      <w:r>
        <w:t xml:space="preserve"> on the lid, (c and f) open sys</w:t>
      </w:r>
      <w:r w:rsidRPr="000C60FD">
        <w:t>tem</w:t>
      </w:r>
      <w:bookmarkEnd w:id="633"/>
    </w:p>
    <w:p w:rsidR="002A04ED" w:rsidRPr="000C60FD" w:rsidRDefault="002A04ED" w:rsidP="002A04ED"/>
    <w:p w:rsidR="002A04ED" w:rsidRDefault="00C80C3C" w:rsidP="002A04ED">
      <w:pPr>
        <w:spacing w:after="0" w:line="240" w:lineRule="auto"/>
        <w:rPr>
          <w:rFonts w:cs="Times New Roman"/>
        </w:rPr>
      </w:pPr>
      <w:r>
        <w:rPr>
          <w:rFonts w:cs="Times New Roman"/>
          <w:noProof/>
          <w:lang w:eastAsia="en-US"/>
        </w:rPr>
        <w:drawing>
          <wp:inline distT="0" distB="0" distL="0" distR="0" wp14:anchorId="3D63864C">
            <wp:extent cx="2688590" cy="1840865"/>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88590" cy="1840865"/>
                    </a:xfrm>
                    <a:prstGeom prst="rect">
                      <a:avLst/>
                    </a:prstGeom>
                    <a:noFill/>
                  </pic:spPr>
                </pic:pic>
              </a:graphicData>
            </a:graphic>
          </wp:inline>
        </w:drawing>
      </w:r>
      <w:r>
        <w:rPr>
          <w:rFonts w:cs="Times New Roman"/>
          <w:noProof/>
          <w:lang w:eastAsia="en-US"/>
        </w:rPr>
        <w:drawing>
          <wp:inline distT="0" distB="0" distL="0" distR="0" wp14:anchorId="289617F8">
            <wp:extent cx="2755900" cy="1840865"/>
            <wp:effectExtent l="0" t="0" r="635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55900" cy="1840865"/>
                    </a:xfrm>
                    <a:prstGeom prst="rect">
                      <a:avLst/>
                    </a:prstGeom>
                    <a:noFill/>
                  </pic:spPr>
                </pic:pic>
              </a:graphicData>
            </a:graphic>
          </wp:inline>
        </w:drawing>
      </w:r>
    </w:p>
    <w:p w:rsidR="00040B5F" w:rsidRDefault="002A04ED" w:rsidP="0058282F">
      <w:pPr>
        <w:pStyle w:val="Caption"/>
      </w:pPr>
      <w:bookmarkStart w:id="634" w:name="_Ref368599964"/>
      <w:bookmarkStart w:id="635" w:name="_Toc373245713"/>
      <w:r w:rsidRPr="000C60FD">
        <w:t xml:space="preserve">Figure </w:t>
      </w:r>
      <w:fldSimple w:instr=" STYLEREF 1 \s ">
        <w:r w:rsidR="00F15063">
          <w:rPr>
            <w:noProof/>
          </w:rPr>
          <w:t>8</w:t>
        </w:r>
      </w:fldSimple>
      <w:r>
        <w:noBreakHyphen/>
      </w:r>
      <w:fldSimple w:instr=" SEQ Figure \* ARABIC \s 1 ">
        <w:r w:rsidR="00F15063">
          <w:rPr>
            <w:noProof/>
          </w:rPr>
          <w:t>29</w:t>
        </w:r>
      </w:fldSimple>
      <w:bookmarkEnd w:id="634"/>
      <w:r w:rsidRPr="000C60FD">
        <w:t xml:space="preserve"> </w:t>
      </w:r>
      <w:r w:rsidR="00AC4724" w:rsidRPr="00AC4724">
        <w:t>Dynamic headspace sampling using CMV with (a) an open system and (b) a semi-closed system</w:t>
      </w:r>
      <w:bookmarkEnd w:id="635"/>
    </w:p>
    <w:p w:rsidR="00AC4724" w:rsidRDefault="00AC4724" w:rsidP="00AC4724"/>
    <w:p w:rsidR="00AC4724" w:rsidRPr="00AC4724" w:rsidRDefault="00AC4724" w:rsidP="00AC4724"/>
    <w:p w:rsidR="007C0330" w:rsidRDefault="007C0330" w:rsidP="007C0330">
      <w:pPr>
        <w:pStyle w:val="Heading2"/>
      </w:pPr>
      <w:bookmarkStart w:id="636" w:name="_Toc373246171"/>
      <w:r>
        <w:t>8.</w:t>
      </w:r>
      <w:r w:rsidR="003A1F40">
        <w:t>5</w:t>
      </w:r>
      <w:r>
        <w:t xml:space="preserve"> Summary</w:t>
      </w:r>
      <w:bookmarkEnd w:id="636"/>
    </w:p>
    <w:p w:rsidR="00001459" w:rsidRDefault="002B203A" w:rsidP="00F92B5F">
      <w:pPr>
        <w:rPr>
          <w:rFonts w:cs="Times New Roman"/>
          <w:bCs/>
        </w:rPr>
      </w:pPr>
      <w:r w:rsidRPr="002B203A">
        <w:rPr>
          <w:rFonts w:cs="Times New Roman"/>
          <w:bCs/>
        </w:rPr>
        <w:t>The</w:t>
      </w:r>
      <w:r w:rsidR="00001459">
        <w:rPr>
          <w:rFonts w:cs="Times New Roman"/>
          <w:bCs/>
        </w:rPr>
        <w:t xml:space="preserve"> newly invented preconcentration device, capillary microextraction of volatiles (CMV), was coupled to a GC-MS for compounds separation and detection.  The CMV devices maintain a high surface are and phase volume from the PSPME devices which can provide high preconcentration capacities that is lacking from SPME fibers.  Besides that, the modified geometry also allows dynamic headspace analysis that improves the sampling throughput, along with the increased preconcentration capacity, the extraction time was shortened from 30 min using a SPME fiber to only 1 min extraction with a CMV device to achieve the same recovery percentage.  </w:t>
      </w:r>
    </w:p>
    <w:p w:rsidR="00AC4724" w:rsidRDefault="00001459" w:rsidP="00F92B5F">
      <w:pPr>
        <w:rPr>
          <w:rFonts w:cs="Times New Roman"/>
          <w:bCs/>
        </w:rPr>
      </w:pPr>
      <w:r>
        <w:rPr>
          <w:rFonts w:cs="Times New Roman"/>
          <w:bCs/>
        </w:rPr>
        <w:t xml:space="preserve">As stated before, </w:t>
      </w:r>
      <w:r>
        <w:rPr>
          <w:rFonts w:cs="Times New Roman"/>
        </w:rPr>
        <w:t xml:space="preserve">PSPME improved the sampling throughput and the ruggedness of the devices allowed for portability for field sampling; however, </w:t>
      </w:r>
      <w:r w:rsidR="00AC4724">
        <w:rPr>
          <w:rFonts w:cs="Times New Roman"/>
        </w:rPr>
        <w:t xml:space="preserve">the fast flow rate caused breakthrough that led to significant sample loss and </w:t>
      </w:r>
      <w:r>
        <w:rPr>
          <w:rFonts w:cs="Times New Roman"/>
        </w:rPr>
        <w:t xml:space="preserve">the identification capability </w:t>
      </w:r>
      <w:r w:rsidR="00AC4724">
        <w:rPr>
          <w:rFonts w:cs="Times New Roman"/>
        </w:rPr>
        <w:t>was lacking</w:t>
      </w:r>
      <w:r>
        <w:rPr>
          <w:rFonts w:cs="Times New Roman"/>
        </w:rPr>
        <w:t xml:space="preserve"> </w:t>
      </w:r>
      <w:r w:rsidR="00AC4724">
        <w:rPr>
          <w:rFonts w:cs="Times New Roman"/>
        </w:rPr>
        <w:t>since</w:t>
      </w:r>
      <w:r>
        <w:rPr>
          <w:rFonts w:cs="Times New Roman"/>
        </w:rPr>
        <w:t xml:space="preserve"> the devices </w:t>
      </w:r>
      <w:r w:rsidR="00AC4724">
        <w:rPr>
          <w:rFonts w:cs="Times New Roman"/>
        </w:rPr>
        <w:t>can only be</w:t>
      </w:r>
      <w:r>
        <w:rPr>
          <w:rFonts w:cs="Times New Roman"/>
        </w:rPr>
        <w:t xml:space="preserve"> coupled to IMS systems.  </w:t>
      </w:r>
      <w:r>
        <w:rPr>
          <w:rFonts w:cs="Times New Roman"/>
          <w:bCs/>
        </w:rPr>
        <w:t xml:space="preserve">In contrast, </w:t>
      </w:r>
      <w:r w:rsidR="00AC4724">
        <w:rPr>
          <w:rFonts w:cs="Times New Roman"/>
          <w:bCs/>
        </w:rPr>
        <w:t xml:space="preserve">CMV devices overcame both of the disadvantages: </w:t>
      </w:r>
      <w:r>
        <w:rPr>
          <w:rFonts w:cs="Times New Roman"/>
          <w:bCs/>
        </w:rPr>
        <w:t xml:space="preserve">no breakthrough was observed in CMV devices even after 1 hour long extraction time that showed efficient preconcentration and retention </w:t>
      </w:r>
      <w:r w:rsidR="00AC4724">
        <w:rPr>
          <w:rFonts w:cs="Times New Roman"/>
          <w:bCs/>
        </w:rPr>
        <w:t xml:space="preserve">capability </w:t>
      </w:r>
      <w:r>
        <w:rPr>
          <w:rFonts w:cs="Times New Roman"/>
          <w:bCs/>
        </w:rPr>
        <w:t>of the technique</w:t>
      </w:r>
      <w:r w:rsidR="00AC4724">
        <w:rPr>
          <w:rFonts w:cs="Times New Roman"/>
          <w:bCs/>
        </w:rPr>
        <w:t xml:space="preserve"> and coupling to GC-MS as the detector, complex matrices can be analyzed with identification of individual compounds preconcentrated on the device</w:t>
      </w:r>
      <w:r>
        <w:rPr>
          <w:rFonts w:cs="Times New Roman"/>
          <w:bCs/>
        </w:rPr>
        <w:t xml:space="preserve">.  </w:t>
      </w:r>
    </w:p>
    <w:p w:rsidR="00AC4724" w:rsidRDefault="00AC4724" w:rsidP="00F92B5F">
      <w:pPr>
        <w:rPr>
          <w:rFonts w:cs="Times New Roman"/>
          <w:bCs/>
        </w:rPr>
      </w:pPr>
      <w:r>
        <w:rPr>
          <w:rFonts w:cs="Times New Roman"/>
          <w:bCs/>
        </w:rPr>
        <w:t xml:space="preserve">The CMV devices were </w:t>
      </w:r>
      <w:r w:rsidR="00860EB1">
        <w:rPr>
          <w:rFonts w:cs="Times New Roman"/>
          <w:bCs/>
        </w:rPr>
        <w:t xml:space="preserve">also </w:t>
      </w:r>
      <w:r>
        <w:rPr>
          <w:rFonts w:cs="Times New Roman"/>
          <w:bCs/>
        </w:rPr>
        <w:t xml:space="preserve">proven to not only perform quantitative analysis in a semi-closed system with great precision, but also provide quantitative results in an open system which </w:t>
      </w:r>
      <w:r w:rsidRPr="00AC4724">
        <w:rPr>
          <w:rFonts w:cs="Times New Roman"/>
          <w:bCs/>
        </w:rPr>
        <w:t>suggests that the method can be applied to sampling open environment</w:t>
      </w:r>
      <w:r>
        <w:rPr>
          <w:rFonts w:cs="Times New Roman"/>
          <w:bCs/>
        </w:rPr>
        <w:t xml:space="preserve">.  </w:t>
      </w:r>
      <w:r w:rsidR="003F0D14">
        <w:rPr>
          <w:rFonts w:cs="Times New Roman"/>
          <w:bCs/>
        </w:rPr>
        <w:t xml:space="preserve">Additional benefit from CMV is the portability of the device that can be sealed in aluminum foils for preservation and transportation back to the laboratory for further analysis.  </w:t>
      </w:r>
      <w:r>
        <w:rPr>
          <w:rFonts w:cs="Times New Roman"/>
          <w:bCs/>
        </w:rPr>
        <w:br w:type="page"/>
      </w:r>
    </w:p>
    <w:p w:rsidR="00705EB5" w:rsidRDefault="00974F6A" w:rsidP="000E7E73">
      <w:pPr>
        <w:pStyle w:val="Heading1"/>
      </w:pPr>
      <w:bookmarkStart w:id="637" w:name="_Toc366078962"/>
      <w:bookmarkStart w:id="638" w:name="_Toc366140273"/>
      <w:bookmarkStart w:id="639" w:name="_Toc366140532"/>
      <w:bookmarkStart w:id="640" w:name="_Toc366756864"/>
      <w:bookmarkStart w:id="641" w:name="_Toc368393616"/>
      <w:bookmarkStart w:id="642" w:name="_Toc373246172"/>
      <w:r w:rsidRPr="00891C54">
        <w:t xml:space="preserve">CMV-GC-MS </w:t>
      </w:r>
      <w:r w:rsidR="00C41745">
        <w:t xml:space="preserve">Forensic </w:t>
      </w:r>
      <w:r w:rsidRPr="00891C54">
        <w:t>Applications</w:t>
      </w:r>
      <w:bookmarkEnd w:id="637"/>
      <w:bookmarkEnd w:id="638"/>
      <w:bookmarkEnd w:id="639"/>
      <w:bookmarkEnd w:id="640"/>
      <w:bookmarkEnd w:id="641"/>
      <w:bookmarkEnd w:id="642"/>
    </w:p>
    <w:p w:rsidR="007C0330" w:rsidRPr="007C0330" w:rsidRDefault="005C2C7E" w:rsidP="007C0330">
      <w:r>
        <w:t>T</w:t>
      </w:r>
      <w:r w:rsidR="007C0330">
        <w:t>he novel dynamic preconcentration technique was brought to real life scenarios for case studies</w:t>
      </w:r>
      <w:r>
        <w:t xml:space="preserve"> after the CMV-GC-MS method was developed and optimized</w:t>
      </w:r>
      <w:r w:rsidR="007C0330">
        <w:t xml:space="preserve">.  </w:t>
      </w:r>
      <w:r w:rsidR="00E13E6C">
        <w:t xml:space="preserve">The applications were accomplished with the generous offer from a local shipping facility, a local government facility, and </w:t>
      </w:r>
      <w:r w:rsidR="00C41745">
        <w:t>one</w:t>
      </w:r>
      <w:r w:rsidR="00E13E6C">
        <w:t xml:space="preserve"> FIU research laboratories.  Because of the limited resources, the headspace analysis for military explosives and illicit drugs can only be accomplished with limited replicates.  </w:t>
      </w:r>
    </w:p>
    <w:p w:rsidR="00974F6A" w:rsidRDefault="00B36C54" w:rsidP="000E7E73">
      <w:pPr>
        <w:pStyle w:val="Heading2"/>
      </w:pPr>
      <w:bookmarkStart w:id="643" w:name="_Toc366078963"/>
      <w:bookmarkStart w:id="644" w:name="_Toc366140274"/>
      <w:bookmarkStart w:id="645" w:name="_Toc366140533"/>
      <w:bookmarkStart w:id="646" w:name="_Toc366756865"/>
      <w:bookmarkStart w:id="647" w:name="_Toc368393617"/>
      <w:bookmarkStart w:id="648" w:name="_Toc373246173"/>
      <w:r>
        <w:t>9</w:t>
      </w:r>
      <w:r w:rsidR="00974F6A" w:rsidRPr="00891C54">
        <w:t>.1 Detection of Smokeless Powders</w:t>
      </w:r>
      <w:bookmarkEnd w:id="643"/>
      <w:bookmarkEnd w:id="644"/>
      <w:bookmarkEnd w:id="645"/>
      <w:bookmarkEnd w:id="646"/>
      <w:bookmarkEnd w:id="647"/>
      <w:bookmarkEnd w:id="648"/>
    </w:p>
    <w:p w:rsidR="00C55591" w:rsidRPr="00891C54" w:rsidRDefault="00153B5F" w:rsidP="00C55591">
      <w:pPr>
        <w:rPr>
          <w:rFonts w:cs="Times New Roman"/>
        </w:rPr>
      </w:pPr>
      <w:r>
        <w:rPr>
          <w:rFonts w:cs="Times New Roman"/>
        </w:rPr>
        <w:t xml:space="preserve">Detection </w:t>
      </w:r>
      <w:r w:rsidR="00C55591">
        <w:rPr>
          <w:rFonts w:cs="Times New Roman"/>
        </w:rPr>
        <w:t xml:space="preserve">of smokeless powders using CMV-GC-MS has been shown above in the method optimization.  In addition to efficient detection, the CMV devices with the air sampling tubing also allowed for flexible sampling where the devices can be used in the containers instead of outside the containers.  </w:t>
      </w:r>
      <w:r w:rsidR="00C55591" w:rsidRPr="00891C54">
        <w:rPr>
          <w:rFonts w:cs="Times New Roman"/>
        </w:rPr>
        <w:t>As stated before, cardboard boxes showed adsorption of compounds emitted from smokeless powder</w:t>
      </w:r>
      <w:r w:rsidR="00C55591">
        <w:rPr>
          <w:rFonts w:cs="Times New Roman"/>
        </w:rPr>
        <w:t>s</w:t>
      </w:r>
      <w:r w:rsidR="00C55591" w:rsidRPr="00891C54">
        <w:rPr>
          <w:rFonts w:cs="Times New Roman"/>
        </w:rPr>
        <w:t>; thus, long extraction time has to be applied for SPME to achieve detection in GC-MS</w:t>
      </w:r>
      <w:r w:rsidR="00C55591">
        <w:rPr>
          <w:rFonts w:cs="Times New Roman"/>
        </w:rPr>
        <w:t xml:space="preserve"> (at least 2 to 3 hours)</w:t>
      </w:r>
      <w:r w:rsidR="00C55591" w:rsidRPr="00891C54">
        <w:rPr>
          <w:rFonts w:cs="Times New Roman"/>
        </w:rPr>
        <w:t xml:space="preserve">.  With the flow assisted sampling, CMV </w:t>
      </w:r>
      <w:r w:rsidR="00C55591">
        <w:rPr>
          <w:rFonts w:cs="Times New Roman"/>
        </w:rPr>
        <w:t>was used to sa</w:t>
      </w:r>
      <w:r w:rsidR="00C55591" w:rsidRPr="00891C54">
        <w:rPr>
          <w:rFonts w:cs="Times New Roman"/>
        </w:rPr>
        <w:t>mple inside</w:t>
      </w:r>
      <w:r w:rsidR="00C55591">
        <w:rPr>
          <w:rFonts w:cs="Times New Roman"/>
        </w:rPr>
        <w:t xml:space="preserve"> of the box</w:t>
      </w:r>
      <w:r w:rsidR="00C55591" w:rsidRPr="00891C54">
        <w:rPr>
          <w:rFonts w:cs="Times New Roman"/>
        </w:rPr>
        <w:t xml:space="preserve"> and </w:t>
      </w:r>
      <w:r w:rsidR="00C55591">
        <w:rPr>
          <w:rFonts w:cs="Times New Roman"/>
        </w:rPr>
        <w:t>will not</w:t>
      </w:r>
      <w:r w:rsidR="00C55591" w:rsidRPr="00891C54">
        <w:rPr>
          <w:rFonts w:cs="Times New Roman"/>
        </w:rPr>
        <w:t xml:space="preserve"> g</w:t>
      </w:r>
      <w:r w:rsidR="00C55591">
        <w:rPr>
          <w:rFonts w:cs="Times New Roman"/>
        </w:rPr>
        <w:t>e</w:t>
      </w:r>
      <w:r w:rsidR="00C55591" w:rsidRPr="00891C54">
        <w:rPr>
          <w:rFonts w:cs="Times New Roman"/>
        </w:rPr>
        <w:t>t broken because of the housing provide</w:t>
      </w:r>
      <w:r w:rsidR="00C55591">
        <w:rPr>
          <w:rFonts w:cs="Times New Roman"/>
        </w:rPr>
        <w:t>d</w:t>
      </w:r>
      <w:r w:rsidR="00C55591" w:rsidRPr="00891C54">
        <w:rPr>
          <w:rFonts w:cs="Times New Roman"/>
        </w:rPr>
        <w:t xml:space="preserve"> protect for the preconcentration materials.  1 min dynamic extraction was used in a cardboard box and</w:t>
      </w:r>
      <w:r w:rsidR="00C55591">
        <w:rPr>
          <w:rFonts w:cs="Times New Roman"/>
        </w:rPr>
        <w:t xml:space="preserve"> as shown in </w:t>
      </w:r>
      <w:r w:rsidR="00C55591">
        <w:rPr>
          <w:rFonts w:cs="Times New Roman"/>
        </w:rPr>
        <w:fldChar w:fldCharType="begin"/>
      </w:r>
      <w:r w:rsidR="00C55591">
        <w:rPr>
          <w:rFonts w:cs="Times New Roman"/>
        </w:rPr>
        <w:instrText xml:space="preserve"> REF _Ref367722681 \h </w:instrText>
      </w:r>
      <w:r w:rsidR="00C55591">
        <w:rPr>
          <w:rFonts w:cs="Times New Roman"/>
        </w:rPr>
      </w:r>
      <w:r w:rsidR="00C55591">
        <w:rPr>
          <w:rFonts w:cs="Times New Roman"/>
        </w:rPr>
        <w:fldChar w:fldCharType="separate"/>
      </w:r>
      <w:r w:rsidR="00F15063">
        <w:t xml:space="preserve">Figure </w:t>
      </w:r>
      <w:r w:rsidR="00F15063">
        <w:rPr>
          <w:noProof/>
        </w:rPr>
        <w:t>9</w:t>
      </w:r>
      <w:r w:rsidR="00F15063">
        <w:noBreakHyphen/>
      </w:r>
      <w:r w:rsidR="00F15063">
        <w:rPr>
          <w:noProof/>
        </w:rPr>
        <w:t>1</w:t>
      </w:r>
      <w:r w:rsidR="00C55591">
        <w:rPr>
          <w:rFonts w:cs="Times New Roman"/>
        </w:rPr>
        <w:fldChar w:fldCharType="end"/>
      </w:r>
      <w:r w:rsidR="00C55591">
        <w:rPr>
          <w:rFonts w:cs="Times New Roman"/>
        </w:rPr>
        <w:t>, NG and DPA were</w:t>
      </w:r>
      <w:r w:rsidR="00C55591" w:rsidRPr="00891C54">
        <w:rPr>
          <w:rFonts w:cs="Times New Roman"/>
        </w:rPr>
        <w:t xml:space="preserve"> detected.  </w:t>
      </w:r>
    </w:p>
    <w:p w:rsidR="00C55591" w:rsidRDefault="00C55591" w:rsidP="00C55591">
      <w:pPr>
        <w:spacing w:after="0" w:line="240" w:lineRule="auto"/>
      </w:pPr>
      <w:r w:rsidRPr="00891C54">
        <w:rPr>
          <w:rFonts w:cs="Times New Roman"/>
          <w:noProof/>
          <w:lang w:eastAsia="en-US"/>
        </w:rPr>
        <w:drawing>
          <wp:inline distT="0" distB="0" distL="0" distR="0" wp14:anchorId="4A07794F" wp14:editId="1BC5AFCE">
            <wp:extent cx="5486400" cy="3134995"/>
            <wp:effectExtent l="0" t="0" r="19050" b="27305"/>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C55591" w:rsidRDefault="00C55591" w:rsidP="0058282F">
      <w:pPr>
        <w:pStyle w:val="Caption"/>
      </w:pPr>
      <w:bookmarkStart w:id="649" w:name="_Ref367722681"/>
      <w:bookmarkStart w:id="650" w:name="_Toc373245714"/>
      <w:r>
        <w:t xml:space="preserve">Figure </w:t>
      </w:r>
      <w:fldSimple w:instr=" STYLEREF 1 \s ">
        <w:r w:rsidR="00F15063">
          <w:rPr>
            <w:noProof/>
          </w:rPr>
          <w:t>9</w:t>
        </w:r>
      </w:fldSimple>
      <w:r>
        <w:noBreakHyphen/>
      </w:r>
      <w:fldSimple w:instr=" SEQ Figure \* ARABIC \s 1 ">
        <w:r w:rsidR="00F15063">
          <w:rPr>
            <w:noProof/>
          </w:rPr>
          <w:t>1</w:t>
        </w:r>
      </w:fldSimple>
      <w:bookmarkEnd w:id="649"/>
      <w:r>
        <w:t xml:space="preserve"> Detection of NG and DPA in a cardboard box with only one minute dynamic extraction time</w:t>
      </w:r>
      <w:bookmarkEnd w:id="650"/>
    </w:p>
    <w:p w:rsidR="00C55591" w:rsidRDefault="00C55591" w:rsidP="00C55591"/>
    <w:p w:rsidR="00C55591" w:rsidRDefault="00B36C54" w:rsidP="00C55591">
      <w:pPr>
        <w:pStyle w:val="Heading2"/>
      </w:pPr>
      <w:bookmarkStart w:id="651" w:name="_Toc368393618"/>
      <w:bookmarkStart w:id="652" w:name="_Toc373246174"/>
      <w:r>
        <w:t>9</w:t>
      </w:r>
      <w:r w:rsidR="00C55591">
        <w:t>.2 Headspace Analysis in a Shipping Facility</w:t>
      </w:r>
      <w:bookmarkEnd w:id="651"/>
      <w:bookmarkEnd w:id="652"/>
    </w:p>
    <w:p w:rsidR="00C55591" w:rsidRPr="00607E5B" w:rsidRDefault="00B36C54" w:rsidP="00C55591">
      <w:pPr>
        <w:pStyle w:val="Heading3"/>
      </w:pPr>
      <w:bookmarkStart w:id="653" w:name="_Toc368393619"/>
      <w:bookmarkStart w:id="654" w:name="_Toc373246175"/>
      <w:r>
        <w:t>9</w:t>
      </w:r>
      <w:r w:rsidR="00C55591">
        <w:t>.2.1 Introduction of Sampling in Shipping Facility</w:t>
      </w:r>
      <w:bookmarkEnd w:id="653"/>
      <w:bookmarkEnd w:id="654"/>
    </w:p>
    <w:p w:rsidR="00C55591" w:rsidRDefault="00C55591" w:rsidP="00C55591">
      <w:r>
        <w:t xml:space="preserve">There is a high volume and variety of cargo entering the United States from border checkpoints at land, seaports and airports every day.  Screening the high volume of commercial cargos for illicit substances is always a challenging task for the US customs and Border Protection </w:t>
      </w:r>
      <w:r w:rsidR="005C2C7E">
        <w:t>based on</w:t>
      </w:r>
      <w:r>
        <w:t xml:space="preserve"> the </w:t>
      </w:r>
      <w:r w:rsidR="005C2C7E">
        <w:t xml:space="preserve">high throughput </w:t>
      </w:r>
      <w:r>
        <w:t>requirements.  Any delay caused by false positive alarm will result in high cost of time and money and any false negative alarm will put great threat to public safety.  As a result, a high</w:t>
      </w:r>
      <w:r w:rsidR="005C2C7E">
        <w:t>-</w:t>
      </w:r>
      <w:r>
        <w:t xml:space="preserve">throughput sampling and detection system with high accuracy is needed.  Both bulk and trace detection are deployed at checkpoints to complement one another at this moment </w:t>
      </w:r>
      <w:r>
        <w:fldChar w:fldCharType="begin"/>
      </w:r>
      <w:r>
        <w:instrText xml:space="preserve"> ADDIN EN.CITE &lt;EndNote&gt;&lt;Cite&gt;&lt;Author&gt;Techniques&lt;/Author&gt;&lt;Year&gt;2004&lt;/Year&gt;&lt;RecNum&gt;1423&lt;/RecNum&gt;&lt;DisplayText&gt;[58]&lt;/DisplayText&gt;&lt;record&gt;&lt;rec-number&gt;1423&lt;/rec-number&gt;&lt;foreign-keys&gt;&lt;key app="EN" db-id="w9dpzewacvzxzderfx1xxxdxdavs2s92dzz9"&gt;1423&lt;/key&gt;&lt;/foreign-keys&gt;&lt;ref-type name="Book"&gt;6&lt;/ref-type&gt;&lt;contributors&gt;&lt;authors&gt;&lt;author&gt;Techniques, C.R.E.P.S.E.D.&lt;/author&gt;&lt;author&gt;Technology, B.C.S.&lt;/author&gt;&lt;author&gt;Studies, D.E.L.&lt;/author&gt;&lt;author&gt;Council, N.R.&lt;/author&gt;&lt;/authors&gt;&lt;/contributors&gt;&lt;titles&gt;&lt;title&gt;Existing and Potential Standoff Explosives Detection Techniques&lt;/title&gt;&lt;/titles&gt;&lt;dates&gt;&lt;year&gt;2004&lt;/year&gt;&lt;/dates&gt;&lt;publisher&gt;National Academies Press&lt;/publisher&gt;&lt;isbn&gt;9780309166034&lt;/isbn&gt;&lt;urls&gt;&lt;related-urls&gt;&lt;url&gt;http://books.google.com/books?id=_HA-C7WZYSMC&lt;/url&gt;&lt;/related-urls&gt;&lt;/urls&gt;&lt;/record&gt;&lt;/Cite&gt;&lt;/EndNote&gt;</w:instrText>
      </w:r>
      <w:r>
        <w:fldChar w:fldCharType="separate"/>
      </w:r>
      <w:r>
        <w:rPr>
          <w:noProof/>
        </w:rPr>
        <w:t>[</w:t>
      </w:r>
      <w:hyperlink w:anchor="_ENREF_58" w:tooltip="Techniques, 2004 #1423" w:history="1">
        <w:r w:rsidR="001D70CE">
          <w:rPr>
            <w:noProof/>
          </w:rPr>
          <w:t>58</w:t>
        </w:r>
      </w:hyperlink>
      <w:r>
        <w:rPr>
          <w:noProof/>
        </w:rPr>
        <w:t>]</w:t>
      </w:r>
      <w:r>
        <w:fldChar w:fldCharType="end"/>
      </w:r>
      <w:r>
        <w:t xml:space="preserve">. And for trace detection, particle swabbing using IMS as a detector is the most common method encountered; however, using particle sampling could cause high background noise and great interferences which will lead to high false positive alarms </w:t>
      </w:r>
      <w:r>
        <w:fldChar w:fldCharType="begin"/>
      </w:r>
      <w:r w:rsidR="004C2534">
        <w:instrText xml:space="preserve"> ADDIN EN.CITE &lt;EndNote&gt;&lt;Cite&gt;&lt;Author&gt;Sun&lt;/Author&gt;&lt;Year&gt;2010&lt;/Year&gt;&lt;RecNum&gt;1425&lt;/RecNum&gt;&lt;DisplayText&gt;[93]&lt;/DisplayText&gt;&lt;record&gt;&lt;rec-number&gt;1425&lt;/rec-number&gt;&lt;foreign-keys&gt;&lt;key app="EN" db-id="w9dpzewacvzxzderfx1xxxdxdavs2s92dzz9"&gt;1425&lt;/key&gt;&lt;/foreign-keys&gt;&lt;ref-type name="Book"&gt;6&lt;/ref-type&gt;&lt;contributors&gt;&lt;authors&gt;&lt;author&gt;Sun, Y.&lt;/author&gt;&lt;/authors&gt;&lt;/contributors&gt;&lt;titles&gt;&lt;title&gt;Field Detection Technologies for Explosives&lt;/title&gt;&lt;/titles&gt;&lt;dates&gt;&lt;year&gt;2010&lt;/year&gt;&lt;/dates&gt;&lt;publisher&gt;ILM Publications&lt;/publisher&gt;&lt;isbn&gt;9781906799021&lt;/isbn&gt;&lt;urls&gt;&lt;related-urls&gt;&lt;url&gt;http://books.google.com/books?id=XBzdY1HfJ8sC&lt;/url&gt;&lt;/related-urls&gt;&lt;/urls&gt;&lt;/record&gt;&lt;/Cite&gt;&lt;/EndNote&gt;</w:instrText>
      </w:r>
      <w:r>
        <w:fldChar w:fldCharType="separate"/>
      </w:r>
      <w:r w:rsidR="004C2534">
        <w:rPr>
          <w:noProof/>
        </w:rPr>
        <w:t>[</w:t>
      </w:r>
      <w:hyperlink w:anchor="_ENREF_93" w:tooltip="Sun, 2010 #1425" w:history="1">
        <w:r w:rsidR="001D70CE">
          <w:rPr>
            <w:noProof/>
          </w:rPr>
          <w:t>93</w:t>
        </w:r>
      </w:hyperlink>
      <w:r w:rsidR="004C2534">
        <w:rPr>
          <w:noProof/>
        </w:rPr>
        <w:t>]</w:t>
      </w:r>
      <w:r>
        <w:fldChar w:fldCharType="end"/>
      </w:r>
      <w:r>
        <w:t xml:space="preserve">.  Thus, the method developed here was tested for the application in the shipping facilities for fast preconcentration of the headspace of suspected packages.  </w:t>
      </w:r>
    </w:p>
    <w:p w:rsidR="00C55591" w:rsidRDefault="00B36C54" w:rsidP="00C55591">
      <w:pPr>
        <w:pStyle w:val="Heading3"/>
      </w:pPr>
      <w:bookmarkStart w:id="655" w:name="_Toc368393620"/>
      <w:bookmarkStart w:id="656" w:name="_Toc373246176"/>
      <w:r>
        <w:t>9.2.2</w:t>
      </w:r>
      <w:r w:rsidR="00C55591">
        <w:t xml:space="preserve"> Materials and Methods</w:t>
      </w:r>
      <w:bookmarkEnd w:id="655"/>
      <w:bookmarkEnd w:id="656"/>
    </w:p>
    <w:p w:rsidR="00C55591" w:rsidRDefault="00C55591" w:rsidP="00C55591">
      <w:r>
        <w:t xml:space="preserve">The sampling process took place at a local shipping facility where massive amount of packages were present which were ready for delivery or shipping.  Different packaging methods were also observed which involved LD3 </w:t>
      </w:r>
      <w:r w:rsidRPr="00CF7DE9">
        <w:t>(79 × 60.4 × 64 in)</w:t>
      </w:r>
      <w:r>
        <w:t>, LD8 (</w:t>
      </w:r>
      <w:r w:rsidRPr="00CF7DE9">
        <w:t>125 × 60.4 × 64 in</w:t>
      </w:r>
      <w:r>
        <w:t xml:space="preserve">) shipping containers, cardboard boxes, plastic bags, and wooden boxes in different states (empty, half loaded, and fully loaded and closed for shipping) and some cardboard boxes were even wrapped with clear plastic tape to secure the packaging, summarized in </w:t>
      </w:r>
      <w:r>
        <w:fldChar w:fldCharType="begin"/>
      </w:r>
      <w:r>
        <w:instrText xml:space="preserve"> REF _Ref368304143 \h </w:instrText>
      </w:r>
      <w:r>
        <w:fldChar w:fldCharType="separate"/>
      </w:r>
      <w:r w:rsidR="00F15063">
        <w:t xml:space="preserve">Figure </w:t>
      </w:r>
      <w:r w:rsidR="00F15063">
        <w:rPr>
          <w:noProof/>
        </w:rPr>
        <w:t>9</w:t>
      </w:r>
      <w:r w:rsidR="00F15063">
        <w:noBreakHyphen/>
      </w:r>
      <w:r w:rsidR="00F15063">
        <w:rPr>
          <w:noProof/>
        </w:rPr>
        <w:t>2</w:t>
      </w:r>
      <w:r>
        <w:fldChar w:fldCharType="end"/>
      </w:r>
      <w:r>
        <w:t xml:space="preserve">. </w:t>
      </w:r>
    </w:p>
    <w:p w:rsidR="00C55591" w:rsidRDefault="00C55591" w:rsidP="00C55591">
      <w:r>
        <w:t xml:space="preserve">Since the CMV is a small rugged preconcentration device connected to a long tubing, it can be inserted into the container with just a small opening and thus easily access the inside of the container without opening the shipment.  For the largest containers, LD8, 3 min and 5 min sampling time was used.  For the large containers, LD3, 1 min and 3 min sampling time was used.  One min dynamic sampling time was used for all the other size packages.  After sampling, all the CMV devices were sealed in aluminum foil on site and transported back to the lab for GC-MS analysis.  </w:t>
      </w:r>
    </w:p>
    <w:p w:rsidR="00C55591" w:rsidRDefault="00C55591" w:rsidP="00C55591">
      <w:pPr>
        <w:spacing w:after="0" w:line="240" w:lineRule="auto"/>
      </w:pPr>
      <w:r>
        <w:rPr>
          <w:noProof/>
          <w:lang w:eastAsia="en-US"/>
        </w:rPr>
        <w:drawing>
          <wp:inline distT="0" distB="0" distL="0" distR="0" wp14:anchorId="4740D05B" wp14:editId="1C8602A3">
            <wp:extent cx="5486400" cy="4276090"/>
            <wp:effectExtent l="0" t="0" r="0" b="0"/>
            <wp:docPr id="5154" name="Picture 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pping Facility.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486400" cy="4276090"/>
                    </a:xfrm>
                    <a:prstGeom prst="rect">
                      <a:avLst/>
                    </a:prstGeom>
                  </pic:spPr>
                </pic:pic>
              </a:graphicData>
            </a:graphic>
          </wp:inline>
        </w:drawing>
      </w:r>
    </w:p>
    <w:p w:rsidR="00C55591" w:rsidRDefault="00C55591" w:rsidP="0058282F">
      <w:pPr>
        <w:pStyle w:val="Caption"/>
      </w:pPr>
      <w:bookmarkStart w:id="657" w:name="_Ref368304143"/>
      <w:bookmarkStart w:id="658" w:name="_Toc373245715"/>
      <w:r>
        <w:t xml:space="preserve">Figure </w:t>
      </w:r>
      <w:fldSimple w:instr=" STYLEREF 1 \s ">
        <w:r w:rsidR="00F15063">
          <w:rPr>
            <w:noProof/>
          </w:rPr>
          <w:t>9</w:t>
        </w:r>
      </w:fldSimple>
      <w:r>
        <w:noBreakHyphen/>
      </w:r>
      <w:fldSimple w:instr=" SEQ Figure \* ARABIC \s 1 ">
        <w:r w:rsidR="00F15063">
          <w:rPr>
            <w:noProof/>
          </w:rPr>
          <w:t>2</w:t>
        </w:r>
      </w:fldSimple>
      <w:bookmarkEnd w:id="657"/>
      <w:r>
        <w:t xml:space="preserve"> Different scenarios in the shipping facility (a) an empty LD8 container (b) a fully packed LD3 container (c) a heavy taped cardboard box (d) a half packed LD8 container (e) a fully loaded LD8 container ready for shipping (f) a cardboard box with clear wrap (g) a red plastic bag (h) a regular cardboard box (i) a wood box</w:t>
      </w:r>
      <w:bookmarkEnd w:id="658"/>
    </w:p>
    <w:p w:rsidR="00C55591" w:rsidRPr="00E45076" w:rsidRDefault="00C55591" w:rsidP="00C55591"/>
    <w:p w:rsidR="00C55591" w:rsidRDefault="00B36C54" w:rsidP="00C55591">
      <w:pPr>
        <w:pStyle w:val="Heading3"/>
      </w:pPr>
      <w:bookmarkStart w:id="659" w:name="_Toc368393621"/>
      <w:bookmarkStart w:id="660" w:name="_Toc373246177"/>
      <w:r>
        <w:t>9</w:t>
      </w:r>
      <w:r w:rsidR="00C55591">
        <w:t>.2.3 Results</w:t>
      </w:r>
      <w:bookmarkEnd w:id="659"/>
      <w:bookmarkEnd w:id="660"/>
    </w:p>
    <w:p w:rsidR="00C55591" w:rsidRDefault="00C55591" w:rsidP="00C55591">
      <w:r>
        <w:t xml:space="preserve">A total of 30 different samples were taken and the detected compounds and their frequency of detection were listed in </w:t>
      </w:r>
      <w:r>
        <w:fldChar w:fldCharType="begin"/>
      </w:r>
      <w:r>
        <w:instrText xml:space="preserve"> REF _Ref368305697 \h </w:instrText>
      </w:r>
      <w:r>
        <w:fldChar w:fldCharType="separate"/>
      </w:r>
      <w:r w:rsidR="00F15063">
        <w:t xml:space="preserve">Table </w:t>
      </w:r>
      <w:r w:rsidR="00F15063">
        <w:rPr>
          <w:noProof/>
        </w:rPr>
        <w:t>9</w:t>
      </w:r>
      <w:r w:rsidR="00F15063">
        <w:noBreakHyphen/>
      </w:r>
      <w:r w:rsidR="00F15063">
        <w:rPr>
          <w:noProof/>
        </w:rPr>
        <w:t>1</w:t>
      </w:r>
      <w:r>
        <w:fldChar w:fldCharType="end"/>
      </w:r>
      <w:r>
        <w:t xml:space="preserve">, negating compounds detected only once.  Among these compounds detected at least twice, </w:t>
      </w:r>
      <w:r w:rsidR="00081778">
        <w:t xml:space="preserve">the </w:t>
      </w:r>
      <w:r>
        <w:t xml:space="preserve">majority compounds </w:t>
      </w:r>
      <w:r w:rsidR="00081778">
        <w:t xml:space="preserve">present </w:t>
      </w:r>
      <w:r>
        <w:t xml:space="preserve">were long chain alkanes and their isomers.  The rest </w:t>
      </w:r>
      <w:r w:rsidR="00081778">
        <w:t xml:space="preserve">of the </w:t>
      </w:r>
      <w:r>
        <w:t>compounds also included some common fatty acid such as n-Hexadecanoic acid, octadecanoic acid and tetradecanoic acid and commonly used plasticizer such as benzyl butyl phthalate, 1</w:t>
      </w:r>
      <w:proofErr w:type="gramStart"/>
      <w:r>
        <w:t>,2</w:t>
      </w:r>
      <w:proofErr w:type="gramEnd"/>
      <w:r>
        <w:t xml:space="preserve">-benzenedicarboxylic acid, butyl 2-ethylhexyl ester and 1,2-benzenedicarboxylic acid, mono (2-ethylhexyl) ester.  Most compounds detected were volatiles associated with common household products: squalene (cosmetics), homosalate (sunscreen), nonanal (flavors and perfume), naphthalene (mothballs).  </w:t>
      </w:r>
    </w:p>
    <w:p w:rsidR="00C55591" w:rsidRDefault="00C55591" w:rsidP="00C55591">
      <w:r>
        <w:t xml:space="preserve">In this study, no suspicious </w:t>
      </w:r>
      <w:proofErr w:type="gramStart"/>
      <w:r>
        <w:t xml:space="preserve">material </w:t>
      </w:r>
      <w:r w:rsidR="00081778">
        <w:t>were</w:t>
      </w:r>
      <w:proofErr w:type="gramEnd"/>
      <w:r w:rsidR="00081778">
        <w:t xml:space="preserve"> </w:t>
      </w:r>
      <w:r>
        <w:t>detected in the shipping facility</w:t>
      </w:r>
      <w:r w:rsidR="00081778">
        <w:t>,</w:t>
      </w:r>
      <w:r>
        <w:t xml:space="preserve"> which largely avoided the false positive alarms by using headspace preconcentration.  </w:t>
      </w:r>
    </w:p>
    <w:p w:rsidR="00C55591" w:rsidRDefault="00C55591" w:rsidP="0058282F">
      <w:pPr>
        <w:pStyle w:val="Caption"/>
      </w:pPr>
      <w:bookmarkStart w:id="661" w:name="_Ref368305697"/>
      <w:bookmarkStart w:id="662" w:name="_Toc373245626"/>
      <w:r>
        <w:t xml:space="preserve">Table </w:t>
      </w:r>
      <w:fldSimple w:instr=" STYLEREF 1 \s ">
        <w:r w:rsidR="00F15063">
          <w:rPr>
            <w:noProof/>
          </w:rPr>
          <w:t>9</w:t>
        </w:r>
      </w:fldSimple>
      <w:r>
        <w:noBreakHyphen/>
      </w:r>
      <w:fldSimple w:instr=" SEQ Table \* ARABIC \s 1 ">
        <w:r w:rsidR="00F15063">
          <w:rPr>
            <w:noProof/>
          </w:rPr>
          <w:t>1</w:t>
        </w:r>
      </w:fldSimple>
      <w:bookmarkEnd w:id="661"/>
      <w:r>
        <w:t xml:space="preserve"> Compounds detected in the shipping facility from 30 samples taken</w:t>
      </w:r>
      <w:bookmarkEnd w:id="662"/>
    </w:p>
    <w:tbl>
      <w:tblPr>
        <w:tblStyle w:val="MediumShading1-Accent1"/>
        <w:tblpPr w:leftFromText="180" w:rightFromText="180" w:vertAnchor="text" w:horzAnchor="margin" w:tblpY="173"/>
        <w:tblW w:w="0" w:type="auto"/>
        <w:tblLook w:val="04A0" w:firstRow="1" w:lastRow="0" w:firstColumn="1" w:lastColumn="0" w:noHBand="0" w:noVBand="1"/>
      </w:tblPr>
      <w:tblGrid>
        <w:gridCol w:w="6228"/>
        <w:gridCol w:w="2520"/>
      </w:tblGrid>
      <w:tr w:rsidR="00C55591" w:rsidRPr="00CF7DE9" w:rsidTr="00C5559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28" w:type="dxa"/>
            <w:noWrap/>
          </w:tcPr>
          <w:p w:rsidR="00C55591" w:rsidRPr="00CF7DE9" w:rsidRDefault="00C55591" w:rsidP="00C55591">
            <w:pPr>
              <w:spacing w:line="240" w:lineRule="auto"/>
              <w:jc w:val="center"/>
              <w:rPr>
                <w:color w:val="auto"/>
              </w:rPr>
            </w:pPr>
            <w:r w:rsidRPr="00CF7DE9">
              <w:rPr>
                <w:color w:val="auto"/>
              </w:rPr>
              <w:t>Compounds Detected</w:t>
            </w:r>
          </w:p>
        </w:tc>
        <w:tc>
          <w:tcPr>
            <w:tcW w:w="2520" w:type="dxa"/>
            <w:noWrap/>
          </w:tcPr>
          <w:p w:rsidR="00C55591" w:rsidRPr="00CF7DE9" w:rsidRDefault="00C55591" w:rsidP="00C55591">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rPr>
            </w:pPr>
            <w:r w:rsidRPr="00CF7DE9">
              <w:rPr>
                <w:color w:val="auto"/>
              </w:rPr>
              <w:t>Frequency (n=30)</w:t>
            </w:r>
          </w:p>
        </w:tc>
      </w:tr>
      <w:tr w:rsidR="00C55591" w:rsidRPr="00CF7DE9" w:rsidTr="00C555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28" w:type="dxa"/>
            <w:noWrap/>
            <w:hideMark/>
          </w:tcPr>
          <w:p w:rsidR="00C55591" w:rsidRPr="00CF7DE9" w:rsidRDefault="00C55591" w:rsidP="00C55591">
            <w:pPr>
              <w:spacing w:line="240" w:lineRule="auto"/>
              <w:jc w:val="center"/>
              <w:rPr>
                <w:b w:val="0"/>
              </w:rPr>
            </w:pPr>
            <w:r w:rsidRPr="00CF7DE9">
              <w:rPr>
                <w:b w:val="0"/>
              </w:rPr>
              <w:t>n-Hexadecanoic acid</w:t>
            </w:r>
          </w:p>
        </w:tc>
        <w:tc>
          <w:tcPr>
            <w:tcW w:w="2520" w:type="dxa"/>
            <w:noWrap/>
            <w:hideMark/>
          </w:tcPr>
          <w:p w:rsidR="00C55591" w:rsidRPr="00CF7DE9" w:rsidRDefault="00C55591" w:rsidP="00C55591">
            <w:pPr>
              <w:spacing w:line="240" w:lineRule="auto"/>
              <w:jc w:val="center"/>
              <w:cnfStyle w:val="000000100000" w:firstRow="0" w:lastRow="0" w:firstColumn="0" w:lastColumn="0" w:oddVBand="0" w:evenVBand="0" w:oddHBand="1" w:evenHBand="0" w:firstRowFirstColumn="0" w:firstRowLastColumn="0" w:lastRowFirstColumn="0" w:lastRowLastColumn="0"/>
            </w:pPr>
            <w:r w:rsidRPr="00CF7DE9">
              <w:t>16</w:t>
            </w:r>
          </w:p>
        </w:tc>
      </w:tr>
      <w:tr w:rsidR="00C55591" w:rsidRPr="00CF7DE9" w:rsidTr="00C5559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28" w:type="dxa"/>
            <w:hideMark/>
          </w:tcPr>
          <w:p w:rsidR="00C55591" w:rsidRPr="00CF7DE9" w:rsidRDefault="00C55591" w:rsidP="00C55591">
            <w:pPr>
              <w:spacing w:line="240" w:lineRule="auto"/>
              <w:jc w:val="center"/>
              <w:rPr>
                <w:b w:val="0"/>
              </w:rPr>
            </w:pPr>
            <w:r w:rsidRPr="00CF7DE9">
              <w:rPr>
                <w:b w:val="0"/>
              </w:rPr>
              <w:t>Squalene</w:t>
            </w:r>
          </w:p>
        </w:tc>
        <w:tc>
          <w:tcPr>
            <w:tcW w:w="2520" w:type="dxa"/>
            <w:noWrap/>
            <w:hideMark/>
          </w:tcPr>
          <w:p w:rsidR="00C55591" w:rsidRPr="00CF7DE9" w:rsidRDefault="00C55591" w:rsidP="00C55591">
            <w:pPr>
              <w:spacing w:line="240" w:lineRule="auto"/>
              <w:jc w:val="center"/>
              <w:cnfStyle w:val="000000010000" w:firstRow="0" w:lastRow="0" w:firstColumn="0" w:lastColumn="0" w:oddVBand="0" w:evenVBand="0" w:oddHBand="0" w:evenHBand="1" w:firstRowFirstColumn="0" w:firstRowLastColumn="0" w:lastRowFirstColumn="0" w:lastRowLastColumn="0"/>
            </w:pPr>
            <w:r w:rsidRPr="00CF7DE9">
              <w:t>8</w:t>
            </w:r>
          </w:p>
        </w:tc>
      </w:tr>
      <w:tr w:rsidR="00C55591" w:rsidRPr="00CF7DE9" w:rsidTr="00C555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28" w:type="dxa"/>
            <w:hideMark/>
          </w:tcPr>
          <w:p w:rsidR="00C55591" w:rsidRPr="00CF7DE9" w:rsidRDefault="00C55591" w:rsidP="00C55591">
            <w:pPr>
              <w:spacing w:line="240" w:lineRule="auto"/>
              <w:jc w:val="center"/>
              <w:rPr>
                <w:b w:val="0"/>
              </w:rPr>
            </w:pPr>
            <w:r w:rsidRPr="00CF7DE9">
              <w:rPr>
                <w:b w:val="0"/>
              </w:rPr>
              <w:t>Dodecane</w:t>
            </w:r>
          </w:p>
        </w:tc>
        <w:tc>
          <w:tcPr>
            <w:tcW w:w="2520" w:type="dxa"/>
            <w:noWrap/>
            <w:hideMark/>
          </w:tcPr>
          <w:p w:rsidR="00C55591" w:rsidRPr="00CF7DE9" w:rsidRDefault="00C55591" w:rsidP="00C55591">
            <w:pPr>
              <w:spacing w:line="240" w:lineRule="auto"/>
              <w:jc w:val="center"/>
              <w:cnfStyle w:val="000000100000" w:firstRow="0" w:lastRow="0" w:firstColumn="0" w:lastColumn="0" w:oddVBand="0" w:evenVBand="0" w:oddHBand="1" w:evenHBand="0" w:firstRowFirstColumn="0" w:firstRowLastColumn="0" w:lastRowFirstColumn="0" w:lastRowLastColumn="0"/>
            </w:pPr>
            <w:r w:rsidRPr="00CF7DE9">
              <w:t>6</w:t>
            </w:r>
          </w:p>
        </w:tc>
      </w:tr>
      <w:tr w:rsidR="00C55591" w:rsidRPr="00CF7DE9" w:rsidTr="00C5559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28" w:type="dxa"/>
            <w:noWrap/>
            <w:hideMark/>
          </w:tcPr>
          <w:p w:rsidR="00C55591" w:rsidRPr="00CF7DE9" w:rsidRDefault="00C55591" w:rsidP="00C55591">
            <w:pPr>
              <w:spacing w:line="240" w:lineRule="auto"/>
              <w:jc w:val="center"/>
              <w:rPr>
                <w:b w:val="0"/>
              </w:rPr>
            </w:pPr>
            <w:r w:rsidRPr="00CF7DE9">
              <w:rPr>
                <w:b w:val="0"/>
              </w:rPr>
              <w:t>Benzyl butyl phthalate</w:t>
            </w:r>
          </w:p>
        </w:tc>
        <w:tc>
          <w:tcPr>
            <w:tcW w:w="2520" w:type="dxa"/>
            <w:noWrap/>
            <w:hideMark/>
          </w:tcPr>
          <w:p w:rsidR="00C55591" w:rsidRPr="00CF7DE9" w:rsidRDefault="00C55591" w:rsidP="00C55591">
            <w:pPr>
              <w:spacing w:line="240" w:lineRule="auto"/>
              <w:jc w:val="center"/>
              <w:cnfStyle w:val="000000010000" w:firstRow="0" w:lastRow="0" w:firstColumn="0" w:lastColumn="0" w:oddVBand="0" w:evenVBand="0" w:oddHBand="0" w:evenHBand="1" w:firstRowFirstColumn="0" w:firstRowLastColumn="0" w:lastRowFirstColumn="0" w:lastRowLastColumn="0"/>
            </w:pPr>
            <w:r w:rsidRPr="00CF7DE9">
              <w:t>6</w:t>
            </w:r>
          </w:p>
        </w:tc>
      </w:tr>
      <w:tr w:rsidR="00C55591" w:rsidRPr="00CF7DE9" w:rsidTr="00C55591">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6228" w:type="dxa"/>
            <w:hideMark/>
          </w:tcPr>
          <w:p w:rsidR="00C55591" w:rsidRPr="00CF7DE9" w:rsidRDefault="00C55591" w:rsidP="00C55591">
            <w:pPr>
              <w:spacing w:line="240" w:lineRule="auto"/>
              <w:jc w:val="center"/>
              <w:rPr>
                <w:b w:val="0"/>
              </w:rPr>
            </w:pPr>
            <w:r w:rsidRPr="00CF7DE9">
              <w:rPr>
                <w:b w:val="0"/>
              </w:rPr>
              <w:t>1,2-Benzenedicarboxylic acid, butyl 2-ethylhexyl ester</w:t>
            </w:r>
          </w:p>
        </w:tc>
        <w:tc>
          <w:tcPr>
            <w:tcW w:w="2520" w:type="dxa"/>
            <w:noWrap/>
            <w:hideMark/>
          </w:tcPr>
          <w:p w:rsidR="00C55591" w:rsidRPr="00CF7DE9" w:rsidRDefault="00C55591" w:rsidP="00C55591">
            <w:pPr>
              <w:spacing w:line="240" w:lineRule="auto"/>
              <w:jc w:val="center"/>
              <w:cnfStyle w:val="000000100000" w:firstRow="0" w:lastRow="0" w:firstColumn="0" w:lastColumn="0" w:oddVBand="0" w:evenVBand="0" w:oddHBand="1" w:evenHBand="0" w:firstRowFirstColumn="0" w:firstRowLastColumn="0" w:lastRowFirstColumn="0" w:lastRowLastColumn="0"/>
            </w:pPr>
            <w:r w:rsidRPr="00CF7DE9">
              <w:t>5</w:t>
            </w:r>
          </w:p>
        </w:tc>
      </w:tr>
      <w:tr w:rsidR="00C55591" w:rsidRPr="00CF7DE9" w:rsidTr="00C5559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28" w:type="dxa"/>
            <w:noWrap/>
            <w:hideMark/>
          </w:tcPr>
          <w:p w:rsidR="00C55591" w:rsidRPr="00CF7DE9" w:rsidRDefault="00C55591" w:rsidP="00C55591">
            <w:pPr>
              <w:spacing w:line="240" w:lineRule="auto"/>
              <w:jc w:val="center"/>
              <w:rPr>
                <w:b w:val="0"/>
              </w:rPr>
            </w:pPr>
            <w:r w:rsidRPr="00CF7DE9">
              <w:rPr>
                <w:b w:val="0"/>
              </w:rPr>
              <w:t>Undecane</w:t>
            </w:r>
          </w:p>
        </w:tc>
        <w:tc>
          <w:tcPr>
            <w:tcW w:w="2520" w:type="dxa"/>
            <w:noWrap/>
            <w:hideMark/>
          </w:tcPr>
          <w:p w:rsidR="00C55591" w:rsidRPr="00CF7DE9" w:rsidRDefault="00C55591" w:rsidP="00C55591">
            <w:pPr>
              <w:spacing w:line="240" w:lineRule="auto"/>
              <w:jc w:val="center"/>
              <w:cnfStyle w:val="000000010000" w:firstRow="0" w:lastRow="0" w:firstColumn="0" w:lastColumn="0" w:oddVBand="0" w:evenVBand="0" w:oddHBand="0" w:evenHBand="1" w:firstRowFirstColumn="0" w:firstRowLastColumn="0" w:lastRowFirstColumn="0" w:lastRowLastColumn="0"/>
            </w:pPr>
            <w:r w:rsidRPr="00CF7DE9">
              <w:t>4</w:t>
            </w:r>
          </w:p>
        </w:tc>
      </w:tr>
      <w:tr w:rsidR="00C55591" w:rsidRPr="00CF7DE9" w:rsidTr="00C555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28" w:type="dxa"/>
            <w:hideMark/>
          </w:tcPr>
          <w:p w:rsidR="00C55591" w:rsidRPr="00CF7DE9" w:rsidRDefault="00C55591" w:rsidP="00C55591">
            <w:pPr>
              <w:spacing w:line="240" w:lineRule="auto"/>
              <w:jc w:val="center"/>
              <w:rPr>
                <w:b w:val="0"/>
              </w:rPr>
            </w:pPr>
            <w:r w:rsidRPr="00CF7DE9">
              <w:rPr>
                <w:b w:val="0"/>
              </w:rPr>
              <w:t>Dibutyl phthalate</w:t>
            </w:r>
          </w:p>
        </w:tc>
        <w:tc>
          <w:tcPr>
            <w:tcW w:w="2520" w:type="dxa"/>
            <w:noWrap/>
            <w:hideMark/>
          </w:tcPr>
          <w:p w:rsidR="00C55591" w:rsidRPr="00CF7DE9" w:rsidRDefault="00C55591" w:rsidP="00C55591">
            <w:pPr>
              <w:spacing w:line="240" w:lineRule="auto"/>
              <w:jc w:val="center"/>
              <w:cnfStyle w:val="000000100000" w:firstRow="0" w:lastRow="0" w:firstColumn="0" w:lastColumn="0" w:oddVBand="0" w:evenVBand="0" w:oddHBand="1" w:evenHBand="0" w:firstRowFirstColumn="0" w:firstRowLastColumn="0" w:lastRowFirstColumn="0" w:lastRowLastColumn="0"/>
            </w:pPr>
            <w:r w:rsidRPr="00CF7DE9">
              <w:t>4</w:t>
            </w:r>
          </w:p>
        </w:tc>
      </w:tr>
      <w:tr w:rsidR="00C55591" w:rsidRPr="00CF7DE9" w:rsidTr="00C5559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28" w:type="dxa"/>
            <w:noWrap/>
            <w:hideMark/>
          </w:tcPr>
          <w:p w:rsidR="00C55591" w:rsidRPr="00CF7DE9" w:rsidRDefault="00C55591" w:rsidP="00C55591">
            <w:pPr>
              <w:spacing w:line="240" w:lineRule="auto"/>
              <w:jc w:val="center"/>
              <w:rPr>
                <w:b w:val="0"/>
              </w:rPr>
            </w:pPr>
            <w:r w:rsidRPr="00CF7DE9">
              <w:rPr>
                <w:b w:val="0"/>
              </w:rPr>
              <w:t>Pentadecanoic acid</w:t>
            </w:r>
          </w:p>
        </w:tc>
        <w:tc>
          <w:tcPr>
            <w:tcW w:w="2520" w:type="dxa"/>
            <w:noWrap/>
            <w:hideMark/>
          </w:tcPr>
          <w:p w:rsidR="00C55591" w:rsidRPr="00CF7DE9" w:rsidRDefault="00C55591" w:rsidP="00C55591">
            <w:pPr>
              <w:spacing w:line="240" w:lineRule="auto"/>
              <w:jc w:val="center"/>
              <w:cnfStyle w:val="000000010000" w:firstRow="0" w:lastRow="0" w:firstColumn="0" w:lastColumn="0" w:oddVBand="0" w:evenVBand="0" w:oddHBand="0" w:evenHBand="1" w:firstRowFirstColumn="0" w:firstRowLastColumn="0" w:lastRowFirstColumn="0" w:lastRowLastColumn="0"/>
            </w:pPr>
            <w:r w:rsidRPr="00CF7DE9">
              <w:t>4</w:t>
            </w:r>
          </w:p>
        </w:tc>
      </w:tr>
      <w:tr w:rsidR="00C55591" w:rsidRPr="00CF7DE9" w:rsidTr="00C555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28" w:type="dxa"/>
            <w:noWrap/>
            <w:hideMark/>
          </w:tcPr>
          <w:p w:rsidR="00C55591" w:rsidRPr="00CF7DE9" w:rsidRDefault="00C55591" w:rsidP="00C55591">
            <w:pPr>
              <w:spacing w:line="240" w:lineRule="auto"/>
              <w:jc w:val="center"/>
              <w:rPr>
                <w:b w:val="0"/>
              </w:rPr>
            </w:pPr>
            <w:r w:rsidRPr="00CF7DE9">
              <w:rPr>
                <w:b w:val="0"/>
              </w:rPr>
              <w:t>Nonanal</w:t>
            </w:r>
          </w:p>
        </w:tc>
        <w:tc>
          <w:tcPr>
            <w:tcW w:w="2520" w:type="dxa"/>
            <w:noWrap/>
            <w:hideMark/>
          </w:tcPr>
          <w:p w:rsidR="00C55591" w:rsidRPr="00CF7DE9" w:rsidRDefault="00C55591" w:rsidP="00C55591">
            <w:pPr>
              <w:spacing w:line="240" w:lineRule="auto"/>
              <w:jc w:val="center"/>
              <w:cnfStyle w:val="000000100000" w:firstRow="0" w:lastRow="0" w:firstColumn="0" w:lastColumn="0" w:oddVBand="0" w:evenVBand="0" w:oddHBand="1" w:evenHBand="0" w:firstRowFirstColumn="0" w:firstRowLastColumn="0" w:lastRowFirstColumn="0" w:lastRowLastColumn="0"/>
            </w:pPr>
            <w:r w:rsidRPr="00CF7DE9">
              <w:t>3</w:t>
            </w:r>
          </w:p>
        </w:tc>
      </w:tr>
      <w:tr w:rsidR="00C55591" w:rsidRPr="00CF7DE9" w:rsidTr="00C55591">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6228" w:type="dxa"/>
            <w:hideMark/>
          </w:tcPr>
          <w:p w:rsidR="00C55591" w:rsidRPr="00CF7DE9" w:rsidRDefault="00C55591" w:rsidP="00C55591">
            <w:pPr>
              <w:spacing w:line="240" w:lineRule="auto"/>
              <w:jc w:val="center"/>
              <w:rPr>
                <w:b w:val="0"/>
              </w:rPr>
            </w:pPr>
            <w:r w:rsidRPr="00CF7DE9">
              <w:rPr>
                <w:b w:val="0"/>
              </w:rPr>
              <w:t>1,2-Benzenedicarboxylic acid, mono(2-ethylhexyl) ester</w:t>
            </w:r>
          </w:p>
        </w:tc>
        <w:tc>
          <w:tcPr>
            <w:tcW w:w="2520" w:type="dxa"/>
            <w:noWrap/>
            <w:hideMark/>
          </w:tcPr>
          <w:p w:rsidR="00C55591" w:rsidRPr="00CF7DE9" w:rsidRDefault="00C55591" w:rsidP="00C55591">
            <w:pPr>
              <w:spacing w:line="240" w:lineRule="auto"/>
              <w:jc w:val="center"/>
              <w:cnfStyle w:val="000000010000" w:firstRow="0" w:lastRow="0" w:firstColumn="0" w:lastColumn="0" w:oddVBand="0" w:evenVBand="0" w:oddHBand="0" w:evenHBand="1" w:firstRowFirstColumn="0" w:firstRowLastColumn="0" w:lastRowFirstColumn="0" w:lastRowLastColumn="0"/>
            </w:pPr>
            <w:r w:rsidRPr="00CF7DE9">
              <w:t>3</w:t>
            </w:r>
          </w:p>
        </w:tc>
      </w:tr>
      <w:tr w:rsidR="00C55591" w:rsidRPr="00CF7DE9" w:rsidTr="00C555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28" w:type="dxa"/>
            <w:hideMark/>
          </w:tcPr>
          <w:p w:rsidR="00C55591" w:rsidRPr="00CF7DE9" w:rsidRDefault="00C55591" w:rsidP="00C55591">
            <w:pPr>
              <w:spacing w:line="240" w:lineRule="auto"/>
              <w:jc w:val="center"/>
              <w:rPr>
                <w:b w:val="0"/>
              </w:rPr>
            </w:pPr>
            <w:r w:rsidRPr="00CF7DE9">
              <w:rPr>
                <w:b w:val="0"/>
              </w:rPr>
              <w:t>Octadecanoic acid</w:t>
            </w:r>
          </w:p>
        </w:tc>
        <w:tc>
          <w:tcPr>
            <w:tcW w:w="2520" w:type="dxa"/>
            <w:noWrap/>
            <w:hideMark/>
          </w:tcPr>
          <w:p w:rsidR="00C55591" w:rsidRPr="00CF7DE9" w:rsidRDefault="00C55591" w:rsidP="00C55591">
            <w:pPr>
              <w:spacing w:line="240" w:lineRule="auto"/>
              <w:jc w:val="center"/>
              <w:cnfStyle w:val="000000100000" w:firstRow="0" w:lastRow="0" w:firstColumn="0" w:lastColumn="0" w:oddVBand="0" w:evenVBand="0" w:oddHBand="1" w:evenHBand="0" w:firstRowFirstColumn="0" w:firstRowLastColumn="0" w:lastRowFirstColumn="0" w:lastRowLastColumn="0"/>
            </w:pPr>
            <w:r w:rsidRPr="00CF7DE9">
              <w:t>3</w:t>
            </w:r>
          </w:p>
        </w:tc>
      </w:tr>
      <w:tr w:rsidR="00C55591" w:rsidRPr="00CF7DE9" w:rsidTr="00C5559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28" w:type="dxa"/>
            <w:hideMark/>
          </w:tcPr>
          <w:p w:rsidR="00C55591" w:rsidRPr="00CF7DE9" w:rsidRDefault="00C55591" w:rsidP="00C55591">
            <w:pPr>
              <w:spacing w:line="240" w:lineRule="auto"/>
              <w:jc w:val="center"/>
              <w:rPr>
                <w:b w:val="0"/>
              </w:rPr>
            </w:pPr>
            <w:r w:rsidRPr="00CF7DE9">
              <w:rPr>
                <w:b w:val="0"/>
              </w:rPr>
              <w:t>Naphthalene</w:t>
            </w:r>
          </w:p>
        </w:tc>
        <w:tc>
          <w:tcPr>
            <w:tcW w:w="2520" w:type="dxa"/>
            <w:noWrap/>
            <w:hideMark/>
          </w:tcPr>
          <w:p w:rsidR="00C55591" w:rsidRPr="00CF7DE9" w:rsidRDefault="00C55591" w:rsidP="00C55591">
            <w:pPr>
              <w:spacing w:line="240" w:lineRule="auto"/>
              <w:jc w:val="center"/>
              <w:cnfStyle w:val="000000010000" w:firstRow="0" w:lastRow="0" w:firstColumn="0" w:lastColumn="0" w:oddVBand="0" w:evenVBand="0" w:oddHBand="0" w:evenHBand="1" w:firstRowFirstColumn="0" w:firstRowLastColumn="0" w:lastRowFirstColumn="0" w:lastRowLastColumn="0"/>
            </w:pPr>
            <w:r w:rsidRPr="00CF7DE9">
              <w:t>2</w:t>
            </w:r>
          </w:p>
        </w:tc>
      </w:tr>
      <w:tr w:rsidR="00C55591" w:rsidRPr="00CF7DE9" w:rsidTr="00C555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28" w:type="dxa"/>
            <w:hideMark/>
          </w:tcPr>
          <w:p w:rsidR="00C55591" w:rsidRPr="00CF7DE9" w:rsidRDefault="00C55591" w:rsidP="00C55591">
            <w:pPr>
              <w:spacing w:line="240" w:lineRule="auto"/>
              <w:jc w:val="center"/>
              <w:rPr>
                <w:b w:val="0"/>
              </w:rPr>
            </w:pPr>
            <w:r w:rsidRPr="00CF7DE9">
              <w:rPr>
                <w:b w:val="0"/>
              </w:rPr>
              <w:t>2-Propenoic acid, 2-ethylhexyl ester</w:t>
            </w:r>
          </w:p>
        </w:tc>
        <w:tc>
          <w:tcPr>
            <w:tcW w:w="2520" w:type="dxa"/>
            <w:noWrap/>
            <w:hideMark/>
          </w:tcPr>
          <w:p w:rsidR="00C55591" w:rsidRPr="00CF7DE9" w:rsidRDefault="00C55591" w:rsidP="00C55591">
            <w:pPr>
              <w:spacing w:line="240" w:lineRule="auto"/>
              <w:jc w:val="center"/>
              <w:cnfStyle w:val="000000100000" w:firstRow="0" w:lastRow="0" w:firstColumn="0" w:lastColumn="0" w:oddVBand="0" w:evenVBand="0" w:oddHBand="1" w:evenHBand="0" w:firstRowFirstColumn="0" w:firstRowLastColumn="0" w:lastRowFirstColumn="0" w:lastRowLastColumn="0"/>
            </w:pPr>
            <w:r w:rsidRPr="00CF7DE9">
              <w:t>2</w:t>
            </w:r>
          </w:p>
        </w:tc>
      </w:tr>
      <w:tr w:rsidR="00C55591" w:rsidRPr="00CF7DE9" w:rsidTr="00C5559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28" w:type="dxa"/>
            <w:hideMark/>
          </w:tcPr>
          <w:p w:rsidR="00C55591" w:rsidRPr="00CF7DE9" w:rsidRDefault="00C55591" w:rsidP="00C55591">
            <w:pPr>
              <w:spacing w:line="240" w:lineRule="auto"/>
              <w:jc w:val="center"/>
              <w:rPr>
                <w:b w:val="0"/>
              </w:rPr>
            </w:pPr>
            <w:r w:rsidRPr="00CF7DE9">
              <w:rPr>
                <w:b w:val="0"/>
              </w:rPr>
              <w:t>Homosalate</w:t>
            </w:r>
          </w:p>
        </w:tc>
        <w:tc>
          <w:tcPr>
            <w:tcW w:w="2520" w:type="dxa"/>
            <w:noWrap/>
            <w:hideMark/>
          </w:tcPr>
          <w:p w:rsidR="00C55591" w:rsidRPr="00CF7DE9" w:rsidRDefault="00C55591" w:rsidP="00C55591">
            <w:pPr>
              <w:spacing w:line="240" w:lineRule="auto"/>
              <w:jc w:val="center"/>
              <w:cnfStyle w:val="000000010000" w:firstRow="0" w:lastRow="0" w:firstColumn="0" w:lastColumn="0" w:oddVBand="0" w:evenVBand="0" w:oddHBand="0" w:evenHBand="1" w:firstRowFirstColumn="0" w:firstRowLastColumn="0" w:lastRowFirstColumn="0" w:lastRowLastColumn="0"/>
            </w:pPr>
            <w:r w:rsidRPr="00CF7DE9">
              <w:t>2</w:t>
            </w:r>
          </w:p>
        </w:tc>
      </w:tr>
      <w:tr w:rsidR="00C55591" w:rsidRPr="00CF7DE9" w:rsidTr="00C555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28" w:type="dxa"/>
            <w:hideMark/>
          </w:tcPr>
          <w:p w:rsidR="00C55591" w:rsidRPr="00CF7DE9" w:rsidRDefault="00C55591" w:rsidP="00C55591">
            <w:pPr>
              <w:spacing w:line="240" w:lineRule="auto"/>
              <w:jc w:val="center"/>
              <w:rPr>
                <w:b w:val="0"/>
              </w:rPr>
            </w:pPr>
            <w:r w:rsidRPr="00CF7DE9">
              <w:rPr>
                <w:b w:val="0"/>
              </w:rPr>
              <w:t>Decane</w:t>
            </w:r>
          </w:p>
        </w:tc>
        <w:tc>
          <w:tcPr>
            <w:tcW w:w="2520" w:type="dxa"/>
            <w:noWrap/>
            <w:hideMark/>
          </w:tcPr>
          <w:p w:rsidR="00C55591" w:rsidRPr="00CF7DE9" w:rsidRDefault="00C55591" w:rsidP="00C55591">
            <w:pPr>
              <w:spacing w:line="240" w:lineRule="auto"/>
              <w:jc w:val="center"/>
              <w:cnfStyle w:val="000000100000" w:firstRow="0" w:lastRow="0" w:firstColumn="0" w:lastColumn="0" w:oddVBand="0" w:evenVBand="0" w:oddHBand="1" w:evenHBand="0" w:firstRowFirstColumn="0" w:firstRowLastColumn="0" w:lastRowFirstColumn="0" w:lastRowLastColumn="0"/>
            </w:pPr>
            <w:r w:rsidRPr="00CF7DE9">
              <w:t>2</w:t>
            </w:r>
          </w:p>
        </w:tc>
      </w:tr>
      <w:tr w:rsidR="00C55591" w:rsidRPr="00CF7DE9" w:rsidTr="00C5559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28" w:type="dxa"/>
            <w:hideMark/>
          </w:tcPr>
          <w:p w:rsidR="00C55591" w:rsidRPr="00CF7DE9" w:rsidRDefault="00C55591" w:rsidP="00C55591">
            <w:pPr>
              <w:spacing w:line="240" w:lineRule="auto"/>
              <w:jc w:val="center"/>
              <w:rPr>
                <w:b w:val="0"/>
              </w:rPr>
            </w:pPr>
            <w:r w:rsidRPr="00CF7DE9">
              <w:rPr>
                <w:b w:val="0"/>
              </w:rPr>
              <w:t>Dodecane, 3-methyl-</w:t>
            </w:r>
          </w:p>
        </w:tc>
        <w:tc>
          <w:tcPr>
            <w:tcW w:w="2520" w:type="dxa"/>
            <w:noWrap/>
            <w:hideMark/>
          </w:tcPr>
          <w:p w:rsidR="00C55591" w:rsidRPr="00CF7DE9" w:rsidRDefault="00C55591" w:rsidP="00C55591">
            <w:pPr>
              <w:spacing w:line="240" w:lineRule="auto"/>
              <w:jc w:val="center"/>
              <w:cnfStyle w:val="000000010000" w:firstRow="0" w:lastRow="0" w:firstColumn="0" w:lastColumn="0" w:oddVBand="0" w:evenVBand="0" w:oddHBand="0" w:evenHBand="1" w:firstRowFirstColumn="0" w:firstRowLastColumn="0" w:lastRowFirstColumn="0" w:lastRowLastColumn="0"/>
            </w:pPr>
            <w:r w:rsidRPr="00CF7DE9">
              <w:t>2</w:t>
            </w:r>
          </w:p>
        </w:tc>
      </w:tr>
      <w:tr w:rsidR="00C55591" w:rsidRPr="00CF7DE9" w:rsidTr="00C555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28" w:type="dxa"/>
            <w:hideMark/>
          </w:tcPr>
          <w:p w:rsidR="00C55591" w:rsidRPr="00CF7DE9" w:rsidRDefault="00C55591" w:rsidP="00C55591">
            <w:pPr>
              <w:spacing w:line="240" w:lineRule="auto"/>
              <w:jc w:val="center"/>
              <w:rPr>
                <w:b w:val="0"/>
              </w:rPr>
            </w:pPr>
            <w:r w:rsidRPr="00CF7DE9">
              <w:rPr>
                <w:b w:val="0"/>
              </w:rPr>
              <w:t>Decane, 2-methyl-</w:t>
            </w:r>
          </w:p>
        </w:tc>
        <w:tc>
          <w:tcPr>
            <w:tcW w:w="2520" w:type="dxa"/>
            <w:noWrap/>
            <w:hideMark/>
          </w:tcPr>
          <w:p w:rsidR="00C55591" w:rsidRPr="00CF7DE9" w:rsidRDefault="00C55591" w:rsidP="00C55591">
            <w:pPr>
              <w:spacing w:line="240" w:lineRule="auto"/>
              <w:jc w:val="center"/>
              <w:cnfStyle w:val="000000100000" w:firstRow="0" w:lastRow="0" w:firstColumn="0" w:lastColumn="0" w:oddVBand="0" w:evenVBand="0" w:oddHBand="1" w:evenHBand="0" w:firstRowFirstColumn="0" w:firstRowLastColumn="0" w:lastRowFirstColumn="0" w:lastRowLastColumn="0"/>
            </w:pPr>
            <w:r w:rsidRPr="00CF7DE9">
              <w:t>2</w:t>
            </w:r>
          </w:p>
        </w:tc>
      </w:tr>
      <w:tr w:rsidR="00C55591" w:rsidRPr="00CF7DE9" w:rsidTr="00C5559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28" w:type="dxa"/>
            <w:hideMark/>
          </w:tcPr>
          <w:p w:rsidR="00C55591" w:rsidRPr="00CF7DE9" w:rsidRDefault="00C55591" w:rsidP="00C55591">
            <w:pPr>
              <w:spacing w:line="240" w:lineRule="auto"/>
              <w:jc w:val="center"/>
              <w:rPr>
                <w:b w:val="0"/>
              </w:rPr>
            </w:pPr>
            <w:r w:rsidRPr="00CF7DE9">
              <w:rPr>
                <w:b w:val="0"/>
              </w:rPr>
              <w:t>Tetradecane</w:t>
            </w:r>
          </w:p>
        </w:tc>
        <w:tc>
          <w:tcPr>
            <w:tcW w:w="2520" w:type="dxa"/>
            <w:noWrap/>
            <w:hideMark/>
          </w:tcPr>
          <w:p w:rsidR="00C55591" w:rsidRPr="00CF7DE9" w:rsidRDefault="00C55591" w:rsidP="00C55591">
            <w:pPr>
              <w:spacing w:line="240" w:lineRule="auto"/>
              <w:jc w:val="center"/>
              <w:cnfStyle w:val="000000010000" w:firstRow="0" w:lastRow="0" w:firstColumn="0" w:lastColumn="0" w:oddVBand="0" w:evenVBand="0" w:oddHBand="0" w:evenHBand="1" w:firstRowFirstColumn="0" w:firstRowLastColumn="0" w:lastRowFirstColumn="0" w:lastRowLastColumn="0"/>
            </w:pPr>
            <w:r w:rsidRPr="00CF7DE9">
              <w:t>2</w:t>
            </w:r>
          </w:p>
        </w:tc>
      </w:tr>
      <w:tr w:rsidR="00C55591" w:rsidRPr="00CF7DE9" w:rsidTr="00C555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28" w:type="dxa"/>
            <w:noWrap/>
            <w:hideMark/>
          </w:tcPr>
          <w:p w:rsidR="00C55591" w:rsidRPr="00CF7DE9" w:rsidRDefault="00C55591" w:rsidP="00C55591">
            <w:pPr>
              <w:spacing w:line="240" w:lineRule="auto"/>
              <w:jc w:val="center"/>
              <w:rPr>
                <w:b w:val="0"/>
              </w:rPr>
            </w:pPr>
            <w:r w:rsidRPr="00CF7DE9">
              <w:rPr>
                <w:b w:val="0"/>
              </w:rPr>
              <w:t>Tetradecanoic acid</w:t>
            </w:r>
          </w:p>
        </w:tc>
        <w:tc>
          <w:tcPr>
            <w:tcW w:w="2520" w:type="dxa"/>
            <w:noWrap/>
            <w:hideMark/>
          </w:tcPr>
          <w:p w:rsidR="00C55591" w:rsidRPr="00CF7DE9" w:rsidRDefault="00C55591" w:rsidP="00C55591">
            <w:pPr>
              <w:spacing w:line="240" w:lineRule="auto"/>
              <w:jc w:val="center"/>
              <w:cnfStyle w:val="000000100000" w:firstRow="0" w:lastRow="0" w:firstColumn="0" w:lastColumn="0" w:oddVBand="0" w:evenVBand="0" w:oddHBand="1" w:evenHBand="0" w:firstRowFirstColumn="0" w:firstRowLastColumn="0" w:lastRowFirstColumn="0" w:lastRowLastColumn="0"/>
            </w:pPr>
            <w:r w:rsidRPr="00CF7DE9">
              <w:t>2</w:t>
            </w:r>
          </w:p>
        </w:tc>
      </w:tr>
    </w:tbl>
    <w:p w:rsidR="00C55591" w:rsidRDefault="00C55591" w:rsidP="00C55591"/>
    <w:p w:rsidR="00B36C54" w:rsidRDefault="00B36C54" w:rsidP="00C55591"/>
    <w:p w:rsidR="00B36C54" w:rsidRPr="00E45076" w:rsidRDefault="00B36C54" w:rsidP="00C55591"/>
    <w:p w:rsidR="00C55591" w:rsidRDefault="00B36C54" w:rsidP="00C55591">
      <w:pPr>
        <w:pStyle w:val="Heading2"/>
      </w:pPr>
      <w:bookmarkStart w:id="663" w:name="_Toc366078964"/>
      <w:bookmarkStart w:id="664" w:name="_Toc366140275"/>
      <w:bookmarkStart w:id="665" w:name="_Toc366140534"/>
      <w:bookmarkStart w:id="666" w:name="_Toc366756866"/>
      <w:bookmarkStart w:id="667" w:name="_Toc368393622"/>
      <w:bookmarkStart w:id="668" w:name="_Toc373246178"/>
      <w:r>
        <w:t>9</w:t>
      </w:r>
      <w:r w:rsidR="00C55591" w:rsidRPr="00891C54">
        <w:t>.</w:t>
      </w:r>
      <w:r w:rsidR="00C55591">
        <w:t>3</w:t>
      </w:r>
      <w:r w:rsidR="00C55591" w:rsidRPr="00891C54">
        <w:t xml:space="preserve"> </w:t>
      </w:r>
      <w:bookmarkEnd w:id="663"/>
      <w:bookmarkEnd w:id="664"/>
      <w:bookmarkEnd w:id="665"/>
      <w:bookmarkEnd w:id="666"/>
      <w:r w:rsidR="00C55591">
        <w:t>Headspace Analysis of Military Explosives</w:t>
      </w:r>
      <w:bookmarkEnd w:id="667"/>
      <w:bookmarkEnd w:id="668"/>
    </w:p>
    <w:p w:rsidR="00C55591" w:rsidRPr="00270928" w:rsidRDefault="00B36C54" w:rsidP="00C55591">
      <w:pPr>
        <w:pStyle w:val="Heading3"/>
      </w:pPr>
      <w:bookmarkStart w:id="669" w:name="_Toc368393623"/>
      <w:bookmarkStart w:id="670" w:name="_Toc373246179"/>
      <w:r>
        <w:t>9</w:t>
      </w:r>
      <w:r w:rsidR="00C55591">
        <w:t>.3.1 Introduction of Military Explosives</w:t>
      </w:r>
      <w:bookmarkEnd w:id="669"/>
      <w:bookmarkEnd w:id="670"/>
    </w:p>
    <w:p w:rsidR="00C55591" w:rsidRDefault="00C55591" w:rsidP="00C55591">
      <w:r>
        <w:t xml:space="preserve">Seven military explosives will be discussed in this chapter individually.  The structures and vapor pressures of these military explosives were listed in </w:t>
      </w:r>
      <w:r>
        <w:fldChar w:fldCharType="begin"/>
      </w:r>
      <w:r>
        <w:instrText xml:space="preserve"> REF _Ref366152209 \h </w:instrText>
      </w:r>
      <w:r>
        <w:fldChar w:fldCharType="separate"/>
      </w:r>
      <w:r w:rsidR="00F15063">
        <w:t xml:space="preserve">Table </w:t>
      </w:r>
      <w:r w:rsidR="00F15063">
        <w:rPr>
          <w:noProof/>
        </w:rPr>
        <w:t>9</w:t>
      </w:r>
      <w:r w:rsidR="00F15063">
        <w:noBreakHyphen/>
      </w:r>
      <w:r w:rsidR="00F15063">
        <w:rPr>
          <w:noProof/>
        </w:rPr>
        <w:t>2</w:t>
      </w:r>
      <w:r>
        <w:fldChar w:fldCharType="end"/>
      </w:r>
      <w:r>
        <w:t xml:space="preserve"> </w:t>
      </w:r>
      <w:r>
        <w:fldChar w:fldCharType="begin"/>
      </w:r>
      <w:r w:rsidR="004C2534">
        <w:instrText xml:space="preserve"> ADDIN EN.CITE &lt;EndNote&gt;&lt;Cite&gt;&lt;Author&gt;Perr&lt;/Author&gt;&lt;Year&gt;2005&lt;/Year&gt;&lt;RecNum&gt;1385&lt;/RecNum&gt;&lt;DisplayText&gt;[94]&lt;/DisplayText&gt;&lt;record&gt;&lt;rec-number&gt;1385&lt;/rec-number&gt;&lt;foreign-keys&gt;&lt;key app="EN" db-id="w9dpzewacvzxzderfx1xxxdxdavs2s92dzz9"&gt;1385&lt;/key&gt;&lt;/foreign-keys&gt;&lt;ref-type name="Thesis"&gt;32&lt;/ref-type&gt;&lt;contributors&gt;&lt;authors&gt;&lt;author&gt;Perr, Jeanette&lt;/author&gt;&lt;/authors&gt;&lt;/contributors&gt;&lt;titles&gt;&lt;title&gt;Improved sampling and detection of ignitable liquid residues and explosives by mass spectrometry and ion mobility spectrometry&lt;/title&gt;&lt;secondary-title&gt;Department of Chemistry and Biochemistry&lt;/secondary-title&gt;&lt;/titles&gt;&lt;volume&gt;Doctorate&lt;/volume&gt;&lt;dates&gt;&lt;year&gt;2005&lt;/year&gt;&lt;/dates&gt;&lt;pub-location&gt;Miami, FL&lt;/pub-location&gt;&lt;publisher&gt;Florida International University&lt;/publisher&gt;&lt;urls&gt;&lt;/urls&gt;&lt;remote-database-name&gt;Florida International University Library Catalog&lt;/remote-database-name&gt;&lt;remote-database-provider&gt;Mango Discovery&amp;#xD;http://fiu.catalog.fcla.edu/permalink.jsp?27FI027952438&lt;/remote-database-provider&gt;&lt;language&gt;English&lt;/language&gt;&lt;/record&gt;&lt;/Cite&gt;&lt;/EndNote&gt;</w:instrText>
      </w:r>
      <w:r>
        <w:fldChar w:fldCharType="separate"/>
      </w:r>
      <w:r w:rsidR="004C2534">
        <w:rPr>
          <w:noProof/>
        </w:rPr>
        <w:t>[</w:t>
      </w:r>
      <w:hyperlink w:anchor="_ENREF_94" w:tooltip="Perr, 2005 #1385" w:history="1">
        <w:r w:rsidR="001D70CE">
          <w:rPr>
            <w:noProof/>
          </w:rPr>
          <w:t>94</w:t>
        </w:r>
      </w:hyperlink>
      <w:r w:rsidR="004C2534">
        <w:rPr>
          <w:noProof/>
        </w:rPr>
        <w:t>]</w:t>
      </w:r>
      <w:r>
        <w:fldChar w:fldCharType="end"/>
      </w:r>
      <w:r>
        <w:t>.</w:t>
      </w:r>
    </w:p>
    <w:p w:rsidR="00C55591" w:rsidRDefault="00C55591" w:rsidP="0058282F">
      <w:pPr>
        <w:pStyle w:val="Caption"/>
      </w:pPr>
      <w:bookmarkStart w:id="671" w:name="_Ref366152209"/>
      <w:bookmarkStart w:id="672" w:name="_Toc373245627"/>
      <w:r>
        <w:t xml:space="preserve">Table </w:t>
      </w:r>
      <w:fldSimple w:instr=" STYLEREF 1 \s ">
        <w:r w:rsidR="00F15063">
          <w:rPr>
            <w:noProof/>
          </w:rPr>
          <w:t>9</w:t>
        </w:r>
      </w:fldSimple>
      <w:r>
        <w:noBreakHyphen/>
      </w:r>
      <w:fldSimple w:instr=" SEQ Table \* ARABIC \s 1 ">
        <w:r w:rsidR="00F15063">
          <w:rPr>
            <w:noProof/>
          </w:rPr>
          <w:t>2</w:t>
        </w:r>
      </w:fldSimple>
      <w:bookmarkEnd w:id="671"/>
      <w:r>
        <w:t xml:space="preserve"> Structures and vapor pressures of military explosives </w:t>
      </w:r>
      <w:r>
        <w:fldChar w:fldCharType="begin"/>
      </w:r>
      <w:r w:rsidR="004C2534">
        <w:instrText xml:space="preserve"> ADDIN EN.CITE &lt;EndNote&gt;&lt;Cite&gt;&lt;Author&gt;Perr&lt;/Author&gt;&lt;Year&gt;2005&lt;/Year&gt;&lt;RecNum&gt;1385&lt;/RecNum&gt;&lt;DisplayText&gt;[94,95]&lt;/DisplayText&gt;&lt;record&gt;&lt;rec-number&gt;1385&lt;/rec-number&gt;&lt;foreign-keys&gt;&lt;key app="EN" db-id="w9dpzewacvzxzderfx1xxxdxdavs2s92dzz9"&gt;1385&lt;/key&gt;&lt;/foreign-keys&gt;&lt;ref-type name="Thesis"&gt;32&lt;/ref-type&gt;&lt;contributors&gt;&lt;authors&gt;&lt;author&gt;Perr, Jeanette&lt;/author&gt;&lt;/authors&gt;&lt;/contributors&gt;&lt;titles&gt;&lt;title&gt;Improved sampling and detection of ignitable liquid residues and explosives by mass spectrometry and ion mobility spectrometry&lt;/title&gt;&lt;secondary-title&gt;Department of Chemistry and Biochemistry&lt;/secondary-title&gt;&lt;/titles&gt;&lt;volume&gt;Doctorate&lt;/volume&gt;&lt;dates&gt;&lt;year&gt;2005&lt;/year&gt;&lt;/dates&gt;&lt;pub-location&gt;Miami, FL&lt;/pub-location&gt;&lt;publisher&gt;Florida International University&lt;/publisher&gt;&lt;urls&gt;&lt;/urls&gt;&lt;remote-database-name&gt;Florida International University Library Catalog&lt;/remote-database-name&gt;&lt;remote-database-provider&gt;Mango Discovery&amp;#xD;http://fiu.catalog.fcla.edu/permalink.jsp?27FI027952438&lt;/remote-database-provider&gt;&lt;language&gt;English&lt;/language&gt;&lt;/record&gt;&lt;/Cite&gt;&lt;Cite&gt;&lt;Author&gt;Oxley&lt;/Author&gt;&lt;Year&gt;2012&lt;/Year&gt;&lt;RecNum&gt;1314&lt;/RecNum&gt;&lt;record&gt;&lt;rec-number&gt;1314&lt;/rec-number&gt;&lt;foreign-keys&gt;&lt;key app="EN" db-id="w9dpzewacvzxzderfx1xxxdxdavs2s92dzz9"&gt;1314&lt;/key&gt;&lt;/foreign-keys&gt;&lt;ref-type name="Journal Article"&gt;17&lt;/ref-type&gt;&lt;contributors&gt;&lt;authors&gt;&lt;author&gt;Oxley, Jimmie C&lt;/author&gt;&lt;author&gt;Smith, James L&lt;/author&gt;&lt;author&gt;Brady, Joseph E&lt;/author&gt;&lt;author&gt;Brown, Austin C&lt;/author&gt;&lt;/authors&gt;&lt;/contributors&gt;&lt;titles&gt;&lt;title&gt;Characterization and analysis of tetranitrate esters&lt;/title&gt;&lt;secondary-title&gt;Propellants, Explosives, Pyrotechnics&lt;/secondary-title&gt;&lt;/titles&gt;&lt;periodical&gt;&lt;full-title&gt;Propellants, Explosives, Pyrotechnics&lt;/full-title&gt;&lt;abbr-1&gt;Propellants Explos. Pyrotech.&lt;/abbr-1&gt;&lt;/periodical&gt;&lt;pages&gt;24-39&lt;/pages&gt;&lt;volume&gt;37&lt;/volume&gt;&lt;number&gt;1&lt;/number&gt;&lt;dates&gt;&lt;year&gt;2012&lt;/year&gt;&lt;/dates&gt;&lt;isbn&gt;1521-4087&lt;/isbn&gt;&lt;urls&gt;&lt;/urls&gt;&lt;/record&gt;&lt;/Cite&gt;&lt;/EndNote&gt;</w:instrText>
      </w:r>
      <w:r>
        <w:fldChar w:fldCharType="separate"/>
      </w:r>
      <w:r w:rsidR="004C2534">
        <w:rPr>
          <w:noProof/>
        </w:rPr>
        <w:t>[</w:t>
      </w:r>
      <w:hyperlink w:anchor="_ENREF_94" w:tooltip="Perr, 2005 #1385" w:history="1">
        <w:r w:rsidR="001D70CE">
          <w:rPr>
            <w:noProof/>
          </w:rPr>
          <w:t>94</w:t>
        </w:r>
      </w:hyperlink>
      <w:r w:rsidR="004C2534">
        <w:rPr>
          <w:noProof/>
        </w:rPr>
        <w:t>,</w:t>
      </w:r>
      <w:hyperlink w:anchor="_ENREF_95" w:tooltip="Oxley, 2012 #1396" w:history="1">
        <w:r w:rsidR="001D70CE">
          <w:rPr>
            <w:noProof/>
          </w:rPr>
          <w:t>95</w:t>
        </w:r>
      </w:hyperlink>
      <w:r w:rsidR="004C2534">
        <w:rPr>
          <w:noProof/>
        </w:rPr>
        <w:t>]</w:t>
      </w:r>
      <w:bookmarkEnd w:id="672"/>
      <w:r>
        <w:fldChar w:fldCharType="end"/>
      </w:r>
    </w:p>
    <w:tbl>
      <w:tblPr>
        <w:tblStyle w:val="LightList-Accent1"/>
        <w:tblW w:w="0" w:type="auto"/>
        <w:tblLook w:val="04A0" w:firstRow="1" w:lastRow="0" w:firstColumn="1" w:lastColumn="0" w:noHBand="0" w:noVBand="1"/>
      </w:tblPr>
      <w:tblGrid>
        <w:gridCol w:w="3189"/>
        <w:gridCol w:w="2948"/>
        <w:gridCol w:w="2719"/>
      </w:tblGrid>
      <w:tr w:rsidR="00C55591" w:rsidRPr="00E40909" w:rsidTr="00C555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9" w:type="dxa"/>
            <w:vAlign w:val="center"/>
          </w:tcPr>
          <w:p w:rsidR="00C55591" w:rsidRPr="00E40909" w:rsidRDefault="00C55591" w:rsidP="00C55591">
            <w:pPr>
              <w:spacing w:before="120" w:after="120" w:line="240" w:lineRule="auto"/>
              <w:jc w:val="center"/>
              <w:rPr>
                <w:color w:val="auto"/>
              </w:rPr>
            </w:pPr>
            <w:r w:rsidRPr="00E40909">
              <w:rPr>
                <w:color w:val="auto"/>
              </w:rPr>
              <w:t>Chemical Name</w:t>
            </w:r>
          </w:p>
        </w:tc>
        <w:tc>
          <w:tcPr>
            <w:tcW w:w="2948" w:type="dxa"/>
            <w:vAlign w:val="center"/>
          </w:tcPr>
          <w:p w:rsidR="00C55591" w:rsidRPr="00E40909" w:rsidRDefault="00C55591" w:rsidP="00C55591">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color w:val="auto"/>
              </w:rPr>
            </w:pPr>
            <w:r w:rsidRPr="00E40909">
              <w:rPr>
                <w:color w:val="auto"/>
              </w:rPr>
              <w:t>Structure Formula</w:t>
            </w:r>
          </w:p>
        </w:tc>
        <w:tc>
          <w:tcPr>
            <w:tcW w:w="2719" w:type="dxa"/>
            <w:vAlign w:val="center"/>
          </w:tcPr>
          <w:p w:rsidR="00C55591" w:rsidRPr="00E40909" w:rsidRDefault="00C55591" w:rsidP="00C55591">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color w:val="auto"/>
              </w:rPr>
            </w:pPr>
            <w:r w:rsidRPr="00E40909">
              <w:rPr>
                <w:color w:val="auto"/>
              </w:rPr>
              <w:t>Vapor Pressure (Torr)</w:t>
            </w:r>
          </w:p>
        </w:tc>
      </w:tr>
      <w:tr w:rsidR="00C55591" w:rsidRPr="00E40909" w:rsidTr="00C55591">
        <w:trPr>
          <w:cnfStyle w:val="000000100000" w:firstRow="0" w:lastRow="0" w:firstColumn="0" w:lastColumn="0" w:oddVBand="0" w:evenVBand="0" w:oddHBand="1" w:evenHBand="0" w:firstRowFirstColumn="0" w:firstRowLastColumn="0" w:lastRowFirstColumn="0" w:lastRowLastColumn="0"/>
          <w:trHeight w:val="2016"/>
        </w:trPr>
        <w:tc>
          <w:tcPr>
            <w:cnfStyle w:val="001000000000" w:firstRow="0" w:lastRow="0" w:firstColumn="1" w:lastColumn="0" w:oddVBand="0" w:evenVBand="0" w:oddHBand="0" w:evenHBand="0" w:firstRowFirstColumn="0" w:firstRowLastColumn="0" w:lastRowFirstColumn="0" w:lastRowLastColumn="0"/>
            <w:tcW w:w="3189" w:type="dxa"/>
            <w:vAlign w:val="center"/>
          </w:tcPr>
          <w:p w:rsidR="00C55591" w:rsidRPr="00E40909" w:rsidRDefault="00C55591" w:rsidP="00C55591">
            <w:pPr>
              <w:spacing w:line="240" w:lineRule="auto"/>
              <w:jc w:val="center"/>
              <w:rPr>
                <w:rFonts w:cs="Times New Roman"/>
                <w:b w:val="0"/>
              </w:rPr>
            </w:pPr>
            <w:r w:rsidRPr="00E40909">
              <w:rPr>
                <w:rFonts w:cs="Times New Roman"/>
                <w:b w:val="0"/>
              </w:rPr>
              <w:t>2,4,6-Trinitrotoluene</w:t>
            </w:r>
          </w:p>
          <w:p w:rsidR="00C55591" w:rsidRPr="00E40909" w:rsidRDefault="00C55591" w:rsidP="00C55591">
            <w:pPr>
              <w:spacing w:line="240" w:lineRule="auto"/>
              <w:jc w:val="center"/>
              <w:rPr>
                <w:b w:val="0"/>
              </w:rPr>
            </w:pPr>
            <w:r w:rsidRPr="00E40909">
              <w:rPr>
                <w:rFonts w:cs="Times New Roman"/>
                <w:b w:val="0"/>
              </w:rPr>
              <w:t>(TNT)</w:t>
            </w:r>
          </w:p>
        </w:tc>
        <w:tc>
          <w:tcPr>
            <w:tcW w:w="2948" w:type="dxa"/>
            <w:vAlign w:val="center"/>
          </w:tcPr>
          <w:p w:rsidR="00C55591" w:rsidRPr="00E40909" w:rsidRDefault="00C55591" w:rsidP="00C55591">
            <w:pPr>
              <w:spacing w:line="240" w:lineRule="auto"/>
              <w:jc w:val="center"/>
              <w:cnfStyle w:val="000000100000" w:firstRow="0" w:lastRow="0" w:firstColumn="0" w:lastColumn="0" w:oddVBand="0" w:evenVBand="0" w:oddHBand="1" w:evenHBand="0" w:firstRowFirstColumn="0" w:firstRowLastColumn="0" w:lastRowFirstColumn="0" w:lastRowLastColumn="0"/>
            </w:pPr>
            <w:r w:rsidRPr="00E40909">
              <w:object w:dxaOrig="3439" w:dyaOrig="2945">
                <v:shape id="_x0000_i1027" type="#_x0000_t75" style="width:103.5pt;height:88.5pt" o:ole="">
                  <v:imagedata r:id="rId110" o:title=""/>
                </v:shape>
                <o:OLEObject Type="Embed" ProgID="ChemDraw.Document.6.0" ShapeID="_x0000_i1027" DrawAspect="Content" ObjectID="_1448088393" r:id="rId111"/>
              </w:object>
            </w:r>
          </w:p>
        </w:tc>
        <w:tc>
          <w:tcPr>
            <w:tcW w:w="2719" w:type="dxa"/>
            <w:vAlign w:val="center"/>
          </w:tcPr>
          <w:p w:rsidR="00C55591" w:rsidRPr="00E40909" w:rsidRDefault="00C55591" w:rsidP="00C55591">
            <w:pPr>
              <w:spacing w:line="240" w:lineRule="auto"/>
              <w:jc w:val="center"/>
              <w:cnfStyle w:val="000000100000" w:firstRow="0" w:lastRow="0" w:firstColumn="0" w:lastColumn="0" w:oddVBand="0" w:evenVBand="0" w:oddHBand="1" w:evenHBand="0" w:firstRowFirstColumn="0" w:firstRowLastColumn="0" w:lastRowFirstColumn="0" w:lastRowLastColumn="0"/>
            </w:pPr>
            <w:r w:rsidRPr="00E40909">
              <w:t>1.1</w:t>
            </w:r>
            <w:r w:rsidRPr="00E40909">
              <w:rPr>
                <w:rFonts w:cs="Times New Roman"/>
              </w:rPr>
              <w:t>×</w:t>
            </w:r>
            <w:r w:rsidRPr="00E40909">
              <w:t>10</w:t>
            </w:r>
            <w:r w:rsidRPr="00E40909">
              <w:rPr>
                <w:vertAlign w:val="superscript"/>
              </w:rPr>
              <w:t>-6</w:t>
            </w:r>
            <w:r w:rsidRPr="00E40909">
              <w:t xml:space="preserve"> at 20 °C</w:t>
            </w:r>
          </w:p>
        </w:tc>
      </w:tr>
      <w:tr w:rsidR="00C55591" w:rsidRPr="00E40909" w:rsidTr="00C55591">
        <w:tc>
          <w:tcPr>
            <w:cnfStyle w:val="001000000000" w:firstRow="0" w:lastRow="0" w:firstColumn="1" w:lastColumn="0" w:oddVBand="0" w:evenVBand="0" w:oddHBand="0" w:evenHBand="0" w:firstRowFirstColumn="0" w:firstRowLastColumn="0" w:lastRowFirstColumn="0" w:lastRowLastColumn="0"/>
            <w:tcW w:w="3189" w:type="dxa"/>
            <w:vAlign w:val="center"/>
          </w:tcPr>
          <w:p w:rsidR="00C55591" w:rsidRDefault="00C55591" w:rsidP="00C55591">
            <w:pPr>
              <w:spacing w:line="240" w:lineRule="auto"/>
              <w:jc w:val="center"/>
              <w:rPr>
                <w:rFonts w:cs="Times New Roman"/>
                <w:b w:val="0"/>
              </w:rPr>
            </w:pPr>
            <w:r>
              <w:rPr>
                <w:rFonts w:cs="Times New Roman"/>
                <w:b w:val="0"/>
              </w:rPr>
              <w:t>Erythritol tetranitrate</w:t>
            </w:r>
          </w:p>
          <w:p w:rsidR="00C55591" w:rsidRPr="00E40909" w:rsidRDefault="00C55591" w:rsidP="00C55591">
            <w:pPr>
              <w:spacing w:line="240" w:lineRule="auto"/>
              <w:jc w:val="center"/>
              <w:rPr>
                <w:b w:val="0"/>
              </w:rPr>
            </w:pPr>
            <w:r w:rsidRPr="00804CB6">
              <w:rPr>
                <w:rFonts w:cs="Times New Roman"/>
                <w:b w:val="0"/>
              </w:rPr>
              <w:t>(ETN)</w:t>
            </w:r>
          </w:p>
        </w:tc>
        <w:tc>
          <w:tcPr>
            <w:tcW w:w="2948" w:type="dxa"/>
            <w:vAlign w:val="center"/>
          </w:tcPr>
          <w:p w:rsidR="00C55591" w:rsidRPr="00E40909" w:rsidRDefault="00C55591" w:rsidP="00C55591">
            <w:pPr>
              <w:spacing w:line="240" w:lineRule="auto"/>
              <w:jc w:val="center"/>
              <w:cnfStyle w:val="000000000000" w:firstRow="0" w:lastRow="0" w:firstColumn="0" w:lastColumn="0" w:oddVBand="0" w:evenVBand="0" w:oddHBand="0" w:evenHBand="0" w:firstRowFirstColumn="0" w:firstRowLastColumn="0" w:lastRowFirstColumn="0" w:lastRowLastColumn="0"/>
            </w:pPr>
            <w:r>
              <w:object w:dxaOrig="4219" w:dyaOrig="3835">
                <v:shape id="_x0000_i1028" type="#_x0000_t75" style="width:112.5pt;height:102.75pt" o:ole="">
                  <v:imagedata r:id="rId112" o:title=""/>
                </v:shape>
                <o:OLEObject Type="Embed" ProgID="ChemDraw.Document.6.0" ShapeID="_x0000_i1028" DrawAspect="Content" ObjectID="_1448088394" r:id="rId113"/>
              </w:object>
            </w:r>
          </w:p>
        </w:tc>
        <w:tc>
          <w:tcPr>
            <w:tcW w:w="2719" w:type="dxa"/>
            <w:vAlign w:val="center"/>
          </w:tcPr>
          <w:p w:rsidR="00C55591" w:rsidRPr="00E40909" w:rsidRDefault="00C55591" w:rsidP="00C55591">
            <w:pPr>
              <w:spacing w:line="240" w:lineRule="auto"/>
              <w:jc w:val="center"/>
              <w:cnfStyle w:val="000000000000" w:firstRow="0" w:lastRow="0" w:firstColumn="0" w:lastColumn="0" w:oddVBand="0" w:evenVBand="0" w:oddHBand="0" w:evenHBand="0" w:firstRowFirstColumn="0" w:firstRowLastColumn="0" w:lastRowFirstColumn="0" w:lastRowLastColumn="0"/>
            </w:pPr>
            <w:r>
              <w:t xml:space="preserve">2.3 </w:t>
            </w:r>
            <w:r>
              <w:rPr>
                <w:rFonts w:cs="Times New Roman"/>
              </w:rPr>
              <w:t>×</w:t>
            </w:r>
            <w:r>
              <w:t xml:space="preserve"> 10</w:t>
            </w:r>
            <w:r w:rsidRPr="00C363B7">
              <w:rPr>
                <w:vertAlign w:val="superscript"/>
              </w:rPr>
              <w:t>-5</w:t>
            </w:r>
            <w:r>
              <w:t xml:space="preserve"> </w:t>
            </w:r>
            <w:r w:rsidRPr="00E40909">
              <w:t>at 25 °C</w:t>
            </w:r>
          </w:p>
        </w:tc>
      </w:tr>
      <w:tr w:rsidR="00C55591" w:rsidRPr="00E40909" w:rsidTr="00C555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9" w:type="dxa"/>
            <w:vAlign w:val="center"/>
          </w:tcPr>
          <w:p w:rsidR="00C55591" w:rsidRPr="00E40909" w:rsidRDefault="00C55591" w:rsidP="00C55591">
            <w:pPr>
              <w:spacing w:line="240" w:lineRule="auto"/>
              <w:jc w:val="center"/>
              <w:rPr>
                <w:b w:val="0"/>
              </w:rPr>
            </w:pPr>
            <w:r w:rsidRPr="00E40909">
              <w:rPr>
                <w:rFonts w:cs="Times New Roman"/>
                <w:b w:val="0"/>
              </w:rPr>
              <w:t>Pentaerythritol Tetranitrate (PETN)</w:t>
            </w:r>
          </w:p>
        </w:tc>
        <w:tc>
          <w:tcPr>
            <w:tcW w:w="2948" w:type="dxa"/>
            <w:vAlign w:val="center"/>
          </w:tcPr>
          <w:p w:rsidR="00C55591" w:rsidRPr="00E40909" w:rsidRDefault="00C55591" w:rsidP="00C55591">
            <w:pPr>
              <w:spacing w:line="240" w:lineRule="auto"/>
              <w:jc w:val="center"/>
              <w:cnfStyle w:val="000000100000" w:firstRow="0" w:lastRow="0" w:firstColumn="0" w:lastColumn="0" w:oddVBand="0" w:evenVBand="0" w:oddHBand="1" w:evenHBand="0" w:firstRowFirstColumn="0" w:firstRowLastColumn="0" w:lastRowFirstColumn="0" w:lastRowLastColumn="0"/>
            </w:pPr>
            <w:r w:rsidRPr="00E40909">
              <w:object w:dxaOrig="3449" w:dyaOrig="3341">
                <v:shape id="_x0000_i1029" type="#_x0000_t75" style="width:123.75pt;height:117.75pt" o:ole="">
                  <v:imagedata r:id="rId114" o:title=""/>
                </v:shape>
                <o:OLEObject Type="Embed" ProgID="ChemDraw.Document.6.0" ShapeID="_x0000_i1029" DrawAspect="Content" ObjectID="_1448088395" r:id="rId115"/>
              </w:object>
            </w:r>
          </w:p>
        </w:tc>
        <w:tc>
          <w:tcPr>
            <w:tcW w:w="2719" w:type="dxa"/>
            <w:vAlign w:val="center"/>
          </w:tcPr>
          <w:p w:rsidR="00C55591" w:rsidRPr="00E40909" w:rsidRDefault="00C55591" w:rsidP="00C55591">
            <w:pPr>
              <w:spacing w:line="240" w:lineRule="auto"/>
              <w:jc w:val="center"/>
              <w:cnfStyle w:val="000000100000" w:firstRow="0" w:lastRow="0" w:firstColumn="0" w:lastColumn="0" w:oddVBand="0" w:evenVBand="0" w:oddHBand="1" w:evenHBand="0" w:firstRowFirstColumn="0" w:firstRowLastColumn="0" w:lastRowFirstColumn="0" w:lastRowLastColumn="0"/>
            </w:pPr>
            <w:r w:rsidRPr="00E40909">
              <w:t>1.4</w:t>
            </w:r>
            <w:r w:rsidRPr="00E40909">
              <w:rPr>
                <w:rFonts w:cs="Times New Roman"/>
              </w:rPr>
              <w:t>×</w:t>
            </w:r>
            <w:r w:rsidRPr="00E40909">
              <w:t>10</w:t>
            </w:r>
            <w:r w:rsidRPr="00E40909">
              <w:rPr>
                <w:vertAlign w:val="superscript"/>
              </w:rPr>
              <w:t>-8</w:t>
            </w:r>
            <w:r w:rsidRPr="00E40909">
              <w:t xml:space="preserve"> at 25 °C</w:t>
            </w:r>
          </w:p>
        </w:tc>
      </w:tr>
      <w:tr w:rsidR="00C55591" w:rsidRPr="00E40909" w:rsidTr="00C55591">
        <w:tc>
          <w:tcPr>
            <w:cnfStyle w:val="001000000000" w:firstRow="0" w:lastRow="0" w:firstColumn="1" w:lastColumn="0" w:oddVBand="0" w:evenVBand="0" w:oddHBand="0" w:evenHBand="0" w:firstRowFirstColumn="0" w:firstRowLastColumn="0" w:lastRowFirstColumn="0" w:lastRowLastColumn="0"/>
            <w:tcW w:w="3189" w:type="dxa"/>
            <w:vAlign w:val="center"/>
          </w:tcPr>
          <w:p w:rsidR="00C55591" w:rsidRPr="00E40909" w:rsidRDefault="00C55591" w:rsidP="00C55591">
            <w:pPr>
              <w:spacing w:line="240" w:lineRule="auto"/>
              <w:jc w:val="center"/>
              <w:rPr>
                <w:rFonts w:cs="Times New Roman"/>
                <w:b w:val="0"/>
              </w:rPr>
            </w:pPr>
            <w:r w:rsidRPr="00E40909">
              <w:rPr>
                <w:rFonts w:cs="Times New Roman"/>
                <w:b w:val="0"/>
              </w:rPr>
              <w:t>Nitroglycerin</w:t>
            </w:r>
          </w:p>
          <w:p w:rsidR="00C55591" w:rsidRPr="00E40909" w:rsidRDefault="00C55591" w:rsidP="00C55591">
            <w:pPr>
              <w:spacing w:line="240" w:lineRule="auto"/>
              <w:jc w:val="center"/>
              <w:rPr>
                <w:b w:val="0"/>
              </w:rPr>
            </w:pPr>
            <w:r w:rsidRPr="00E40909">
              <w:rPr>
                <w:rFonts w:cs="Times New Roman"/>
                <w:b w:val="0"/>
              </w:rPr>
              <w:t>(NG)</w:t>
            </w:r>
          </w:p>
        </w:tc>
        <w:tc>
          <w:tcPr>
            <w:tcW w:w="2948" w:type="dxa"/>
            <w:vAlign w:val="center"/>
          </w:tcPr>
          <w:p w:rsidR="00C55591" w:rsidRPr="00E40909" w:rsidRDefault="00C55591" w:rsidP="00C55591">
            <w:pPr>
              <w:spacing w:line="240" w:lineRule="auto"/>
              <w:jc w:val="center"/>
              <w:cnfStyle w:val="000000000000" w:firstRow="0" w:lastRow="0" w:firstColumn="0" w:lastColumn="0" w:oddVBand="0" w:evenVBand="0" w:oddHBand="0" w:evenHBand="0" w:firstRowFirstColumn="0" w:firstRowLastColumn="0" w:lastRowFirstColumn="0" w:lastRowLastColumn="0"/>
            </w:pPr>
            <w:r w:rsidRPr="00E40909">
              <w:object w:dxaOrig="4725" w:dyaOrig="2693">
                <v:shape id="_x0000_i1030" type="#_x0000_t75" style="width:123.75pt;height:70.5pt" o:ole="">
                  <v:imagedata r:id="rId116" o:title=""/>
                </v:shape>
                <o:OLEObject Type="Embed" ProgID="ChemDraw.Document.6.0" ShapeID="_x0000_i1030" DrawAspect="Content" ObjectID="_1448088396" r:id="rId117"/>
              </w:object>
            </w:r>
          </w:p>
        </w:tc>
        <w:tc>
          <w:tcPr>
            <w:tcW w:w="2719" w:type="dxa"/>
            <w:vAlign w:val="center"/>
          </w:tcPr>
          <w:p w:rsidR="00C55591" w:rsidRPr="00E40909" w:rsidRDefault="00C55591" w:rsidP="00C55591">
            <w:pPr>
              <w:spacing w:line="240" w:lineRule="auto"/>
              <w:jc w:val="center"/>
              <w:cnfStyle w:val="000000000000" w:firstRow="0" w:lastRow="0" w:firstColumn="0" w:lastColumn="0" w:oddVBand="0" w:evenVBand="0" w:oddHBand="0" w:evenHBand="0" w:firstRowFirstColumn="0" w:firstRowLastColumn="0" w:lastRowFirstColumn="0" w:lastRowLastColumn="0"/>
            </w:pPr>
            <w:r w:rsidRPr="00E40909">
              <w:t>4.4</w:t>
            </w:r>
            <w:r w:rsidRPr="00E40909">
              <w:rPr>
                <w:rFonts w:cs="Times New Roman"/>
              </w:rPr>
              <w:t>×</w:t>
            </w:r>
            <w:r w:rsidRPr="00E40909">
              <w:t>10</w:t>
            </w:r>
            <w:r w:rsidRPr="00E40909">
              <w:rPr>
                <w:vertAlign w:val="superscript"/>
              </w:rPr>
              <w:t>-4</w:t>
            </w:r>
            <w:r w:rsidRPr="00E40909">
              <w:t xml:space="preserve"> at 25 °C</w:t>
            </w:r>
          </w:p>
        </w:tc>
      </w:tr>
      <w:tr w:rsidR="00C55591" w:rsidRPr="00E40909" w:rsidTr="00C555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9" w:type="dxa"/>
            <w:vAlign w:val="center"/>
          </w:tcPr>
          <w:p w:rsidR="00C55591" w:rsidRPr="00E40909" w:rsidRDefault="00C55591" w:rsidP="00C55591">
            <w:pPr>
              <w:spacing w:line="240" w:lineRule="auto"/>
              <w:jc w:val="center"/>
              <w:rPr>
                <w:rFonts w:cs="Times New Roman"/>
                <w:b w:val="0"/>
              </w:rPr>
            </w:pPr>
            <w:r w:rsidRPr="00E40909">
              <w:rPr>
                <w:rFonts w:cs="Times New Roman"/>
                <w:b w:val="0"/>
              </w:rPr>
              <w:t>Ethylene Glycol Dinitrate (EGDN)</w:t>
            </w:r>
          </w:p>
          <w:p w:rsidR="00C55591" w:rsidRPr="00E40909" w:rsidRDefault="00C55591" w:rsidP="00C55591">
            <w:pPr>
              <w:spacing w:line="240" w:lineRule="auto"/>
              <w:jc w:val="center"/>
              <w:rPr>
                <w:rFonts w:cs="Times New Roman"/>
                <w:b w:val="0"/>
              </w:rPr>
            </w:pPr>
          </w:p>
          <w:p w:rsidR="00C55591" w:rsidRPr="00E40909" w:rsidRDefault="00C55591" w:rsidP="00C55591">
            <w:pPr>
              <w:spacing w:line="240" w:lineRule="auto"/>
              <w:jc w:val="center"/>
              <w:rPr>
                <w:rFonts w:cs="Times New Roman"/>
                <w:b w:val="0"/>
              </w:rPr>
            </w:pPr>
          </w:p>
        </w:tc>
        <w:tc>
          <w:tcPr>
            <w:tcW w:w="2948" w:type="dxa"/>
            <w:vAlign w:val="center"/>
          </w:tcPr>
          <w:p w:rsidR="00C55591" w:rsidRPr="00E40909" w:rsidRDefault="00C55591" w:rsidP="00C55591">
            <w:pPr>
              <w:spacing w:line="240" w:lineRule="auto"/>
              <w:jc w:val="center"/>
              <w:cnfStyle w:val="000000100000" w:firstRow="0" w:lastRow="0" w:firstColumn="0" w:lastColumn="0" w:oddVBand="0" w:evenVBand="0" w:oddHBand="1" w:evenHBand="0" w:firstRowFirstColumn="0" w:firstRowLastColumn="0" w:lastRowFirstColumn="0" w:lastRowLastColumn="0"/>
            </w:pPr>
            <w:r w:rsidRPr="00E40909">
              <w:object w:dxaOrig="3958" w:dyaOrig="1714">
                <v:shape id="_x0000_i1031" type="#_x0000_t75" style="width:136.5pt;height:59.25pt" o:ole="">
                  <v:imagedata r:id="rId118" o:title=""/>
                </v:shape>
                <o:OLEObject Type="Embed" ProgID="ChemDraw.Document.6.0" ShapeID="_x0000_i1031" DrawAspect="Content" ObjectID="_1448088397" r:id="rId119"/>
              </w:object>
            </w:r>
          </w:p>
        </w:tc>
        <w:tc>
          <w:tcPr>
            <w:tcW w:w="2719" w:type="dxa"/>
            <w:vAlign w:val="center"/>
          </w:tcPr>
          <w:p w:rsidR="00C55591" w:rsidRPr="00E40909" w:rsidRDefault="00C55591" w:rsidP="00C55591">
            <w:pPr>
              <w:spacing w:line="240" w:lineRule="auto"/>
              <w:jc w:val="center"/>
              <w:cnfStyle w:val="000000100000" w:firstRow="0" w:lastRow="0" w:firstColumn="0" w:lastColumn="0" w:oddVBand="0" w:evenVBand="0" w:oddHBand="1" w:evenHBand="0" w:firstRowFirstColumn="0" w:firstRowLastColumn="0" w:lastRowFirstColumn="0" w:lastRowLastColumn="0"/>
            </w:pPr>
            <w:r w:rsidRPr="00E40909">
              <w:t>2.8</w:t>
            </w:r>
            <w:r w:rsidRPr="00E40909">
              <w:rPr>
                <w:rFonts w:cs="Times New Roman"/>
              </w:rPr>
              <w:t>×</w:t>
            </w:r>
            <w:r w:rsidRPr="00E40909">
              <w:t>10</w:t>
            </w:r>
            <w:r w:rsidRPr="00E40909">
              <w:rPr>
                <w:vertAlign w:val="superscript"/>
              </w:rPr>
              <w:t>-2</w:t>
            </w:r>
            <w:r w:rsidRPr="00E40909">
              <w:t xml:space="preserve"> at 25 °C</w:t>
            </w:r>
          </w:p>
        </w:tc>
      </w:tr>
      <w:tr w:rsidR="00C55591" w:rsidRPr="00E40909" w:rsidTr="00C55591">
        <w:tc>
          <w:tcPr>
            <w:cnfStyle w:val="001000000000" w:firstRow="0" w:lastRow="0" w:firstColumn="1" w:lastColumn="0" w:oddVBand="0" w:evenVBand="0" w:oddHBand="0" w:evenHBand="0" w:firstRowFirstColumn="0" w:firstRowLastColumn="0" w:lastRowFirstColumn="0" w:lastRowLastColumn="0"/>
            <w:tcW w:w="3189" w:type="dxa"/>
            <w:vAlign w:val="center"/>
          </w:tcPr>
          <w:p w:rsidR="00C55591" w:rsidRPr="00E40909" w:rsidRDefault="00C55591" w:rsidP="00C55591">
            <w:pPr>
              <w:spacing w:line="240" w:lineRule="auto"/>
              <w:jc w:val="center"/>
              <w:rPr>
                <w:rFonts w:cs="Times New Roman"/>
                <w:b w:val="0"/>
              </w:rPr>
            </w:pPr>
            <w:r w:rsidRPr="00E40909">
              <w:rPr>
                <w:rFonts w:cs="Times New Roman"/>
                <w:b w:val="0"/>
              </w:rPr>
              <w:t>1,3,5-Trinitro-1,3,5-triazacyclohexane</w:t>
            </w:r>
          </w:p>
          <w:p w:rsidR="00C55591" w:rsidRPr="00E40909" w:rsidRDefault="00C55591" w:rsidP="00C55591">
            <w:pPr>
              <w:spacing w:line="240" w:lineRule="auto"/>
              <w:jc w:val="center"/>
              <w:rPr>
                <w:rFonts w:cs="Times New Roman"/>
                <w:b w:val="0"/>
              </w:rPr>
            </w:pPr>
            <w:r w:rsidRPr="00E40909">
              <w:rPr>
                <w:rFonts w:cs="Times New Roman"/>
                <w:b w:val="0"/>
              </w:rPr>
              <w:t>(RDX)</w:t>
            </w:r>
          </w:p>
          <w:p w:rsidR="00C55591" w:rsidRPr="00E40909" w:rsidRDefault="00C55591" w:rsidP="00C55591">
            <w:pPr>
              <w:spacing w:line="240" w:lineRule="auto"/>
              <w:jc w:val="center"/>
              <w:rPr>
                <w:rFonts w:cs="Times New Roman"/>
                <w:b w:val="0"/>
              </w:rPr>
            </w:pPr>
          </w:p>
        </w:tc>
        <w:tc>
          <w:tcPr>
            <w:tcW w:w="2948" w:type="dxa"/>
            <w:vAlign w:val="center"/>
          </w:tcPr>
          <w:p w:rsidR="00C55591" w:rsidRPr="00E40909" w:rsidRDefault="00C55591" w:rsidP="00C55591">
            <w:pPr>
              <w:spacing w:line="240" w:lineRule="auto"/>
              <w:jc w:val="center"/>
              <w:cnfStyle w:val="000000000000" w:firstRow="0" w:lastRow="0" w:firstColumn="0" w:lastColumn="0" w:oddVBand="0" w:evenVBand="0" w:oddHBand="0" w:evenHBand="0" w:firstRowFirstColumn="0" w:firstRowLastColumn="0" w:lastRowFirstColumn="0" w:lastRowLastColumn="0"/>
            </w:pPr>
            <w:r w:rsidRPr="00E40909">
              <w:object w:dxaOrig="3561" w:dyaOrig="3012">
                <v:shape id="_x0000_i1032" type="#_x0000_t75" style="width:121.5pt;height:103.5pt" o:ole="">
                  <v:imagedata r:id="rId120" o:title=""/>
                </v:shape>
                <o:OLEObject Type="Embed" ProgID="ChemDraw.Document.6.0" ShapeID="_x0000_i1032" DrawAspect="Content" ObjectID="_1448088398" r:id="rId121"/>
              </w:object>
            </w:r>
          </w:p>
        </w:tc>
        <w:tc>
          <w:tcPr>
            <w:tcW w:w="2719" w:type="dxa"/>
            <w:vAlign w:val="center"/>
          </w:tcPr>
          <w:p w:rsidR="00C55591" w:rsidRPr="00E40909" w:rsidRDefault="00C55591" w:rsidP="00C55591">
            <w:pPr>
              <w:spacing w:line="240" w:lineRule="auto"/>
              <w:jc w:val="center"/>
              <w:cnfStyle w:val="000000000000" w:firstRow="0" w:lastRow="0" w:firstColumn="0" w:lastColumn="0" w:oddVBand="0" w:evenVBand="0" w:oddHBand="0" w:evenHBand="0" w:firstRowFirstColumn="0" w:firstRowLastColumn="0" w:lastRowFirstColumn="0" w:lastRowLastColumn="0"/>
            </w:pPr>
            <w:r w:rsidRPr="00E40909">
              <w:t>4.6</w:t>
            </w:r>
            <w:r w:rsidRPr="00E40909">
              <w:rPr>
                <w:rFonts w:cs="Times New Roman"/>
              </w:rPr>
              <w:t>×</w:t>
            </w:r>
            <w:r w:rsidRPr="00E40909">
              <w:t>10</w:t>
            </w:r>
            <w:r w:rsidRPr="00E40909">
              <w:rPr>
                <w:vertAlign w:val="superscript"/>
              </w:rPr>
              <w:t>-9</w:t>
            </w:r>
            <w:r w:rsidRPr="00E40909">
              <w:t xml:space="preserve"> at 25 °C</w:t>
            </w:r>
          </w:p>
        </w:tc>
      </w:tr>
    </w:tbl>
    <w:p w:rsidR="00C55591" w:rsidRPr="00F40F51" w:rsidRDefault="00C55591" w:rsidP="00C55591"/>
    <w:p w:rsidR="00C55591" w:rsidRPr="00891C54" w:rsidRDefault="00B36C54" w:rsidP="00C55591">
      <w:pPr>
        <w:pStyle w:val="Heading4"/>
      </w:pPr>
      <w:bookmarkStart w:id="673" w:name="_Toc366078827"/>
      <w:bookmarkStart w:id="674" w:name="_Toc366140138"/>
      <w:bookmarkStart w:id="675" w:name="_Toc366140397"/>
      <w:bookmarkStart w:id="676" w:name="_Toc366756721"/>
      <w:bookmarkStart w:id="677" w:name="_Toc373246180"/>
      <w:bookmarkStart w:id="678" w:name="_Toc366078823"/>
      <w:bookmarkStart w:id="679" w:name="_Toc366140134"/>
      <w:bookmarkStart w:id="680" w:name="_Toc366140393"/>
      <w:bookmarkStart w:id="681" w:name="_Toc366756718"/>
      <w:r>
        <w:t>9</w:t>
      </w:r>
      <w:r w:rsidR="00C55591">
        <w:t>.3.1.1 NG</w:t>
      </w:r>
      <w:bookmarkEnd w:id="673"/>
      <w:bookmarkEnd w:id="674"/>
      <w:bookmarkEnd w:id="675"/>
      <w:bookmarkEnd w:id="676"/>
      <w:r w:rsidR="00C55591">
        <w:t>, EGDN and ETN</w:t>
      </w:r>
      <w:bookmarkEnd w:id="677"/>
    </w:p>
    <w:p w:rsidR="00C55591" w:rsidRDefault="00C55591" w:rsidP="00C55591">
      <w:r w:rsidRPr="00891C54">
        <w:t>Both nitroglycerin (NG)</w:t>
      </w:r>
      <w:r>
        <w:t xml:space="preserve"> </w:t>
      </w:r>
      <w:r w:rsidRPr="00891C54">
        <w:t xml:space="preserve">and ethylene glycol dinitrate (EGDN) are colorless liquid explosives.  NG has been the main component in many dynamites and it is an ingredient in multi-base propellants.  The sensitivity of NG is very high to shock impact and friction, and it can only be used when desensitized with other components.  EGDN is more stable than NG, but it has a higher vapor pressure </w:t>
      </w:r>
      <w:r w:rsidRPr="00891C54">
        <w:fldChar w:fldCharType="begin"/>
      </w:r>
      <w:r>
        <w:instrText xml:space="preserve"> ADDIN EN.CITE &lt;EndNote&gt;&lt;Cite&gt;&lt;Author&gt;Yinon&lt;/Author&gt;&lt;Year&gt;1993&lt;/Year&gt;&lt;RecNum&gt;1378&lt;/RecNum&gt;&lt;DisplayText&gt;[31]&lt;/DisplayText&gt;&lt;record&gt;&lt;rec-number&gt;1378&lt;/rec-number&gt;&lt;foreign-keys&gt;&lt;key app="EN" db-id="w9dpzewacvzxzderfx1xxxdxdavs2s92dzz9"&gt;1378&lt;/key&gt;&lt;/foreign-keys&gt;&lt;ref-type name="Book"&gt;6&lt;/ref-type&gt;&lt;contributors&gt;&lt;authors&gt;&lt;author&gt;Yinon, J.&lt;/author&gt;&lt;author&gt;Zitrin, S.&lt;/author&gt;&lt;/authors&gt;&lt;/contributors&gt;&lt;titles&gt;&lt;title&gt;Modern methods and applications in analysis of explosives&lt;/title&gt;&lt;/titles&gt;&lt;dates&gt;&lt;year&gt;1993&lt;/year&gt;&lt;/dates&gt;&lt;publisher&gt;Wiley&lt;/publisher&gt;&lt;isbn&gt;9780471938941&lt;/isbn&gt;&lt;urls&gt;&lt;related-urls&gt;&lt;url&gt;http://books.google.com/books?id=fHDxAAAAMAAJ&lt;/url&gt;&lt;/related-urls&gt;&lt;/urls&gt;&lt;/record&gt;&lt;/Cite&gt;&lt;/EndNote&gt;</w:instrText>
      </w:r>
      <w:r w:rsidRPr="00891C54">
        <w:fldChar w:fldCharType="separate"/>
      </w:r>
      <w:r>
        <w:rPr>
          <w:noProof/>
        </w:rPr>
        <w:t>[</w:t>
      </w:r>
      <w:hyperlink w:anchor="_ENREF_31" w:tooltip="Yinon, 1993 #1378" w:history="1">
        <w:r w:rsidR="001D70CE">
          <w:rPr>
            <w:noProof/>
          </w:rPr>
          <w:t>31</w:t>
        </w:r>
      </w:hyperlink>
      <w:r>
        <w:rPr>
          <w:noProof/>
        </w:rPr>
        <w:t>]</w:t>
      </w:r>
      <w:r w:rsidRPr="00891C54">
        <w:fldChar w:fldCharType="end"/>
      </w:r>
      <w:r w:rsidRPr="00891C54">
        <w:t xml:space="preserve">.  </w:t>
      </w:r>
    </w:p>
    <w:p w:rsidR="00C55591" w:rsidRPr="00891C54" w:rsidRDefault="00C55591" w:rsidP="00C55591">
      <w:r>
        <w:t xml:space="preserve">Erythritol tetranitrate (ETN), not used in the military applications, has a chemical structure that is similar to PETN; however, the </w:t>
      </w:r>
      <w:r w:rsidR="00081778">
        <w:t>high</w:t>
      </w:r>
      <w:r>
        <w:t xml:space="preserve"> vapor pressure makes ETN easier to be detected in the headspace.  The synthesis process of ETN has been known for a long time; yet, the erythritol precursor was not available until it was produced on an industrial scale using microbial techniques.  With the increased </w:t>
      </w:r>
      <w:r w:rsidR="00081778">
        <w:t>market availability</w:t>
      </w:r>
      <w:r>
        <w:t xml:space="preserve">, recent reports have shown the use of ETN by juveniles, criminals and terrorists </w:t>
      </w:r>
      <w:r>
        <w:fldChar w:fldCharType="begin"/>
      </w:r>
      <w:r w:rsidR="004C2534">
        <w:instrText xml:space="preserve"> ADDIN EN.CITE &lt;EndNote&gt;&lt;Cite&gt;&lt;Author&gt;Oxley&lt;/Author&gt;&lt;Year&gt;2012&lt;/Year&gt;&lt;RecNum&gt;1314&lt;/RecNum&gt;&lt;DisplayText&gt;[95]&lt;/DisplayText&gt;&lt;record&gt;&lt;rec-number&gt;1314&lt;/rec-number&gt;&lt;foreign-keys&gt;&lt;key app="EN" db-id="w9dpzewacvzxzderfx1xxxdxdavs2s92dzz9"&gt;1314&lt;/key&gt;&lt;/foreign-keys&gt;&lt;ref-type name="Journal Article"&gt;17&lt;/ref-type&gt;&lt;contributors&gt;&lt;authors&gt;&lt;author&gt;Oxley, Jimmie C&lt;/author&gt;&lt;author&gt;Smith, James L&lt;/author&gt;&lt;author&gt;Brady, Joseph E&lt;/author&gt;&lt;author&gt;Brown, Austin C&lt;/author&gt;&lt;/authors&gt;&lt;/contributors&gt;&lt;titles&gt;&lt;title&gt;Characterization and analysis of tetranitrate esters&lt;/title&gt;&lt;secondary-title&gt;Propellants, Explosives, Pyrotechnics&lt;/secondary-title&gt;&lt;/titles&gt;&lt;periodical&gt;&lt;full-title&gt;Propellants, Explosives, Pyrotechnics&lt;/full-title&gt;&lt;abbr-1&gt;Propellants Explos. Pyrotech.&lt;/abbr-1&gt;&lt;/periodical&gt;&lt;pages&gt;24-39&lt;/pages&gt;&lt;volume&gt;37&lt;/volume&gt;&lt;number&gt;1&lt;/number&gt;&lt;dates&gt;&lt;year&gt;2012&lt;/year&gt;&lt;/dates&gt;&lt;isbn&gt;1521-4087&lt;/isbn&gt;&lt;urls&gt;&lt;/urls&gt;&lt;/record&gt;&lt;/Cite&gt;&lt;/EndNote&gt;</w:instrText>
      </w:r>
      <w:r>
        <w:fldChar w:fldCharType="separate"/>
      </w:r>
      <w:r w:rsidR="004C2534">
        <w:rPr>
          <w:noProof/>
        </w:rPr>
        <w:t>[</w:t>
      </w:r>
      <w:hyperlink w:anchor="_ENREF_95" w:tooltip="Oxley, 2012 #1396" w:history="1">
        <w:r w:rsidR="001D70CE">
          <w:rPr>
            <w:noProof/>
          </w:rPr>
          <w:t>95</w:t>
        </w:r>
      </w:hyperlink>
      <w:r w:rsidR="004C2534">
        <w:rPr>
          <w:noProof/>
        </w:rPr>
        <w:t>]</w:t>
      </w:r>
      <w:r>
        <w:fldChar w:fldCharType="end"/>
      </w:r>
      <w:r>
        <w:t xml:space="preserve">.   </w:t>
      </w:r>
    </w:p>
    <w:p w:rsidR="00C55591" w:rsidRPr="00891C54" w:rsidRDefault="00B36C54" w:rsidP="00C55591">
      <w:pPr>
        <w:pStyle w:val="Heading4"/>
      </w:pPr>
      <w:bookmarkStart w:id="682" w:name="_Toc366078825"/>
      <w:bookmarkStart w:id="683" w:name="_Toc366140136"/>
      <w:bookmarkStart w:id="684" w:name="_Toc366140395"/>
      <w:bookmarkStart w:id="685" w:name="_Toc366756720"/>
      <w:bookmarkStart w:id="686" w:name="_Toc373246181"/>
      <w:bookmarkEnd w:id="678"/>
      <w:bookmarkEnd w:id="679"/>
      <w:bookmarkEnd w:id="680"/>
      <w:bookmarkEnd w:id="681"/>
      <w:r>
        <w:t>9</w:t>
      </w:r>
      <w:r w:rsidR="00C55591">
        <w:t>.3.1.2</w:t>
      </w:r>
      <w:r w:rsidR="00C55591" w:rsidRPr="00891C54">
        <w:t xml:space="preserve"> PETN</w:t>
      </w:r>
      <w:bookmarkEnd w:id="682"/>
      <w:bookmarkEnd w:id="683"/>
      <w:bookmarkEnd w:id="684"/>
      <w:bookmarkEnd w:id="685"/>
      <w:bookmarkEnd w:id="686"/>
    </w:p>
    <w:p w:rsidR="00C55591" w:rsidRPr="009D080D" w:rsidRDefault="00C55591" w:rsidP="00C55591">
      <w:pPr>
        <w:rPr>
          <w:rFonts w:cs="Times New Roman"/>
        </w:rPr>
      </w:pPr>
      <w:r w:rsidRPr="00891C54">
        <w:rPr>
          <w:rFonts w:cs="Times New Roman"/>
        </w:rPr>
        <w:t xml:space="preserve">Pentaerythritol tetranitrate (PETN), also known as Penta, was first prepared in 1891 and became commercially available in the 1930s.  It can be used as a base charge in blasting caps and detonators, or as the core explosive in detonating cord, booster charges, plastic explosives </w:t>
      </w:r>
      <w:r w:rsidRPr="00891C54">
        <w:rPr>
          <w:rFonts w:cs="Times New Roman"/>
        </w:rPr>
        <w:fldChar w:fldCharType="begin"/>
      </w:r>
      <w:r>
        <w:rPr>
          <w:rFonts w:cs="Times New Roman"/>
        </w:rPr>
        <w:instrText xml:space="preserve"> ADDIN EN.CITE &lt;EndNote&gt;&lt;Cite&gt;&lt;Author&gt;Yinon&lt;/Author&gt;&lt;Year&gt;1993&lt;/Year&gt;&lt;RecNum&gt;1378&lt;/RecNum&gt;&lt;DisplayText&gt;[31]&lt;/DisplayText&gt;&lt;record&gt;&lt;rec-number&gt;1378&lt;/rec-number&gt;&lt;foreign-keys&gt;&lt;key app="EN" db-id="w9dpzewacvzxzderfx1xxxdxdavs2s92dzz9"&gt;1378&lt;/key&gt;&lt;/foreign-keys&gt;&lt;ref-type name="Book"&gt;6&lt;/ref-type&gt;&lt;contributors&gt;&lt;authors&gt;&lt;author&gt;Yinon, J.&lt;/author&gt;&lt;author&gt;Zitrin, S.&lt;/author&gt;&lt;/authors&gt;&lt;/contributors&gt;&lt;titles&gt;&lt;title&gt;Modern methods and applications in analysis of explosives&lt;/title&gt;&lt;/titles&gt;&lt;dates&gt;&lt;year&gt;1993&lt;/year&gt;&lt;/dates&gt;&lt;publisher&gt;Wiley&lt;/publisher&gt;&lt;isbn&gt;9780471938941&lt;/isbn&gt;&lt;urls&gt;&lt;related-urls&gt;&lt;url&gt;http://books.google.com/books?id=fHDxAAAAMAAJ&lt;/url&gt;&lt;/related-urls&gt;&lt;/urls&gt;&lt;/record&gt;&lt;/Cite&gt;&lt;/EndNote&gt;</w:instrText>
      </w:r>
      <w:r w:rsidRPr="00891C54">
        <w:rPr>
          <w:rFonts w:cs="Times New Roman"/>
        </w:rPr>
        <w:fldChar w:fldCharType="separate"/>
      </w:r>
      <w:r>
        <w:rPr>
          <w:rFonts w:cs="Times New Roman"/>
          <w:noProof/>
        </w:rPr>
        <w:t>[</w:t>
      </w:r>
      <w:hyperlink w:anchor="_ENREF_31" w:tooltip="Yinon, 1993 #1378" w:history="1">
        <w:r w:rsidR="001D70CE">
          <w:rPr>
            <w:rFonts w:cs="Times New Roman"/>
            <w:noProof/>
          </w:rPr>
          <w:t>31</w:t>
        </w:r>
      </w:hyperlink>
      <w:r>
        <w:rPr>
          <w:rFonts w:cs="Times New Roman"/>
          <w:noProof/>
        </w:rPr>
        <w:t>]</w:t>
      </w:r>
      <w:r w:rsidRPr="00891C54">
        <w:rPr>
          <w:rFonts w:cs="Times New Roman"/>
        </w:rPr>
        <w:fldChar w:fldCharType="end"/>
      </w:r>
      <w:r>
        <w:rPr>
          <w:rFonts w:cs="Times New Roman"/>
        </w:rPr>
        <w:t xml:space="preserve"> and considered the </w:t>
      </w:r>
      <w:r w:rsidRPr="00891C54">
        <w:rPr>
          <w:rFonts w:cs="Times New Roman"/>
        </w:rPr>
        <w:t xml:space="preserve">most powerful and most brisant explosives.  The sensitivity of PETN is relatively high, but can be easily phlegmatized by adding a small amount of wax which </w:t>
      </w:r>
      <w:r w:rsidR="005C0E9B">
        <w:rPr>
          <w:rFonts w:cs="Times New Roman"/>
        </w:rPr>
        <w:t>does not</w:t>
      </w:r>
      <w:r w:rsidRPr="00891C54">
        <w:rPr>
          <w:rFonts w:cs="Times New Roman"/>
        </w:rPr>
        <w:t xml:space="preserve"> affect the completeness of detonation.  The stabilized PETN can also be used to produce boosters and fillings for smaller caliber projectiles.  It is a component in many military explosives, most notably pentolite, where it may comprise 10 % - 60 % of a mixture with TNT </w:t>
      </w:r>
      <w:r w:rsidRPr="00891C54">
        <w:rPr>
          <w:rFonts w:cs="Times New Roman"/>
        </w:rPr>
        <w:fldChar w:fldCharType="begin"/>
      </w:r>
      <w:r>
        <w:rPr>
          <w:rFonts w:cs="Times New Roman"/>
        </w:rPr>
        <w:instrText xml:space="preserve"> ADDIN EN.CITE &lt;EndNote&gt;&lt;Cite&gt;&lt;Author&gt;Beveridge&lt;/Author&gt;&lt;Year&gt;2011&lt;/Year&gt;&lt;RecNum&gt;1363&lt;/RecNum&gt;&lt;DisplayText&gt;[34]&lt;/DisplayText&gt;&lt;record&gt;&lt;rec-number&gt;1363&lt;/rec-number&gt;&lt;foreign-keys&gt;&lt;key app="EN" db-id="w9dpzewacvzxzderfx1xxxdxdavs2s92dzz9"&gt;1363&lt;/key&gt;&lt;/foreign-keys&gt;&lt;ref-type name="Book"&gt;6&lt;/ref-type&gt;&lt;contributors&gt;&lt;authors&gt;&lt;author&gt;Beveridge, A.&lt;/author&gt;&lt;/authors&gt;&lt;/contributors&gt;&lt;titles&gt;&lt;title&gt;Forensic Investigation of Explosions, Second Edition&lt;/title&gt;&lt;/titles&gt;&lt;dates&gt;&lt;year&gt;2011&lt;/year&gt;&lt;/dates&gt;&lt;publisher&gt;Taylor &amp;amp; Francis&lt;/publisher&gt;&lt;isbn&gt;1420087258&lt;/isbn&gt;&lt;urls&gt;&lt;related-urls&gt;&lt;url&gt;http://books.google.com/books?id=pZFrU_JFRZsC&lt;/url&gt;&lt;/related-urls&gt;&lt;/urls&gt;&lt;/record&gt;&lt;/Cite&gt;&lt;/EndNote&gt;</w:instrText>
      </w:r>
      <w:r w:rsidRPr="00891C54">
        <w:rPr>
          <w:rFonts w:cs="Times New Roman"/>
        </w:rPr>
        <w:fldChar w:fldCharType="separate"/>
      </w:r>
      <w:r>
        <w:rPr>
          <w:rFonts w:cs="Times New Roman"/>
          <w:noProof/>
        </w:rPr>
        <w:t>[</w:t>
      </w:r>
      <w:hyperlink w:anchor="_ENREF_34" w:tooltip="Beveridge, 2011 #1363" w:history="1">
        <w:r w:rsidR="001D70CE">
          <w:rPr>
            <w:rFonts w:cs="Times New Roman"/>
            <w:noProof/>
          </w:rPr>
          <w:t>34</w:t>
        </w:r>
      </w:hyperlink>
      <w:r>
        <w:rPr>
          <w:rFonts w:cs="Times New Roman"/>
          <w:noProof/>
        </w:rPr>
        <w:t>]</w:t>
      </w:r>
      <w:r w:rsidRPr="00891C54">
        <w:rPr>
          <w:rFonts w:cs="Times New Roman"/>
        </w:rPr>
        <w:fldChar w:fldCharType="end"/>
      </w:r>
      <w:r w:rsidRPr="00891C54">
        <w:rPr>
          <w:rFonts w:cs="Times New Roman"/>
        </w:rPr>
        <w:t xml:space="preserve">.  It can also be used as industrial explosives when incorporated into gelatinous </w:t>
      </w:r>
      <w:r w:rsidRPr="00891C54">
        <w:rPr>
          <w:rFonts w:cs="Times New Roman"/>
        </w:rPr>
        <w:fldChar w:fldCharType="begin"/>
      </w:r>
      <w:r w:rsidR="004C2534">
        <w:rPr>
          <w:rFonts w:cs="Times New Roman"/>
        </w:rPr>
        <w:instrText xml:space="preserve"> ADDIN EN.CITE &lt;EndNote&gt;&lt;Cite&gt;&lt;Author&gt;Meyer&lt;/Author&gt;&lt;Year&gt;2008&lt;/Year&gt;&lt;RecNum&gt;1365&lt;/RecNum&gt;&lt;DisplayText&gt;[96]&lt;/DisplayText&gt;&lt;record&gt;&lt;rec-number&gt;1365&lt;/rec-number&gt;&lt;foreign-keys&gt;&lt;key app="EN" db-id="w9dpzewacvzxzderfx1xxxdxdavs2s92dzz9"&gt;1365&lt;/key&gt;&lt;/foreign-keys&gt;&lt;ref-type name="Book"&gt;6&lt;/ref-type&gt;&lt;contributors&gt;&lt;authors&gt;&lt;author&gt;Meyer, R.&lt;/author&gt;&lt;author&gt;Köhler, J.&lt;/author&gt;&lt;author&gt;Homburg, A.&lt;/author&gt;&lt;/authors&gt;&lt;/contributors&gt;&lt;titles&gt;&lt;title&gt;Explosives&lt;/title&gt;&lt;/titles&gt;&lt;dates&gt;&lt;year&gt;2008&lt;/year&gt;&lt;/dates&gt;&lt;publisher&gt;Wiley&lt;/publisher&gt;&lt;isbn&gt;9783527617036&lt;/isbn&gt;&lt;urls&gt;&lt;related-urls&gt;&lt;url&gt;http://books.google.com/books?id=xyRG0J6VCPsC&lt;/url&gt;&lt;/related-urls&gt;&lt;/urls&gt;&lt;/record&gt;&lt;/Cite&gt;&lt;/EndNote&gt;</w:instrText>
      </w:r>
      <w:r w:rsidRPr="00891C54">
        <w:rPr>
          <w:rFonts w:cs="Times New Roman"/>
        </w:rPr>
        <w:fldChar w:fldCharType="separate"/>
      </w:r>
      <w:r w:rsidR="004C2534">
        <w:rPr>
          <w:rFonts w:cs="Times New Roman"/>
          <w:noProof/>
        </w:rPr>
        <w:t>[</w:t>
      </w:r>
      <w:hyperlink w:anchor="_ENREF_96" w:tooltip="Meyer, 2008 #1365" w:history="1">
        <w:r w:rsidR="001D70CE">
          <w:rPr>
            <w:rFonts w:cs="Times New Roman"/>
            <w:noProof/>
          </w:rPr>
          <w:t>96</w:t>
        </w:r>
      </w:hyperlink>
      <w:r w:rsidR="004C2534">
        <w:rPr>
          <w:rFonts w:cs="Times New Roman"/>
          <w:noProof/>
        </w:rPr>
        <w:t>]</w:t>
      </w:r>
      <w:r w:rsidRPr="00891C54">
        <w:rPr>
          <w:rFonts w:cs="Times New Roman"/>
        </w:rPr>
        <w:fldChar w:fldCharType="end"/>
      </w:r>
      <w:bookmarkStart w:id="687" w:name="_Toc366078828"/>
      <w:bookmarkStart w:id="688" w:name="_Toc366140139"/>
      <w:bookmarkStart w:id="689" w:name="_Toc366140398"/>
      <w:r>
        <w:rPr>
          <w:rFonts w:cs="Times New Roman"/>
        </w:rPr>
        <w:t xml:space="preserve">.  </w:t>
      </w:r>
    </w:p>
    <w:p w:rsidR="00C55591" w:rsidRPr="00891C54" w:rsidRDefault="00B36C54" w:rsidP="00C55591">
      <w:pPr>
        <w:pStyle w:val="Heading4"/>
      </w:pPr>
      <w:bookmarkStart w:id="690" w:name="_Toc366756722"/>
      <w:bookmarkStart w:id="691" w:name="_Toc373246182"/>
      <w:r>
        <w:t>9</w:t>
      </w:r>
      <w:r w:rsidR="00C55591">
        <w:t>.3.1.3</w:t>
      </w:r>
      <w:r w:rsidR="00C55591" w:rsidRPr="00891C54">
        <w:t xml:space="preserve"> RDX</w:t>
      </w:r>
      <w:r w:rsidR="00C55591">
        <w:t xml:space="preserve"> and</w:t>
      </w:r>
      <w:r w:rsidR="00C55591" w:rsidRPr="00891C54">
        <w:t xml:space="preserve"> HMX</w:t>
      </w:r>
      <w:bookmarkEnd w:id="687"/>
      <w:bookmarkEnd w:id="688"/>
      <w:bookmarkEnd w:id="689"/>
      <w:bookmarkEnd w:id="690"/>
      <w:bookmarkEnd w:id="691"/>
    </w:p>
    <w:p w:rsidR="00C55591" w:rsidRDefault="00C55591" w:rsidP="00C55591">
      <w:pPr>
        <w:rPr>
          <w:rFonts w:cs="Times New Roman"/>
        </w:rPr>
      </w:pPr>
      <w:r w:rsidRPr="00891C54">
        <w:rPr>
          <w:rFonts w:cs="Times New Roman"/>
        </w:rPr>
        <w:t>1,3,5-Trinitro-1,3,5-triazacyclohexane (RDX) and 1,3,5,7-Tetranitro-1,3,5,7-tetrazazyclooctane (HMX) were both used for military applications during and after World War II</w:t>
      </w:r>
      <w:r>
        <w:rPr>
          <w:rFonts w:cs="Times New Roman"/>
        </w:rPr>
        <w:t xml:space="preserve"> </w:t>
      </w:r>
      <w:r>
        <w:rPr>
          <w:rFonts w:cs="Times New Roman"/>
        </w:rPr>
        <w:fldChar w:fldCharType="begin"/>
      </w:r>
      <w:r w:rsidR="004C2534">
        <w:rPr>
          <w:rFonts w:cs="Times New Roman"/>
        </w:rPr>
        <w:instrText xml:space="preserve"> ADDIN EN.CITE &lt;EndNote&gt;&lt;Cite&gt;&lt;Author&gt;Meyer&lt;/Author&gt;&lt;Year&gt;2008&lt;/Year&gt;&lt;RecNum&gt;1365&lt;/RecNum&gt;&lt;DisplayText&gt;[96]&lt;/DisplayText&gt;&lt;record&gt;&lt;rec-number&gt;1365&lt;/rec-number&gt;&lt;foreign-keys&gt;&lt;key app="EN" db-id="w9dpzewacvzxzderfx1xxxdxdavs2s92dzz9"&gt;1365&lt;/key&gt;&lt;/foreign-keys&gt;&lt;ref-type name="Book"&gt;6&lt;/ref-type&gt;&lt;contributors&gt;&lt;authors&gt;&lt;author&gt;Meyer, R.&lt;/author&gt;&lt;author&gt;Köhler, J.&lt;/author&gt;&lt;author&gt;Homburg, A.&lt;/author&gt;&lt;/authors&gt;&lt;/contributors&gt;&lt;titles&gt;&lt;title&gt;Explosives&lt;/title&gt;&lt;/titles&gt;&lt;dates&gt;&lt;year&gt;2008&lt;/year&gt;&lt;/dates&gt;&lt;publisher&gt;Wiley&lt;/publisher&gt;&lt;isbn&gt;9783527617036&lt;/isbn&gt;&lt;urls&gt;&lt;related-urls&gt;&lt;url&gt;http://books.google.com/books?id=xyRG0J6VCPsC&lt;/url&gt;&lt;/related-urls&gt;&lt;/urls&gt;&lt;/record&gt;&lt;/Cite&gt;&lt;/EndNote&gt;</w:instrText>
      </w:r>
      <w:r>
        <w:rPr>
          <w:rFonts w:cs="Times New Roman"/>
        </w:rPr>
        <w:fldChar w:fldCharType="separate"/>
      </w:r>
      <w:r w:rsidR="004C2534">
        <w:rPr>
          <w:rFonts w:cs="Times New Roman"/>
          <w:noProof/>
        </w:rPr>
        <w:t>[</w:t>
      </w:r>
      <w:hyperlink w:anchor="_ENREF_96" w:tooltip="Meyer, 2008 #1365" w:history="1">
        <w:r w:rsidR="001D70CE">
          <w:rPr>
            <w:rFonts w:cs="Times New Roman"/>
            <w:noProof/>
          </w:rPr>
          <w:t>96</w:t>
        </w:r>
      </w:hyperlink>
      <w:r w:rsidR="004C2534">
        <w:rPr>
          <w:rFonts w:cs="Times New Roman"/>
          <w:noProof/>
        </w:rPr>
        <w:t>]</w:t>
      </w:r>
      <w:r>
        <w:rPr>
          <w:rFonts w:cs="Times New Roman"/>
        </w:rPr>
        <w:fldChar w:fldCharType="end"/>
      </w:r>
      <w:r w:rsidRPr="00891C54">
        <w:rPr>
          <w:rFonts w:cs="Times New Roman"/>
        </w:rPr>
        <w:t xml:space="preserve">.  The two explosives are homologous where RDX is hexogen and HMX is octogen.  They are currently the most important high-brisance military explosive in use.  </w:t>
      </w:r>
      <w:proofErr w:type="gramStart"/>
      <w:r w:rsidRPr="00891C54">
        <w:rPr>
          <w:rFonts w:cs="Times New Roman"/>
        </w:rPr>
        <w:t>The high brisance power (greater than TNT) results from the high density and high detonation velocity.</w:t>
      </w:r>
      <w:proofErr w:type="gramEnd"/>
      <w:r w:rsidRPr="00891C54">
        <w:rPr>
          <w:rFonts w:cs="Times New Roman"/>
        </w:rPr>
        <w:t xml:space="preserve">  A vast number of explosives consisting of mixtures of various explosive compounds were developed in World War II and many of these combinations include HMX and RDX.  A few important combinations are Composition B (60 % RDX/40 % TNT/plus wax), Cyclotol (60 %</w:t>
      </w:r>
      <w:r>
        <w:rPr>
          <w:rFonts w:cs="Times New Roman"/>
        </w:rPr>
        <w:t xml:space="preserve"> </w:t>
      </w:r>
      <w:r w:rsidRPr="00891C54">
        <w:rPr>
          <w:rFonts w:cs="Times New Roman"/>
        </w:rPr>
        <w:t>-</w:t>
      </w:r>
      <w:r>
        <w:rPr>
          <w:rFonts w:cs="Times New Roman"/>
        </w:rPr>
        <w:t xml:space="preserve"> </w:t>
      </w:r>
      <w:r w:rsidRPr="00891C54">
        <w:rPr>
          <w:rFonts w:cs="Times New Roman"/>
        </w:rPr>
        <w:t>75 % RDX/25 % - 40 % TNT), Torpex 2 (42 % RDX/40 % TNT/18 % Al), and Composition C-4 (91 %</w:t>
      </w:r>
      <w:r>
        <w:rPr>
          <w:rFonts w:cs="Times New Roman"/>
        </w:rPr>
        <w:t xml:space="preserve">) </w:t>
      </w:r>
      <w:r>
        <w:rPr>
          <w:rFonts w:cs="Times New Roman"/>
        </w:rPr>
        <w:fldChar w:fldCharType="begin"/>
      </w:r>
      <w:r w:rsidR="004C2534">
        <w:rPr>
          <w:rFonts w:cs="Times New Roman"/>
        </w:rPr>
        <w:instrText xml:space="preserve"> ADDIN EN.CITE &lt;EndNote&gt;&lt;Cite&gt;&lt;Author&gt;Meyer&lt;/Author&gt;&lt;Year&gt;2008&lt;/Year&gt;&lt;RecNum&gt;1365&lt;/RecNum&gt;&lt;DisplayText&gt;[96]&lt;/DisplayText&gt;&lt;record&gt;&lt;rec-number&gt;1365&lt;/rec-number&gt;&lt;foreign-keys&gt;&lt;key app="EN" db-id="w9dpzewacvzxzderfx1xxxdxdavs2s92dzz9"&gt;1365&lt;/key&gt;&lt;/foreign-keys&gt;&lt;ref-type name="Book"&gt;6&lt;/ref-type&gt;&lt;contributors&gt;&lt;authors&gt;&lt;author&gt;Meyer, R.&lt;/author&gt;&lt;author&gt;Köhler, J.&lt;/author&gt;&lt;author&gt;Homburg, A.&lt;/author&gt;&lt;/authors&gt;&lt;/contributors&gt;&lt;titles&gt;&lt;title&gt;Explosives&lt;/title&gt;&lt;/titles&gt;&lt;dates&gt;&lt;year&gt;2008&lt;/year&gt;&lt;/dates&gt;&lt;publisher&gt;Wiley&lt;/publisher&gt;&lt;isbn&gt;9783527617036&lt;/isbn&gt;&lt;urls&gt;&lt;related-urls&gt;&lt;url&gt;http://books.google.com/books?id=xyRG0J6VCPsC&lt;/url&gt;&lt;/related-urls&gt;&lt;/urls&gt;&lt;/record&gt;&lt;/Cite&gt;&lt;/EndNote&gt;</w:instrText>
      </w:r>
      <w:r>
        <w:rPr>
          <w:rFonts w:cs="Times New Roman"/>
        </w:rPr>
        <w:fldChar w:fldCharType="separate"/>
      </w:r>
      <w:r w:rsidR="004C2534">
        <w:rPr>
          <w:rFonts w:cs="Times New Roman"/>
          <w:noProof/>
        </w:rPr>
        <w:t>[</w:t>
      </w:r>
      <w:hyperlink w:anchor="_ENREF_96" w:tooltip="Meyer, 2008 #1365" w:history="1">
        <w:r w:rsidR="001D70CE">
          <w:rPr>
            <w:rFonts w:cs="Times New Roman"/>
            <w:noProof/>
          </w:rPr>
          <w:t>96</w:t>
        </w:r>
      </w:hyperlink>
      <w:r w:rsidR="004C2534">
        <w:rPr>
          <w:rFonts w:cs="Times New Roman"/>
          <w:noProof/>
        </w:rPr>
        <w:t>]</w:t>
      </w:r>
      <w:r>
        <w:rPr>
          <w:rFonts w:cs="Times New Roman"/>
        </w:rPr>
        <w:fldChar w:fldCharType="end"/>
      </w:r>
      <w:r>
        <w:rPr>
          <w:rFonts w:cs="Times New Roman"/>
        </w:rPr>
        <w:t>.</w:t>
      </w:r>
    </w:p>
    <w:p w:rsidR="00C55591" w:rsidRPr="00891C54" w:rsidRDefault="00B36C54" w:rsidP="00C55591">
      <w:pPr>
        <w:pStyle w:val="Heading4"/>
      </w:pPr>
      <w:bookmarkStart w:id="692" w:name="_Toc373246183"/>
      <w:r>
        <w:t>9</w:t>
      </w:r>
      <w:r w:rsidR="00C55591" w:rsidRPr="00891C54">
        <w:t>.</w:t>
      </w:r>
      <w:r w:rsidR="00C55591">
        <w:t>3.1.4</w:t>
      </w:r>
      <w:r w:rsidR="00C55591" w:rsidRPr="00891C54">
        <w:t xml:space="preserve"> </w:t>
      </w:r>
      <w:r w:rsidR="00C55591">
        <w:t>TNT</w:t>
      </w:r>
      <w:bookmarkEnd w:id="692"/>
    </w:p>
    <w:p w:rsidR="00C55591" w:rsidRDefault="00C55591" w:rsidP="00C55591">
      <w:r w:rsidRPr="00891C54">
        <w:rPr>
          <w:rFonts w:cs="Times New Roman"/>
        </w:rPr>
        <w:t xml:space="preserve">2,4,6-Trinitrotoluene (TNT) is still the most important explosive for blasting purposes of various weapons in military applications because it is very stable and shows low sensitivity to impact, friction and high temperature </w:t>
      </w:r>
      <w:r w:rsidRPr="00891C54">
        <w:rPr>
          <w:rFonts w:cs="Times New Roman"/>
        </w:rPr>
        <w:fldChar w:fldCharType="begin"/>
      </w:r>
      <w:r>
        <w:rPr>
          <w:rFonts w:cs="Times New Roman"/>
        </w:rPr>
        <w:instrText xml:space="preserve"> ADDIN EN.CITE &lt;EndNote&gt;&lt;Cite&gt;&lt;Author&gt;Yinon&lt;/Author&gt;&lt;Year&gt;1993&lt;/Year&gt;&lt;RecNum&gt;1378&lt;/RecNum&gt;&lt;DisplayText&gt;[31]&lt;/DisplayText&gt;&lt;record&gt;&lt;rec-number&gt;1378&lt;/rec-number&gt;&lt;foreign-keys&gt;&lt;key app="EN" db-id="w9dpzewacvzxzderfx1xxxdxdavs2s92dzz9"&gt;1378&lt;/key&gt;&lt;/foreign-keys&gt;&lt;ref-type name="Book"&gt;6&lt;/ref-type&gt;&lt;contributors&gt;&lt;authors&gt;&lt;author&gt;Yinon, J.&lt;/author&gt;&lt;author&gt;Zitrin, S.&lt;/author&gt;&lt;/authors&gt;&lt;/contributors&gt;&lt;titles&gt;&lt;title&gt;Modern methods and applications in analysis of explosives&lt;/title&gt;&lt;/titles&gt;&lt;dates&gt;&lt;year&gt;1993&lt;/year&gt;&lt;/dates&gt;&lt;publisher&gt;Wiley&lt;/publisher&gt;&lt;isbn&gt;9780471938941&lt;/isbn&gt;&lt;urls&gt;&lt;related-urls&gt;&lt;url&gt;http://books.google.com/books?id=fHDxAAAAMAAJ&lt;/url&gt;&lt;/related-urls&gt;&lt;/urls&gt;&lt;/record&gt;&lt;/Cite&gt;&lt;/EndNote&gt;</w:instrText>
      </w:r>
      <w:r w:rsidRPr="00891C54">
        <w:rPr>
          <w:rFonts w:cs="Times New Roman"/>
        </w:rPr>
        <w:fldChar w:fldCharType="separate"/>
      </w:r>
      <w:r>
        <w:rPr>
          <w:rFonts w:cs="Times New Roman"/>
          <w:noProof/>
        </w:rPr>
        <w:t>[</w:t>
      </w:r>
      <w:hyperlink w:anchor="_ENREF_31" w:tooltip="Yinon, 1993 #1378" w:history="1">
        <w:r w:rsidR="001D70CE">
          <w:rPr>
            <w:rFonts w:cs="Times New Roman"/>
            <w:noProof/>
          </w:rPr>
          <w:t>31</w:t>
        </w:r>
      </w:hyperlink>
      <w:r>
        <w:rPr>
          <w:rFonts w:cs="Times New Roman"/>
          <w:noProof/>
        </w:rPr>
        <w:t>]</w:t>
      </w:r>
      <w:r w:rsidRPr="00891C54">
        <w:rPr>
          <w:rFonts w:cs="Times New Roman"/>
        </w:rPr>
        <w:fldChar w:fldCharType="end"/>
      </w:r>
      <w:r>
        <w:rPr>
          <w:rFonts w:cs="Times New Roman"/>
        </w:rPr>
        <w:t xml:space="preserve">, and it can be </w:t>
      </w:r>
      <w:r w:rsidRPr="00891C54">
        <w:rPr>
          <w:rFonts w:cs="Times New Roman"/>
        </w:rPr>
        <w:t xml:space="preserve">applied pure or mixed with other components to improve the blasting performance or increase sensitivity.  Mixed with ammonium nitrate, aluminum powder and 1,3,5-Trinitro-1,3,5-triazacyclohexane (RDX) will produce Amatols, Tritonal and Composition B, respectively </w:t>
      </w:r>
      <w:r w:rsidRPr="00891C54">
        <w:rPr>
          <w:rFonts w:cs="Times New Roman"/>
        </w:rPr>
        <w:fldChar w:fldCharType="begin"/>
      </w:r>
      <w:r w:rsidR="004C2534">
        <w:rPr>
          <w:rFonts w:cs="Times New Roman"/>
        </w:rPr>
        <w:instrText xml:space="preserve"> ADDIN EN.CITE &lt;EndNote&gt;&lt;Cite&gt;&lt;Author&gt;Beveridge&lt;/Author&gt;&lt;Year&gt;2011&lt;/Year&gt;&lt;RecNum&gt;1363&lt;/RecNum&gt;&lt;DisplayText&gt;[34,96]&lt;/DisplayText&gt;&lt;record&gt;&lt;rec-number&gt;1363&lt;/rec-number&gt;&lt;foreign-keys&gt;&lt;key app="EN" db-id="w9dpzewacvzxzderfx1xxxdxdavs2s92dzz9"&gt;1363&lt;/key&gt;&lt;/foreign-keys&gt;&lt;ref-type name="Book"&gt;6&lt;/ref-type&gt;&lt;contributors&gt;&lt;authors&gt;&lt;author&gt;Beveridge, A.&lt;/author&gt;&lt;/authors&gt;&lt;/contributors&gt;&lt;titles&gt;&lt;title&gt;Forensic Investigation of Explosions, Second Edition&lt;/title&gt;&lt;/titles&gt;&lt;dates&gt;&lt;year&gt;2011&lt;/year&gt;&lt;/dates&gt;&lt;publisher&gt;Taylor &amp;amp; Francis&lt;/publisher&gt;&lt;isbn&gt;1420087258&lt;/isbn&gt;&lt;urls&gt;&lt;related-urls&gt;&lt;url&gt;http://books.google.com/books?id=pZFrU_JFRZsC&lt;/url&gt;&lt;/related-urls&gt;&lt;/urls&gt;&lt;/record&gt;&lt;/Cite&gt;&lt;Cite&gt;&lt;Author&gt;Meyer&lt;/Author&gt;&lt;Year&gt;2008&lt;/Year&gt;&lt;RecNum&gt;1365&lt;/RecNum&gt;&lt;record&gt;&lt;rec-number&gt;1365&lt;/rec-number&gt;&lt;foreign-keys&gt;&lt;key app="EN" db-id="w9dpzewacvzxzderfx1xxxdxdavs2s92dzz9"&gt;1365&lt;/key&gt;&lt;/foreign-keys&gt;&lt;ref-type name="Book"&gt;6&lt;/ref-type&gt;&lt;contributors&gt;&lt;authors&gt;&lt;author&gt;Meyer, R.&lt;/author&gt;&lt;author&gt;Köhler, J.&lt;/author&gt;&lt;author&gt;Homburg, A.&lt;/author&gt;&lt;/authors&gt;&lt;/contributors&gt;&lt;titles&gt;&lt;title&gt;Explosives&lt;/title&gt;&lt;/titles&gt;&lt;dates&gt;&lt;year&gt;2008&lt;/year&gt;&lt;/dates&gt;&lt;publisher&gt;Wiley&lt;/publisher&gt;&lt;isbn&gt;9783527617036&lt;/isbn&gt;&lt;urls&gt;&lt;related-urls&gt;&lt;url&gt;http://books.google.com/books?id=xyRG0J6VCPsC&lt;/url&gt;&lt;/related-urls&gt;&lt;/urls&gt;&lt;/record&gt;&lt;/Cite&gt;&lt;/EndNote&gt;</w:instrText>
      </w:r>
      <w:r w:rsidRPr="00891C54">
        <w:rPr>
          <w:rFonts w:cs="Times New Roman"/>
        </w:rPr>
        <w:fldChar w:fldCharType="separate"/>
      </w:r>
      <w:r w:rsidR="004C2534">
        <w:rPr>
          <w:rFonts w:cs="Times New Roman"/>
          <w:noProof/>
        </w:rPr>
        <w:t>[</w:t>
      </w:r>
      <w:hyperlink w:anchor="_ENREF_34" w:tooltip="Beveridge, 2011 #1363" w:history="1">
        <w:r w:rsidR="001D70CE">
          <w:rPr>
            <w:rFonts w:cs="Times New Roman"/>
            <w:noProof/>
          </w:rPr>
          <w:t>34</w:t>
        </w:r>
      </w:hyperlink>
      <w:r w:rsidR="004C2534">
        <w:rPr>
          <w:rFonts w:cs="Times New Roman"/>
          <w:noProof/>
        </w:rPr>
        <w:t>,</w:t>
      </w:r>
      <w:hyperlink w:anchor="_ENREF_96" w:tooltip="Meyer, 2008 #1365" w:history="1">
        <w:r w:rsidR="001D70CE">
          <w:rPr>
            <w:rFonts w:cs="Times New Roman"/>
            <w:noProof/>
          </w:rPr>
          <w:t>96</w:t>
        </w:r>
      </w:hyperlink>
      <w:r w:rsidR="004C2534">
        <w:rPr>
          <w:rFonts w:cs="Times New Roman"/>
          <w:noProof/>
        </w:rPr>
        <w:t>]</w:t>
      </w:r>
      <w:r w:rsidRPr="00891C54">
        <w:rPr>
          <w:rFonts w:cs="Times New Roman"/>
        </w:rPr>
        <w:fldChar w:fldCharType="end"/>
      </w:r>
      <w:r w:rsidRPr="00891C54">
        <w:rPr>
          <w:rFonts w:cs="Times New Roman"/>
        </w:rPr>
        <w:t xml:space="preserve">.  </w:t>
      </w:r>
      <w:bookmarkStart w:id="693" w:name="_Toc366078824"/>
      <w:bookmarkStart w:id="694" w:name="_Toc366140135"/>
      <w:bookmarkStart w:id="695" w:name="_Toc366140394"/>
      <w:r>
        <w:t xml:space="preserve">For military-grade TNT, 99.8% of the solid explosive was 2,4,6-trinitrotoluene and only 0.08% was 2,4-dinitrotoluene from manufacturing impurity; however, in the equilibrium vapor in the headspace over the explosive, TNT accounted for 58% and 2,4-DNT account for 35 % because the difference in the vapor pressure.  Besides 2,4-DNT and TNT in the headspace, 1,2- and 1,3-dinitrobenzene (DNB), 1,3,5-trinitrobenzene (TNB), the various isomers of DNT and TNT were also reported detection in GC-ECD as shown in </w:t>
      </w:r>
      <w:r>
        <w:fldChar w:fldCharType="begin"/>
      </w:r>
      <w:r>
        <w:instrText xml:space="preserve"> REF _Ref367911072 \h </w:instrText>
      </w:r>
      <w:r>
        <w:fldChar w:fldCharType="separate"/>
      </w:r>
      <w:r w:rsidR="00F15063">
        <w:t xml:space="preserve">Figure </w:t>
      </w:r>
      <w:r w:rsidR="00F15063">
        <w:rPr>
          <w:noProof/>
        </w:rPr>
        <w:t>9</w:t>
      </w:r>
      <w:r w:rsidR="00F15063">
        <w:noBreakHyphen/>
      </w:r>
      <w:r w:rsidR="00F15063">
        <w:rPr>
          <w:noProof/>
        </w:rPr>
        <w:t>3</w:t>
      </w:r>
      <w:r>
        <w:fldChar w:fldCharType="end"/>
      </w:r>
      <w:r>
        <w:t xml:space="preserve"> </w:t>
      </w:r>
      <w:r>
        <w:fldChar w:fldCharType="begin"/>
      </w:r>
      <w:r w:rsidR="004C2534">
        <w:instrText xml:space="preserve"> ADDIN EN.CITE &lt;EndNote&gt;&lt;Cite&gt;&lt;Author&gt;Jenkins&lt;/Author&gt;&lt;Year&gt;1999&lt;/Year&gt;&lt;RecNum&gt;1397&lt;/RecNum&gt;&lt;DisplayText&gt;[97]&lt;/DisplayText&gt;&lt;record&gt;&lt;rec-number&gt;1397&lt;/rec-number&gt;&lt;foreign-keys&gt;&lt;key app="EN" db-id="w9dpzewacvzxzderfx1xxxdxdavs2s92dzz9"&gt;1397&lt;/key&gt;&lt;/foreign-keys&gt;&lt;ref-type name="Report"&gt;27&lt;/ref-type&gt;&lt;contributors&gt;&lt;authors&gt;&lt;author&gt;Jenkins, Thomas F&lt;/author&gt;&lt;author&gt;Leggett, Daniel C&lt;/author&gt;&lt;author&gt;Ranney, Thomas A&lt;/author&gt;&lt;/authors&gt;&lt;/contributors&gt;&lt;titles&gt;&lt;title&gt;Vapor Signatures from Military Explosives. Part 1. Vapor Transport from Buried Military-Grade TNT&lt;/title&gt;&lt;/titles&gt;&lt;dates&gt;&lt;year&gt;1999&lt;/year&gt;&lt;/dates&gt;&lt;publisher&gt;DTIC Document&lt;/publisher&gt;&lt;urls&gt;&lt;/urls&gt;&lt;/record&gt;&lt;/Cite&gt;&lt;/EndNote&gt;</w:instrText>
      </w:r>
      <w:r>
        <w:fldChar w:fldCharType="separate"/>
      </w:r>
      <w:r w:rsidR="004C2534">
        <w:rPr>
          <w:noProof/>
        </w:rPr>
        <w:t>[</w:t>
      </w:r>
      <w:hyperlink w:anchor="_ENREF_97" w:tooltip="Jenkins, 1999 #1397" w:history="1">
        <w:r w:rsidR="001D70CE">
          <w:rPr>
            <w:noProof/>
          </w:rPr>
          <w:t>97</w:t>
        </w:r>
      </w:hyperlink>
      <w:r w:rsidR="004C2534">
        <w:rPr>
          <w:noProof/>
        </w:rPr>
        <w:t>]</w:t>
      </w:r>
      <w:r>
        <w:fldChar w:fldCharType="end"/>
      </w:r>
      <w:r>
        <w:t>.</w:t>
      </w:r>
    </w:p>
    <w:p w:rsidR="00C55591" w:rsidRDefault="00C55591" w:rsidP="00C55591">
      <w:pPr>
        <w:spacing w:after="0" w:line="240" w:lineRule="auto"/>
      </w:pPr>
      <w:r>
        <w:rPr>
          <w:noProof/>
          <w:lang w:eastAsia="en-US"/>
        </w:rPr>
        <w:drawing>
          <wp:inline distT="0" distB="0" distL="0" distR="0" wp14:anchorId="39F17E7B" wp14:editId="008E0ECA">
            <wp:extent cx="5486400" cy="350870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86400" cy="3508702"/>
                    </a:xfrm>
                    <a:prstGeom prst="rect">
                      <a:avLst/>
                    </a:prstGeom>
                    <a:noFill/>
                    <a:ln>
                      <a:noFill/>
                    </a:ln>
                  </pic:spPr>
                </pic:pic>
              </a:graphicData>
            </a:graphic>
          </wp:inline>
        </w:drawing>
      </w:r>
      <w:r>
        <w:t xml:space="preserve">  </w:t>
      </w:r>
    </w:p>
    <w:p w:rsidR="00C55591" w:rsidRDefault="00C55591" w:rsidP="0058282F">
      <w:pPr>
        <w:pStyle w:val="Caption"/>
      </w:pPr>
      <w:bookmarkStart w:id="696" w:name="_Ref367911072"/>
      <w:bookmarkStart w:id="697" w:name="_Toc373245716"/>
      <w:r>
        <w:t xml:space="preserve">Figure </w:t>
      </w:r>
      <w:fldSimple w:instr=" STYLEREF 1 \s ">
        <w:r w:rsidR="00F15063">
          <w:rPr>
            <w:noProof/>
          </w:rPr>
          <w:t>9</w:t>
        </w:r>
      </w:fldSimple>
      <w:r>
        <w:noBreakHyphen/>
      </w:r>
      <w:fldSimple w:instr=" SEQ Figure \* ARABIC \s 1 ">
        <w:r w:rsidR="00F15063">
          <w:rPr>
            <w:noProof/>
          </w:rPr>
          <w:t>3</w:t>
        </w:r>
      </w:fldSimple>
      <w:bookmarkEnd w:id="696"/>
      <w:r>
        <w:t xml:space="preserve"> Vapor signature of 1966 military-grade TNT</w:t>
      </w:r>
      <w:r w:rsidR="00081778">
        <w:t xml:space="preserve"> as determined by GC-ECD</w:t>
      </w:r>
      <w:r>
        <w:t xml:space="preserve"> </w:t>
      </w:r>
      <w:r>
        <w:fldChar w:fldCharType="begin"/>
      </w:r>
      <w:r w:rsidR="004C2534">
        <w:instrText xml:space="preserve"> ADDIN EN.CITE &lt;EndNote&gt;&lt;Cite&gt;&lt;Author&gt;Jenkins&lt;/Author&gt;&lt;Year&gt;1999&lt;/Year&gt;&lt;RecNum&gt;1397&lt;/RecNum&gt;&lt;DisplayText&gt;[97]&lt;/DisplayText&gt;&lt;record&gt;&lt;rec-number&gt;1397&lt;/rec-number&gt;&lt;foreign-keys&gt;&lt;key app="EN" db-id="w9dpzewacvzxzderfx1xxxdxdavs2s92dzz9"&gt;1397&lt;/key&gt;&lt;/foreign-keys&gt;&lt;ref-type name="Report"&gt;27&lt;/ref-type&gt;&lt;contributors&gt;&lt;authors&gt;&lt;author&gt;Jenkins, Thomas F&lt;/author&gt;&lt;author&gt;Leggett, Daniel C&lt;/author&gt;&lt;author&gt;Ranney, Thomas A&lt;/author&gt;&lt;/authors&gt;&lt;/contributors&gt;&lt;titles&gt;&lt;title&gt;Vapor Signatures from Military Explosives. Part 1. Vapor Transport from Buried Military-Grade TNT&lt;/title&gt;&lt;/titles&gt;&lt;dates&gt;&lt;year&gt;1999&lt;/year&gt;&lt;/dates&gt;&lt;publisher&gt;DTIC Document&lt;/publisher&gt;&lt;urls&gt;&lt;/urls&gt;&lt;/record&gt;&lt;/Cite&gt;&lt;/EndNote&gt;</w:instrText>
      </w:r>
      <w:r>
        <w:fldChar w:fldCharType="separate"/>
      </w:r>
      <w:r w:rsidR="004C2534">
        <w:rPr>
          <w:noProof/>
        </w:rPr>
        <w:t>[</w:t>
      </w:r>
      <w:hyperlink w:anchor="_ENREF_97" w:tooltip="Jenkins, 1999 #1397" w:history="1">
        <w:r w:rsidR="001D70CE">
          <w:rPr>
            <w:noProof/>
          </w:rPr>
          <w:t>97</w:t>
        </w:r>
      </w:hyperlink>
      <w:r w:rsidR="004C2534">
        <w:rPr>
          <w:noProof/>
        </w:rPr>
        <w:t>]</w:t>
      </w:r>
      <w:bookmarkEnd w:id="697"/>
      <w:r>
        <w:fldChar w:fldCharType="end"/>
      </w:r>
    </w:p>
    <w:p w:rsidR="00C55591" w:rsidRPr="00F40F51" w:rsidRDefault="00C55591" w:rsidP="00C55591">
      <w:pPr>
        <w:rPr>
          <w:rFonts w:cs="Times New Roman"/>
          <w:sz w:val="22"/>
        </w:rPr>
      </w:pPr>
    </w:p>
    <w:bookmarkEnd w:id="693"/>
    <w:bookmarkEnd w:id="694"/>
    <w:bookmarkEnd w:id="695"/>
    <w:p w:rsidR="00C55591" w:rsidRPr="00891C54" w:rsidRDefault="00C55591" w:rsidP="00C55591">
      <w:pPr>
        <w:rPr>
          <w:rFonts w:cs="Times New Roman"/>
        </w:rPr>
      </w:pPr>
    </w:p>
    <w:p w:rsidR="00C55591" w:rsidRPr="00891C54" w:rsidRDefault="00B36C54" w:rsidP="00C55591">
      <w:pPr>
        <w:pStyle w:val="Heading4"/>
      </w:pPr>
      <w:bookmarkStart w:id="698" w:name="_Toc366078829"/>
      <w:bookmarkStart w:id="699" w:name="_Toc366140140"/>
      <w:bookmarkStart w:id="700" w:name="_Toc366140399"/>
      <w:bookmarkStart w:id="701" w:name="_Toc366756723"/>
      <w:bookmarkStart w:id="702" w:name="_Toc373246184"/>
      <w:r>
        <w:t>9</w:t>
      </w:r>
      <w:r w:rsidR="00C55591">
        <w:t>.3.1.5</w:t>
      </w:r>
      <w:r w:rsidR="00C55591" w:rsidRPr="00891C54">
        <w:t xml:space="preserve"> Plastic explosives</w:t>
      </w:r>
      <w:bookmarkEnd w:id="698"/>
      <w:bookmarkEnd w:id="699"/>
      <w:bookmarkEnd w:id="700"/>
      <w:bookmarkEnd w:id="701"/>
      <w:bookmarkEnd w:id="702"/>
    </w:p>
    <w:p w:rsidR="00C55591" w:rsidRDefault="00C55591" w:rsidP="00C55591">
      <w:pPr>
        <w:rPr>
          <w:rFonts w:cs="Times New Roman"/>
        </w:rPr>
      </w:pPr>
      <w:r w:rsidRPr="00891C54">
        <w:rPr>
          <w:rFonts w:cs="Times New Roman"/>
        </w:rPr>
        <w:t xml:space="preserve">Plastic-bonded explosive, or PBX, is a fairly recent development in the military arena.  The mixture of high-brisance explosives, such as RDX or HMX, and curable or polyadditive plastics, such as polysulfides, polybutadiene, acrylic acid, polyurethane, can be cured into a desired shape.  They have advantages of high mechanical strength, high detonation velocity, excellent stability, and insensitivity to shock and high temperatures.  Plastic explosives cover a wide range of formulations, usually containing some ingredients from the list of RDX, PETN, HMX, aluminum, binders and a plasticizer.  Two of the best known plastic explosives are C-4 (91 % RDX/9 % plasticizer) and SEMTEX (RDX/PETN) </w:t>
      </w:r>
      <w:r w:rsidRPr="00891C54">
        <w:rPr>
          <w:rFonts w:cs="Times New Roman"/>
        </w:rPr>
        <w:fldChar w:fldCharType="begin"/>
      </w:r>
      <w:r w:rsidR="004C2534">
        <w:rPr>
          <w:rFonts w:cs="Times New Roman"/>
        </w:rPr>
        <w:instrText xml:space="preserve"> ADDIN EN.CITE &lt;EndNote&gt;&lt;Cite&gt;&lt;Author&gt;Beveridge&lt;/Author&gt;&lt;Year&gt;2011&lt;/Year&gt;&lt;RecNum&gt;1363&lt;/RecNum&gt;&lt;DisplayText&gt;[34,96]&lt;/DisplayText&gt;&lt;record&gt;&lt;rec-number&gt;1363&lt;/rec-number&gt;&lt;foreign-keys&gt;&lt;key app="EN" db-id="w9dpzewacvzxzderfx1xxxdxdavs2s92dzz9"&gt;1363&lt;/key&gt;&lt;/foreign-keys&gt;&lt;ref-type name="Book"&gt;6&lt;/ref-type&gt;&lt;contributors&gt;&lt;authors&gt;&lt;author&gt;Beveridge, A.&lt;/author&gt;&lt;/authors&gt;&lt;/contributors&gt;&lt;titles&gt;&lt;title&gt;Forensic Investigation of Explosions, Second Edition&lt;/title&gt;&lt;/titles&gt;&lt;dates&gt;&lt;year&gt;2011&lt;/year&gt;&lt;/dates&gt;&lt;publisher&gt;Taylor &amp;amp; Francis&lt;/publisher&gt;&lt;isbn&gt;1420087258&lt;/isbn&gt;&lt;urls&gt;&lt;related-urls&gt;&lt;url&gt;http://books.google.com/books?id=pZFrU_JFRZsC&lt;/url&gt;&lt;/related-urls&gt;&lt;/urls&gt;&lt;/record&gt;&lt;/Cite&gt;&lt;Cite&gt;&lt;Author&gt;Meyer&lt;/Author&gt;&lt;Year&gt;2008&lt;/Year&gt;&lt;RecNum&gt;1365&lt;/RecNum&gt;&lt;record&gt;&lt;rec-number&gt;1365&lt;/rec-number&gt;&lt;foreign-keys&gt;&lt;key app="EN" db-id="w9dpzewacvzxzderfx1xxxdxdavs2s92dzz9"&gt;1365&lt;/key&gt;&lt;/foreign-keys&gt;&lt;ref-type name="Book"&gt;6&lt;/ref-type&gt;&lt;contributors&gt;&lt;authors&gt;&lt;author&gt;Meyer, R.&lt;/author&gt;&lt;author&gt;Köhler, J.&lt;/author&gt;&lt;author&gt;Homburg, A.&lt;/author&gt;&lt;/authors&gt;&lt;/contributors&gt;&lt;titles&gt;&lt;title&gt;Explosives&lt;/title&gt;&lt;/titles&gt;&lt;dates&gt;&lt;year&gt;2008&lt;/year&gt;&lt;/dates&gt;&lt;publisher&gt;Wiley&lt;/publisher&gt;&lt;isbn&gt;9783527617036&lt;/isbn&gt;&lt;urls&gt;&lt;related-urls&gt;&lt;url&gt;http://books.google.com/books?id=xyRG0J6VCPsC&lt;/url&gt;&lt;/related-urls&gt;&lt;/urls&gt;&lt;/record&gt;&lt;/Cite&gt;&lt;/EndNote&gt;</w:instrText>
      </w:r>
      <w:r w:rsidRPr="00891C54">
        <w:rPr>
          <w:rFonts w:cs="Times New Roman"/>
        </w:rPr>
        <w:fldChar w:fldCharType="separate"/>
      </w:r>
      <w:r w:rsidR="004C2534">
        <w:rPr>
          <w:rFonts w:cs="Times New Roman"/>
          <w:noProof/>
        </w:rPr>
        <w:t>[</w:t>
      </w:r>
      <w:hyperlink w:anchor="_ENREF_34" w:tooltip="Beveridge, 2011 #1363" w:history="1">
        <w:r w:rsidR="001D70CE">
          <w:rPr>
            <w:rFonts w:cs="Times New Roman"/>
            <w:noProof/>
          </w:rPr>
          <w:t>34</w:t>
        </w:r>
      </w:hyperlink>
      <w:r w:rsidR="004C2534">
        <w:rPr>
          <w:rFonts w:cs="Times New Roman"/>
          <w:noProof/>
        </w:rPr>
        <w:t>,</w:t>
      </w:r>
      <w:hyperlink w:anchor="_ENREF_96" w:tooltip="Meyer, 2008 #1365" w:history="1">
        <w:r w:rsidR="001D70CE">
          <w:rPr>
            <w:rFonts w:cs="Times New Roman"/>
            <w:noProof/>
          </w:rPr>
          <w:t>96</w:t>
        </w:r>
      </w:hyperlink>
      <w:r w:rsidR="004C2534">
        <w:rPr>
          <w:rFonts w:cs="Times New Roman"/>
          <w:noProof/>
        </w:rPr>
        <w:t>]</w:t>
      </w:r>
      <w:r w:rsidRPr="00891C54">
        <w:rPr>
          <w:rFonts w:cs="Times New Roman"/>
        </w:rPr>
        <w:fldChar w:fldCharType="end"/>
      </w:r>
      <w:r w:rsidRPr="00891C54">
        <w:rPr>
          <w:rFonts w:cs="Times New Roman"/>
        </w:rPr>
        <w:t xml:space="preserve">.  </w:t>
      </w:r>
    </w:p>
    <w:p w:rsidR="00C55591" w:rsidRPr="00891C54" w:rsidRDefault="00081778" w:rsidP="00C55591">
      <w:pPr>
        <w:rPr>
          <w:rFonts w:cs="Times New Roman"/>
        </w:rPr>
      </w:pPr>
      <w:r>
        <w:rPr>
          <w:rFonts w:cs="Times New Roman"/>
        </w:rPr>
        <w:t xml:space="preserve">As </w:t>
      </w:r>
      <w:r w:rsidR="00C55591">
        <w:rPr>
          <w:rFonts w:cs="Times New Roman"/>
        </w:rPr>
        <w:t>plastic explosives are composed of explosives with extremely low vapor pressure, i</w:t>
      </w:r>
      <w:r w:rsidR="00C55591" w:rsidRPr="00891C54">
        <w:rPr>
          <w:rFonts w:cs="Times New Roman"/>
        </w:rPr>
        <w:t>n 1996, Congress passed the Anti Terrorism Bill that requires the addition of detection taggants to plastic explosive compounds and the ban of sale or import of plastic explosives that do not contain a detection agent</w:t>
      </w:r>
      <w:r w:rsidR="00C55591">
        <w:rPr>
          <w:rFonts w:cs="Times New Roman"/>
        </w:rPr>
        <w:t xml:space="preserve"> </w:t>
      </w:r>
      <w:r w:rsidR="00C55591">
        <w:rPr>
          <w:rFonts w:cs="Times New Roman"/>
        </w:rPr>
        <w:fldChar w:fldCharType="begin"/>
      </w:r>
      <w:r w:rsidR="004C2534">
        <w:rPr>
          <w:rFonts w:cs="Times New Roman"/>
        </w:rPr>
        <w:instrText xml:space="preserve"> ADDIN EN.CITE &lt;EndNote&gt;&lt;Cite&gt;&lt;Author&gt;Perr&lt;/Author&gt;&lt;Year&gt;2005&lt;/Year&gt;&lt;RecNum&gt;1385&lt;/RecNum&gt;&lt;DisplayText&gt;[94]&lt;/DisplayText&gt;&lt;record&gt;&lt;rec-number&gt;1385&lt;/rec-number&gt;&lt;foreign-keys&gt;&lt;key app="EN" db-id="w9dpzewacvzxzderfx1xxxdxdavs2s92dzz9"&gt;1385&lt;/key&gt;&lt;/foreign-keys&gt;&lt;ref-type name="Thesis"&gt;32&lt;/ref-type&gt;&lt;contributors&gt;&lt;authors&gt;&lt;author&gt;Perr, Jeanette&lt;/author&gt;&lt;/authors&gt;&lt;/contributors&gt;&lt;titles&gt;&lt;title&gt;Improved sampling and detection of ignitable liquid residues and explosives by mass spectrometry and ion mobility spectrometry&lt;/title&gt;&lt;secondary-title&gt;Department of Chemistry and Biochemistry&lt;/secondary-title&gt;&lt;/titles&gt;&lt;volume&gt;Doctorate&lt;/volume&gt;&lt;dates&gt;&lt;year&gt;2005&lt;/year&gt;&lt;/dates&gt;&lt;pub-location&gt;Miami, FL&lt;/pub-location&gt;&lt;publisher&gt;Florida International University&lt;/publisher&gt;&lt;urls&gt;&lt;/urls&gt;&lt;remote-database-name&gt;Florida International University Library Catalog&lt;/remote-database-name&gt;&lt;remote-database-provider&gt;Mango Discovery&amp;#xD;http://fiu.catalog.fcla.edu/permalink.jsp?27FI027952438&lt;/remote-database-provider&gt;&lt;language&gt;English&lt;/language&gt;&lt;/record&gt;&lt;/Cite&gt;&lt;/EndNote&gt;</w:instrText>
      </w:r>
      <w:r w:rsidR="00C55591">
        <w:rPr>
          <w:rFonts w:cs="Times New Roman"/>
        </w:rPr>
        <w:fldChar w:fldCharType="separate"/>
      </w:r>
      <w:r w:rsidR="004C2534">
        <w:rPr>
          <w:rFonts w:cs="Times New Roman"/>
          <w:noProof/>
        </w:rPr>
        <w:t>[</w:t>
      </w:r>
      <w:hyperlink w:anchor="_ENREF_94" w:tooltip="Perr, 2005 #1385" w:history="1">
        <w:r w:rsidR="001D70CE">
          <w:rPr>
            <w:rFonts w:cs="Times New Roman"/>
            <w:noProof/>
          </w:rPr>
          <w:t>94</w:t>
        </w:r>
      </w:hyperlink>
      <w:r w:rsidR="004C2534">
        <w:rPr>
          <w:rFonts w:cs="Times New Roman"/>
          <w:noProof/>
        </w:rPr>
        <w:t>]</w:t>
      </w:r>
      <w:r w:rsidR="00C55591">
        <w:rPr>
          <w:rFonts w:cs="Times New Roman"/>
        </w:rPr>
        <w:fldChar w:fldCharType="end"/>
      </w:r>
      <w:r w:rsidR="00C55591" w:rsidRPr="00891C54">
        <w:rPr>
          <w:rFonts w:cs="Times New Roman"/>
        </w:rPr>
        <w:t>.  A detection taggant is a solid or liquid vapor emitting substance added to an explosive material to facilitate discovery before detonation.  The international Civil Aviation Organization (ICAO) has designated four compounds in concentration by mass as the detection taggants: 0.5 % 2-nitrotoluene (2-NT), 0.5 % 4-nitrotoluene (4-NT), 0.1 % 2</w:t>
      </w:r>
      <w:proofErr w:type="gramStart"/>
      <w:r w:rsidR="00C55591" w:rsidRPr="00891C54">
        <w:rPr>
          <w:rFonts w:cs="Times New Roman"/>
        </w:rPr>
        <w:t>,3</w:t>
      </w:r>
      <w:proofErr w:type="gramEnd"/>
      <w:r w:rsidR="00C55591" w:rsidRPr="00891C54">
        <w:rPr>
          <w:rFonts w:cs="Times New Roman"/>
        </w:rPr>
        <w:t>-dimethyl-2,3-dinitrobutane (DMNB), and 0.2 % ethylene glycol dinitro (EGDN).  The four compounds me</w:t>
      </w:r>
      <w:r w:rsidR="00C55591">
        <w:rPr>
          <w:rFonts w:cs="Times New Roman"/>
        </w:rPr>
        <w:t>n</w:t>
      </w:r>
      <w:r w:rsidR="00C55591" w:rsidRPr="00891C54">
        <w:rPr>
          <w:rFonts w:cs="Times New Roman"/>
        </w:rPr>
        <w:t xml:space="preserve">tioned above were chosen because they are not commonly found in nature, they </w:t>
      </w:r>
      <w:r w:rsidR="00967A21">
        <w:rPr>
          <w:rFonts w:cs="Times New Roman"/>
        </w:rPr>
        <w:t>do not</w:t>
      </w:r>
      <w:r w:rsidR="00C55591" w:rsidRPr="00891C54">
        <w:rPr>
          <w:rFonts w:cs="Times New Roman"/>
        </w:rPr>
        <w:t xml:space="preserve"> hinder the explosive properties, they continue to release vapors at a steady rate for 5 to 10 years, they do not present a significant environmental hazard, and they do not readily adhere to common substances they may come in contact with </w:t>
      </w:r>
      <w:r w:rsidR="00C55591" w:rsidRPr="00891C54">
        <w:rPr>
          <w:rFonts w:cs="Times New Roman"/>
        </w:rPr>
        <w:fldChar w:fldCharType="begin"/>
      </w:r>
      <w:r w:rsidR="004C2534">
        <w:rPr>
          <w:rFonts w:cs="Times New Roman"/>
        </w:rPr>
        <w:instrText xml:space="preserve"> ADDIN EN.CITE &lt;EndNote&gt;&lt;Cite&gt;&lt;Author&gt;Perr&lt;/Author&gt;&lt;Year&gt;2005&lt;/Year&gt;&lt;RecNum&gt;1166&lt;/RecNum&gt;&lt;DisplayText&gt;[71]&lt;/DisplayText&gt;&lt;record&gt;&lt;rec-number&gt;1166&lt;/rec-number&gt;&lt;foreign-keys&gt;&lt;key app="EN" db-id="w9dpzewacvzxzderfx1xxxdxdavs2s92dzz9"&gt;1166&lt;/key&gt;&lt;/foreign-keys&gt;&lt;ref-type name="Journal Article"&gt;17&lt;/ref-type&gt;&lt;contributors&gt;&lt;authors&gt;&lt;author&gt;Perr, Jeannette M.&lt;/author&gt;&lt;author&gt;Furton, Kenneth G.&lt;/author&gt;&lt;author&gt;Almirall, José R.&lt;/author&gt;&lt;/authors&gt;&lt;/contributors&gt;&lt;titles&gt;&lt;title&gt;Solid phase microextraction ion mobility spectrometer interface for explosive and taggant detection&lt;/title&gt;&lt;secondary-title&gt;Journal of Separation Science&lt;/secondary-title&gt;&lt;/titles&gt;&lt;periodical&gt;&lt;full-title&gt;Journal of Separation Science&lt;/full-title&gt;&lt;abbr-1&gt;J. Sep. Sci.&lt;/abbr-1&gt;&lt;/periodical&gt;&lt;pages&gt;177-183&lt;/pages&gt;&lt;volume&gt;28&lt;/volume&gt;&lt;number&gt;2&lt;/number&gt;&lt;keywords&gt;&lt;keyword&gt;Ion Mobility Spectrometry (IMS)&lt;/keyword&gt;&lt;keyword&gt;Solid Phase MicroExtraction-Ion Mobility Spectrometry (SPME-IMS)&lt;/keyword&gt;&lt;keyword&gt;Detection taggants&lt;/keyword&gt;&lt;keyword&gt;Explosives&lt;/keyword&gt;&lt;/keywords&gt;&lt;dates&gt;&lt;year&gt;2005&lt;/year&gt;&lt;/dates&gt;&lt;publisher&gt;WILEY-VCH Verlag&lt;/publisher&gt;&lt;isbn&gt;1615-9314&lt;/isbn&gt;&lt;urls&gt;&lt;related-urls&gt;&lt;url&gt;http://dx.doi.org/10.1002/jssc.200401893&lt;/url&gt;&lt;url&gt;http://onlinelibrary.wiley.com/store/10.1002/jssc.200401893/asset/177_ftp.pdf?v=1&amp;amp;t=gntb92q0&amp;amp;s=6a5b68349ed0937275bf0a665a630ef768ca8735&lt;/url&gt;&lt;/related-urls&gt;&lt;/urls&gt;&lt;electronic-resource-num&gt;10.1002/jssc.200401893&lt;/electronic-resource-num&gt;&lt;/record&gt;&lt;/Cite&gt;&lt;/EndNote&gt;</w:instrText>
      </w:r>
      <w:r w:rsidR="00C55591" w:rsidRPr="00891C54">
        <w:rPr>
          <w:rFonts w:cs="Times New Roman"/>
        </w:rPr>
        <w:fldChar w:fldCharType="separate"/>
      </w:r>
      <w:r w:rsidR="004C2534">
        <w:rPr>
          <w:rFonts w:cs="Times New Roman"/>
          <w:noProof/>
        </w:rPr>
        <w:t>[</w:t>
      </w:r>
      <w:hyperlink w:anchor="_ENREF_71" w:tooltip="Perr, 2005 #1166" w:history="1">
        <w:r w:rsidR="001D70CE">
          <w:rPr>
            <w:rFonts w:cs="Times New Roman"/>
            <w:noProof/>
          </w:rPr>
          <w:t>71</w:t>
        </w:r>
      </w:hyperlink>
      <w:r w:rsidR="004C2534">
        <w:rPr>
          <w:rFonts w:cs="Times New Roman"/>
          <w:noProof/>
        </w:rPr>
        <w:t>]</w:t>
      </w:r>
      <w:r w:rsidR="00C55591" w:rsidRPr="00891C54">
        <w:rPr>
          <w:rFonts w:cs="Times New Roman"/>
        </w:rPr>
        <w:fldChar w:fldCharType="end"/>
      </w:r>
      <w:r w:rsidR="00C55591" w:rsidRPr="00891C54">
        <w:rPr>
          <w:rFonts w:cs="Times New Roman"/>
        </w:rPr>
        <w:t xml:space="preserve">.  </w:t>
      </w:r>
    </w:p>
    <w:p w:rsidR="00C55591" w:rsidRDefault="00B36C54" w:rsidP="00C55591">
      <w:pPr>
        <w:pStyle w:val="Heading3"/>
      </w:pPr>
      <w:bookmarkStart w:id="703" w:name="_Toc368393624"/>
      <w:bookmarkStart w:id="704" w:name="_Toc373246185"/>
      <w:r>
        <w:t>9</w:t>
      </w:r>
      <w:r w:rsidR="00C55591">
        <w:t>.3.2 Materials and Methods</w:t>
      </w:r>
      <w:bookmarkEnd w:id="703"/>
      <w:bookmarkEnd w:id="704"/>
    </w:p>
    <w:p w:rsidR="00C55591" w:rsidRDefault="00C55591" w:rsidP="00C55591">
      <w:r>
        <w:t xml:space="preserve">In this research, all the military explosives were provided by </w:t>
      </w:r>
      <w:proofErr w:type="gramStart"/>
      <w:r>
        <w:t>a local airforce base which include</w:t>
      </w:r>
      <w:proofErr w:type="gramEnd"/>
      <w:r>
        <w:t xml:space="preserve"> NG, EGDN, ETN, PETN, RDX, TNT, and C4.  Among the 7 different explosives, NG and EGDN were in the liquid form and thus kept in a small plastic bottle in plastic containers (3 quart) (</w:t>
      </w:r>
      <w:r>
        <w:fldChar w:fldCharType="begin"/>
      </w:r>
      <w:r>
        <w:instrText xml:space="preserve"> REF _Ref367722710 \h </w:instrText>
      </w:r>
      <w:r>
        <w:fldChar w:fldCharType="separate"/>
      </w:r>
      <w:r w:rsidR="00F15063">
        <w:t xml:space="preserve">Figure </w:t>
      </w:r>
      <w:r w:rsidR="00F15063">
        <w:rPr>
          <w:noProof/>
        </w:rPr>
        <w:t>9</w:t>
      </w:r>
      <w:r w:rsidR="00F15063">
        <w:noBreakHyphen/>
      </w:r>
      <w:r w:rsidR="00F15063">
        <w:rPr>
          <w:noProof/>
        </w:rPr>
        <w:t>4</w:t>
      </w:r>
      <w:r>
        <w:fldChar w:fldCharType="end"/>
      </w:r>
      <w:r>
        <w:t xml:space="preserve"> (a)).  ETN, PETN and RDX were in the solid form and about 0.5 g of the explosives were weighed on watch glasses and placed in plastic containers (2.5 quart and 3 quart) (</w:t>
      </w:r>
      <w:r>
        <w:fldChar w:fldCharType="begin"/>
      </w:r>
      <w:r>
        <w:instrText xml:space="preserve"> REF _Ref367722710 \h </w:instrText>
      </w:r>
      <w:r>
        <w:fldChar w:fldCharType="separate"/>
      </w:r>
      <w:r w:rsidR="00F15063">
        <w:t xml:space="preserve">Figure </w:t>
      </w:r>
      <w:r w:rsidR="00F15063">
        <w:rPr>
          <w:noProof/>
        </w:rPr>
        <w:t>9</w:t>
      </w:r>
      <w:r w:rsidR="00F15063">
        <w:noBreakHyphen/>
      </w:r>
      <w:r w:rsidR="00F15063">
        <w:rPr>
          <w:noProof/>
        </w:rPr>
        <w:t>4</w:t>
      </w:r>
      <w:r>
        <w:fldChar w:fldCharType="end"/>
      </w:r>
      <w:r>
        <w:t xml:space="preserve"> (b)) and placed in a vented hood in which were given 1 hour to 3 hours equilibrium in the container followed by CMV device dynamic sampling of 1 min and/or 3 min.  For TNT and C4 explosives, only wrappers of the explosives were obtained and sealed in Ziploc bags for 24 hours for equilibrium before sampling (</w:t>
      </w:r>
      <w:r>
        <w:fldChar w:fldCharType="begin"/>
      </w:r>
      <w:r>
        <w:instrText xml:space="preserve"> REF _Ref367722710 \h </w:instrText>
      </w:r>
      <w:r>
        <w:fldChar w:fldCharType="separate"/>
      </w:r>
      <w:r w:rsidR="00F15063">
        <w:t xml:space="preserve">Figure </w:t>
      </w:r>
      <w:r w:rsidR="00F15063">
        <w:rPr>
          <w:noProof/>
        </w:rPr>
        <w:t>9</w:t>
      </w:r>
      <w:r w:rsidR="00F15063">
        <w:noBreakHyphen/>
      </w:r>
      <w:r w:rsidR="00F15063">
        <w:rPr>
          <w:noProof/>
        </w:rPr>
        <w:t>4</w:t>
      </w:r>
      <w:r>
        <w:fldChar w:fldCharType="end"/>
      </w:r>
      <w:r>
        <w:t xml:space="preserve"> (c) and (d)).  After equilibrium, the Ziploc bag was open and a CMV device was inserted into the bag for dynamic sampling of 1 min.  All the CMV devices were then sealed in a piece of aluminum foil and transported to the lab for analysis using the method optimized in Chapter 9.1.  </w:t>
      </w:r>
    </w:p>
    <w:p w:rsidR="00C55591" w:rsidRDefault="00C55591" w:rsidP="00C55591">
      <w:pPr>
        <w:spacing w:after="0" w:line="240" w:lineRule="auto"/>
      </w:pPr>
      <w:r>
        <w:rPr>
          <w:noProof/>
          <w:lang w:eastAsia="en-US"/>
        </w:rPr>
        <w:drawing>
          <wp:inline distT="0" distB="0" distL="0" distR="0" wp14:anchorId="012B5E98" wp14:editId="77D891EE">
            <wp:extent cx="5486400" cy="3657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itary Explosives.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rsidR="00C55591" w:rsidRDefault="00C55591" w:rsidP="0058282F">
      <w:pPr>
        <w:pStyle w:val="Caption"/>
      </w:pPr>
      <w:bookmarkStart w:id="705" w:name="_Ref367722710"/>
      <w:bookmarkStart w:id="706" w:name="_Toc373245717"/>
      <w:r>
        <w:t xml:space="preserve">Figure </w:t>
      </w:r>
      <w:fldSimple w:instr=" STYLEREF 1 \s ">
        <w:r w:rsidR="00F15063">
          <w:rPr>
            <w:noProof/>
          </w:rPr>
          <w:t>9</w:t>
        </w:r>
      </w:fldSimple>
      <w:r>
        <w:noBreakHyphen/>
      </w:r>
      <w:fldSimple w:instr=" SEQ Figure \* ARABIC \s 1 ">
        <w:r w:rsidR="00F15063">
          <w:rPr>
            <w:noProof/>
          </w:rPr>
          <w:t>4</w:t>
        </w:r>
      </w:fldSimple>
      <w:bookmarkEnd w:id="705"/>
      <w:r>
        <w:t xml:space="preserve"> Military explosives sampling using dynamic CMV devices (a) NG in a plastic bottle in a 3 quart plastic container (b) ETN on a watch glass in a 3 quart plastic container (c) TNT wrappers sealed in a Ziploc bag (d) C4 wrappers sealed in a Ziploc bag</w:t>
      </w:r>
      <w:bookmarkEnd w:id="706"/>
    </w:p>
    <w:p w:rsidR="00C55591" w:rsidRDefault="00C55591" w:rsidP="00C55591">
      <w:pPr>
        <w:rPr>
          <w:rFonts w:cs="Times New Roman"/>
          <w:noProof/>
        </w:rPr>
      </w:pPr>
    </w:p>
    <w:p w:rsidR="00C55591" w:rsidRDefault="00B36C54" w:rsidP="00C55591">
      <w:pPr>
        <w:pStyle w:val="Heading3"/>
        <w:rPr>
          <w:noProof/>
        </w:rPr>
      </w:pPr>
      <w:bookmarkStart w:id="707" w:name="_Toc368393625"/>
      <w:bookmarkStart w:id="708" w:name="_Toc373246186"/>
      <w:r>
        <w:rPr>
          <w:noProof/>
        </w:rPr>
        <w:t>9</w:t>
      </w:r>
      <w:r w:rsidR="00C55591">
        <w:rPr>
          <w:noProof/>
        </w:rPr>
        <w:t>.3.3 Results</w:t>
      </w:r>
      <w:bookmarkEnd w:id="707"/>
      <w:bookmarkEnd w:id="708"/>
    </w:p>
    <w:p w:rsidR="00C55591" w:rsidRDefault="00B36C54" w:rsidP="00C55591">
      <w:pPr>
        <w:pStyle w:val="Heading4"/>
        <w:rPr>
          <w:noProof/>
        </w:rPr>
      </w:pPr>
      <w:bookmarkStart w:id="709" w:name="_Toc373246187"/>
      <w:r>
        <w:rPr>
          <w:noProof/>
        </w:rPr>
        <w:t>9</w:t>
      </w:r>
      <w:r w:rsidR="00C55591">
        <w:rPr>
          <w:noProof/>
        </w:rPr>
        <w:t>.3.3.1 NG, EGDN and ETN</w:t>
      </w:r>
      <w:bookmarkEnd w:id="709"/>
    </w:p>
    <w:p w:rsidR="00C55591" w:rsidRDefault="00C55591" w:rsidP="00C55591">
      <w:pPr>
        <w:rPr>
          <w:noProof/>
        </w:rPr>
      </w:pPr>
      <w:r>
        <w:rPr>
          <w:noProof/>
        </w:rPr>
        <w:t xml:space="preserve">The high vapor pressure of NG and EGDN resulted detection in the headspace with high sensitivity.  When the CMV devices were thermally desorbed in the GC-MS, NG showed two peaks in the chromatogram as shwon in </w:t>
      </w:r>
      <w:r>
        <w:rPr>
          <w:noProof/>
        </w:rPr>
        <w:fldChar w:fldCharType="begin"/>
      </w:r>
      <w:r>
        <w:rPr>
          <w:noProof/>
        </w:rPr>
        <w:instrText xml:space="preserve"> REF _Ref367891819 \h </w:instrText>
      </w:r>
      <w:r>
        <w:rPr>
          <w:noProof/>
        </w:rPr>
      </w:r>
      <w:r>
        <w:rPr>
          <w:noProof/>
        </w:rPr>
        <w:fldChar w:fldCharType="separate"/>
      </w:r>
      <w:r w:rsidR="00F15063">
        <w:t xml:space="preserve">Figure </w:t>
      </w:r>
      <w:r w:rsidR="00F15063">
        <w:rPr>
          <w:noProof/>
        </w:rPr>
        <w:t>9</w:t>
      </w:r>
      <w:r w:rsidR="00F15063">
        <w:noBreakHyphen/>
      </w:r>
      <w:r w:rsidR="00F15063">
        <w:rPr>
          <w:noProof/>
        </w:rPr>
        <w:t>5</w:t>
      </w:r>
      <w:r>
        <w:rPr>
          <w:noProof/>
        </w:rPr>
        <w:fldChar w:fldCharType="end"/>
      </w:r>
      <w:r>
        <w:rPr>
          <w:noProof/>
        </w:rPr>
        <w:t xml:space="preserve">.  The one at retention time of 7.3 min matched to the NG mass spectrum in the library, and the one at retention time of 4.2 min was identified as 1,3-propanediol, dinitrate in the library.  The two peaks were also found in the </w:t>
      </w:r>
      <w:r>
        <w:rPr>
          <w:rFonts w:cs="Times New Roman"/>
          <w:noProof/>
        </w:rPr>
        <w:t>µ</w:t>
      </w:r>
      <w:r>
        <w:rPr>
          <w:noProof/>
        </w:rPr>
        <w:t xml:space="preserve">ECD shown in </w:t>
      </w:r>
      <w:r>
        <w:rPr>
          <w:noProof/>
        </w:rPr>
        <w:fldChar w:fldCharType="begin"/>
      </w:r>
      <w:r>
        <w:rPr>
          <w:noProof/>
        </w:rPr>
        <w:instrText xml:space="preserve"> REF _Ref367891834 \h </w:instrText>
      </w:r>
      <w:r>
        <w:rPr>
          <w:noProof/>
        </w:rPr>
      </w:r>
      <w:r>
        <w:rPr>
          <w:noProof/>
        </w:rPr>
        <w:fldChar w:fldCharType="separate"/>
      </w:r>
      <w:r w:rsidR="00F15063">
        <w:t xml:space="preserve">Figure </w:t>
      </w:r>
      <w:r w:rsidR="00F15063">
        <w:rPr>
          <w:noProof/>
        </w:rPr>
        <w:t>9</w:t>
      </w:r>
      <w:r w:rsidR="00F15063">
        <w:noBreakHyphen/>
      </w:r>
      <w:r w:rsidR="00F15063">
        <w:rPr>
          <w:noProof/>
        </w:rPr>
        <w:t>6</w:t>
      </w:r>
      <w:r>
        <w:rPr>
          <w:noProof/>
        </w:rPr>
        <w:fldChar w:fldCharType="end"/>
      </w:r>
      <w:r>
        <w:rPr>
          <w:noProof/>
        </w:rPr>
        <w:t xml:space="preserve"> which can be used as a confirmation for compounds that is high electronegativity.  Nitroglycerin mass spectrum was shown in </w:t>
      </w:r>
      <w:r>
        <w:rPr>
          <w:noProof/>
        </w:rPr>
        <w:fldChar w:fldCharType="begin"/>
      </w:r>
      <w:r>
        <w:rPr>
          <w:noProof/>
        </w:rPr>
        <w:instrText xml:space="preserve"> REF _Ref367879948 \h </w:instrText>
      </w:r>
      <w:r>
        <w:rPr>
          <w:noProof/>
        </w:rPr>
      </w:r>
      <w:r>
        <w:rPr>
          <w:noProof/>
        </w:rPr>
        <w:fldChar w:fldCharType="separate"/>
      </w:r>
      <w:r w:rsidR="00F15063">
        <w:t xml:space="preserve">Figure </w:t>
      </w:r>
      <w:r w:rsidR="00F15063">
        <w:rPr>
          <w:noProof/>
        </w:rPr>
        <w:t>9</w:t>
      </w:r>
      <w:r w:rsidR="00F15063">
        <w:noBreakHyphen/>
      </w:r>
      <w:r w:rsidR="00F15063">
        <w:rPr>
          <w:noProof/>
        </w:rPr>
        <w:t>7</w:t>
      </w:r>
      <w:r>
        <w:rPr>
          <w:noProof/>
        </w:rPr>
        <w:fldChar w:fldCharType="end"/>
      </w:r>
      <w:r>
        <w:rPr>
          <w:noProof/>
        </w:rPr>
        <w:t xml:space="preserve"> and 1,3-propanediol, dinitrate mass spectrum was shown in </w:t>
      </w:r>
      <w:r>
        <w:rPr>
          <w:noProof/>
        </w:rPr>
        <w:fldChar w:fldCharType="begin"/>
      </w:r>
      <w:r>
        <w:rPr>
          <w:noProof/>
        </w:rPr>
        <w:instrText xml:space="preserve"> REF _Ref367879956 \h </w:instrText>
      </w:r>
      <w:r>
        <w:rPr>
          <w:noProof/>
        </w:rPr>
      </w:r>
      <w:r>
        <w:rPr>
          <w:noProof/>
        </w:rPr>
        <w:fldChar w:fldCharType="separate"/>
      </w:r>
      <w:r w:rsidR="00F15063">
        <w:t xml:space="preserve">Figure </w:t>
      </w:r>
      <w:r w:rsidR="00F15063">
        <w:rPr>
          <w:noProof/>
        </w:rPr>
        <w:t>9</w:t>
      </w:r>
      <w:r w:rsidR="00F15063">
        <w:noBreakHyphen/>
      </w:r>
      <w:r w:rsidR="00F15063">
        <w:rPr>
          <w:noProof/>
        </w:rPr>
        <w:t>8</w:t>
      </w:r>
      <w:r>
        <w:rPr>
          <w:noProof/>
        </w:rPr>
        <w:fldChar w:fldCharType="end"/>
      </w:r>
      <w:r>
        <w:rPr>
          <w:noProof/>
        </w:rPr>
        <w:t xml:space="preserve">.  Both compounds have similar mass spectrum in the electron ionization mode, the only difference is the ratio between m/z 30 and m/z 76.  There weren’t any research shown that 1,3-propanediol, dinitrate was one of the signature volatile compounds in the headspace of NG; thus, it should be the thermal decomposition products when the CMV device was introduced into the injector.  </w:t>
      </w:r>
    </w:p>
    <w:p w:rsidR="00C55591" w:rsidRDefault="00C55591" w:rsidP="00C55591">
      <w:pPr>
        <w:spacing w:after="0" w:line="240" w:lineRule="auto"/>
        <w:rPr>
          <w:rFonts w:cs="Times New Roman"/>
          <w:noProof/>
        </w:rPr>
      </w:pPr>
      <w:r w:rsidRPr="00891C54">
        <w:rPr>
          <w:rFonts w:cs="Times New Roman"/>
          <w:noProof/>
          <w:lang w:eastAsia="en-US"/>
        </w:rPr>
        <mc:AlternateContent>
          <mc:Choice Requires="wps">
            <w:drawing>
              <wp:anchor distT="0" distB="0" distL="114300" distR="114300" simplePos="0" relativeHeight="251765760" behindDoc="0" locked="0" layoutInCell="1" allowOverlap="1" wp14:anchorId="7B4C844F" wp14:editId="417CD17F">
                <wp:simplePos x="0" y="0"/>
                <wp:positionH relativeFrom="column">
                  <wp:posOffset>2796926</wp:posOffset>
                </wp:positionH>
                <wp:positionV relativeFrom="paragraph">
                  <wp:posOffset>41965</wp:posOffset>
                </wp:positionV>
                <wp:extent cx="452755" cy="365760"/>
                <wp:effectExtent l="0" t="0" r="0" b="0"/>
                <wp:wrapNone/>
                <wp:docPr id="391" name="Text Box 391"/>
                <wp:cNvGraphicFramePr/>
                <a:graphic xmlns:a="http://schemas.openxmlformats.org/drawingml/2006/main">
                  <a:graphicData uri="http://schemas.microsoft.com/office/word/2010/wordprocessingShape">
                    <wps:wsp>
                      <wps:cNvSpPr txBox="1"/>
                      <wps:spPr>
                        <a:xfrm>
                          <a:off x="0" y="0"/>
                          <a:ext cx="452755"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7FAB" w:rsidRPr="00F8065A" w:rsidRDefault="00587FAB" w:rsidP="00C55591">
                            <w:pPr>
                              <w:rPr>
                                <w:rFonts w:cs="Times New Roman"/>
                                <w:b/>
                                <w:color w:val="FFFFFF" w:themeColor="background1"/>
                              </w:rPr>
                            </w:pPr>
                            <w:r>
                              <w:rPr>
                                <w:rFonts w:cs="Times New Roman"/>
                                <w:b/>
                                <w:color w:val="FFFFFF" w:themeColor="background1"/>
                              </w:rPr>
                              <w:t>d</w:t>
                            </w:r>
                            <w:r w:rsidRPr="00F8065A">
                              <w:rPr>
                                <w:rFonts w:cs="Times New Roman"/>
                                <w:b/>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1" o:spid="_x0000_s1111" type="#_x0000_t202" style="position:absolute;left:0;text-align:left;margin-left:220.25pt;margin-top:3.3pt;width:35.65pt;height:28.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uvXhAIAAG0FAAAOAAAAZHJzL2Uyb0RvYy54bWysVEtv2zAMvg/YfxB0X5ykeaxBnCJrkWFA&#10;0RZLhp4VWWqMSaImKbGzX19KttMg26XDLjZFfqT4+Kj5Ta0VOQjnSzA5HfT6lAjDoSjNS05/bFaf&#10;PlPiAzMFU2BETo/C05vFxw/zys7EEHagCuEIBjF+Vtmc7kKwsyzzfCc08z2wwqBRgtMs4NG9ZIVj&#10;FUbXKhv2+5OsAldYB1x4j9q7xkgXKb6UgodHKb0IROUUcwvp69J3G7/ZYs5mL47ZXcnbNNg/ZKFZ&#10;afDSU6g7FhjZu/KPULrkDjzI0OOgM5Cy5CLVgNUM+hfVrHfMilQLNsfbU5v8/wvLHw5PjpRFTq+u&#10;B5QYpnFIG1EH8gVqEnXYocr6GQLXFqGhRgNOutN7VMbCa+l0/GNJBO3Y6+OpvzEcR+VoPJyOx5Rw&#10;NF1NxtNJ6n/25mydD18FaBKFnDocX+oqO9z7gIkgtIPEuwysSqXSCJUhVU4nV+N+cjhZ0EOZiBWJ&#10;DG2YWFCTeJLCUYmIUea7kNiMlH9UJBqKW+XIgSGBGOfChFR6iovoiJKYxHscW/xbVu9xburobgYT&#10;Ts66NOBS9RdpFz+7lGWDx0ae1R3FUG/rxILBtBvsFoojzttBszPe8lWJU7lnPjwxh0uCI8bFD4/4&#10;kQqw+9BKlOzA/f6bPuKRu2ilpMKly6n/tWdOUKK+GWT19WA0iluaDqPxdIgHd27ZnlvMXt8CjgV5&#10;i9klMeKD6kTpQD/j+7CMt6KJGY535zR04m1ongJ8X7hYLhMI99KycG/WlsfQcUqRc5v6mTnbEjMg&#10;ox+gW082u+Bng42eBpb7ALJM5I2NbrraDgB3OnG6fX/io3F+Tqi3V3LxCgAA//8DAFBLAwQUAAYA&#10;CAAAACEAHadBxN4AAAAIAQAADwAAAGRycy9kb3ducmV2LnhtbEyPT0+DQBTE7yZ+h80z8WYXCJAG&#10;WZqGpDExemjtxdsDXoG4f5Ddtuin93nS42QmM78pN4vR4kKzH51VEK8iEGRb1422V3B82z2sQfiA&#10;tkPtLCn4Ig+b6vamxKJzV7unyyH0gkusL1DBEMJUSOnbgQz6lZvIsndys8HAcu5lN+OVy42WSRTl&#10;0uBoeWHAieqB2o/D2Sh4rnevuG8Ss/7W9dPLaTt9Ht8zpe7vlu0jiEBL+AvDLz6jQ8VMjTvbzgut&#10;IE2jjKMK8hwE+1kc85WGdZqArEr5/0D1AwAA//8DAFBLAQItABQABgAIAAAAIQC2gziS/gAAAOEB&#10;AAATAAAAAAAAAAAAAAAAAAAAAABbQ29udGVudF9UeXBlc10ueG1sUEsBAi0AFAAGAAgAAAAhADj9&#10;If/WAAAAlAEAAAsAAAAAAAAAAAAAAAAALwEAAF9yZWxzLy5yZWxzUEsBAi0AFAAGAAgAAAAhAIDe&#10;69eEAgAAbQUAAA4AAAAAAAAAAAAAAAAALgIAAGRycy9lMm9Eb2MueG1sUEsBAi0AFAAGAAgAAAAh&#10;AB2nQcTeAAAACAEAAA8AAAAAAAAAAAAAAAAA3gQAAGRycy9kb3ducmV2LnhtbFBLBQYAAAAABAAE&#10;APMAAADpBQAAAAA=&#10;" filled="f" stroked="f" strokeweight=".5pt">
                <v:textbox>
                  <w:txbxContent>
                    <w:p w:rsidR="00587FAB" w:rsidRPr="00F8065A" w:rsidRDefault="00587FAB" w:rsidP="00C55591">
                      <w:pPr>
                        <w:rPr>
                          <w:rFonts w:cs="Times New Roman"/>
                          <w:b/>
                          <w:color w:val="FFFFFF" w:themeColor="background1"/>
                        </w:rPr>
                      </w:pPr>
                      <w:r>
                        <w:rPr>
                          <w:rFonts w:cs="Times New Roman"/>
                          <w:b/>
                          <w:color w:val="FFFFFF" w:themeColor="background1"/>
                        </w:rPr>
                        <w:t>d</w:t>
                      </w:r>
                      <w:r w:rsidRPr="00F8065A">
                        <w:rPr>
                          <w:rFonts w:cs="Times New Roman"/>
                          <w:b/>
                          <w:color w:val="FFFFFF" w:themeColor="background1"/>
                        </w:rPr>
                        <w:t>)</w:t>
                      </w:r>
                    </w:p>
                  </w:txbxContent>
                </v:textbox>
              </v:shape>
            </w:pict>
          </mc:Fallback>
        </mc:AlternateContent>
      </w:r>
      <w:r w:rsidRPr="00891C54">
        <w:rPr>
          <w:rFonts w:cs="Times New Roman"/>
          <w:noProof/>
          <w:lang w:eastAsia="en-US"/>
        </w:rPr>
        <mc:AlternateContent>
          <mc:Choice Requires="wps">
            <w:drawing>
              <wp:anchor distT="0" distB="0" distL="114300" distR="114300" simplePos="0" relativeHeight="251764736" behindDoc="0" locked="0" layoutInCell="1" allowOverlap="1" wp14:anchorId="6C7DC648" wp14:editId="302CAD7F">
                <wp:simplePos x="0" y="0"/>
                <wp:positionH relativeFrom="column">
                  <wp:posOffset>44450</wp:posOffset>
                </wp:positionH>
                <wp:positionV relativeFrom="paragraph">
                  <wp:posOffset>40640</wp:posOffset>
                </wp:positionV>
                <wp:extent cx="452755" cy="365760"/>
                <wp:effectExtent l="0" t="0" r="0" b="0"/>
                <wp:wrapNone/>
                <wp:docPr id="390" name="Text Box 390"/>
                <wp:cNvGraphicFramePr/>
                <a:graphic xmlns:a="http://schemas.openxmlformats.org/drawingml/2006/main">
                  <a:graphicData uri="http://schemas.microsoft.com/office/word/2010/wordprocessingShape">
                    <wps:wsp>
                      <wps:cNvSpPr txBox="1"/>
                      <wps:spPr>
                        <a:xfrm>
                          <a:off x="0" y="0"/>
                          <a:ext cx="452755"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7FAB" w:rsidRPr="00F8065A" w:rsidRDefault="00587FAB" w:rsidP="00C55591">
                            <w:pPr>
                              <w:rPr>
                                <w:rFonts w:cs="Times New Roman"/>
                                <w:b/>
                                <w:color w:val="FFFFFF" w:themeColor="background1"/>
                              </w:rPr>
                            </w:pPr>
                            <w:r>
                              <w:rPr>
                                <w:rFonts w:cs="Times New Roman"/>
                                <w:b/>
                                <w:color w:val="FFFFFF" w:themeColor="background1"/>
                              </w:rPr>
                              <w:t>c</w:t>
                            </w:r>
                            <w:r w:rsidRPr="00F8065A">
                              <w:rPr>
                                <w:rFonts w:cs="Times New Roman"/>
                                <w:b/>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0" o:spid="_x0000_s1112" type="#_x0000_t202" style="position:absolute;left:0;text-align:left;margin-left:3.5pt;margin-top:3.2pt;width:35.65pt;height:28.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COJggIAAG0FAAAOAAAAZHJzL2Uyb0RvYy54bWysVM1uGjEQvlfqO1i+lwUCJEEsESWiqoSS&#10;qKTK2XhtWNX2uLZhlz59x95dgtJeUvVij2e+Gc//7K7WihyF8yWYnA56fUqE4VCUZpfT78+rTzeU&#10;+MBMwRQYkdOT8PRu/vHDrLJTMYQ9qEI4gkaMn1Y2p/sQ7DTLPN8LzXwPrDAolOA0C/h0u6xwrELr&#10;WmXDfn+SVeAK64AL75F73wjpPNmXUvDwKKUXgaicom8hnS6d23hm8xmb7hyz+5K3brB/8EKz0uCn&#10;Z1P3LDBycOUfpnTJHXiQocdBZyBlyUWKAaMZ9N9Es9kzK1IsmBxvz2ny/88sfzg+OVIWOb26xfwY&#10;prFIz6IO5DPUJPIwQ5X1UwRuLEJDjQKsdMf3yIyB19LpeGNIBOVo63TObzTHkTkaD6/HY0o4iq4m&#10;4+tJsp69KlvnwxcBmkQipw7Ll7LKjmsf0BGEdpD4l4FVqVQqoTKkyunkatxPCmcJaigTsSI1Q2sm&#10;BtQ4nqhwUiJilPkmJCYj+R8ZqQ3FUjlyZNhAjHNhQgo92UV0REl04j2KLf7Vq/coN3F0P4MJZ2Vd&#10;GnAp+jduFz86l2WDx0RexB3JUG/r1AWDm66wWyhOWG8Hzcx4y1clVmXNfHhiDocES4yDHx7xkAow&#10;+9BSlOzB/fobP+Kxd1FKSYVDl1P/88CcoER9NdjVt4PRKE5peozG10N8uEvJ9lJiDnoJWJYBrhjL&#10;ExnxQXWkdKBfcD8s4q8oYobj3zkNHbkMzSrA/cLFYpFAOJeWhbXZWB5NxyrFnnuuX5izbWMG7OgH&#10;6MaTTd/0Z4ONmgYWhwCyTM0bE91ktS0AznTq6Xb/xKVx+U6o1y05/w0AAP//AwBQSwMEFAAGAAgA&#10;AAAhABYLge/dAAAABQEAAA8AAABkcnMvZG93bnJldi54bWxMj0FPwkAUhO8m/ofNM/EmW1Chqd0S&#10;0oSYGD2AXLy9dh9tw+7b2l2g+utdTniczGTmm3w5WiNONPjOsYLpJAFBXDvdcaNg97l+SEH4gKzR&#10;OCYFP+RhWdze5Jhpd+YNnbahEbGEfYYK2hD6TEpft2TRT1xPHL29GyyGKIdG6gHPsdwaOUuSubTY&#10;cVxosaeypfqwPVoFb+X6AzfVzKa/pnx936/6793Xs1L3d+PqBUSgMVzDcMGP6FBEpsodWXthFCzi&#10;k6Bg/gQiuov0EUR1kQnIIpf/6Ys/AAAA//8DAFBLAQItABQABgAIAAAAIQC2gziS/gAAAOEBAAAT&#10;AAAAAAAAAAAAAAAAAAAAAABbQ29udGVudF9UeXBlc10ueG1sUEsBAi0AFAAGAAgAAAAhADj9If/W&#10;AAAAlAEAAAsAAAAAAAAAAAAAAAAALwEAAF9yZWxzLy5yZWxzUEsBAi0AFAAGAAgAAAAhALQwI4mC&#10;AgAAbQUAAA4AAAAAAAAAAAAAAAAALgIAAGRycy9lMm9Eb2MueG1sUEsBAi0AFAAGAAgAAAAhABYL&#10;ge/dAAAABQEAAA8AAAAAAAAAAAAAAAAA3AQAAGRycy9kb3ducmV2LnhtbFBLBQYAAAAABAAEAPMA&#10;AADmBQAAAAA=&#10;" filled="f" stroked="f" strokeweight=".5pt">
                <v:textbox>
                  <w:txbxContent>
                    <w:p w:rsidR="00587FAB" w:rsidRPr="00F8065A" w:rsidRDefault="00587FAB" w:rsidP="00C55591">
                      <w:pPr>
                        <w:rPr>
                          <w:rFonts w:cs="Times New Roman"/>
                          <w:b/>
                          <w:color w:val="FFFFFF" w:themeColor="background1"/>
                        </w:rPr>
                      </w:pPr>
                      <w:r>
                        <w:rPr>
                          <w:rFonts w:cs="Times New Roman"/>
                          <w:b/>
                          <w:color w:val="FFFFFF" w:themeColor="background1"/>
                        </w:rPr>
                        <w:t>c</w:t>
                      </w:r>
                      <w:r w:rsidRPr="00F8065A">
                        <w:rPr>
                          <w:rFonts w:cs="Times New Roman"/>
                          <w:b/>
                          <w:color w:val="FFFFFF" w:themeColor="background1"/>
                        </w:rPr>
                        <w:t>)</w:t>
                      </w:r>
                    </w:p>
                  </w:txbxContent>
                </v:textbox>
              </v:shape>
            </w:pict>
          </mc:Fallback>
        </mc:AlternateContent>
      </w:r>
      <w:r w:rsidRPr="00891C54">
        <w:rPr>
          <w:rFonts w:cs="Times New Roman"/>
          <w:noProof/>
        </w:rPr>
        <w:t xml:space="preserve"> </w:t>
      </w:r>
      <w:r w:rsidR="007F2F11">
        <w:rPr>
          <w:rFonts w:cs="Times New Roman"/>
          <w:noProof/>
          <w:lang w:eastAsia="en-US"/>
        </w:rPr>
        <w:drawing>
          <wp:inline distT="0" distB="0" distL="0" distR="0" wp14:anchorId="3D08A5D9" wp14:editId="0FCF3EF7">
            <wp:extent cx="4584700" cy="2755900"/>
            <wp:effectExtent l="0" t="0" r="6350" b="6350"/>
            <wp:docPr id="5198" name="Picture 5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C55591" w:rsidRDefault="00C55591" w:rsidP="0058282F">
      <w:pPr>
        <w:pStyle w:val="Caption"/>
        <w:rPr>
          <w:noProof/>
        </w:rPr>
      </w:pPr>
      <w:bookmarkStart w:id="710" w:name="_Ref367891819"/>
      <w:bookmarkStart w:id="711" w:name="_Toc373245718"/>
      <w:r>
        <w:t xml:space="preserve">Figure </w:t>
      </w:r>
      <w:fldSimple w:instr=" STYLEREF 1 \s ">
        <w:r w:rsidR="00F15063">
          <w:rPr>
            <w:noProof/>
          </w:rPr>
          <w:t>9</w:t>
        </w:r>
      </w:fldSimple>
      <w:r>
        <w:noBreakHyphen/>
      </w:r>
      <w:fldSimple w:instr=" SEQ Figure \* ARABIC \s 1 ">
        <w:r w:rsidR="00F15063">
          <w:rPr>
            <w:noProof/>
          </w:rPr>
          <w:t>5</w:t>
        </w:r>
      </w:fldSimple>
      <w:bookmarkEnd w:id="710"/>
      <w:r>
        <w:t xml:space="preserve"> </w:t>
      </w:r>
      <w:r>
        <w:rPr>
          <w:noProof/>
        </w:rPr>
        <w:t>Chromatogram of GC-MS after thermally desorbing a CMV device that was used to sample the headspace of NG for 1 min</w:t>
      </w:r>
      <w:bookmarkEnd w:id="711"/>
    </w:p>
    <w:p w:rsidR="00C55591" w:rsidRPr="00171E51" w:rsidRDefault="00C55591" w:rsidP="00C55591"/>
    <w:p w:rsidR="00C55591" w:rsidRDefault="007F2F11" w:rsidP="00C55591">
      <w:pPr>
        <w:spacing w:after="0" w:line="240" w:lineRule="auto"/>
        <w:rPr>
          <w:rFonts w:cs="Times New Roman"/>
        </w:rPr>
      </w:pPr>
      <w:r>
        <w:rPr>
          <w:rFonts w:cs="Times New Roman"/>
          <w:noProof/>
          <w:lang w:eastAsia="en-US"/>
        </w:rPr>
        <w:drawing>
          <wp:inline distT="0" distB="0" distL="0" distR="0" wp14:anchorId="1706F2D6" wp14:editId="009EBF1B">
            <wp:extent cx="4584700" cy="2755900"/>
            <wp:effectExtent l="0" t="0" r="6350" b="6350"/>
            <wp:docPr id="5197" name="Picture 5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C55591" w:rsidRDefault="00C55591" w:rsidP="0058282F">
      <w:pPr>
        <w:pStyle w:val="Caption"/>
      </w:pPr>
      <w:bookmarkStart w:id="712" w:name="_Ref367891834"/>
      <w:bookmarkStart w:id="713" w:name="_Toc373245719"/>
      <w:r>
        <w:t xml:space="preserve">Figure </w:t>
      </w:r>
      <w:fldSimple w:instr=" STYLEREF 1 \s ">
        <w:r w:rsidR="00F15063">
          <w:rPr>
            <w:noProof/>
          </w:rPr>
          <w:t>9</w:t>
        </w:r>
      </w:fldSimple>
      <w:r>
        <w:noBreakHyphen/>
      </w:r>
      <w:fldSimple w:instr=" SEQ Figure \* ARABIC \s 1 ">
        <w:r w:rsidR="00F15063">
          <w:rPr>
            <w:noProof/>
          </w:rPr>
          <w:t>6</w:t>
        </w:r>
      </w:fldSimple>
      <w:bookmarkEnd w:id="712"/>
      <w:r>
        <w:t xml:space="preserve"> Chromatogram of GC-ECD for 1 min dynamic sampling of the headspace of NG with a CMV device</w:t>
      </w:r>
      <w:bookmarkEnd w:id="713"/>
    </w:p>
    <w:p w:rsidR="00C55591" w:rsidRPr="00171E51" w:rsidRDefault="00C55591" w:rsidP="00C55591"/>
    <w:p w:rsidR="00C55591" w:rsidRDefault="00C55591" w:rsidP="00C55591">
      <w:pPr>
        <w:spacing w:after="0" w:line="240" w:lineRule="auto"/>
        <w:rPr>
          <w:rFonts w:cs="Times New Roman"/>
        </w:rPr>
      </w:pPr>
      <w:r>
        <w:rPr>
          <w:noProof/>
          <w:lang w:eastAsia="en-US"/>
        </w:rPr>
        <w:drawing>
          <wp:inline distT="0" distB="0" distL="0" distR="0" wp14:anchorId="3C4B09DB" wp14:editId="25C5FD4A">
            <wp:extent cx="2769079" cy="355233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15719" t="18132" r="54392" b="20526"/>
                    <a:stretch/>
                  </pic:blipFill>
                  <pic:spPr bwMode="auto">
                    <a:xfrm>
                      <a:off x="0" y="0"/>
                      <a:ext cx="2773711" cy="3558273"/>
                    </a:xfrm>
                    <a:prstGeom prst="rect">
                      <a:avLst/>
                    </a:prstGeom>
                    <a:ln>
                      <a:noFill/>
                    </a:ln>
                    <a:extLst>
                      <a:ext uri="{53640926-AAD7-44D8-BBD7-CCE9431645EC}">
                        <a14:shadowObscured xmlns:a14="http://schemas.microsoft.com/office/drawing/2010/main"/>
                      </a:ext>
                    </a:extLst>
                  </pic:spPr>
                </pic:pic>
              </a:graphicData>
            </a:graphic>
          </wp:inline>
        </w:drawing>
      </w:r>
    </w:p>
    <w:p w:rsidR="00C55591" w:rsidRDefault="00C55591" w:rsidP="0058282F">
      <w:pPr>
        <w:pStyle w:val="Caption"/>
      </w:pPr>
      <w:bookmarkStart w:id="714" w:name="_Ref367879948"/>
      <w:bookmarkStart w:id="715" w:name="_Toc373245720"/>
      <w:r>
        <w:t xml:space="preserve">Figure </w:t>
      </w:r>
      <w:fldSimple w:instr=" STYLEREF 1 \s ">
        <w:r w:rsidR="00F15063">
          <w:rPr>
            <w:noProof/>
          </w:rPr>
          <w:t>9</w:t>
        </w:r>
      </w:fldSimple>
      <w:r>
        <w:noBreakHyphen/>
      </w:r>
      <w:fldSimple w:instr=" SEQ Figure \* ARABIC \s 1 ">
        <w:r w:rsidR="00F15063">
          <w:rPr>
            <w:noProof/>
          </w:rPr>
          <w:t>7</w:t>
        </w:r>
      </w:fldSimple>
      <w:bookmarkEnd w:id="714"/>
      <w:r>
        <w:t xml:space="preserve"> Nitroglycerin mass spectrum obtained from the headspace of NG (up) compared to the mass spectrum in the library (down)</w:t>
      </w:r>
      <w:bookmarkEnd w:id="715"/>
    </w:p>
    <w:p w:rsidR="00C55591" w:rsidRPr="00211126" w:rsidRDefault="00C55591" w:rsidP="00C55591"/>
    <w:p w:rsidR="00C55591" w:rsidRDefault="00C55591" w:rsidP="00C55591">
      <w:pPr>
        <w:spacing w:after="0" w:line="240" w:lineRule="auto"/>
        <w:rPr>
          <w:rFonts w:cs="Times New Roman"/>
        </w:rPr>
      </w:pPr>
      <w:r>
        <w:rPr>
          <w:noProof/>
          <w:lang w:eastAsia="en-US"/>
        </w:rPr>
        <w:drawing>
          <wp:inline distT="0" distB="0" distL="0" distR="0" wp14:anchorId="5E774F70" wp14:editId="222F5F58">
            <wp:extent cx="3017015" cy="3001992"/>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15545" t="18455" r="44991" b="18717"/>
                    <a:stretch/>
                  </pic:blipFill>
                  <pic:spPr bwMode="auto">
                    <a:xfrm>
                      <a:off x="0" y="0"/>
                      <a:ext cx="3023424" cy="3008369"/>
                    </a:xfrm>
                    <a:prstGeom prst="rect">
                      <a:avLst/>
                    </a:prstGeom>
                    <a:ln>
                      <a:noFill/>
                    </a:ln>
                    <a:extLst>
                      <a:ext uri="{53640926-AAD7-44D8-BBD7-CCE9431645EC}">
                        <a14:shadowObscured xmlns:a14="http://schemas.microsoft.com/office/drawing/2010/main"/>
                      </a:ext>
                    </a:extLst>
                  </pic:spPr>
                </pic:pic>
              </a:graphicData>
            </a:graphic>
          </wp:inline>
        </w:drawing>
      </w:r>
    </w:p>
    <w:p w:rsidR="00C55591" w:rsidRDefault="00C55591" w:rsidP="0058282F">
      <w:pPr>
        <w:pStyle w:val="Caption"/>
      </w:pPr>
      <w:bookmarkStart w:id="716" w:name="_Ref367879956"/>
      <w:bookmarkStart w:id="717" w:name="_Toc373245721"/>
      <w:r>
        <w:t xml:space="preserve">Figure </w:t>
      </w:r>
      <w:fldSimple w:instr=" STYLEREF 1 \s ">
        <w:r w:rsidR="00F15063">
          <w:rPr>
            <w:noProof/>
          </w:rPr>
          <w:t>9</w:t>
        </w:r>
      </w:fldSimple>
      <w:r>
        <w:noBreakHyphen/>
      </w:r>
      <w:fldSimple w:instr=" SEQ Figure \* ARABIC \s 1 ">
        <w:r w:rsidR="00F15063">
          <w:rPr>
            <w:noProof/>
          </w:rPr>
          <w:t>8</w:t>
        </w:r>
      </w:fldSimple>
      <w:bookmarkEnd w:id="716"/>
      <w:r>
        <w:t xml:space="preserve"> 1</w:t>
      </w:r>
      <w:proofErr w:type="gramStart"/>
      <w:r>
        <w:t>,3</w:t>
      </w:r>
      <w:proofErr w:type="gramEnd"/>
      <w:r>
        <w:t>-</w:t>
      </w:r>
      <w:r>
        <w:rPr>
          <w:noProof/>
        </w:rPr>
        <w:t>propanediol, dinitrate mass spectrum obtained from the headspace of NG (up) compared to the mass spectrum in the library (down)</w:t>
      </w:r>
      <w:bookmarkEnd w:id="717"/>
    </w:p>
    <w:p w:rsidR="00C55591" w:rsidRDefault="00C55591" w:rsidP="00C55591">
      <w:pPr>
        <w:rPr>
          <w:rFonts w:cs="Times New Roman"/>
        </w:rPr>
      </w:pPr>
    </w:p>
    <w:p w:rsidR="00C55591" w:rsidRDefault="00C55591" w:rsidP="00C55591">
      <w:r>
        <w:rPr>
          <w:rFonts w:cs="Times New Roman"/>
        </w:rPr>
        <w:t>The detection of EGDN was even easier than NG because of the high vapor pressure at room temperature (</w:t>
      </w:r>
      <w:r w:rsidRPr="00E40909">
        <w:t>2.8</w:t>
      </w:r>
      <w:r w:rsidRPr="00E40909">
        <w:rPr>
          <w:rFonts w:cs="Times New Roman"/>
        </w:rPr>
        <w:t>×</w:t>
      </w:r>
      <w:r w:rsidRPr="00E40909">
        <w:t>10</w:t>
      </w:r>
      <w:r w:rsidRPr="00E40909">
        <w:rPr>
          <w:vertAlign w:val="superscript"/>
        </w:rPr>
        <w:t>-2</w:t>
      </w:r>
      <w:r w:rsidRPr="00E40909">
        <w:t xml:space="preserve"> </w:t>
      </w:r>
      <w:r>
        <w:t>torr).  The CMV device was saturated with the vapors from EGDN and further saturated the detector (</w:t>
      </w:r>
      <w:r>
        <w:fldChar w:fldCharType="begin"/>
      </w:r>
      <w:r>
        <w:instrText xml:space="preserve"> REF _Ref367892529 \h </w:instrText>
      </w:r>
      <w:r>
        <w:fldChar w:fldCharType="separate"/>
      </w:r>
      <w:r w:rsidR="00F15063">
        <w:t xml:space="preserve">Figure </w:t>
      </w:r>
      <w:r w:rsidR="00F15063">
        <w:rPr>
          <w:noProof/>
        </w:rPr>
        <w:t>9</w:t>
      </w:r>
      <w:r w:rsidR="00F15063">
        <w:noBreakHyphen/>
      </w:r>
      <w:r w:rsidR="00F15063">
        <w:rPr>
          <w:noProof/>
        </w:rPr>
        <w:t>9</w:t>
      </w:r>
      <w:r>
        <w:fldChar w:fldCharType="end"/>
      </w:r>
      <w:r>
        <w:t>).  The peak of retention time at 4.5 min was matched to 1</w:t>
      </w:r>
      <w:proofErr w:type="gramStart"/>
      <w:r>
        <w:t>,3</w:t>
      </w:r>
      <w:proofErr w:type="gramEnd"/>
      <w:r>
        <w:t>-propanediol, dinitrate in the library search and this helped identifying the peak as a thermal decomposition product since NG and EGDN shared the same backbone structure (</w:t>
      </w:r>
      <w:r>
        <w:fldChar w:fldCharType="begin"/>
      </w:r>
      <w:r>
        <w:instrText xml:space="preserve"> REF _Ref366152209 \h </w:instrText>
      </w:r>
      <w:r>
        <w:fldChar w:fldCharType="separate"/>
      </w:r>
      <w:r w:rsidR="00F15063">
        <w:t xml:space="preserve">Table </w:t>
      </w:r>
      <w:r w:rsidR="00F15063">
        <w:rPr>
          <w:noProof/>
        </w:rPr>
        <w:t>9</w:t>
      </w:r>
      <w:r w:rsidR="00F15063">
        <w:noBreakHyphen/>
      </w:r>
      <w:r w:rsidR="00F15063">
        <w:rPr>
          <w:noProof/>
        </w:rPr>
        <w:t>2</w:t>
      </w:r>
      <w:r>
        <w:fldChar w:fldCharType="end"/>
      </w:r>
      <w:r>
        <w:t xml:space="preserve">).  </w:t>
      </w:r>
    </w:p>
    <w:p w:rsidR="00C55591" w:rsidRDefault="007F2F11" w:rsidP="00C55591">
      <w:pPr>
        <w:spacing w:after="0" w:line="240" w:lineRule="auto"/>
        <w:rPr>
          <w:rFonts w:cs="Times New Roman"/>
        </w:rPr>
      </w:pPr>
      <w:r>
        <w:rPr>
          <w:rFonts w:cs="Times New Roman"/>
          <w:noProof/>
          <w:lang w:eastAsia="en-US"/>
        </w:rPr>
        <w:drawing>
          <wp:inline distT="0" distB="0" distL="0" distR="0" wp14:anchorId="3B1663AD" wp14:editId="64FAB06C">
            <wp:extent cx="4584700" cy="2755900"/>
            <wp:effectExtent l="0" t="0" r="6350" b="6350"/>
            <wp:docPr id="5199" name="Picture 5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C55591" w:rsidRDefault="00C55591" w:rsidP="0058282F">
      <w:pPr>
        <w:pStyle w:val="Caption"/>
      </w:pPr>
      <w:bookmarkStart w:id="718" w:name="_Ref367892529"/>
      <w:bookmarkStart w:id="719" w:name="_Toc373245722"/>
      <w:r>
        <w:t xml:space="preserve">Figure </w:t>
      </w:r>
      <w:fldSimple w:instr=" STYLEREF 1 \s ">
        <w:r w:rsidR="00F15063">
          <w:rPr>
            <w:noProof/>
          </w:rPr>
          <w:t>9</w:t>
        </w:r>
      </w:fldSimple>
      <w:r>
        <w:noBreakHyphen/>
      </w:r>
      <w:fldSimple w:instr=" SEQ Figure \* ARABIC \s 1 ">
        <w:r w:rsidR="00F15063">
          <w:rPr>
            <w:noProof/>
          </w:rPr>
          <w:t>9</w:t>
        </w:r>
      </w:fldSimple>
      <w:bookmarkEnd w:id="718"/>
      <w:r>
        <w:t xml:space="preserve"> </w:t>
      </w:r>
      <w:r w:rsidR="002C6F5F">
        <w:t xml:space="preserve">GC-MS </w:t>
      </w:r>
      <w:r>
        <w:t>Chromatogram of EGDN headspace after 1 min dynamic sampling</w:t>
      </w:r>
      <w:bookmarkEnd w:id="719"/>
    </w:p>
    <w:p w:rsidR="00C55591" w:rsidRDefault="00C55591" w:rsidP="00C55591">
      <w:pPr>
        <w:rPr>
          <w:rFonts w:cs="Times New Roman"/>
        </w:rPr>
      </w:pPr>
    </w:p>
    <w:p w:rsidR="00C55591" w:rsidRDefault="00C55591" w:rsidP="00C55591">
      <w:r>
        <w:t>The detection of ETN was ambiguous (</w:t>
      </w:r>
      <w:r>
        <w:fldChar w:fldCharType="begin"/>
      </w:r>
      <w:r>
        <w:instrText xml:space="preserve"> REF _Ref367906291 \h </w:instrText>
      </w:r>
      <w:r>
        <w:fldChar w:fldCharType="separate"/>
      </w:r>
      <w:r w:rsidR="00F15063">
        <w:t xml:space="preserve">Figure </w:t>
      </w:r>
      <w:r w:rsidR="00F15063">
        <w:rPr>
          <w:noProof/>
        </w:rPr>
        <w:t>9</w:t>
      </w:r>
      <w:r w:rsidR="00F15063">
        <w:noBreakHyphen/>
      </w:r>
      <w:r w:rsidR="00F15063">
        <w:rPr>
          <w:noProof/>
        </w:rPr>
        <w:t>10</w:t>
      </w:r>
      <w:r>
        <w:fldChar w:fldCharType="end"/>
      </w:r>
      <w:r>
        <w:t xml:space="preserve">) which showed the same peak that was present in NG and EGDN.  The vapor pressure for ETN is relatively high </w:t>
      </w:r>
      <w:r>
        <w:fldChar w:fldCharType="begin"/>
      </w:r>
      <w:r w:rsidR="004C2534">
        <w:instrText xml:space="preserve"> ADDIN EN.CITE &lt;EndNote&gt;&lt;Cite&gt;&lt;Author&gt;Oxley&lt;/Author&gt;&lt;Year&gt;2012&lt;/Year&gt;&lt;RecNum&gt;1396&lt;/RecNum&gt;&lt;DisplayText&gt;[95]&lt;/DisplayText&gt;&lt;record&gt;&lt;rec-number&gt;1396&lt;/rec-number&gt;&lt;foreign-keys&gt;&lt;key app="EN" db-id="w9dpzewacvzxzderfx1xxxdxdavs2s92dzz9"&gt;1396&lt;/key&gt;&lt;/foreign-keys&gt;&lt;ref-type name="Journal Article"&gt;17&lt;/ref-type&gt;&lt;contributors&gt;&lt;authors&gt;&lt;author&gt;Oxley, Jimmie C&lt;/author&gt;&lt;author&gt;Smith, James L&lt;/author&gt;&lt;author&gt;Brady, Joseph E&lt;/author&gt;&lt;author&gt;Brown, Austin C&lt;/author&gt;&lt;/authors&gt;&lt;/contributors&gt;&lt;titles&gt;&lt;title&gt;Characterization and analysis of tetranitrate esters&lt;/title&gt;&lt;secondary-title&gt;Propellants, Explosives, Pyrotechnics&lt;/secondary-title&gt;&lt;/titles&gt;&lt;periodical&gt;&lt;full-title&gt;Propellants, Explosives, Pyrotechnics&lt;/full-title&gt;&lt;abbr-1&gt;Propellants Explos. Pyrotech.&lt;/abbr-1&gt;&lt;/periodical&gt;&lt;pages&gt;24-39&lt;/pages&gt;&lt;volume&gt;37&lt;/volume&gt;&lt;number&gt;1&lt;/number&gt;&lt;dates&gt;&lt;year&gt;2012&lt;/year&gt;&lt;/dates&gt;&lt;isbn&gt;1521-4087&lt;/isbn&gt;&lt;urls&gt;&lt;/urls&gt;&lt;/record&gt;&lt;/Cite&gt;&lt;/EndNote&gt;</w:instrText>
      </w:r>
      <w:r>
        <w:fldChar w:fldCharType="separate"/>
      </w:r>
      <w:r w:rsidR="004C2534">
        <w:rPr>
          <w:noProof/>
        </w:rPr>
        <w:t>[</w:t>
      </w:r>
      <w:hyperlink w:anchor="_ENREF_95" w:tooltip="Oxley, 2012 #1396" w:history="1">
        <w:r w:rsidR="001D70CE">
          <w:rPr>
            <w:noProof/>
          </w:rPr>
          <w:t>95</w:t>
        </w:r>
      </w:hyperlink>
      <w:r w:rsidR="004C2534">
        <w:rPr>
          <w:noProof/>
        </w:rPr>
        <w:t>]</w:t>
      </w:r>
      <w:r>
        <w:fldChar w:fldCharType="end"/>
      </w:r>
      <w:r>
        <w:t xml:space="preserve"> and the backbone structure is the same as NG and EGDN; thus, the same decomposition product could be present.  However, the same peak could also be present because of cross-contamination from high vapor pressure of NG and EGDN.  The sampling was accomplished in the same hood with the lid open where the vapor could escape from the containers.   As the sampling time and condition was limited, it was impossible to perform additional sampling with no interference to confirm the presence of ETN in the headspace.  </w:t>
      </w:r>
    </w:p>
    <w:p w:rsidR="00C55591" w:rsidRDefault="007F2F11" w:rsidP="00C55591">
      <w:pPr>
        <w:spacing w:after="0" w:line="240" w:lineRule="auto"/>
      </w:pPr>
      <w:r>
        <w:rPr>
          <w:noProof/>
          <w:lang w:eastAsia="en-US"/>
        </w:rPr>
        <w:drawing>
          <wp:inline distT="0" distB="0" distL="0" distR="0" wp14:anchorId="0DDB95CE" wp14:editId="3C0EB436">
            <wp:extent cx="4584700" cy="2755900"/>
            <wp:effectExtent l="0" t="0" r="6350" b="6350"/>
            <wp:docPr id="5200" name="Picture 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C55591" w:rsidRPr="00607DAA" w:rsidRDefault="00C55591" w:rsidP="0058282F">
      <w:pPr>
        <w:pStyle w:val="Caption"/>
      </w:pPr>
      <w:bookmarkStart w:id="720" w:name="_Ref367906291"/>
      <w:bookmarkStart w:id="721" w:name="_Toc373245723"/>
      <w:r>
        <w:t xml:space="preserve">Figure </w:t>
      </w:r>
      <w:fldSimple w:instr=" STYLEREF 1 \s ">
        <w:r w:rsidR="00F15063">
          <w:rPr>
            <w:noProof/>
          </w:rPr>
          <w:t>9</w:t>
        </w:r>
      </w:fldSimple>
      <w:r>
        <w:noBreakHyphen/>
      </w:r>
      <w:fldSimple w:instr=" SEQ Figure \* ARABIC \s 1 ">
        <w:r w:rsidR="00F15063">
          <w:rPr>
            <w:noProof/>
          </w:rPr>
          <w:t>10</w:t>
        </w:r>
      </w:fldSimple>
      <w:bookmarkEnd w:id="720"/>
      <w:r>
        <w:t xml:space="preserve"> </w:t>
      </w:r>
      <w:r w:rsidR="002C6F5F">
        <w:t xml:space="preserve">GC-MS </w:t>
      </w:r>
      <w:r>
        <w:t>Chromatogram of ETN after 3 min dynamic extraction using a CMV device</w:t>
      </w:r>
      <w:bookmarkEnd w:id="721"/>
    </w:p>
    <w:p w:rsidR="00C55591" w:rsidRPr="00891C54" w:rsidRDefault="00C55591" w:rsidP="00C55591">
      <w:pPr>
        <w:rPr>
          <w:rFonts w:cs="Times New Roman"/>
        </w:rPr>
      </w:pPr>
    </w:p>
    <w:p w:rsidR="00C55591" w:rsidRDefault="00B36C54" w:rsidP="00C55591">
      <w:pPr>
        <w:pStyle w:val="Heading4"/>
      </w:pPr>
      <w:bookmarkStart w:id="722" w:name="_Toc373246188"/>
      <w:r>
        <w:t>9</w:t>
      </w:r>
      <w:r w:rsidR="00C55591">
        <w:t>.3.3.2 PETN and RDX</w:t>
      </w:r>
      <w:bookmarkEnd w:id="722"/>
    </w:p>
    <w:p w:rsidR="00C55591" w:rsidRDefault="00C55591" w:rsidP="00C55591">
      <w:r>
        <w:t xml:space="preserve">The other two military explosives, PETN and RDX, have low vapor pressure at room temperature which led to no detection of headspace volatiles.  The same peak at 4.5 min retention time was present in both chromatogram of PETN and RDX which was cross-contamination from either NG or EGDN.  </w:t>
      </w:r>
    </w:p>
    <w:p w:rsidR="00C55591" w:rsidRDefault="00C55591" w:rsidP="00C55591">
      <w:r>
        <w:t xml:space="preserve">PETN and RDX were nitrate ester plastic explosives and their detection in the headspace has been reported with confidence.  Most of the detection of the parent explosives were considered as the direct particle transfer instead of the headspace preconcentration owing to the low vapor pressure </w:t>
      </w:r>
      <w:r>
        <w:fldChar w:fldCharType="begin">
          <w:fldData xml:space="preserve">PEVuZE5vdGU+PENpdGU+PEF1dGhvcj5IYXJwZXI8L0F1dGhvcj48WWVhcj4yMDA1PC9ZZWFyPjxS
ZWNOdW0+MTM1MDwvUmVjTnVtPjxEaXNwbGF5VGV4dD5bMTgsNzFdPC9EaXNwbGF5VGV4dD48cmVj
b3JkPjxyZWMtbnVtYmVyPjEzNTA8L3JlYy1udW1iZXI+PGZvcmVpZ24ta2V5cz48a2V5IGFwcD0i
RU4iIGRiLWlkPSJ3OWRwemV3YWN2enh6ZGVyZngxeHh4ZHhkYXZzMnM5MmR6ejkiPjEzNTA8L2tl
eT48L2ZvcmVpZ24ta2V5cz48cmVmLXR5cGUgbmFtZT0iSm91cm5hbCBBcnRpY2xlIj4xNzwvcmVm
LXR5cGU+PGNvbnRyaWJ1dG9ycz48YXV0aG9ycz48YXV0aG9yPkhhcnBlciwgUm9zcyBKLjwvYXV0
aG9yPjxhdXRob3I+QWxtaXJhbGwsIEpvc8OpIFIuPC9hdXRob3I+PGF1dGhvcj5GdXJ0b24sIEtl
bm5ldGggRy48L2F1dGhvcj48L2F1dGhvcnM+PC9jb250cmlidXRvcnM+PHRpdGxlcz48dGl0bGU+
SWRlbnRpZmljYXRpb24gb2YgZG9taW5hbnQgb2RvciBjaGVtaWNhbHMgZW1hbmF0aW5nIGZyb20g
ZXhwbG9zaXZlcyBmb3IgdXNlIGluIGRldmVsb3Bpbmcgb3B0aW1hbCB0cmFpbmluZyBhaWQgY29t
YmluYXRpb25zIGFuZCBtaW1pY3MgZm9yIGNhbmluZSBkZXRlY3Rpb248L3RpdGxlPjxzZWNvbmRh
cnktdGl0bGU+VGFsYW50YTwvc2Vjb25kYXJ5LXRpdGxlPjwvdGl0bGVzPjxwZXJpb2RpY2FsPjxm
dWxsLXRpdGxlPlRhbGFudGE8L2Z1bGwtdGl0bGU+PGFiYnItMT5UYWxhbnRhPC9hYmJyLTE+PC9w
ZXJpb2RpY2FsPjxwYWdlcz4zMTMtMzI3PC9wYWdlcz48dm9sdW1lPjY3PC92b2x1bWU+PG51bWJl
cj4yPC9udW1iZXI+PGtleXdvcmRzPjxrZXl3b3JkPlNvbGlkIHBoYXNlIG1pY3JvZXh0cmFjdGlv
bjwva2V5d29yZD48a2V5d29yZD5FeHBsb3NpdmVzPC9rZXl3b3JkPjxrZXl3b3JkPkNhbmluZSBk
ZXRlY3Rpb248L2tleXdvcmQ+PC9rZXl3b3Jkcz48ZGF0ZXM+PHllYXI+MjAwNTwveWVhcj48L2Rh
dGVzPjxpc2JuPjAwMzktOTE0MDwvaXNibj48dXJscz48cmVsYXRlZC11cmxzPjx1cmw+aHR0cDov
L3d3dy5zY2llbmNlZGlyZWN0LmNvbS9zY2llbmNlL2FydGljbGUvcGlpL1MwMDM5OTE0MDA1MDAz
MTg4PC91cmw+PC9yZWxhdGVkLXVybHM+PC91cmxzPjxlbGVjdHJvbmljLXJlc291cmNlLW51bT5o
dHRwOi8vZHguZG9pLm9yZy8xMC4xMDE2L2oudGFsYW50YS4yMDA1LjA1LjAxOTwvZWxlY3Ryb25p
Yy1yZXNvdXJjZS1udW0+PC9yZWNvcmQ+PC9DaXRlPjxDaXRlPjxBdXRob3I+UGVycjwvQXV0aG9y
PjxZZWFyPjIwMDU8L1llYXI+PFJlY051bT4xMTY2PC9SZWNOdW0+PHJlY29yZD48cmVjLW51bWJl
cj4xMTY2PC9yZWMtbnVtYmVyPjxmb3JlaWduLWtleXM+PGtleSBhcHA9IkVOIiBkYi1pZD0idzlk
cHpld2Fjdnp4emRlcmZ4MXh4eGR4ZGF2czJzOTJkeno5Ij4xMTY2PC9rZXk+PC9mb3JlaWduLWtl
eXM+PHJlZi10eXBlIG5hbWU9IkpvdXJuYWwgQXJ0aWNsZSI+MTc8L3JlZi10eXBlPjxjb250cmli
dXRvcnM+PGF1dGhvcnM+PGF1dGhvcj5QZXJyLCBKZWFubmV0dGUgTS48L2F1dGhvcj48YXV0aG9y
PkZ1cnRvbiwgS2VubmV0aCBHLjwvYXV0aG9yPjxhdXRob3I+QWxtaXJhbGwsIEpvc8OpIFIuPC9h
dXRob3I+PC9hdXRob3JzPjwvY29udHJpYnV0b3JzPjx0aXRsZXM+PHRpdGxlPlNvbGlkIHBoYXNl
IG1pY3JvZXh0cmFjdGlvbiBpb24gbW9iaWxpdHkgc3BlY3Ryb21ldGVyIGludGVyZmFjZSBmb3Ig
ZXhwbG9zaXZlIGFuZCB0YWdnYW50IGRldGVjdGlvbjwvdGl0bGU+PHNlY29uZGFyeS10aXRsZT5K
b3VybmFsIG9mIFNlcGFyYXRpb24gU2NpZW5jZTwvc2Vjb25kYXJ5LXRpdGxlPjwvdGl0bGVzPjxw
ZXJpb2RpY2FsPjxmdWxsLXRpdGxlPkpvdXJuYWwgb2YgU2VwYXJhdGlvbiBTY2llbmNlPC9mdWxs
LXRpdGxlPjxhYmJyLTE+Si4gU2VwLiBTY2kuPC9hYmJyLTE+PC9wZXJpb2RpY2FsPjxwYWdlcz4x
NzctMTgzPC9wYWdlcz48dm9sdW1lPjI4PC92b2x1bWU+PG51bWJlcj4yPC9udW1iZXI+PGtleXdv
cmRzPjxrZXl3b3JkPklvbiBNb2JpbGl0eSBTcGVjdHJvbWV0cnkgKElNUyk8L2tleXdvcmQ+PGtl
eXdvcmQ+U29saWQgUGhhc2UgTWljcm9FeHRyYWN0aW9uLUlvbiBNb2JpbGl0eSBTcGVjdHJvbWV0
cnkgKFNQTUUtSU1TKTwva2V5d29yZD48a2V5d29yZD5EZXRlY3Rpb24gdGFnZ2FudHM8L2tleXdv
cmQ+PGtleXdvcmQ+RXhwbG9zaXZlczwva2V5d29yZD48L2tleXdvcmRzPjxkYXRlcz48eWVhcj4y
MDA1PC95ZWFyPjwvZGF0ZXM+PHB1Ymxpc2hlcj5XSUxFWS1WQ0ggVmVybGFnPC9wdWJsaXNoZXI+
PGlzYm4+MTYxNS05MzE0PC9pc2JuPjx1cmxzPjxyZWxhdGVkLXVybHM+PHVybD5odHRwOi8vZHgu
ZG9pLm9yZy8xMC4xMDAyL2pzc2MuMjAwNDAxODkzPC91cmw+PHVybD5odHRwOi8vb25saW5lbGli
cmFyeS53aWxleS5jb20vc3RvcmUvMTAuMTAwMi9qc3NjLjIwMDQwMTg5My9hc3NldC8xNzdfZnRw
LnBkZj92PTEmYW1wO3Q9Z250YjkycTAmYW1wO3M9NmE1YjY4MzQ5ZWQwOTM3Mjc1YmYwYTY2NWE2
MzBlZjc2OGNhODczNTwvdXJsPjwvcmVsYXRlZC11cmxzPjwvdXJscz48ZWxlY3Ryb25pYy1yZXNv
dXJjZS1udW0+MTAuMTAwMi9qc3NjLjIwMDQwMTg5MzwvZWxlY3Ryb25pYy1yZXNvdXJjZS1udW0+
PC9yZWNvcmQ+PC9DaXRlPjxDaXRlPjxBdXRob3I+SGFycGVyPC9BdXRob3I+PFllYXI+MjAwNTwv
WWVhcj48UmVjTnVtPjEzNTA8L1JlY051bT48cmVjb3JkPjxyZWMtbnVtYmVyPjEzNTA8L3JlYy1u
dW1iZXI+PGZvcmVpZ24ta2V5cz48a2V5IGFwcD0iRU4iIGRiLWlkPSJ3OWRwemV3YWN2enh6ZGVy
ZngxeHh4ZHhkYXZzMnM5MmR6ejkiPjEzNTA8L2tleT48L2ZvcmVpZ24ta2V5cz48cmVmLXR5cGUg
bmFtZT0iSm91cm5hbCBBcnRpY2xlIj4xNzwvcmVmLXR5cGU+PGNvbnRyaWJ1dG9ycz48YXV0aG9y
cz48YXV0aG9yPkhhcnBlciwgUm9zcyBKLjwvYXV0aG9yPjxhdXRob3I+QWxtaXJhbGwsIEpvc8Op
IFIuPC9hdXRob3I+PGF1dGhvcj5GdXJ0b24sIEtlbm5ldGggRy48L2F1dGhvcj48L2F1dGhvcnM+
PC9jb250cmlidXRvcnM+PHRpdGxlcz48dGl0bGU+SWRlbnRpZmljYXRpb24gb2YgZG9taW5hbnQg
b2RvciBjaGVtaWNhbHMgZW1hbmF0aW5nIGZyb20gZXhwbG9zaXZlcyBmb3IgdXNlIGluIGRldmVs
b3Bpbmcgb3B0aW1hbCB0cmFpbmluZyBhaWQgY29tYmluYXRpb25zIGFuZCBtaW1pY3MgZm9yIGNh
bmluZSBkZXRlY3Rpb248L3RpdGxlPjxzZWNvbmRhcnktdGl0bGU+VGFsYW50YTwvc2Vjb25kYXJ5
LXRpdGxlPjwvdGl0bGVzPjxwZXJpb2RpY2FsPjxmdWxsLXRpdGxlPlRhbGFudGE8L2Z1bGwtdGl0
bGU+PGFiYnItMT5UYWxhbnRhPC9hYmJyLTE+PC9wZXJpb2RpY2FsPjxwYWdlcz4zMTMtMzI3PC9w
YWdlcz48dm9sdW1lPjY3PC92b2x1bWU+PG51bWJlcj4yPC9udW1iZXI+PGtleXdvcmRzPjxrZXl3
b3JkPlNvbGlkIHBoYXNlIG1pY3JvZXh0cmFjdGlvbjwva2V5d29yZD48a2V5d29yZD5FeHBsb3Np
dmVzPC9rZXl3b3JkPjxrZXl3b3JkPkNhbmluZSBkZXRlY3Rpb248L2tleXdvcmQ+PC9rZXl3b3Jk
cz48ZGF0ZXM+PHllYXI+MjAwNTwveWVhcj48L2RhdGVzPjxpc2JuPjAwMzktOTE0MDwvaXNibj48
dXJscz48cmVsYXRlZC11cmxzPjx1cmw+aHR0cDovL3d3dy5zY2llbmNlZGlyZWN0LmNvbS9zY2ll
bmNlL2FydGljbGUvcGlpL1MwMDM5OTE0MDA1MDAzMTg4PC91cmw+PC9yZWxhdGVkLXVybHM+PC91
cmxzPjxlbGVjdHJvbmljLXJlc291cmNlLW51bT5odHRwOi8vZHguZG9pLm9yZy8xMC4xMDE2L2ou
dGFsYW50YS4yMDA1LjA1LjAxOTwvZWxlY3Ryb25pYy1yZXNvdXJjZS1udW0+PC9yZWNvcmQ+PC9D
aXRlPjwvRW5kTm90ZT4A
</w:fldData>
        </w:fldChar>
      </w:r>
      <w:r w:rsidR="004C2534">
        <w:instrText xml:space="preserve"> ADDIN EN.CITE </w:instrText>
      </w:r>
      <w:r w:rsidR="004C2534">
        <w:fldChar w:fldCharType="begin">
          <w:fldData xml:space="preserve">PEVuZE5vdGU+PENpdGU+PEF1dGhvcj5IYXJwZXI8L0F1dGhvcj48WWVhcj4yMDA1PC9ZZWFyPjxS
ZWNOdW0+MTM1MDwvUmVjTnVtPjxEaXNwbGF5VGV4dD5bMTgsNzFdPC9EaXNwbGF5VGV4dD48cmVj
b3JkPjxyZWMtbnVtYmVyPjEzNTA8L3JlYy1udW1iZXI+PGZvcmVpZ24ta2V5cz48a2V5IGFwcD0i
RU4iIGRiLWlkPSJ3OWRwemV3YWN2enh6ZGVyZngxeHh4ZHhkYXZzMnM5MmR6ejkiPjEzNTA8L2tl
eT48L2ZvcmVpZ24ta2V5cz48cmVmLXR5cGUgbmFtZT0iSm91cm5hbCBBcnRpY2xlIj4xNzwvcmVm
LXR5cGU+PGNvbnRyaWJ1dG9ycz48YXV0aG9ycz48YXV0aG9yPkhhcnBlciwgUm9zcyBKLjwvYXV0
aG9yPjxhdXRob3I+QWxtaXJhbGwsIEpvc8OpIFIuPC9hdXRob3I+PGF1dGhvcj5GdXJ0b24sIEtl
bm5ldGggRy48L2F1dGhvcj48L2F1dGhvcnM+PC9jb250cmlidXRvcnM+PHRpdGxlcz48dGl0bGU+
SWRlbnRpZmljYXRpb24gb2YgZG9taW5hbnQgb2RvciBjaGVtaWNhbHMgZW1hbmF0aW5nIGZyb20g
ZXhwbG9zaXZlcyBmb3IgdXNlIGluIGRldmVsb3Bpbmcgb3B0aW1hbCB0cmFpbmluZyBhaWQgY29t
YmluYXRpb25zIGFuZCBtaW1pY3MgZm9yIGNhbmluZSBkZXRlY3Rpb248L3RpdGxlPjxzZWNvbmRh
cnktdGl0bGU+VGFsYW50YTwvc2Vjb25kYXJ5LXRpdGxlPjwvdGl0bGVzPjxwZXJpb2RpY2FsPjxm
dWxsLXRpdGxlPlRhbGFudGE8L2Z1bGwtdGl0bGU+PGFiYnItMT5UYWxhbnRhPC9hYmJyLTE+PC9w
ZXJpb2RpY2FsPjxwYWdlcz4zMTMtMzI3PC9wYWdlcz48dm9sdW1lPjY3PC92b2x1bWU+PG51bWJl
cj4yPC9udW1iZXI+PGtleXdvcmRzPjxrZXl3b3JkPlNvbGlkIHBoYXNlIG1pY3JvZXh0cmFjdGlv
bjwva2V5d29yZD48a2V5d29yZD5FeHBsb3NpdmVzPC9rZXl3b3JkPjxrZXl3b3JkPkNhbmluZSBk
ZXRlY3Rpb248L2tleXdvcmQ+PC9rZXl3b3Jkcz48ZGF0ZXM+PHllYXI+MjAwNTwveWVhcj48L2Rh
dGVzPjxpc2JuPjAwMzktOTE0MDwvaXNibj48dXJscz48cmVsYXRlZC11cmxzPjx1cmw+aHR0cDov
L3d3dy5zY2llbmNlZGlyZWN0LmNvbS9zY2llbmNlL2FydGljbGUvcGlpL1MwMDM5OTE0MDA1MDAz
MTg4PC91cmw+PC9yZWxhdGVkLXVybHM+PC91cmxzPjxlbGVjdHJvbmljLXJlc291cmNlLW51bT5o
dHRwOi8vZHguZG9pLm9yZy8xMC4xMDE2L2oudGFsYW50YS4yMDA1LjA1LjAxOTwvZWxlY3Ryb25p
Yy1yZXNvdXJjZS1udW0+PC9yZWNvcmQ+PC9DaXRlPjxDaXRlPjxBdXRob3I+UGVycjwvQXV0aG9y
PjxZZWFyPjIwMDU8L1llYXI+PFJlY051bT4xMTY2PC9SZWNOdW0+PHJlY29yZD48cmVjLW51bWJl
cj4xMTY2PC9yZWMtbnVtYmVyPjxmb3JlaWduLWtleXM+PGtleSBhcHA9IkVOIiBkYi1pZD0idzlk
cHpld2Fjdnp4emRlcmZ4MXh4eGR4ZGF2czJzOTJkeno5Ij4xMTY2PC9rZXk+PC9mb3JlaWduLWtl
eXM+PHJlZi10eXBlIG5hbWU9IkpvdXJuYWwgQXJ0aWNsZSI+MTc8L3JlZi10eXBlPjxjb250cmli
dXRvcnM+PGF1dGhvcnM+PGF1dGhvcj5QZXJyLCBKZWFubmV0dGUgTS48L2F1dGhvcj48YXV0aG9y
PkZ1cnRvbiwgS2VubmV0aCBHLjwvYXV0aG9yPjxhdXRob3I+QWxtaXJhbGwsIEpvc8OpIFIuPC9h
dXRob3I+PC9hdXRob3JzPjwvY29udHJpYnV0b3JzPjx0aXRsZXM+PHRpdGxlPlNvbGlkIHBoYXNl
IG1pY3JvZXh0cmFjdGlvbiBpb24gbW9iaWxpdHkgc3BlY3Ryb21ldGVyIGludGVyZmFjZSBmb3Ig
ZXhwbG9zaXZlIGFuZCB0YWdnYW50IGRldGVjdGlvbjwvdGl0bGU+PHNlY29uZGFyeS10aXRsZT5K
b3VybmFsIG9mIFNlcGFyYXRpb24gU2NpZW5jZTwvc2Vjb25kYXJ5LXRpdGxlPjwvdGl0bGVzPjxw
ZXJpb2RpY2FsPjxmdWxsLXRpdGxlPkpvdXJuYWwgb2YgU2VwYXJhdGlvbiBTY2llbmNlPC9mdWxs
LXRpdGxlPjxhYmJyLTE+Si4gU2VwLiBTY2kuPC9hYmJyLTE+PC9wZXJpb2RpY2FsPjxwYWdlcz4x
NzctMTgzPC9wYWdlcz48dm9sdW1lPjI4PC92b2x1bWU+PG51bWJlcj4yPC9udW1iZXI+PGtleXdv
cmRzPjxrZXl3b3JkPklvbiBNb2JpbGl0eSBTcGVjdHJvbWV0cnkgKElNUyk8L2tleXdvcmQ+PGtl
eXdvcmQ+U29saWQgUGhhc2UgTWljcm9FeHRyYWN0aW9uLUlvbiBNb2JpbGl0eSBTcGVjdHJvbWV0
cnkgKFNQTUUtSU1TKTwva2V5d29yZD48a2V5d29yZD5EZXRlY3Rpb24gdGFnZ2FudHM8L2tleXdv
cmQ+PGtleXdvcmQ+RXhwbG9zaXZlczwva2V5d29yZD48L2tleXdvcmRzPjxkYXRlcz48eWVhcj4y
MDA1PC95ZWFyPjwvZGF0ZXM+PHB1Ymxpc2hlcj5XSUxFWS1WQ0ggVmVybGFnPC9wdWJsaXNoZXI+
PGlzYm4+MTYxNS05MzE0PC9pc2JuPjx1cmxzPjxyZWxhdGVkLXVybHM+PHVybD5odHRwOi8vZHgu
ZG9pLm9yZy8xMC4xMDAyL2pzc2MuMjAwNDAxODkzPC91cmw+PHVybD5odHRwOi8vb25saW5lbGli
cmFyeS53aWxleS5jb20vc3RvcmUvMTAuMTAwMi9qc3NjLjIwMDQwMTg5My9hc3NldC8xNzdfZnRw
LnBkZj92PTEmYW1wO3Q9Z250YjkycTAmYW1wO3M9NmE1YjY4MzQ5ZWQwOTM3Mjc1YmYwYTY2NWE2
MzBlZjc2OGNhODczNTwvdXJsPjwvcmVsYXRlZC11cmxzPjwvdXJscz48ZWxlY3Ryb25pYy1yZXNv
dXJjZS1udW0+MTAuMTAwMi9qc3NjLjIwMDQwMTg5MzwvZWxlY3Ryb25pYy1yZXNvdXJjZS1udW0+
PC9yZWNvcmQ+PC9DaXRlPjxDaXRlPjxBdXRob3I+SGFycGVyPC9BdXRob3I+PFllYXI+MjAwNTwv
WWVhcj48UmVjTnVtPjEzNTA8L1JlY051bT48cmVjb3JkPjxyZWMtbnVtYmVyPjEzNTA8L3JlYy1u
dW1iZXI+PGZvcmVpZ24ta2V5cz48a2V5IGFwcD0iRU4iIGRiLWlkPSJ3OWRwemV3YWN2enh6ZGVy
ZngxeHh4ZHhkYXZzMnM5MmR6ejkiPjEzNTA8L2tleT48L2ZvcmVpZ24ta2V5cz48cmVmLXR5cGUg
bmFtZT0iSm91cm5hbCBBcnRpY2xlIj4xNzwvcmVmLXR5cGU+PGNvbnRyaWJ1dG9ycz48YXV0aG9y
cz48YXV0aG9yPkhhcnBlciwgUm9zcyBKLjwvYXV0aG9yPjxhdXRob3I+QWxtaXJhbGwsIEpvc8Op
IFIuPC9hdXRob3I+PGF1dGhvcj5GdXJ0b24sIEtlbm5ldGggRy48L2F1dGhvcj48L2F1dGhvcnM+
PC9jb250cmlidXRvcnM+PHRpdGxlcz48dGl0bGU+SWRlbnRpZmljYXRpb24gb2YgZG9taW5hbnQg
b2RvciBjaGVtaWNhbHMgZW1hbmF0aW5nIGZyb20gZXhwbG9zaXZlcyBmb3IgdXNlIGluIGRldmVs
b3Bpbmcgb3B0aW1hbCB0cmFpbmluZyBhaWQgY29tYmluYXRpb25zIGFuZCBtaW1pY3MgZm9yIGNh
bmluZSBkZXRlY3Rpb248L3RpdGxlPjxzZWNvbmRhcnktdGl0bGU+VGFsYW50YTwvc2Vjb25kYXJ5
LXRpdGxlPjwvdGl0bGVzPjxwZXJpb2RpY2FsPjxmdWxsLXRpdGxlPlRhbGFudGE8L2Z1bGwtdGl0
bGU+PGFiYnItMT5UYWxhbnRhPC9hYmJyLTE+PC9wZXJpb2RpY2FsPjxwYWdlcz4zMTMtMzI3PC9w
YWdlcz48dm9sdW1lPjY3PC92b2x1bWU+PG51bWJlcj4yPC9udW1iZXI+PGtleXdvcmRzPjxrZXl3
b3JkPlNvbGlkIHBoYXNlIG1pY3JvZXh0cmFjdGlvbjwva2V5d29yZD48a2V5d29yZD5FeHBsb3Np
dmVzPC9rZXl3b3JkPjxrZXl3b3JkPkNhbmluZSBkZXRlY3Rpb248L2tleXdvcmQ+PC9rZXl3b3Jk
cz48ZGF0ZXM+PHllYXI+MjAwNTwveWVhcj48L2RhdGVzPjxpc2JuPjAwMzktOTE0MDwvaXNibj48
dXJscz48cmVsYXRlZC11cmxzPjx1cmw+aHR0cDovL3d3dy5zY2llbmNlZGlyZWN0LmNvbS9zY2ll
bmNlL2FydGljbGUvcGlpL1MwMDM5OTE0MDA1MDAzMTg4PC91cmw+PC9yZWxhdGVkLXVybHM+PC91
cmxzPjxlbGVjdHJvbmljLXJlc291cmNlLW51bT5odHRwOi8vZHguZG9pLm9yZy8xMC4xMDE2L2ou
dGFsYW50YS4yMDA1LjA1LjAxOTwvZWxlY3Ryb25pYy1yZXNvdXJjZS1udW0+PC9yZWNvcmQ+PC9D
aXRlPjwvRW5kTm90ZT4A
</w:fldData>
        </w:fldChar>
      </w:r>
      <w:r w:rsidR="004C2534">
        <w:instrText xml:space="preserve"> ADDIN EN.CITE.DATA </w:instrText>
      </w:r>
      <w:r w:rsidR="004C2534">
        <w:fldChar w:fldCharType="end"/>
      </w:r>
      <w:r>
        <w:fldChar w:fldCharType="separate"/>
      </w:r>
      <w:r w:rsidR="004C2534">
        <w:rPr>
          <w:noProof/>
        </w:rPr>
        <w:t>[</w:t>
      </w:r>
      <w:hyperlink w:anchor="_ENREF_18" w:tooltip="Harper, 2005 #1350" w:history="1">
        <w:r w:rsidR="001D70CE">
          <w:rPr>
            <w:noProof/>
          </w:rPr>
          <w:t>18</w:t>
        </w:r>
      </w:hyperlink>
      <w:r w:rsidR="004C2534">
        <w:rPr>
          <w:noProof/>
        </w:rPr>
        <w:t>,</w:t>
      </w:r>
      <w:hyperlink w:anchor="_ENREF_71" w:tooltip="Perr, 2005 #1166" w:history="1">
        <w:r w:rsidR="001D70CE">
          <w:rPr>
            <w:noProof/>
          </w:rPr>
          <w:t>71</w:t>
        </w:r>
      </w:hyperlink>
      <w:r w:rsidR="004C2534">
        <w:rPr>
          <w:noProof/>
        </w:rPr>
        <w:t>]</w:t>
      </w:r>
      <w:r>
        <w:fldChar w:fldCharType="end"/>
      </w:r>
      <w:r>
        <w:t xml:space="preserve">.  </w:t>
      </w:r>
    </w:p>
    <w:p w:rsidR="00203D69" w:rsidRDefault="00203D69" w:rsidP="00C55591"/>
    <w:p w:rsidR="00203D69" w:rsidRDefault="00203D69" w:rsidP="00C55591"/>
    <w:p w:rsidR="00C55591" w:rsidRDefault="00B36C54" w:rsidP="00C55591">
      <w:pPr>
        <w:pStyle w:val="Heading4"/>
      </w:pPr>
      <w:bookmarkStart w:id="723" w:name="_Toc373246189"/>
      <w:r>
        <w:t>9</w:t>
      </w:r>
      <w:r w:rsidR="00C55591">
        <w:t>.3.3.3 TNT and C4 Wrappers</w:t>
      </w:r>
      <w:bookmarkEnd w:id="723"/>
    </w:p>
    <w:p w:rsidR="00C55591" w:rsidRDefault="00C55591" w:rsidP="00C55591">
      <w:r>
        <w:t xml:space="preserve">Because of the limited access to TNT and C4 explosives, only the wrapper for these two explosives were provided as shown in </w:t>
      </w:r>
      <w:r>
        <w:fldChar w:fldCharType="begin"/>
      </w:r>
      <w:r>
        <w:instrText xml:space="preserve"> REF _Ref367722710 \h </w:instrText>
      </w:r>
      <w:r>
        <w:fldChar w:fldCharType="separate"/>
      </w:r>
      <w:r w:rsidR="00F15063">
        <w:t xml:space="preserve">Figure </w:t>
      </w:r>
      <w:r w:rsidR="00F15063">
        <w:rPr>
          <w:noProof/>
        </w:rPr>
        <w:t>9</w:t>
      </w:r>
      <w:r w:rsidR="00F15063">
        <w:noBreakHyphen/>
      </w:r>
      <w:r w:rsidR="00F15063">
        <w:rPr>
          <w:noProof/>
        </w:rPr>
        <w:t>4</w:t>
      </w:r>
      <w:r>
        <w:fldChar w:fldCharType="end"/>
      </w:r>
      <w:r>
        <w:t>.  The CMV device was inserted into the plastic bag for dynamic sampling of 1 min and 2</w:t>
      </w:r>
      <w:proofErr w:type="gramStart"/>
      <w:r>
        <w:t>,4</w:t>
      </w:r>
      <w:proofErr w:type="gramEnd"/>
      <w:r>
        <w:t xml:space="preserve">-DNT was found in the TNT headspace while DMNB was found in the C4 headspace.  </w:t>
      </w:r>
    </w:p>
    <w:p w:rsidR="00C55591" w:rsidRPr="00FC0678" w:rsidRDefault="00C55591" w:rsidP="00C55591">
      <w:r>
        <w:t xml:space="preserve">Composition C4 was composed of RDX and plasticisers.  Because of the low vapor pressure of RDX, DMNB (one of the four chemicals added as a marker to plastic and sheet explosives) was used as the taggant and its detection can confirm for detection of these high explosives </w:t>
      </w:r>
      <w:r>
        <w:fldChar w:fldCharType="begin"/>
      </w:r>
      <w:r>
        <w:instrText xml:space="preserve"> ADDIN EN.CITE &lt;EndNote&gt;&lt;Cite&gt;&lt;Author&gt;Harper&lt;/Author&gt;&lt;Year&gt;2005&lt;/Year&gt;&lt;RecNum&gt;1350&lt;/RecNum&gt;&lt;DisplayText&gt;[18]&lt;/DisplayText&gt;&lt;record&gt;&lt;rec-number&gt;1350&lt;/rec-number&gt;&lt;foreign-keys&gt;&lt;key app="EN" db-id="w9dpzewacvzxzderfx1xxxdxdavs2s92dzz9"&gt;1350&lt;/key&gt;&lt;/foreign-keys&gt;&lt;ref-type name="Journal Article"&gt;17&lt;/ref-type&gt;&lt;contributors&gt;&lt;authors&gt;&lt;author&gt;Harper, Ross J.&lt;/author&gt;&lt;author&gt;Almirall, José R.&lt;/author&gt;&lt;author&gt;Furton, Kenneth G.&lt;/author&gt;&lt;/authors&gt;&lt;/contributors&gt;&lt;titles&gt;&lt;title&gt;Identification of dominant odor chemicals emanating from explosives for use in developing optimal training aid combinations and mimics for canine detection&lt;/title&gt;&lt;secondary-title&gt;Talanta&lt;/secondary-title&gt;&lt;/titles&gt;&lt;periodical&gt;&lt;full-title&gt;Talanta&lt;/full-title&gt;&lt;abbr-1&gt;Talanta&lt;/abbr-1&gt;&lt;/periodical&gt;&lt;pages&gt;313-327&lt;/pages&gt;&lt;volume&gt;67&lt;/volume&gt;&lt;number&gt;2&lt;/number&gt;&lt;keywords&gt;&lt;keyword&gt;Solid phase microextraction&lt;/keyword&gt;&lt;keyword&gt;Explosives&lt;/keyword&gt;&lt;keyword&gt;Canine detection&lt;/keyword&gt;&lt;/keywords&gt;&lt;dates&gt;&lt;year&gt;2005&lt;/year&gt;&lt;/dates&gt;&lt;isbn&gt;0039-9140&lt;/isbn&gt;&lt;urls&gt;&lt;related-urls&gt;&lt;url&gt;http://www.sciencedirect.com/science/article/pii/S0039914005003188&lt;/url&gt;&lt;/related-urls&gt;&lt;/urls&gt;&lt;electronic-resource-num&gt;http://dx.doi.org/10.1016/j.talanta.2005.05.019&lt;/electronic-resource-num&gt;&lt;/record&gt;&lt;/Cite&gt;&lt;/EndNote&gt;</w:instrText>
      </w:r>
      <w:r>
        <w:fldChar w:fldCharType="separate"/>
      </w:r>
      <w:r>
        <w:rPr>
          <w:noProof/>
        </w:rPr>
        <w:t>[</w:t>
      </w:r>
      <w:hyperlink w:anchor="_ENREF_18" w:tooltip="Harper, 2005 #1350" w:history="1">
        <w:r w:rsidR="001D70CE">
          <w:rPr>
            <w:noProof/>
          </w:rPr>
          <w:t>18</w:t>
        </w:r>
      </w:hyperlink>
      <w:r>
        <w:rPr>
          <w:noProof/>
        </w:rPr>
        <w:t>]</w:t>
      </w:r>
      <w:r>
        <w:fldChar w:fldCharType="end"/>
      </w:r>
      <w:r>
        <w:t xml:space="preserve">.  </w:t>
      </w:r>
    </w:p>
    <w:p w:rsidR="00C55591" w:rsidRDefault="00C55591" w:rsidP="00C55591">
      <w:pPr>
        <w:spacing w:after="0" w:line="240" w:lineRule="auto"/>
        <w:rPr>
          <w:rFonts w:cs="Times New Roman"/>
        </w:rPr>
      </w:pPr>
      <w:r>
        <w:rPr>
          <w:rFonts w:cs="Times New Roman"/>
          <w:noProof/>
          <w:lang w:eastAsia="en-US"/>
        </w:rPr>
        <w:drawing>
          <wp:inline distT="0" distB="0" distL="0" distR="0" wp14:anchorId="70C7F2B8" wp14:editId="41B77DB8">
            <wp:extent cx="5499100" cy="2755900"/>
            <wp:effectExtent l="0" t="0" r="6350" b="635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99100" cy="2755900"/>
                    </a:xfrm>
                    <a:prstGeom prst="rect">
                      <a:avLst/>
                    </a:prstGeom>
                    <a:noFill/>
                  </pic:spPr>
                </pic:pic>
              </a:graphicData>
            </a:graphic>
          </wp:inline>
        </w:drawing>
      </w:r>
    </w:p>
    <w:p w:rsidR="00C55591" w:rsidRDefault="00C55591" w:rsidP="0058282F">
      <w:pPr>
        <w:pStyle w:val="Caption"/>
      </w:pPr>
      <w:bookmarkStart w:id="724" w:name="_Toc373245724"/>
      <w:r>
        <w:t xml:space="preserve">Figure </w:t>
      </w:r>
      <w:fldSimple w:instr=" STYLEREF 1 \s ">
        <w:r w:rsidR="00F15063">
          <w:rPr>
            <w:noProof/>
          </w:rPr>
          <w:t>9</w:t>
        </w:r>
      </w:fldSimple>
      <w:r>
        <w:noBreakHyphen/>
      </w:r>
      <w:fldSimple w:instr=" SEQ Figure \* ARABIC \s 1 ">
        <w:r w:rsidR="00F15063">
          <w:rPr>
            <w:noProof/>
          </w:rPr>
          <w:t>11</w:t>
        </w:r>
      </w:fldSimple>
      <w:r>
        <w:t xml:space="preserve"> Chromatogram of 1 min dynamic headspace of TNT wrappers using GC-MS</w:t>
      </w:r>
      <w:bookmarkEnd w:id="724"/>
    </w:p>
    <w:p w:rsidR="00C55591" w:rsidRPr="00891C54" w:rsidRDefault="00C55591" w:rsidP="00C55591">
      <w:pPr>
        <w:rPr>
          <w:rFonts w:cs="Times New Roman"/>
        </w:rPr>
      </w:pPr>
    </w:p>
    <w:p w:rsidR="00C55591" w:rsidRDefault="00C55591" w:rsidP="00C55591">
      <w:pPr>
        <w:spacing w:after="0" w:line="240" w:lineRule="auto"/>
        <w:rPr>
          <w:rFonts w:cs="Times New Roman"/>
        </w:rPr>
      </w:pPr>
      <w:r>
        <w:rPr>
          <w:rFonts w:cs="Times New Roman"/>
          <w:noProof/>
          <w:lang w:eastAsia="en-US"/>
        </w:rPr>
        <w:drawing>
          <wp:inline distT="0" distB="0" distL="0" distR="0" wp14:anchorId="1D98CBD1" wp14:editId="09CFE347">
            <wp:extent cx="5499100" cy="2755900"/>
            <wp:effectExtent l="0" t="0" r="6350" b="6350"/>
            <wp:docPr id="5265" name="Picture 5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99100" cy="2755900"/>
                    </a:xfrm>
                    <a:prstGeom prst="rect">
                      <a:avLst/>
                    </a:prstGeom>
                    <a:noFill/>
                  </pic:spPr>
                </pic:pic>
              </a:graphicData>
            </a:graphic>
          </wp:inline>
        </w:drawing>
      </w:r>
    </w:p>
    <w:p w:rsidR="00C55591" w:rsidRDefault="00C55591" w:rsidP="0058282F">
      <w:pPr>
        <w:pStyle w:val="Caption"/>
      </w:pPr>
      <w:bookmarkStart w:id="725" w:name="_Toc373245725"/>
      <w:r>
        <w:t xml:space="preserve">Figure </w:t>
      </w:r>
      <w:fldSimple w:instr=" STYLEREF 1 \s ">
        <w:r w:rsidR="00F15063">
          <w:rPr>
            <w:noProof/>
          </w:rPr>
          <w:t>9</w:t>
        </w:r>
      </w:fldSimple>
      <w:r>
        <w:noBreakHyphen/>
      </w:r>
      <w:fldSimple w:instr=" SEQ Figure \* ARABIC \s 1 ">
        <w:r w:rsidR="00F15063">
          <w:rPr>
            <w:noProof/>
          </w:rPr>
          <w:t>12</w:t>
        </w:r>
      </w:fldSimple>
      <w:r>
        <w:t xml:space="preserve"> Detection of 2</w:t>
      </w:r>
      <w:proofErr w:type="gramStart"/>
      <w:r>
        <w:t>,4</w:t>
      </w:r>
      <w:proofErr w:type="gramEnd"/>
      <w:r>
        <w:t>-DNT in TNT wrappers in GC-µECD after 1 min dynamic headspace sampling using a CMV device</w:t>
      </w:r>
      <w:bookmarkEnd w:id="725"/>
    </w:p>
    <w:p w:rsidR="00C55591" w:rsidRPr="00FC0678" w:rsidRDefault="00C55591" w:rsidP="00C55591"/>
    <w:p w:rsidR="00C55591" w:rsidRDefault="00C55591" w:rsidP="00C55591">
      <w:pPr>
        <w:spacing w:after="0" w:line="240" w:lineRule="auto"/>
        <w:rPr>
          <w:rFonts w:cs="Times New Roman"/>
        </w:rPr>
      </w:pPr>
      <w:r>
        <w:rPr>
          <w:rFonts w:cs="Times New Roman"/>
          <w:noProof/>
          <w:lang w:eastAsia="en-US"/>
        </w:rPr>
        <w:drawing>
          <wp:inline distT="0" distB="0" distL="0" distR="0" wp14:anchorId="4E33B3D0" wp14:editId="308619D1">
            <wp:extent cx="5499100" cy="2755900"/>
            <wp:effectExtent l="0" t="0" r="6350" b="635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99100" cy="2755900"/>
                    </a:xfrm>
                    <a:prstGeom prst="rect">
                      <a:avLst/>
                    </a:prstGeom>
                    <a:noFill/>
                  </pic:spPr>
                </pic:pic>
              </a:graphicData>
            </a:graphic>
          </wp:inline>
        </w:drawing>
      </w:r>
    </w:p>
    <w:p w:rsidR="00C55591" w:rsidRDefault="00C55591" w:rsidP="0058282F">
      <w:pPr>
        <w:pStyle w:val="Caption"/>
      </w:pPr>
      <w:bookmarkStart w:id="726" w:name="_Toc373245726"/>
      <w:r>
        <w:t xml:space="preserve">Figure </w:t>
      </w:r>
      <w:fldSimple w:instr=" STYLEREF 1 \s ">
        <w:r w:rsidR="00F15063">
          <w:rPr>
            <w:noProof/>
          </w:rPr>
          <w:t>9</w:t>
        </w:r>
      </w:fldSimple>
      <w:r>
        <w:noBreakHyphen/>
      </w:r>
      <w:fldSimple w:instr=" SEQ Figure \* ARABIC \s 1 ">
        <w:r w:rsidR="00F15063">
          <w:rPr>
            <w:noProof/>
          </w:rPr>
          <w:t>13</w:t>
        </w:r>
      </w:fldSimple>
      <w:r>
        <w:t xml:space="preserve"> Chromatogram of 1 min dynamic headspace of C4 wrappers using GC-MS</w:t>
      </w:r>
      <w:bookmarkEnd w:id="726"/>
    </w:p>
    <w:p w:rsidR="00C55591" w:rsidRPr="00C63107" w:rsidRDefault="00C55591" w:rsidP="00C55591"/>
    <w:p w:rsidR="00C55591" w:rsidRDefault="00C55591" w:rsidP="00C55591">
      <w:pPr>
        <w:spacing w:after="0" w:line="240" w:lineRule="auto"/>
        <w:rPr>
          <w:rFonts w:cs="Times New Roman"/>
        </w:rPr>
      </w:pPr>
      <w:r>
        <w:rPr>
          <w:rFonts w:cs="Times New Roman"/>
          <w:noProof/>
          <w:lang w:eastAsia="en-US"/>
        </w:rPr>
        <w:drawing>
          <wp:inline distT="0" distB="0" distL="0" distR="0" wp14:anchorId="379876D7" wp14:editId="6F13DC9C">
            <wp:extent cx="5499100" cy="2755900"/>
            <wp:effectExtent l="0" t="0" r="6350" b="635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99100" cy="2755900"/>
                    </a:xfrm>
                    <a:prstGeom prst="rect">
                      <a:avLst/>
                    </a:prstGeom>
                    <a:noFill/>
                  </pic:spPr>
                </pic:pic>
              </a:graphicData>
            </a:graphic>
          </wp:inline>
        </w:drawing>
      </w:r>
    </w:p>
    <w:p w:rsidR="00C55591" w:rsidRDefault="00C55591" w:rsidP="0058282F">
      <w:pPr>
        <w:pStyle w:val="Caption"/>
      </w:pPr>
      <w:bookmarkStart w:id="727" w:name="_Toc373245727"/>
      <w:r>
        <w:t xml:space="preserve">Figure </w:t>
      </w:r>
      <w:fldSimple w:instr=" STYLEREF 1 \s ">
        <w:r w:rsidR="00F15063">
          <w:rPr>
            <w:noProof/>
          </w:rPr>
          <w:t>9</w:t>
        </w:r>
      </w:fldSimple>
      <w:r>
        <w:noBreakHyphen/>
      </w:r>
      <w:fldSimple w:instr=" SEQ Figure \* ARABIC \s 1 ">
        <w:r w:rsidR="00F15063">
          <w:rPr>
            <w:noProof/>
          </w:rPr>
          <w:t>14</w:t>
        </w:r>
      </w:fldSimple>
      <w:r>
        <w:t xml:space="preserve"> Detection of DMNB and RDX in GC-µECD after 1 min dynamic headspace sampling using a CMV device</w:t>
      </w:r>
      <w:bookmarkEnd w:id="727"/>
    </w:p>
    <w:p w:rsidR="00C55591" w:rsidRDefault="00C55591" w:rsidP="00C55591">
      <w:pPr>
        <w:rPr>
          <w:rFonts w:cs="Times New Roman"/>
        </w:rPr>
      </w:pPr>
    </w:p>
    <w:p w:rsidR="00C55591" w:rsidRDefault="00B36C54" w:rsidP="00C55591">
      <w:pPr>
        <w:pStyle w:val="Heading2"/>
      </w:pPr>
      <w:bookmarkStart w:id="728" w:name="_Toc366078965"/>
      <w:bookmarkStart w:id="729" w:name="_Toc366140276"/>
      <w:bookmarkStart w:id="730" w:name="_Toc366140535"/>
      <w:bookmarkStart w:id="731" w:name="_Toc366756867"/>
      <w:bookmarkStart w:id="732" w:name="_Toc368393626"/>
      <w:bookmarkStart w:id="733" w:name="_Toc373246190"/>
      <w:r>
        <w:t>9</w:t>
      </w:r>
      <w:r w:rsidR="00C55591" w:rsidRPr="00891C54">
        <w:t>.</w:t>
      </w:r>
      <w:r w:rsidR="00C55591">
        <w:t>4</w:t>
      </w:r>
      <w:r w:rsidR="00C55591" w:rsidRPr="00891C54">
        <w:t xml:space="preserve"> Headspace Analysis of Illicit Drugs using CMV-GC-MS</w:t>
      </w:r>
      <w:bookmarkEnd w:id="728"/>
      <w:bookmarkEnd w:id="729"/>
      <w:bookmarkEnd w:id="730"/>
      <w:bookmarkEnd w:id="731"/>
      <w:bookmarkEnd w:id="732"/>
      <w:bookmarkEnd w:id="733"/>
    </w:p>
    <w:p w:rsidR="00C55591" w:rsidRPr="0081409F" w:rsidRDefault="00B36C54" w:rsidP="00C55591">
      <w:pPr>
        <w:pStyle w:val="Heading3"/>
      </w:pPr>
      <w:bookmarkStart w:id="734" w:name="_Toc368393627"/>
      <w:bookmarkStart w:id="735" w:name="_Toc373246191"/>
      <w:r>
        <w:t>9</w:t>
      </w:r>
      <w:r w:rsidR="00C55591">
        <w:t>.4.1 Introduction of Illicit Drugs</w:t>
      </w:r>
      <w:bookmarkEnd w:id="734"/>
      <w:bookmarkEnd w:id="735"/>
    </w:p>
    <w:p w:rsidR="00C55591" w:rsidRDefault="00C55591" w:rsidP="00C55591">
      <w:r>
        <w:t xml:space="preserve">Most active compounds in illicit drugs have very low vapor pressures and thus are not easily detected with a trace detector.  Many studies have reported that by detecting the volatile compounds in the headspace rather than the parent drugs can improve the detection of illicit drugs </w:t>
      </w:r>
      <w:r>
        <w:fldChar w:fldCharType="begin"/>
      </w:r>
      <w:r w:rsidR="004C2534">
        <w:instrText xml:space="preserve"> ADDIN EN.CITE &lt;EndNote&gt;&lt;Cite&gt;&lt;Author&gt;Lai&lt;/Author&gt;&lt;Year&gt;2008&lt;/Year&gt;&lt;RecNum&gt;273&lt;/RecNum&gt;&lt;DisplayText&gt;[98]&lt;/DisplayText&gt;&lt;record&gt;&lt;rec-number&gt;273&lt;/rec-number&gt;&lt;foreign-keys&gt;&lt;key app="EN" db-id="w9dpzewacvzxzderfx1xxxdxdavs2s92dzz9"&gt;273&lt;/key&gt;&lt;/foreign-keys&gt;&lt;ref-type name="Journal Article"&gt;17&lt;/ref-type&gt;&lt;contributors&gt;&lt;authors&gt;&lt;author&gt;Lai, Hanh&lt;/author&gt;&lt;author&gt;Corbin, Inge&lt;/author&gt;&lt;author&gt;Almirall, José&lt;/author&gt;&lt;/authors&gt;&lt;/contributors&gt;&lt;titles&gt;&lt;title&gt;Headspace sampling and detection of cocaine, MDMA, and marijuana via volatile markers in the presence of potential interferences by solid phase microextraction–ion mobility spectrometry (SPME-IMS)&lt;/title&gt;&lt;secondary-title&gt;Analytical and Bioanalytical Chemistry&lt;/secondary-title&gt;&lt;/titles&gt;&lt;periodical&gt;&lt;full-title&gt;Analytical and Bioanalytical Chemistry&lt;/full-title&gt;&lt;abbr-1&gt;Anal. Bioanal. Chem.&lt;/abbr-1&gt;&lt;/periodical&gt;&lt;pages&gt;105-113&lt;/pages&gt;&lt;volume&gt;392&lt;/volume&gt;&lt;number&gt;1&lt;/number&gt;&lt;keywords&gt;&lt;keyword&gt;Engineering&lt;/keyword&gt;&lt;/keywords&gt;&lt;dates&gt;&lt;year&gt;2008&lt;/year&gt;&lt;/dates&gt;&lt;publisher&gt;Springer Berlin / Heidelberg&lt;/publisher&gt;&lt;isbn&gt;1618-2642&lt;/isbn&gt;&lt;urls&gt;&lt;related-urls&gt;&lt;url&gt;http://dx.doi.org/10.1007/s00216-008-2229-z&lt;/url&gt;&lt;/related-urls&gt;&lt;/urls&gt;&lt;electronic-resource-num&gt;10.1007/s00216-008-2229-z&lt;/electronic-resource-num&gt;&lt;/record&gt;&lt;/Cite&gt;&lt;/EndNote&gt;</w:instrText>
      </w:r>
      <w:r>
        <w:fldChar w:fldCharType="separate"/>
      </w:r>
      <w:r w:rsidR="004C2534">
        <w:rPr>
          <w:noProof/>
        </w:rPr>
        <w:t>[</w:t>
      </w:r>
      <w:hyperlink w:anchor="_ENREF_98" w:tooltip="Lai, 2008 #273" w:history="1">
        <w:r w:rsidR="001D70CE">
          <w:rPr>
            <w:noProof/>
          </w:rPr>
          <w:t>98</w:t>
        </w:r>
      </w:hyperlink>
      <w:r w:rsidR="004C2534">
        <w:rPr>
          <w:noProof/>
        </w:rPr>
        <w:t>]</w:t>
      </w:r>
      <w:r>
        <w:fldChar w:fldCharType="end"/>
      </w:r>
      <w:r>
        <w:t xml:space="preserve">.  Signature volatile compounds of cocaine, methamphetamine and MDMA were listed in </w:t>
      </w:r>
      <w:r>
        <w:fldChar w:fldCharType="begin"/>
      </w:r>
      <w:r>
        <w:instrText xml:space="preserve"> REF _Ref368319289 \h </w:instrText>
      </w:r>
      <w:r>
        <w:fldChar w:fldCharType="separate"/>
      </w:r>
      <w:r w:rsidR="00F15063">
        <w:t xml:space="preserve">Table </w:t>
      </w:r>
      <w:r w:rsidR="00F15063">
        <w:rPr>
          <w:noProof/>
        </w:rPr>
        <w:t>9</w:t>
      </w:r>
      <w:r w:rsidR="00F15063">
        <w:noBreakHyphen/>
      </w:r>
      <w:r w:rsidR="00F15063">
        <w:rPr>
          <w:noProof/>
        </w:rPr>
        <w:t>3</w:t>
      </w:r>
      <w:r>
        <w:fldChar w:fldCharType="end"/>
      </w:r>
      <w:r>
        <w:t xml:space="preserve"> with their structure.  </w:t>
      </w:r>
    </w:p>
    <w:p w:rsidR="00C55591" w:rsidRDefault="00C55591" w:rsidP="00C55591"/>
    <w:p w:rsidR="00C55591" w:rsidRDefault="00C55591" w:rsidP="00C55591"/>
    <w:p w:rsidR="007F2F11" w:rsidRDefault="007F2F11" w:rsidP="00C55591"/>
    <w:p w:rsidR="00C55591" w:rsidRDefault="00C55591" w:rsidP="0058282F">
      <w:pPr>
        <w:pStyle w:val="Caption"/>
      </w:pPr>
      <w:bookmarkStart w:id="736" w:name="_Ref368319289"/>
      <w:bookmarkStart w:id="737" w:name="_Toc373245628"/>
      <w:r>
        <w:t xml:space="preserve">Table </w:t>
      </w:r>
      <w:fldSimple w:instr=" STYLEREF 1 \s ">
        <w:r w:rsidR="00F15063">
          <w:rPr>
            <w:noProof/>
          </w:rPr>
          <w:t>9</w:t>
        </w:r>
      </w:fldSimple>
      <w:r>
        <w:noBreakHyphen/>
      </w:r>
      <w:fldSimple w:instr=" SEQ Table \* ARABIC \s 1 ">
        <w:r w:rsidR="00F15063">
          <w:rPr>
            <w:noProof/>
          </w:rPr>
          <w:t>3</w:t>
        </w:r>
      </w:fldSimple>
      <w:bookmarkEnd w:id="736"/>
      <w:r>
        <w:t xml:space="preserve"> Structure of cocaine, methamphetamine and MDMA and their signature volatile compounds in the headspace</w:t>
      </w:r>
      <w:bookmarkEnd w:id="737"/>
    </w:p>
    <w:tbl>
      <w:tblPr>
        <w:tblStyle w:val="TableGrid"/>
        <w:tblW w:w="0" w:type="auto"/>
        <w:tblLook w:val="04A0" w:firstRow="1" w:lastRow="0" w:firstColumn="1" w:lastColumn="0" w:noHBand="0" w:noVBand="1"/>
      </w:tblPr>
      <w:tblGrid>
        <w:gridCol w:w="4428"/>
        <w:gridCol w:w="4428"/>
      </w:tblGrid>
      <w:tr w:rsidR="00C55591" w:rsidTr="00B36C54">
        <w:trPr>
          <w:trHeight w:val="152"/>
        </w:trPr>
        <w:tc>
          <w:tcPr>
            <w:tcW w:w="4428" w:type="dxa"/>
            <w:vAlign w:val="center"/>
          </w:tcPr>
          <w:p w:rsidR="00C55591" w:rsidRDefault="00C55591" w:rsidP="00C55591">
            <w:pPr>
              <w:spacing w:line="240" w:lineRule="auto"/>
              <w:jc w:val="center"/>
            </w:pPr>
            <w:r>
              <w:t>Illicit drug</w:t>
            </w:r>
          </w:p>
        </w:tc>
        <w:tc>
          <w:tcPr>
            <w:tcW w:w="4428" w:type="dxa"/>
            <w:vAlign w:val="center"/>
          </w:tcPr>
          <w:p w:rsidR="00C55591" w:rsidRDefault="00C55591" w:rsidP="001D70CE">
            <w:pPr>
              <w:spacing w:before="120" w:after="120" w:line="240" w:lineRule="auto"/>
              <w:jc w:val="center"/>
            </w:pPr>
            <w:r>
              <w:t xml:space="preserve">Reported Volatile Chemical Compounds </w:t>
            </w:r>
            <w:r>
              <w:fldChar w:fldCharType="begin">
                <w:fldData xml:space="preserve">PEVuZE5vdGU+PENpdGU+PEF1dGhvcj5GdXJ0b248L0F1dGhvcj48WWVhcj4yMDAyPC9ZZWFyPjxS
ZWNOdW0+MTQwMDwvUmVjTnVtPjxEaXNwbGF5VGV4dD5bOTksMTldPC9EaXNwbGF5VGV4dD48cmVj
b3JkPjxyZWMtbnVtYmVyPjE0MDA8L3JlYy1udW1iZXI+PGZvcmVpZ24ta2V5cz48a2V5IGFwcD0i
RU4iIGRiLWlkPSJ3OWRwemV3YWN2enh6ZGVyZngxeHh4ZHhkYXZzMnM5MmR6ejkiPjE0MDA8L2tl
eT48L2ZvcmVpZ24ta2V5cz48cmVmLXR5cGUgbmFtZT0iSm91cm5hbCBBcnRpY2xlIj4xNzwvcmVm
LXR5cGU+PGNvbnRyaWJ1dG9ycz48YXV0aG9ycz48YXV0aG9yPkZ1cnRvbiwgS2VubmV0aCBHLjwv
YXV0aG9yPjxhdXRob3I+SG9uZywgWWktY2hlbmc8L2F1dGhvcj48YXV0aG9yPkhzdSwgWWEtTGk8
L2F1dGhvcj48YXV0aG9yPkx1bywgVGlhbnlpbmc8L2F1dGhvcj48YXV0aG9yPlJvc2UsIFN0ZWZh
bjwvYXV0aG9yPjxhdXRob3I+V2FsdG9uLCBKb2huPC9hdXRob3I+PC9hdXRob3JzPjwvY29udHJp
YnV0b3JzPjx0aXRsZXM+PHRpdGxlPklkZW50aWZpY2F0aW9uIG9mIE9kb3IgU2lnbmF0dXJlIENo
ZW1pY2FscyBpbiBDb2NhaW5lIFVzaW5nIFNvbGlkLVBoYXNlIE1pY3JvZXh0cmFjdGlvbi1HYXMg
Q2hyb21hdG9ncmFwaHkgYW5kIERldGVjdG9yLURvZyBSZXNwb25zZSB0byBJc29sYXRlZCBDb21w
b3VuZHMgU3Bpa2VkIG9uIFUuUy4gUGFwZXIgQ3VycmVuY3k8L3RpdGxlPjxzZWNvbmRhcnktdGl0
bGU+Sm91cm5hbCBvZiBDaHJvbWF0b2dyYXBoaWMgU2NpZW5jZTwvc2Vjb25kYXJ5LXRpdGxlPjwv
dGl0bGVzPjxwZXJpb2RpY2FsPjxmdWxsLXRpdGxlPkpvdXJuYWwgb2YgQ2hyb21hdG9ncmFwaGlj
IFNjaWVuY2U8L2Z1bGwtdGl0bGU+PGFiYnItMT5KLiBDaHJvbWF0b2dyLiBTY2kuPC9hYmJyLTE+
PC9wZXJpb2RpY2FsPjxwYWdlcz4xNDctMTU1PC9wYWdlcz48dm9sdW1lPjQwPC92b2x1bWU+PG51
bWJlcj4zPC9udW1iZXI+PGRhdGVzPjx5ZWFyPjIwMDI8L3llYXI+PHB1Yi1kYXRlcz48ZGF0ZT5N
YXJjaCAxLCAyMDAyPC9kYXRlPjwvcHViLWRhdGVzPjwvZGF0ZXM+PHVybHM+PHJlbGF0ZWQtdXJs
cz48dXJsPmh0dHA6Ly9jaHJvbXNjaS5veGZvcmRqb3VybmFscy5vcmcvY29udGVudC80MC8zLzE0
Ny5hYnN0cmFjdDwvdXJsPjx1cmw+aHR0cDovL2Nocm9tc2NpLm94Zm9yZGpvdXJuYWxzLm9yZy9j
b250ZW50LzQwLzMvMTQ3LmZ1bGwucGRmPC91cmw+PC9yZWxhdGVkLXVybHM+PC91cmxzPjxlbGVj
dHJvbmljLXJlc291cmNlLW51bT4xMC4xMDkzL2Nocm9tc2NpLzQwLjMuMTQ3PC9lbGVjdHJvbmlj
LXJlc291cmNlLW51bT48L3JlY29yZD48L0NpdGU+PENpdGU+PEF1dGhvcj5Mb3JlbnpvPC9BdXRo
b3I+PFllYXI+MjAwMzwvWWVhcj48UmVjTnVtPjEzNTE8L1JlY051bT48cmVjb3JkPjxyZWMtbnVt
YmVyPjEzNTE8L3JlYy1udW1iZXI+PGZvcmVpZ24ta2V5cz48a2V5IGFwcD0iRU4iIGRiLWlkPSJ3
OWRwemV3YWN2enh6ZGVyZngxeHh4ZHhkYXZzMnM5MmR6ejkiPjEzNTE8L2tleT48L2ZvcmVpZ24t
a2V5cz48cmVmLXR5cGUgbmFtZT0iSm91cm5hbCBBcnRpY2xlIj4xNzwvcmVmLXR5cGU+PGNvbnRy
aWJ1dG9ycz48YXV0aG9ycz48YXV0aG9yPkxvcmVuem8sIE5vcm1hPC9hdXRob3I+PGF1dGhvcj5X
YW4sIFRpYW5MYW5nPC9hdXRob3I+PGF1dGhvcj5IYXJwZXIsIFJvc3NKPC9hdXRob3I+PGF1dGhv
cj5Ic3UsIFlhLUxpPC9hdXRob3I+PGF1dGhvcj5DaG93LCBNaWNoYWVsPC9hdXRob3I+PGF1dGhv
cj5Sb3NlLCBTdGVmYW48L2F1dGhvcj48YXV0aG9yPkZ1cnRvbiwgS2VubmV0aEc8L2F1dGhvcj48
L2F1dGhvcnM+PC9jb250cmlidXRvcnM+PHRpdGxlcz48dGl0bGU+TGFib3JhdG9yeSBhbmQgZmll
bGQgZXhwZXJpbWVudHMgdXNlZCB0byBpZGVudGlmeSBDYW5pcyBsdXB1cyB2YXIuIGZhbWlsaWFy
aXMgYWN0aXZlIG9kb3Igc2lnbmF0dXJlIGNoZW1pY2FscyBmcm9tIGRydWdzLCBleHBsb3NpdmVz
LCBhbmQgaHVtYW5zPC90aXRsZT48c2Vjb25kYXJ5LXRpdGxlPkFuYWx5dGljYWwgYW5kIEJpb2Fu
YWx5dGljYWwgQ2hlbWlzdHJ5PC9zZWNvbmRhcnktdGl0bGU+PGFsdC10aXRsZT5BbmFsIEJpb2Fu
YWwgQ2hlbTwvYWx0LXRpdGxlPjwvdGl0bGVzPjxwZXJpb2RpY2FsPjxmdWxsLXRpdGxlPkFuYWx5
dGljYWwgYW5kIEJpb2FuYWx5dGljYWwgQ2hlbWlzdHJ5PC9mdWxsLXRpdGxlPjxhYmJyLTE+QW5h
bC4gQmlvYW5hbC4gQ2hlbS48L2FiYnItMT48L3BlcmlvZGljYWw+PHBhZ2VzPjEyMTItMTIyNDwv
cGFnZXM+PHZvbHVtZT4zNzY8L3ZvbHVtZT48bnVtYmVyPjg8L251bWJlcj48a2V5d29yZHM+PGtl
eXdvcmQ+RXhwbG9zaXZlczwva2V5d29yZD48a2V5d29yZD5EcnVnczwva2V5d29yZD48a2V5d29y
ZD5IdW1hbiByZW1haW5zPC9rZXl3b3JkPjxrZXl3b3JkPkNhbmluZSBkZXRlY3Rpb248L2tleXdv
cmQ+PGtleXdvcmQ+U1BNRTwva2V5d29yZD48L2tleXdvcmRzPjxkYXRlcz48eWVhcj4yMDAzPC95
ZWFyPjxwdWItZGF0ZXM+PGRhdGU+MjAwMy8wOC8wMTwvZGF0ZT48L3B1Yi1kYXRlcz48L2RhdGVz
PjxwdWJsaXNoZXI+U3ByaW5nZXItVmVybGFnPC9wdWJsaXNoZXI+PGlzYm4+MTYxOC0yNjQyPC9p
c2JuPjx1cmxzPjxyZWxhdGVkLXVybHM+PHVybD5odHRwOi8vZHguZG9pLm9yZy8xMC4xMDA3L3Mw
MDIxNi0wMDMtMjAxOC03PC91cmw+PC9yZWxhdGVkLXVybHM+PC91cmxzPjxlbGVjdHJvbmljLXJl
c291cmNlLW51bT4xMC4xMDA3L3MwMDIxNi0wMDMtMjAxOC03PC9lbGVjdHJvbmljLXJlc291cmNl
LW51bT48bGFuZ3VhZ2U+RW5nbGlzaDwvbGFuZ3VhZ2U+PC9yZWNvcmQ+PC9DaXRlPjwvRW5kTm90
ZT5=
</w:fldData>
              </w:fldChar>
            </w:r>
            <w:r w:rsidR="004C2534">
              <w:instrText xml:space="preserve"> ADDIN EN.CITE </w:instrText>
            </w:r>
            <w:r w:rsidR="004C2534">
              <w:fldChar w:fldCharType="begin">
                <w:fldData xml:space="preserve">PEVuZE5vdGU+PENpdGU+PEF1dGhvcj5GdXJ0b248L0F1dGhvcj48WWVhcj4yMDAyPC9ZZWFyPjxS
ZWNOdW0+MTQwMDwvUmVjTnVtPjxEaXNwbGF5VGV4dD5bOTksMTldPC9EaXNwbGF5VGV4dD48cmVj
b3JkPjxyZWMtbnVtYmVyPjE0MDA8L3JlYy1udW1iZXI+PGZvcmVpZ24ta2V5cz48a2V5IGFwcD0i
RU4iIGRiLWlkPSJ3OWRwemV3YWN2enh6ZGVyZngxeHh4ZHhkYXZzMnM5MmR6ejkiPjE0MDA8L2tl
eT48L2ZvcmVpZ24ta2V5cz48cmVmLXR5cGUgbmFtZT0iSm91cm5hbCBBcnRpY2xlIj4xNzwvcmVm
LXR5cGU+PGNvbnRyaWJ1dG9ycz48YXV0aG9ycz48YXV0aG9yPkZ1cnRvbiwgS2VubmV0aCBHLjwv
YXV0aG9yPjxhdXRob3I+SG9uZywgWWktY2hlbmc8L2F1dGhvcj48YXV0aG9yPkhzdSwgWWEtTGk8
L2F1dGhvcj48YXV0aG9yPkx1bywgVGlhbnlpbmc8L2F1dGhvcj48YXV0aG9yPlJvc2UsIFN0ZWZh
bjwvYXV0aG9yPjxhdXRob3I+V2FsdG9uLCBKb2huPC9hdXRob3I+PC9hdXRob3JzPjwvY29udHJp
YnV0b3JzPjx0aXRsZXM+PHRpdGxlPklkZW50aWZpY2F0aW9uIG9mIE9kb3IgU2lnbmF0dXJlIENo
ZW1pY2FscyBpbiBDb2NhaW5lIFVzaW5nIFNvbGlkLVBoYXNlIE1pY3JvZXh0cmFjdGlvbi1HYXMg
Q2hyb21hdG9ncmFwaHkgYW5kIERldGVjdG9yLURvZyBSZXNwb25zZSB0byBJc29sYXRlZCBDb21w
b3VuZHMgU3Bpa2VkIG9uIFUuUy4gUGFwZXIgQ3VycmVuY3k8L3RpdGxlPjxzZWNvbmRhcnktdGl0
bGU+Sm91cm5hbCBvZiBDaHJvbWF0b2dyYXBoaWMgU2NpZW5jZTwvc2Vjb25kYXJ5LXRpdGxlPjwv
dGl0bGVzPjxwZXJpb2RpY2FsPjxmdWxsLXRpdGxlPkpvdXJuYWwgb2YgQ2hyb21hdG9ncmFwaGlj
IFNjaWVuY2U8L2Z1bGwtdGl0bGU+PGFiYnItMT5KLiBDaHJvbWF0b2dyLiBTY2kuPC9hYmJyLTE+
PC9wZXJpb2RpY2FsPjxwYWdlcz4xNDctMTU1PC9wYWdlcz48dm9sdW1lPjQwPC92b2x1bWU+PG51
bWJlcj4zPC9udW1iZXI+PGRhdGVzPjx5ZWFyPjIwMDI8L3llYXI+PHB1Yi1kYXRlcz48ZGF0ZT5N
YXJjaCAxLCAyMDAyPC9kYXRlPjwvcHViLWRhdGVzPjwvZGF0ZXM+PHVybHM+PHJlbGF0ZWQtdXJs
cz48dXJsPmh0dHA6Ly9jaHJvbXNjaS5veGZvcmRqb3VybmFscy5vcmcvY29udGVudC80MC8zLzE0
Ny5hYnN0cmFjdDwvdXJsPjx1cmw+aHR0cDovL2Nocm9tc2NpLm94Zm9yZGpvdXJuYWxzLm9yZy9j
b250ZW50LzQwLzMvMTQ3LmZ1bGwucGRmPC91cmw+PC9yZWxhdGVkLXVybHM+PC91cmxzPjxlbGVj
dHJvbmljLXJlc291cmNlLW51bT4xMC4xMDkzL2Nocm9tc2NpLzQwLjMuMTQ3PC9lbGVjdHJvbmlj
LXJlc291cmNlLW51bT48L3JlY29yZD48L0NpdGU+PENpdGU+PEF1dGhvcj5Mb3JlbnpvPC9BdXRo
b3I+PFllYXI+MjAwMzwvWWVhcj48UmVjTnVtPjEzNTE8L1JlY051bT48cmVjb3JkPjxyZWMtbnVt
YmVyPjEzNTE8L3JlYy1udW1iZXI+PGZvcmVpZ24ta2V5cz48a2V5IGFwcD0iRU4iIGRiLWlkPSJ3
OWRwemV3YWN2enh6ZGVyZngxeHh4ZHhkYXZzMnM5MmR6ejkiPjEzNTE8L2tleT48L2ZvcmVpZ24t
a2V5cz48cmVmLXR5cGUgbmFtZT0iSm91cm5hbCBBcnRpY2xlIj4xNzwvcmVmLXR5cGU+PGNvbnRy
aWJ1dG9ycz48YXV0aG9ycz48YXV0aG9yPkxvcmVuem8sIE5vcm1hPC9hdXRob3I+PGF1dGhvcj5X
YW4sIFRpYW5MYW5nPC9hdXRob3I+PGF1dGhvcj5IYXJwZXIsIFJvc3NKPC9hdXRob3I+PGF1dGhv
cj5Ic3UsIFlhLUxpPC9hdXRob3I+PGF1dGhvcj5DaG93LCBNaWNoYWVsPC9hdXRob3I+PGF1dGhv
cj5Sb3NlLCBTdGVmYW48L2F1dGhvcj48YXV0aG9yPkZ1cnRvbiwgS2VubmV0aEc8L2F1dGhvcj48
L2F1dGhvcnM+PC9jb250cmlidXRvcnM+PHRpdGxlcz48dGl0bGU+TGFib3JhdG9yeSBhbmQgZmll
bGQgZXhwZXJpbWVudHMgdXNlZCB0byBpZGVudGlmeSBDYW5pcyBsdXB1cyB2YXIuIGZhbWlsaWFy
aXMgYWN0aXZlIG9kb3Igc2lnbmF0dXJlIGNoZW1pY2FscyBmcm9tIGRydWdzLCBleHBsb3NpdmVz
LCBhbmQgaHVtYW5zPC90aXRsZT48c2Vjb25kYXJ5LXRpdGxlPkFuYWx5dGljYWwgYW5kIEJpb2Fu
YWx5dGljYWwgQ2hlbWlzdHJ5PC9zZWNvbmRhcnktdGl0bGU+PGFsdC10aXRsZT5BbmFsIEJpb2Fu
YWwgQ2hlbTwvYWx0LXRpdGxlPjwvdGl0bGVzPjxwZXJpb2RpY2FsPjxmdWxsLXRpdGxlPkFuYWx5
dGljYWwgYW5kIEJpb2FuYWx5dGljYWwgQ2hlbWlzdHJ5PC9mdWxsLXRpdGxlPjxhYmJyLTE+QW5h
bC4gQmlvYW5hbC4gQ2hlbS48L2FiYnItMT48L3BlcmlvZGljYWw+PHBhZ2VzPjEyMTItMTIyNDwv
cGFnZXM+PHZvbHVtZT4zNzY8L3ZvbHVtZT48bnVtYmVyPjg8L251bWJlcj48a2V5d29yZHM+PGtl
eXdvcmQ+RXhwbG9zaXZlczwva2V5d29yZD48a2V5d29yZD5EcnVnczwva2V5d29yZD48a2V5d29y
ZD5IdW1hbiByZW1haW5zPC9rZXl3b3JkPjxrZXl3b3JkPkNhbmluZSBkZXRlY3Rpb248L2tleXdv
cmQ+PGtleXdvcmQ+U1BNRTwva2V5d29yZD48L2tleXdvcmRzPjxkYXRlcz48eWVhcj4yMDAzPC95
ZWFyPjxwdWItZGF0ZXM+PGRhdGU+MjAwMy8wOC8wMTwvZGF0ZT48L3B1Yi1kYXRlcz48L2RhdGVz
PjxwdWJsaXNoZXI+U3ByaW5nZXItVmVybGFnPC9wdWJsaXNoZXI+PGlzYm4+MTYxOC0yNjQyPC9p
c2JuPjx1cmxzPjxyZWxhdGVkLXVybHM+PHVybD5odHRwOi8vZHguZG9pLm9yZy8xMC4xMDA3L3Mw
MDIxNi0wMDMtMjAxOC03PC91cmw+PC9yZWxhdGVkLXVybHM+PC91cmxzPjxlbGVjdHJvbmljLXJl
c291cmNlLW51bT4xMC4xMDA3L3MwMDIxNi0wMDMtMjAxOC03PC9lbGVjdHJvbmljLXJlc291cmNl
LW51bT48bGFuZ3VhZ2U+RW5nbGlzaDwvbGFuZ3VhZ2U+PC9yZWNvcmQ+PC9DaXRlPjwvRW5kTm90
ZT5=
</w:fldData>
              </w:fldChar>
            </w:r>
            <w:r w:rsidR="004C2534">
              <w:instrText xml:space="preserve"> ADDIN EN.CITE.DATA </w:instrText>
            </w:r>
            <w:r w:rsidR="004C2534">
              <w:fldChar w:fldCharType="end"/>
            </w:r>
            <w:r>
              <w:fldChar w:fldCharType="separate"/>
            </w:r>
            <w:r w:rsidR="004C2534">
              <w:rPr>
                <w:noProof/>
              </w:rPr>
              <w:t>[</w:t>
            </w:r>
            <w:hyperlink w:anchor="_ENREF_99" w:tooltip="Furton, 2002 #1400" w:history="1">
              <w:r w:rsidR="001D70CE">
                <w:rPr>
                  <w:noProof/>
                </w:rPr>
                <w:t>99</w:t>
              </w:r>
            </w:hyperlink>
            <w:r w:rsidR="004C2534">
              <w:rPr>
                <w:noProof/>
              </w:rPr>
              <w:t>,</w:t>
            </w:r>
            <w:hyperlink w:anchor="_ENREF_19" w:tooltip="Lorenzo, 2003 #1351" w:history="1">
              <w:r w:rsidR="001D70CE">
                <w:rPr>
                  <w:noProof/>
                </w:rPr>
                <w:t>19</w:t>
              </w:r>
            </w:hyperlink>
            <w:r w:rsidR="004C2534">
              <w:rPr>
                <w:noProof/>
              </w:rPr>
              <w:t>]</w:t>
            </w:r>
            <w:r>
              <w:fldChar w:fldCharType="end"/>
            </w:r>
          </w:p>
        </w:tc>
      </w:tr>
      <w:tr w:rsidR="00C55591" w:rsidTr="00C55591">
        <w:trPr>
          <w:trHeight w:val="1414"/>
        </w:trPr>
        <w:tc>
          <w:tcPr>
            <w:tcW w:w="4428" w:type="dxa"/>
            <w:vMerge w:val="restart"/>
            <w:vAlign w:val="center"/>
          </w:tcPr>
          <w:p w:rsidR="00C55591" w:rsidRDefault="00C55591" w:rsidP="00C55591">
            <w:pPr>
              <w:spacing w:line="240" w:lineRule="auto"/>
              <w:jc w:val="center"/>
            </w:pPr>
            <w:r>
              <w:object w:dxaOrig="3859" w:dyaOrig="3849">
                <v:shape id="_x0000_i1033" type="#_x0000_t75" style="width:103.5pt;height:102.75pt" o:ole="">
                  <v:imagedata r:id="rId134" o:title=""/>
                </v:shape>
                <o:OLEObject Type="Embed" ProgID="ChemDraw.Document.6.0" ShapeID="_x0000_i1033" DrawAspect="Content" ObjectID="_1448088399" r:id="rId135"/>
              </w:object>
            </w:r>
          </w:p>
          <w:p w:rsidR="00C55591" w:rsidRDefault="00C55591" w:rsidP="00C55591">
            <w:pPr>
              <w:spacing w:line="240" w:lineRule="auto"/>
              <w:jc w:val="center"/>
            </w:pPr>
            <w:r>
              <w:t>Cocaine</w:t>
            </w:r>
          </w:p>
        </w:tc>
        <w:tc>
          <w:tcPr>
            <w:tcW w:w="4428" w:type="dxa"/>
            <w:vAlign w:val="center"/>
          </w:tcPr>
          <w:p w:rsidR="00C55591" w:rsidRDefault="00C55591" w:rsidP="00C55591">
            <w:pPr>
              <w:spacing w:line="240" w:lineRule="auto"/>
              <w:jc w:val="center"/>
            </w:pPr>
            <w:r>
              <w:object w:dxaOrig="2674" w:dyaOrig="1951">
                <v:shape id="_x0000_i1034" type="#_x0000_t75" style="width:93.75pt;height:68.25pt" o:ole="">
                  <v:imagedata r:id="rId136" o:title=""/>
                </v:shape>
                <o:OLEObject Type="Embed" ProgID="ChemDraw.Document.6.0" ShapeID="_x0000_i1034" DrawAspect="Content" ObjectID="_1448088400" r:id="rId137"/>
              </w:object>
            </w:r>
          </w:p>
          <w:p w:rsidR="00C55591" w:rsidRDefault="00C55591" w:rsidP="00C55591">
            <w:pPr>
              <w:spacing w:line="240" w:lineRule="auto"/>
              <w:jc w:val="center"/>
            </w:pPr>
            <w:r>
              <w:t>Methyl Benzoate</w:t>
            </w:r>
          </w:p>
        </w:tc>
      </w:tr>
      <w:tr w:rsidR="00C55591" w:rsidTr="00C55591">
        <w:trPr>
          <w:trHeight w:val="1950"/>
        </w:trPr>
        <w:tc>
          <w:tcPr>
            <w:tcW w:w="4428" w:type="dxa"/>
            <w:vMerge/>
            <w:tcBorders>
              <w:bottom w:val="single" w:sz="4" w:space="0" w:color="auto"/>
            </w:tcBorders>
          </w:tcPr>
          <w:p w:rsidR="00C55591" w:rsidRDefault="00C55591" w:rsidP="00C55591">
            <w:pPr>
              <w:spacing w:line="240" w:lineRule="auto"/>
            </w:pPr>
          </w:p>
        </w:tc>
        <w:tc>
          <w:tcPr>
            <w:tcW w:w="4428" w:type="dxa"/>
            <w:tcBorders>
              <w:bottom w:val="single" w:sz="4" w:space="0" w:color="auto"/>
            </w:tcBorders>
            <w:vAlign w:val="center"/>
          </w:tcPr>
          <w:p w:rsidR="00C55591" w:rsidRDefault="00C55591" w:rsidP="00C55591">
            <w:pPr>
              <w:spacing w:line="240" w:lineRule="auto"/>
              <w:jc w:val="center"/>
            </w:pPr>
            <w:r>
              <w:object w:dxaOrig="2990" w:dyaOrig="3026">
                <v:shape id="_x0000_i1035" type="#_x0000_t75" style="width:81pt;height:83.25pt" o:ole="">
                  <v:imagedata r:id="rId138" o:title=""/>
                </v:shape>
                <o:OLEObject Type="Embed" ProgID="ChemDraw.Document.6.0" ShapeID="_x0000_i1035" DrawAspect="Content" ObjectID="_1448088401" r:id="rId139"/>
              </w:object>
            </w:r>
          </w:p>
          <w:p w:rsidR="00C55591" w:rsidRDefault="00C55591" w:rsidP="00C55591">
            <w:pPr>
              <w:spacing w:line="240" w:lineRule="auto"/>
              <w:jc w:val="center"/>
            </w:pPr>
            <w:r>
              <w:t>Ecgonine Methyl Ester</w:t>
            </w:r>
          </w:p>
        </w:tc>
      </w:tr>
      <w:tr w:rsidR="00C55591" w:rsidTr="00C55591">
        <w:trPr>
          <w:trHeight w:val="1226"/>
        </w:trPr>
        <w:tc>
          <w:tcPr>
            <w:tcW w:w="4428" w:type="dxa"/>
            <w:vAlign w:val="center"/>
          </w:tcPr>
          <w:p w:rsidR="00C55591" w:rsidRDefault="00C55591" w:rsidP="00C55591">
            <w:pPr>
              <w:spacing w:before="120" w:after="120" w:line="240" w:lineRule="auto"/>
              <w:jc w:val="center"/>
            </w:pPr>
            <w:r>
              <w:object w:dxaOrig="2686" w:dyaOrig="1291">
                <v:shape id="_x0000_i1036" type="#_x0000_t75" style="width:99.75pt;height:48pt" o:ole="">
                  <v:imagedata r:id="rId140" o:title=""/>
                </v:shape>
                <o:OLEObject Type="Embed" ProgID="ChemDraw.Document.6.0" ShapeID="_x0000_i1036" DrawAspect="Content" ObjectID="_1448088402" r:id="rId141"/>
              </w:object>
            </w:r>
          </w:p>
          <w:p w:rsidR="00C55591" w:rsidRDefault="00C55591" w:rsidP="00C55591">
            <w:pPr>
              <w:spacing w:before="120" w:after="120" w:line="240" w:lineRule="auto"/>
              <w:jc w:val="center"/>
            </w:pPr>
            <w:r>
              <w:t>Methamphetamine</w:t>
            </w:r>
          </w:p>
        </w:tc>
        <w:tc>
          <w:tcPr>
            <w:tcW w:w="4428" w:type="dxa"/>
            <w:vAlign w:val="center"/>
          </w:tcPr>
          <w:p w:rsidR="00C55591" w:rsidRDefault="00C55591" w:rsidP="00C55591">
            <w:pPr>
              <w:spacing w:before="120" w:after="120" w:line="240" w:lineRule="auto"/>
              <w:jc w:val="center"/>
            </w:pPr>
            <w:r>
              <w:object w:dxaOrig="2680" w:dyaOrig="1291">
                <v:shape id="_x0000_i1037" type="#_x0000_t75" style="width:98.25pt;height:45.75pt" o:ole="">
                  <v:imagedata r:id="rId142" o:title=""/>
                </v:shape>
                <o:OLEObject Type="Embed" ProgID="ChemDraw.Document.6.0" ShapeID="_x0000_i1037" DrawAspect="Content" ObjectID="_1448088403" r:id="rId143"/>
              </w:object>
            </w:r>
          </w:p>
          <w:p w:rsidR="00C55591" w:rsidRDefault="00C55591" w:rsidP="00C55591">
            <w:pPr>
              <w:spacing w:before="120" w:after="120" w:line="240" w:lineRule="auto"/>
              <w:jc w:val="center"/>
            </w:pPr>
            <w:r>
              <w:t>Benzyl Methyl K</w:t>
            </w:r>
            <w:r w:rsidRPr="008C2389">
              <w:t>etone</w:t>
            </w:r>
            <w:r>
              <w:t xml:space="preserve"> (P2P)</w:t>
            </w:r>
          </w:p>
        </w:tc>
      </w:tr>
      <w:tr w:rsidR="00C55591" w:rsidTr="00C55591">
        <w:trPr>
          <w:trHeight w:val="1565"/>
        </w:trPr>
        <w:tc>
          <w:tcPr>
            <w:tcW w:w="4428" w:type="dxa"/>
            <w:vMerge w:val="restart"/>
            <w:vAlign w:val="center"/>
          </w:tcPr>
          <w:p w:rsidR="00C55591" w:rsidRDefault="00C55591" w:rsidP="00C55591">
            <w:pPr>
              <w:spacing w:line="240" w:lineRule="auto"/>
              <w:jc w:val="center"/>
            </w:pPr>
            <w:r>
              <w:object w:dxaOrig="3622" w:dyaOrig="1291">
                <v:shape id="_x0000_i1038" type="#_x0000_t75" style="width:135pt;height:48pt" o:ole="">
                  <v:imagedata r:id="rId144" o:title=""/>
                </v:shape>
                <o:OLEObject Type="Embed" ProgID="ChemDraw.Document.6.0" ShapeID="_x0000_i1038" DrawAspect="Content" ObjectID="_1448088404" r:id="rId145"/>
              </w:object>
            </w:r>
          </w:p>
          <w:p w:rsidR="00C55591" w:rsidRDefault="00C55591" w:rsidP="00C55591">
            <w:pPr>
              <w:spacing w:line="240" w:lineRule="auto"/>
              <w:jc w:val="center"/>
            </w:pPr>
            <w:r>
              <w:t>MDMA</w:t>
            </w:r>
          </w:p>
        </w:tc>
        <w:tc>
          <w:tcPr>
            <w:tcW w:w="4428" w:type="dxa"/>
            <w:vAlign w:val="center"/>
          </w:tcPr>
          <w:p w:rsidR="00C55591" w:rsidRDefault="00C55591" w:rsidP="00C55591">
            <w:pPr>
              <w:spacing w:line="240" w:lineRule="auto"/>
              <w:jc w:val="center"/>
            </w:pPr>
            <w:r>
              <w:object w:dxaOrig="3622" w:dyaOrig="1291">
                <v:shape id="_x0000_i1039" type="#_x0000_t75" style="width:142.5pt;height:51.75pt" o:ole="">
                  <v:imagedata r:id="rId146" o:title=""/>
                </v:shape>
                <o:OLEObject Type="Embed" ProgID="ChemDraw.Document.6.0" ShapeID="_x0000_i1039" DrawAspect="Content" ObjectID="_1448088405" r:id="rId147"/>
              </w:object>
            </w:r>
          </w:p>
          <w:p w:rsidR="00C55591" w:rsidRDefault="00C55591" w:rsidP="00C55591">
            <w:pPr>
              <w:spacing w:line="240" w:lineRule="auto"/>
              <w:jc w:val="center"/>
            </w:pPr>
            <w:r>
              <w:t>Piperonyl Methyl K</w:t>
            </w:r>
            <w:r w:rsidRPr="008C2389">
              <w:t>etone</w:t>
            </w:r>
            <w:r>
              <w:t xml:space="preserve"> </w:t>
            </w:r>
          </w:p>
          <w:p w:rsidR="00C55591" w:rsidRDefault="00C55591" w:rsidP="00C55591">
            <w:pPr>
              <w:spacing w:line="240" w:lineRule="auto"/>
              <w:jc w:val="center"/>
            </w:pPr>
            <w:r>
              <w:t>(MD-P2P)</w:t>
            </w:r>
          </w:p>
        </w:tc>
      </w:tr>
      <w:tr w:rsidR="00C55591" w:rsidTr="00C55591">
        <w:trPr>
          <w:trHeight w:val="800"/>
        </w:trPr>
        <w:tc>
          <w:tcPr>
            <w:tcW w:w="4428" w:type="dxa"/>
            <w:vMerge/>
          </w:tcPr>
          <w:p w:rsidR="00C55591" w:rsidRDefault="00C55591" w:rsidP="00C55591">
            <w:pPr>
              <w:spacing w:line="240" w:lineRule="auto"/>
            </w:pPr>
          </w:p>
        </w:tc>
        <w:tc>
          <w:tcPr>
            <w:tcW w:w="4428" w:type="dxa"/>
            <w:vAlign w:val="center"/>
          </w:tcPr>
          <w:p w:rsidR="00C55591" w:rsidRDefault="00C55591" w:rsidP="00C55591">
            <w:pPr>
              <w:spacing w:line="240" w:lineRule="auto"/>
              <w:jc w:val="center"/>
            </w:pPr>
            <w:r>
              <w:object w:dxaOrig="3152" w:dyaOrig="1291">
                <v:shape id="_x0000_i1040" type="#_x0000_t75" style="width:2in;height:58.5pt" o:ole="">
                  <v:imagedata r:id="rId148" o:title=""/>
                </v:shape>
                <o:OLEObject Type="Embed" ProgID="ChemDraw.Document.6.0" ShapeID="_x0000_i1040" DrawAspect="Content" ObjectID="_1448088406" r:id="rId149"/>
              </w:object>
            </w:r>
          </w:p>
          <w:p w:rsidR="00C55591" w:rsidRDefault="00C55591" w:rsidP="00C55591">
            <w:pPr>
              <w:spacing w:line="240" w:lineRule="auto"/>
              <w:jc w:val="center"/>
            </w:pPr>
            <w:r>
              <w:t>Piperonal</w:t>
            </w:r>
          </w:p>
        </w:tc>
      </w:tr>
    </w:tbl>
    <w:p w:rsidR="00C55591" w:rsidRDefault="00C55591" w:rsidP="00C55591"/>
    <w:p w:rsidR="00C55591" w:rsidRDefault="00B36C54" w:rsidP="00C55591">
      <w:pPr>
        <w:pStyle w:val="Heading4"/>
      </w:pPr>
      <w:bookmarkStart w:id="738" w:name="_Toc373246192"/>
      <w:r>
        <w:t>9</w:t>
      </w:r>
      <w:r w:rsidR="00C55591">
        <w:t>.4.1.1 Cocaine-Base and Cocaine-HCl</w:t>
      </w:r>
      <w:bookmarkEnd w:id="738"/>
    </w:p>
    <w:p w:rsidR="00C55591" w:rsidRDefault="00C55591" w:rsidP="00C55591">
      <w:r>
        <w:t xml:space="preserve">The purities of cocaine base (Coc-Base) and cocaine hydrochloride (Coc-HCl) from the production of illicit cocaine are normally 80-95% and 80-97%, respectively.  Pharmaceutical used cocaine can be as pure as 99.5%, but it still has some coca-related impurities.  There are various of impurities could be present in illicit cocaine which include benzoic acid, anhydroecgonine methyl ester, anhydroecgonine, trans-cinnamic acid, ecgonine methyl ester, ecgonine, pseudoecgonine, tropacocaine, benzoylecgonine, norcocaine, beta-truxinic acid, alpha-truxillic acid, cis-cinnamoyl ecgonine methyl ester, trans-cinnamoly ecogonine methyl ester and N-formylcocaine </w:t>
      </w:r>
      <w:r>
        <w:fldChar w:fldCharType="begin"/>
      </w:r>
      <w:r w:rsidR="004C2534">
        <w:instrText xml:space="preserve"> ADDIN EN.CITE &lt;EndNote&gt;&lt;Cite&gt;&lt;Author&gt;Furton&lt;/Author&gt;&lt;Year&gt;2002&lt;/Year&gt;&lt;RecNum&gt;1400&lt;/RecNum&gt;&lt;DisplayText&gt;[99]&lt;/DisplayText&gt;&lt;record&gt;&lt;rec-number&gt;1400&lt;/rec-number&gt;&lt;foreign-keys&gt;&lt;key app="EN" db-id="w9dpzewacvzxzderfx1xxxdxdavs2s92dzz9"&gt;1400&lt;/key&gt;&lt;/foreign-keys&gt;&lt;ref-type name="Journal Article"&gt;17&lt;/ref-type&gt;&lt;contributors&gt;&lt;authors&gt;&lt;author&gt;Furton, Kenneth G.&lt;/author&gt;&lt;author&gt;Hong, Yi-cheng&lt;/author&gt;&lt;author&gt;Hsu, Ya-Li&lt;/author&gt;&lt;author&gt;Luo, Tianying&lt;/author&gt;&lt;author&gt;Rose, Stefan&lt;/author&gt;&lt;author&gt;Walton, John&lt;/author&gt;&lt;/authors&gt;&lt;/contributors&gt;&lt;titles&gt;&lt;title&gt;Identification of Odor Signature Chemicals in Cocaine Using Solid-Phase Microextraction-Gas Chromatography and Detector-Dog Response to Isolated Compounds Spiked on U.S. Paper Currency&lt;/title&gt;&lt;secondary-title&gt;Journal of Chromatographic Science&lt;/secondary-title&gt;&lt;/titles&gt;&lt;periodical&gt;&lt;full-title&gt;Journal of Chromatographic Science&lt;/full-title&gt;&lt;abbr-1&gt;J. Chromatogr. Sci.&lt;/abbr-1&gt;&lt;/periodical&gt;&lt;pages&gt;147-155&lt;/pages&gt;&lt;volume&gt;40&lt;/volume&gt;&lt;number&gt;3&lt;/number&gt;&lt;dates&gt;&lt;year&gt;2002&lt;/year&gt;&lt;pub-dates&gt;&lt;date&gt;March 1, 2002&lt;/date&gt;&lt;/pub-dates&gt;&lt;/dates&gt;&lt;urls&gt;&lt;related-urls&gt;&lt;url&gt;http://chromsci.oxfordjournals.org/content/40/3/147.abstract&lt;/url&gt;&lt;url&gt;http://chromsci.oxfordjournals.org/content/40/3/147.full.pdf&lt;/url&gt;&lt;/related-urls&gt;&lt;/urls&gt;&lt;electronic-resource-num&gt;10.1093/chromsci/40.3.147&lt;/electronic-resource-num&gt;&lt;/record&gt;&lt;/Cite&gt;&lt;/EndNote&gt;</w:instrText>
      </w:r>
      <w:r>
        <w:fldChar w:fldCharType="separate"/>
      </w:r>
      <w:r w:rsidR="004C2534">
        <w:rPr>
          <w:noProof/>
        </w:rPr>
        <w:t>[</w:t>
      </w:r>
      <w:hyperlink w:anchor="_ENREF_99" w:tooltip="Furton, 2002 #1400" w:history="1">
        <w:r w:rsidR="001D70CE">
          <w:rPr>
            <w:noProof/>
          </w:rPr>
          <w:t>99</w:t>
        </w:r>
      </w:hyperlink>
      <w:r w:rsidR="004C2534">
        <w:rPr>
          <w:noProof/>
        </w:rPr>
        <w:t>]</w:t>
      </w:r>
      <w:r>
        <w:fldChar w:fldCharType="end"/>
      </w:r>
      <w:r>
        <w:t xml:space="preserve">.  The quantity and species of impurities can vary from sample to sample and batch to batch.  The reported compounds found in the headspace include methyl benzoate, benzoic acid, methyl trans-cinnamate, anhydroecgonine methyl ester, trans-cinnamic acid, and ecgonine methyl ester using Carbowax-DVB SPME fibers </w:t>
      </w:r>
      <w:r>
        <w:fldChar w:fldCharType="begin"/>
      </w:r>
      <w:r w:rsidR="004C2534">
        <w:instrText xml:space="preserve"> ADDIN EN.CITE &lt;EndNote&gt;&lt;Cite&gt;&lt;Author&gt;Furton&lt;/Author&gt;&lt;Year&gt;2002&lt;/Year&gt;&lt;RecNum&gt;1400&lt;/RecNum&gt;&lt;DisplayText&gt;[99]&lt;/DisplayText&gt;&lt;record&gt;&lt;rec-number&gt;1400&lt;/rec-number&gt;&lt;foreign-keys&gt;&lt;key app="EN" db-id="w9dpzewacvzxzderfx1xxxdxdavs2s92dzz9"&gt;1400&lt;/key&gt;&lt;/foreign-keys&gt;&lt;ref-type name="Journal Article"&gt;17&lt;/ref-type&gt;&lt;contributors&gt;&lt;authors&gt;&lt;author&gt;Furton, Kenneth G.&lt;/author&gt;&lt;author&gt;Hong, Yi-cheng&lt;/author&gt;&lt;author&gt;Hsu, Ya-Li&lt;/author&gt;&lt;author&gt;Luo, Tianying&lt;/author&gt;&lt;author&gt;Rose, Stefan&lt;/author&gt;&lt;author&gt;Walton, John&lt;/author&gt;&lt;/authors&gt;&lt;/contributors&gt;&lt;titles&gt;&lt;title&gt;Identification of Odor Signature Chemicals in Cocaine Using Solid-Phase Microextraction-Gas Chromatography and Detector-Dog Response to Isolated Compounds Spiked on U.S. Paper Currency&lt;/title&gt;&lt;secondary-title&gt;Journal of Chromatographic Science&lt;/secondary-title&gt;&lt;/titles&gt;&lt;periodical&gt;&lt;full-title&gt;Journal of Chromatographic Science&lt;/full-title&gt;&lt;abbr-1&gt;J. Chromatogr. Sci.&lt;/abbr-1&gt;&lt;/periodical&gt;&lt;pages&gt;147-155&lt;/pages&gt;&lt;volume&gt;40&lt;/volume&gt;&lt;number&gt;3&lt;/number&gt;&lt;dates&gt;&lt;year&gt;2002&lt;/year&gt;&lt;pub-dates&gt;&lt;date&gt;March 1, 2002&lt;/date&gt;&lt;/pub-dates&gt;&lt;/dates&gt;&lt;urls&gt;&lt;related-urls&gt;&lt;url&gt;http://chromsci.oxfordjournals.org/content/40/3/147.abstract&lt;/url&gt;&lt;url&gt;http://chromsci.oxfordjournals.org/content/40/3/147.full.pdf&lt;/url&gt;&lt;/related-urls&gt;&lt;/urls&gt;&lt;electronic-resource-num&gt;10.1093/chromsci/40.3.147&lt;/electronic-resource-num&gt;&lt;/record&gt;&lt;/Cite&gt;&lt;/EndNote&gt;</w:instrText>
      </w:r>
      <w:r>
        <w:fldChar w:fldCharType="separate"/>
      </w:r>
      <w:r w:rsidR="004C2534">
        <w:rPr>
          <w:noProof/>
        </w:rPr>
        <w:t>[</w:t>
      </w:r>
      <w:hyperlink w:anchor="_ENREF_99" w:tooltip="Furton, 2002 #1400" w:history="1">
        <w:r w:rsidR="001D70CE">
          <w:rPr>
            <w:noProof/>
          </w:rPr>
          <w:t>99</w:t>
        </w:r>
      </w:hyperlink>
      <w:r w:rsidR="004C2534">
        <w:rPr>
          <w:noProof/>
        </w:rPr>
        <w:t>]</w:t>
      </w:r>
      <w:r>
        <w:fldChar w:fldCharType="end"/>
      </w:r>
      <w:r>
        <w:t xml:space="preserve">.  Other SPME fibers (DVB/Carboxen/PDMS and polyacrylate) were also used for profiling the headspace of cocaine and the chromatogram was shown in </w:t>
      </w:r>
      <w:r>
        <w:fldChar w:fldCharType="begin"/>
      </w:r>
      <w:r>
        <w:instrText xml:space="preserve"> REF _Ref367957410 \h </w:instrText>
      </w:r>
      <w:r>
        <w:fldChar w:fldCharType="separate"/>
      </w:r>
      <w:r w:rsidR="00F15063">
        <w:t xml:space="preserve">Figure </w:t>
      </w:r>
      <w:r w:rsidR="00F15063">
        <w:rPr>
          <w:noProof/>
        </w:rPr>
        <w:t>9</w:t>
      </w:r>
      <w:r w:rsidR="00F15063">
        <w:noBreakHyphen/>
      </w:r>
      <w:r w:rsidR="00F15063">
        <w:rPr>
          <w:noProof/>
        </w:rPr>
        <w:t>15</w:t>
      </w:r>
      <w:r>
        <w:fldChar w:fldCharType="end"/>
      </w:r>
      <w:r>
        <w:t xml:space="preserve"> </w:t>
      </w:r>
      <w:r>
        <w:fldChar w:fldCharType="begin"/>
      </w:r>
      <w:r w:rsidR="004C2534">
        <w:instrText xml:space="preserve"> ADDIN EN.CITE &lt;EndNote&gt;&lt;Cite&gt;&lt;Author&gt;Vu&lt;/Author&gt;&lt;Year&gt;2010&lt;/Year&gt;&lt;RecNum&gt;1403&lt;/RecNum&gt;&lt;DisplayText&gt;[100]&lt;/DisplayText&gt;&lt;record&gt;&lt;rec-number&gt;1403&lt;/rec-number&gt;&lt;foreign-keys&gt;&lt;key app="EN" db-id="w9dpzewacvzxzderfx1xxxdxdavs2s92dzz9"&gt;1403&lt;/key&gt;&lt;/foreign-keys&gt;&lt;ref-type name="Journal Article"&gt;17&lt;/ref-type&gt;&lt;contributors&gt;&lt;authors&gt;&lt;author&gt;Vu, DT&lt;/author&gt;&lt;author&gt;Nicholas, PE&lt;/author&gt;&lt;author&gt;Erikson, CM&lt;/author&gt;&lt;/authors&gt;&lt;/contributors&gt;&lt;titles&gt;&lt;title&gt;Characterization of Volatiles Using Solid-Phase Microextraction/Gas Chromatography-Mass Spectrometry (SPME/GC-MS)&lt;/title&gt;&lt;secondary-title&gt;US Customs and Border Protection, Laboratory Bulletin&lt;/secondary-title&gt;&lt;/titles&gt;&lt;periodical&gt;&lt;full-title&gt;US Customs and Border Protection, Laboratory Bulletin&lt;/full-title&gt;&lt;/periodical&gt;&lt;volume&gt;10&lt;/volume&gt;&lt;number&gt;1&lt;/number&gt;&lt;dates&gt;&lt;year&gt;2010&lt;/year&gt;&lt;/dates&gt;&lt;urls&gt;&lt;/urls&gt;&lt;/record&gt;&lt;/Cite&gt;&lt;/EndNote&gt;</w:instrText>
      </w:r>
      <w:r>
        <w:fldChar w:fldCharType="separate"/>
      </w:r>
      <w:r w:rsidR="004C2534">
        <w:rPr>
          <w:noProof/>
        </w:rPr>
        <w:t>[</w:t>
      </w:r>
      <w:hyperlink w:anchor="_ENREF_100" w:tooltip="Vu, 2010 #1403" w:history="1">
        <w:r w:rsidR="001D70CE">
          <w:rPr>
            <w:noProof/>
          </w:rPr>
          <w:t>100</w:t>
        </w:r>
      </w:hyperlink>
      <w:r w:rsidR="004C2534">
        <w:rPr>
          <w:noProof/>
        </w:rPr>
        <w:t>]</w:t>
      </w:r>
      <w:r>
        <w:fldChar w:fldCharType="end"/>
      </w:r>
      <w:r>
        <w:t xml:space="preserve">. </w:t>
      </w:r>
    </w:p>
    <w:p w:rsidR="00C55591" w:rsidRDefault="00C55591" w:rsidP="00C55591">
      <w:pPr>
        <w:spacing w:after="0" w:line="240" w:lineRule="auto"/>
      </w:pPr>
      <w:r>
        <w:rPr>
          <w:noProof/>
          <w:lang w:eastAsia="en-US"/>
        </w:rPr>
        <w:drawing>
          <wp:inline distT="0" distB="0" distL="0" distR="0" wp14:anchorId="514237ED" wp14:editId="7468520A">
            <wp:extent cx="4831307" cy="3262384"/>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832530" cy="3263210"/>
                    </a:xfrm>
                    <a:prstGeom prst="rect">
                      <a:avLst/>
                    </a:prstGeom>
                    <a:noFill/>
                    <a:ln>
                      <a:noFill/>
                    </a:ln>
                  </pic:spPr>
                </pic:pic>
              </a:graphicData>
            </a:graphic>
          </wp:inline>
        </w:drawing>
      </w:r>
    </w:p>
    <w:p w:rsidR="00C55591" w:rsidRDefault="00C55591" w:rsidP="0058282F">
      <w:pPr>
        <w:pStyle w:val="Caption"/>
      </w:pPr>
      <w:bookmarkStart w:id="739" w:name="_Ref367957410"/>
      <w:bookmarkStart w:id="740" w:name="_Toc373245728"/>
      <w:r>
        <w:t xml:space="preserve">Figure </w:t>
      </w:r>
      <w:fldSimple w:instr=" STYLEREF 1 \s ">
        <w:r w:rsidR="00F15063">
          <w:rPr>
            <w:noProof/>
          </w:rPr>
          <w:t>9</w:t>
        </w:r>
      </w:fldSimple>
      <w:r>
        <w:noBreakHyphen/>
      </w:r>
      <w:fldSimple w:instr=" SEQ Figure \* ARABIC \s 1 ">
        <w:r w:rsidR="00F15063">
          <w:rPr>
            <w:noProof/>
          </w:rPr>
          <w:t>15</w:t>
        </w:r>
      </w:fldSimple>
      <w:bookmarkEnd w:id="739"/>
      <w:r>
        <w:t xml:space="preserve"> Two different SPME fibers were compared for 90 min sampling </w:t>
      </w:r>
      <w:r w:rsidR="00081778">
        <w:t xml:space="preserve">the headspace </w:t>
      </w:r>
      <w:r>
        <w:t xml:space="preserve">of 50 g of Coc-HCl </w:t>
      </w:r>
      <w:r w:rsidR="00081778">
        <w:t xml:space="preserve">followed by detection in GC-MS </w:t>
      </w:r>
      <w:r>
        <w:fldChar w:fldCharType="begin"/>
      </w:r>
      <w:r w:rsidR="004C2534">
        <w:instrText xml:space="preserve"> ADDIN EN.CITE &lt;EndNote&gt;&lt;Cite&gt;&lt;Author&gt;Vu&lt;/Author&gt;&lt;Year&gt;2010&lt;/Year&gt;&lt;RecNum&gt;1403&lt;/RecNum&gt;&lt;DisplayText&gt;[100]&lt;/DisplayText&gt;&lt;record&gt;&lt;rec-number&gt;1403&lt;/rec-number&gt;&lt;foreign-keys&gt;&lt;key app="EN" db-id="w9dpzewacvzxzderfx1xxxdxdavs2s92dzz9"&gt;1403&lt;/key&gt;&lt;/foreign-keys&gt;&lt;ref-type name="Journal Article"&gt;17&lt;/ref-type&gt;&lt;contributors&gt;&lt;authors&gt;&lt;author&gt;Vu, DT&lt;/author&gt;&lt;author&gt;Nicholas, PE&lt;/author&gt;&lt;author&gt;Erikson, CM&lt;/author&gt;&lt;/authors&gt;&lt;/contributors&gt;&lt;titles&gt;&lt;title&gt;Characterization of Volatiles Using Solid-Phase Microextraction/Gas Chromatography-Mass Spectrometry (SPME/GC-MS)&lt;/title&gt;&lt;secondary-title&gt;US Customs and Border Protection, Laboratory Bulletin&lt;/secondary-title&gt;&lt;/titles&gt;&lt;periodical&gt;&lt;full-title&gt;US Customs and Border Protection, Laboratory Bulletin&lt;/full-title&gt;&lt;/periodical&gt;&lt;volume&gt;10&lt;/volume&gt;&lt;number&gt;1&lt;/number&gt;&lt;dates&gt;&lt;year&gt;2010&lt;/year&gt;&lt;/dates&gt;&lt;urls&gt;&lt;/urls&gt;&lt;/record&gt;&lt;/Cite&gt;&lt;/EndNote&gt;</w:instrText>
      </w:r>
      <w:r>
        <w:fldChar w:fldCharType="separate"/>
      </w:r>
      <w:r w:rsidR="004C2534">
        <w:rPr>
          <w:noProof/>
        </w:rPr>
        <w:t>[</w:t>
      </w:r>
      <w:hyperlink w:anchor="_ENREF_100" w:tooltip="Vu, 2010 #1403" w:history="1">
        <w:r w:rsidR="001D70CE">
          <w:rPr>
            <w:noProof/>
          </w:rPr>
          <w:t>100</w:t>
        </w:r>
      </w:hyperlink>
      <w:r w:rsidR="004C2534">
        <w:rPr>
          <w:noProof/>
        </w:rPr>
        <w:t>]</w:t>
      </w:r>
      <w:bookmarkEnd w:id="740"/>
      <w:r>
        <w:fldChar w:fldCharType="end"/>
      </w:r>
    </w:p>
    <w:p w:rsidR="00C55591" w:rsidRPr="001C5C21" w:rsidRDefault="00C55591" w:rsidP="00C55591"/>
    <w:p w:rsidR="00C55591" w:rsidRDefault="00B36C54" w:rsidP="00C55591">
      <w:pPr>
        <w:pStyle w:val="Heading4"/>
      </w:pPr>
      <w:bookmarkStart w:id="741" w:name="_Toc373246193"/>
      <w:r>
        <w:t>9</w:t>
      </w:r>
      <w:r w:rsidR="00C55591">
        <w:t>.4.1.2 Methamphetamine and MDMA</w:t>
      </w:r>
      <w:bookmarkEnd w:id="741"/>
    </w:p>
    <w:p w:rsidR="00C55591" w:rsidRDefault="00C55591" w:rsidP="00C55591">
      <w:r>
        <w:t xml:space="preserve">In early studies, methamphetamine was identified as one of the volatile components in the headspace over MDMA and thus the two illicit drugs odor signature studies were relevant.  It has been reported that benzaldehyde and ketone 1-phenyl-2-propanon (P2P) in the headspace of seized methamphetamine samples </w:t>
      </w:r>
      <w:r>
        <w:fldChar w:fldCharType="begin"/>
      </w:r>
      <w:r>
        <w:instrText xml:space="preserve"> ADDIN EN.CITE &lt;EndNote&gt;&lt;Cite&gt;&lt;Author&gt;Lorenzo&lt;/Author&gt;&lt;Year&gt;2003&lt;/Year&gt;&lt;RecNum&gt;1351&lt;/RecNum&gt;&lt;DisplayText&gt;[19]&lt;/DisplayText&gt;&lt;record&gt;&lt;rec-number&gt;1351&lt;/rec-number&gt;&lt;foreign-keys&gt;&lt;key app="EN" db-id="w9dpzewacvzxzderfx1xxxdxdavs2s92dzz9"&gt;1351&lt;/key&gt;&lt;/foreign-keys&gt;&lt;ref-type name="Journal Article"&gt;17&lt;/ref-type&gt;&lt;contributors&gt;&lt;authors&gt;&lt;author&gt;Lorenzo, Norma&lt;/author&gt;&lt;author&gt;Wan, TianLang&lt;/author&gt;&lt;author&gt;Harper, RossJ&lt;/author&gt;&lt;author&gt;Hsu, Ya-Li&lt;/author&gt;&lt;author&gt;Chow, Michael&lt;/author&gt;&lt;author&gt;Rose, Stefan&lt;/author&gt;&lt;author&gt;Furton, KennethG&lt;/author&gt;&lt;/authors&gt;&lt;/contributors&gt;&lt;titles&gt;&lt;title&gt;Laboratory and field experiments used to identify Canis lupus var. familiaris active odor signature chemicals from drugs, explosives, and humans&lt;/title&gt;&lt;secondary-title&gt;Analytical and Bioanalytical Chemistry&lt;/secondary-title&gt;&lt;alt-title&gt;Anal Bioanal Chem&lt;/alt-title&gt;&lt;/titles&gt;&lt;periodical&gt;&lt;full-title&gt;Analytical and Bioanalytical Chemistry&lt;/full-title&gt;&lt;abbr-1&gt;Anal. Bioanal. Chem.&lt;/abbr-1&gt;&lt;/periodical&gt;&lt;pages&gt;1212-1224&lt;/pages&gt;&lt;volume&gt;376&lt;/volume&gt;&lt;number&gt;8&lt;/number&gt;&lt;keywords&gt;&lt;keyword&gt;Explosives&lt;/keyword&gt;&lt;keyword&gt;Drugs&lt;/keyword&gt;&lt;keyword&gt;Human remains&lt;/keyword&gt;&lt;keyword&gt;Canine detection&lt;/keyword&gt;&lt;keyword&gt;SPME&lt;/keyword&gt;&lt;/keywords&gt;&lt;dates&gt;&lt;year&gt;2003&lt;/year&gt;&lt;pub-dates&gt;&lt;date&gt;2003/08/01&lt;/date&gt;&lt;/pub-dates&gt;&lt;/dates&gt;&lt;publisher&gt;Springer-Verlag&lt;/publisher&gt;&lt;isbn&gt;1618-2642&lt;/isbn&gt;&lt;urls&gt;&lt;related-urls&gt;&lt;url&gt;http://dx.doi.org/10.1007/s00216-003-2018-7&lt;/url&gt;&lt;/related-urls&gt;&lt;/urls&gt;&lt;electronic-resource-num&gt;10.1007/s00216-003-2018-7&lt;/electronic-resource-num&gt;&lt;language&gt;English&lt;/language&gt;&lt;/record&gt;&lt;/Cite&gt;&lt;/EndNote&gt;</w:instrText>
      </w:r>
      <w:r>
        <w:fldChar w:fldCharType="separate"/>
      </w:r>
      <w:r>
        <w:rPr>
          <w:noProof/>
        </w:rPr>
        <w:t>[</w:t>
      </w:r>
      <w:hyperlink w:anchor="_ENREF_19" w:tooltip="Lorenzo, 2003 #1351" w:history="1">
        <w:r w:rsidR="001D70CE">
          <w:rPr>
            <w:noProof/>
          </w:rPr>
          <w:t>19</w:t>
        </w:r>
      </w:hyperlink>
      <w:r>
        <w:rPr>
          <w:noProof/>
        </w:rPr>
        <w:t>]</w:t>
      </w:r>
      <w:r>
        <w:fldChar w:fldCharType="end"/>
      </w:r>
      <w:r>
        <w:t xml:space="preserve">.  </w:t>
      </w:r>
    </w:p>
    <w:p w:rsidR="00B36C54" w:rsidRDefault="00C55591" w:rsidP="00B36C54">
      <w:r>
        <w:t xml:space="preserve">MDMA is the fifth most identified non-prescription controlled substance in U.S. crime labs and this illicit drug is most often encountered as tablets.  MDMA’s starting material carries the performed methylenedioxy ring, in the form of safrole, isosafrole or of the derived aldehyde, piperonal </w:t>
      </w:r>
      <w:r>
        <w:fldChar w:fldCharType="begin"/>
      </w:r>
      <w:r>
        <w:instrText xml:space="preserve"> ADDIN EN.CITE &lt;EndNote&gt;&lt;Cite&gt;&lt;Author&gt;Lorenzo&lt;/Author&gt;&lt;Year&gt;2003&lt;/Year&gt;&lt;RecNum&gt;1351&lt;/RecNum&gt;&lt;DisplayText&gt;[19]&lt;/DisplayText&gt;&lt;record&gt;&lt;rec-number&gt;1351&lt;/rec-number&gt;&lt;foreign-keys&gt;&lt;key app="EN" db-id="w9dpzewacvzxzderfx1xxxdxdavs2s92dzz9"&gt;1351&lt;/key&gt;&lt;/foreign-keys&gt;&lt;ref-type name="Journal Article"&gt;17&lt;/ref-type&gt;&lt;contributors&gt;&lt;authors&gt;&lt;author&gt;Lorenzo, Norma&lt;/author&gt;&lt;author&gt;Wan, TianLang&lt;/author&gt;&lt;author&gt;Harper, RossJ&lt;/author&gt;&lt;author&gt;Hsu, Ya-Li&lt;/author&gt;&lt;author&gt;Chow, Michael&lt;/author&gt;&lt;author&gt;Rose, Stefan&lt;/author&gt;&lt;author&gt;Furton, KennethG&lt;/author&gt;&lt;/authors&gt;&lt;/contributors&gt;&lt;titles&gt;&lt;title&gt;Laboratory and field experiments used to identify Canis lupus var. familiaris active odor signature chemicals from drugs, explosives, and humans&lt;/title&gt;&lt;secondary-title&gt;Analytical and Bioanalytical Chemistry&lt;/secondary-title&gt;&lt;alt-title&gt;Anal Bioanal Chem&lt;/alt-title&gt;&lt;/titles&gt;&lt;periodical&gt;&lt;full-title&gt;Analytical and Bioanalytical Chemistry&lt;/full-title&gt;&lt;abbr-1&gt;Anal. Bioanal. Chem.&lt;/abbr-1&gt;&lt;/periodical&gt;&lt;pages&gt;1212-1224&lt;/pages&gt;&lt;volume&gt;376&lt;/volume&gt;&lt;number&gt;8&lt;/number&gt;&lt;keywords&gt;&lt;keyword&gt;Explosives&lt;/keyword&gt;&lt;keyword&gt;Drugs&lt;/keyword&gt;&lt;keyword&gt;Human remains&lt;/keyword&gt;&lt;keyword&gt;Canine detection&lt;/keyword&gt;&lt;keyword&gt;SPME&lt;/keyword&gt;&lt;/keywords&gt;&lt;dates&gt;&lt;year&gt;2003&lt;/year&gt;&lt;pub-dates&gt;&lt;date&gt;2003/08/01&lt;/date&gt;&lt;/pub-dates&gt;&lt;/dates&gt;&lt;publisher&gt;Springer-Verlag&lt;/publisher&gt;&lt;isbn&gt;1618-2642&lt;/isbn&gt;&lt;urls&gt;&lt;related-urls&gt;&lt;url&gt;http://dx.doi.org/10.1007/s00216-003-2018-7&lt;/url&gt;&lt;/related-urls&gt;&lt;/urls&gt;&lt;electronic-resource-num&gt;10.1007/s00216-003-2018-7&lt;/electronic-resource-num&gt;&lt;language&gt;English&lt;/language&gt;&lt;/record&gt;&lt;/Cite&gt;&lt;/EndNote&gt;</w:instrText>
      </w:r>
      <w:r>
        <w:fldChar w:fldCharType="separate"/>
      </w:r>
      <w:r>
        <w:rPr>
          <w:noProof/>
        </w:rPr>
        <w:t>[</w:t>
      </w:r>
      <w:hyperlink w:anchor="_ENREF_19" w:tooltip="Lorenzo, 2003 #1351" w:history="1">
        <w:r w:rsidR="001D70CE">
          <w:rPr>
            <w:noProof/>
          </w:rPr>
          <w:t>19</w:t>
        </w:r>
      </w:hyperlink>
      <w:r>
        <w:rPr>
          <w:noProof/>
        </w:rPr>
        <w:t>]</w:t>
      </w:r>
      <w:r>
        <w:fldChar w:fldCharType="end"/>
      </w:r>
      <w:r>
        <w:t xml:space="preserve">.  Different synthesis pathways for MDMA were shown in </w:t>
      </w:r>
      <w:r>
        <w:fldChar w:fldCharType="begin"/>
      </w:r>
      <w:r>
        <w:instrText xml:space="preserve"> REF _Ref367912559 \h </w:instrText>
      </w:r>
      <w:r>
        <w:fldChar w:fldCharType="separate"/>
      </w:r>
      <w:r w:rsidR="00F15063">
        <w:t xml:space="preserve">Figure </w:t>
      </w:r>
      <w:r w:rsidR="00F15063">
        <w:rPr>
          <w:noProof/>
        </w:rPr>
        <w:t>9</w:t>
      </w:r>
      <w:r w:rsidR="00F15063">
        <w:noBreakHyphen/>
      </w:r>
      <w:r w:rsidR="00F15063">
        <w:rPr>
          <w:noProof/>
        </w:rPr>
        <w:t>16</w:t>
      </w:r>
      <w:r>
        <w:fldChar w:fldCharType="end"/>
      </w:r>
      <w:r>
        <w:t xml:space="preserve"> and the materials used for the synthesis were also included.  Studies has shown detection of acetic acid, camphor (a flavor additive), piperonal (a starting material), isosafrole (a starting material), the intermediate 3,4-methlenedioxyketone (MD-P2P), MD-phenyl-2 propanol and Methamphetamine </w:t>
      </w:r>
      <w:r>
        <w:fldChar w:fldCharType="begin"/>
      </w:r>
      <w:r>
        <w:instrText xml:space="preserve"> ADDIN EN.CITE &lt;EndNote&gt;&lt;Cite&gt;&lt;Author&gt;Lorenzo&lt;/Author&gt;&lt;Year&gt;2003&lt;/Year&gt;&lt;RecNum&gt;1351&lt;/RecNum&gt;&lt;DisplayText&gt;[19]&lt;/DisplayText&gt;&lt;record&gt;&lt;rec-number&gt;1351&lt;/rec-number&gt;&lt;foreign-keys&gt;&lt;key app="EN" db-id="w9dpzewacvzxzderfx1xxxdxdavs2s92dzz9"&gt;1351&lt;/key&gt;&lt;/foreign-keys&gt;&lt;ref-type name="Journal Article"&gt;17&lt;/ref-type&gt;&lt;contributors&gt;&lt;authors&gt;&lt;author&gt;Lorenzo, Norma&lt;/author&gt;&lt;author&gt;Wan, TianLang&lt;/author&gt;&lt;author&gt;Harper, RossJ&lt;/author&gt;&lt;author&gt;Hsu, Ya-Li&lt;/author&gt;&lt;author&gt;Chow, Michael&lt;/author&gt;&lt;author&gt;Rose, Stefan&lt;/author&gt;&lt;author&gt;Furton, KennethG&lt;/author&gt;&lt;/authors&gt;&lt;/contributors&gt;&lt;titles&gt;&lt;title&gt;Laboratory and field experiments used to identify Canis lupus var. familiaris active odor signature chemicals from drugs, explosives, and humans&lt;/title&gt;&lt;secondary-title&gt;Analytical and Bioanalytical Chemistry&lt;/secondary-title&gt;&lt;alt-title&gt;Anal Bioanal Chem&lt;/alt-title&gt;&lt;/titles&gt;&lt;periodical&gt;&lt;full-title&gt;Analytical and Bioanalytical Chemistry&lt;/full-title&gt;&lt;abbr-1&gt;Anal. Bioanal. Chem.&lt;/abbr-1&gt;&lt;/periodical&gt;&lt;pages&gt;1212-1224&lt;/pages&gt;&lt;volume&gt;376&lt;/volume&gt;&lt;number&gt;8&lt;/number&gt;&lt;keywords&gt;&lt;keyword&gt;Explosives&lt;/keyword&gt;&lt;keyword&gt;Drugs&lt;/keyword&gt;&lt;keyword&gt;Human remains&lt;/keyword&gt;&lt;keyword&gt;Canine detection&lt;/keyword&gt;&lt;keyword&gt;SPME&lt;/keyword&gt;&lt;/keywords&gt;&lt;dates&gt;&lt;year&gt;2003&lt;/year&gt;&lt;pub-dates&gt;&lt;date&gt;2003/08/01&lt;/date&gt;&lt;/pub-dates&gt;&lt;/dates&gt;&lt;publisher&gt;Springer-Verlag&lt;/publisher&gt;&lt;isbn&gt;1618-2642&lt;/isbn&gt;&lt;urls&gt;&lt;related-urls&gt;&lt;url&gt;http://dx.doi.org/10.1007/s00216-003-2018-7&lt;/url&gt;&lt;/related-urls&gt;&lt;/urls&gt;&lt;electronic-resource-num&gt;10.1007/s00216-003-2018-7&lt;/electronic-resource-num&gt;&lt;language&gt;English&lt;/language&gt;&lt;/record&gt;&lt;/Cite&gt;&lt;/EndNote&gt;</w:instrText>
      </w:r>
      <w:r>
        <w:fldChar w:fldCharType="separate"/>
      </w:r>
      <w:r>
        <w:rPr>
          <w:noProof/>
        </w:rPr>
        <w:t>[</w:t>
      </w:r>
      <w:hyperlink w:anchor="_ENREF_19" w:tooltip="Lorenzo, 2003 #1351" w:history="1">
        <w:r w:rsidR="001D70CE">
          <w:rPr>
            <w:noProof/>
          </w:rPr>
          <w:t>19</w:t>
        </w:r>
      </w:hyperlink>
      <w:r>
        <w:rPr>
          <w:noProof/>
        </w:rPr>
        <w:t>]</w:t>
      </w:r>
      <w:r>
        <w:fldChar w:fldCharType="end"/>
      </w:r>
      <w:r>
        <w:t xml:space="preserve">.  Among these compounds, piperonal and MD-P2P are the major headspace composition </w:t>
      </w:r>
      <w:r>
        <w:fldChar w:fldCharType="begin"/>
      </w:r>
      <w:r w:rsidR="004C2534">
        <w:instrText xml:space="preserve"> ADDIN EN.CITE &lt;EndNote&gt;&lt;Cite&gt;&lt;Author&gt;Lai&lt;/Author&gt;&lt;Year&gt;2008&lt;/Year&gt;&lt;RecNum&gt;273&lt;/RecNum&gt;&lt;DisplayText&gt;[98]&lt;/DisplayText&gt;&lt;record&gt;&lt;rec-number&gt;273&lt;/rec-number&gt;&lt;foreign-keys&gt;&lt;key app="EN" db-id="w9dpzewacvzxzderfx1xxxdxdavs2s92dzz9"&gt;273&lt;/key&gt;&lt;/foreign-keys&gt;&lt;ref-type name="Journal Article"&gt;17&lt;/ref-type&gt;&lt;contributors&gt;&lt;authors&gt;&lt;author&gt;Lai, Hanh&lt;/author&gt;&lt;author&gt;Corbin, Inge&lt;/author&gt;&lt;author&gt;Almirall, José&lt;/author&gt;&lt;/authors&gt;&lt;/contributors&gt;&lt;titles&gt;&lt;title&gt;Headspace sampling and detection of cocaine, MDMA, and marijuana via volatile markers in the presence of potential interferences by solid phase microextraction–ion mobility spectrometry (SPME-IMS)&lt;/title&gt;&lt;secondary-title&gt;Analytical and Bioanalytical Chemistry&lt;/secondary-title&gt;&lt;/titles&gt;&lt;periodical&gt;&lt;full-title&gt;Analytical and Bioanalytical Chemistry&lt;/full-title&gt;&lt;abbr-1&gt;Anal. Bioanal. Chem.&lt;/abbr-1&gt;&lt;/periodical&gt;&lt;pages&gt;105-113&lt;/pages&gt;&lt;volume&gt;392&lt;/volume&gt;&lt;number&gt;1&lt;/number&gt;&lt;keywords&gt;&lt;keyword&gt;Engineering&lt;/keyword&gt;&lt;/keywords&gt;&lt;dates&gt;&lt;year&gt;2008&lt;/year&gt;&lt;/dates&gt;&lt;publisher&gt;Springer Berlin / Heidelberg&lt;/publisher&gt;&lt;isbn&gt;1618-2642&lt;/isbn&gt;&lt;urls&gt;&lt;related-urls&gt;&lt;url&gt;http://dx.doi.org/10.1007/s00216-008-2229-z&lt;/url&gt;&lt;/related-urls&gt;&lt;/urls&gt;&lt;electronic-resource-num&gt;10.1007/s00216-008-2229-z&lt;/electronic-resource-num&gt;&lt;/record&gt;&lt;/Cite&gt;&lt;/EndNote&gt;</w:instrText>
      </w:r>
      <w:r>
        <w:fldChar w:fldCharType="separate"/>
      </w:r>
      <w:r w:rsidR="004C2534">
        <w:rPr>
          <w:noProof/>
        </w:rPr>
        <w:t>[</w:t>
      </w:r>
      <w:hyperlink w:anchor="_ENREF_98" w:tooltip="Lai, 2008 #273" w:history="1">
        <w:r w:rsidR="001D70CE">
          <w:rPr>
            <w:noProof/>
          </w:rPr>
          <w:t>98</w:t>
        </w:r>
      </w:hyperlink>
      <w:r w:rsidR="004C2534">
        <w:rPr>
          <w:noProof/>
        </w:rPr>
        <w:t>]</w:t>
      </w:r>
      <w:r>
        <w:fldChar w:fldCharType="end"/>
      </w:r>
      <w:r>
        <w:t xml:space="preserve">.  </w:t>
      </w:r>
      <w:r w:rsidR="00B36C54">
        <w:t xml:space="preserve">Seized MDMA samples were sampled using SPME-GC-MS and the profile of the headspace was shown in </w:t>
      </w:r>
      <w:r w:rsidR="00B36C54">
        <w:fldChar w:fldCharType="begin"/>
      </w:r>
      <w:r w:rsidR="00B36C54">
        <w:instrText xml:space="preserve"> REF _Ref367959110 \h </w:instrText>
      </w:r>
      <w:r w:rsidR="00B36C54">
        <w:fldChar w:fldCharType="separate"/>
      </w:r>
      <w:r w:rsidR="00F15063">
        <w:t xml:space="preserve">Table </w:t>
      </w:r>
      <w:r w:rsidR="00F15063">
        <w:rPr>
          <w:noProof/>
        </w:rPr>
        <w:t>9</w:t>
      </w:r>
      <w:r w:rsidR="00F15063">
        <w:noBreakHyphen/>
      </w:r>
      <w:r w:rsidR="00F15063">
        <w:rPr>
          <w:noProof/>
        </w:rPr>
        <w:t>4</w:t>
      </w:r>
      <w:r w:rsidR="00B36C54">
        <w:fldChar w:fldCharType="end"/>
      </w:r>
      <w:r w:rsidR="00B36C54">
        <w:t xml:space="preserve"> </w:t>
      </w:r>
      <w:r w:rsidR="00B36C54">
        <w:fldChar w:fldCharType="begin"/>
      </w:r>
      <w:r w:rsidR="004C2534">
        <w:instrText xml:space="preserve"> ADDIN EN.CITE &lt;EndNote&gt;&lt;Cite&gt;&lt;Author&gt;Macias&lt;/Author&gt;&lt;Year&gt;2009&lt;/Year&gt;&lt;RecNum&gt;1404&lt;/RecNum&gt;&lt;DisplayText&gt;[101]&lt;/DisplayText&gt;&lt;record&gt;&lt;rec-number&gt;1404&lt;/rec-number&gt;&lt;foreign-keys&gt;&lt;key app="EN" db-id="w9dpzewacvzxzderfx1xxxdxdavs2s92dzz9"&gt;1404&lt;/key&gt;&lt;/foreign-keys&gt;&lt;ref-type name="Journal Article"&gt;17&lt;/ref-type&gt;&lt;contributors&gt;&lt;authors&gt;&lt;author&gt;Macias, Michael S&lt;/author&gt;&lt;/authors&gt;&lt;/contributors&gt;&lt;titles&gt;&lt;title&gt;The development of an optimized system of narcotic and explosive contraband mimics for calibration and training of biological detectors&lt;/title&gt;&lt;/titles&gt;&lt;dates&gt;&lt;year&gt;2009&lt;/year&gt;&lt;/dates&gt;&lt;urls&gt;&lt;/urls&gt;&lt;/record&gt;&lt;/Cite&gt;&lt;/EndNote&gt;</w:instrText>
      </w:r>
      <w:r w:rsidR="00B36C54">
        <w:fldChar w:fldCharType="separate"/>
      </w:r>
      <w:r w:rsidR="004C2534">
        <w:rPr>
          <w:noProof/>
        </w:rPr>
        <w:t>[</w:t>
      </w:r>
      <w:hyperlink w:anchor="_ENREF_101" w:tooltip="Macias, 2009 #1404" w:history="1">
        <w:r w:rsidR="001D70CE">
          <w:rPr>
            <w:noProof/>
          </w:rPr>
          <w:t>101</w:t>
        </w:r>
      </w:hyperlink>
      <w:r w:rsidR="004C2534">
        <w:rPr>
          <w:noProof/>
        </w:rPr>
        <w:t>]</w:t>
      </w:r>
      <w:r w:rsidR="00B36C54">
        <w:fldChar w:fldCharType="end"/>
      </w:r>
      <w:r w:rsidR="00B36C54">
        <w:t xml:space="preserve">.  </w:t>
      </w:r>
    </w:p>
    <w:p w:rsidR="00B36C54" w:rsidRDefault="00B36C54" w:rsidP="00C55591"/>
    <w:p w:rsidR="00C55591" w:rsidRDefault="00C55591" w:rsidP="00C55591">
      <w:pPr>
        <w:spacing w:after="0" w:line="240" w:lineRule="auto"/>
      </w:pPr>
      <w:r>
        <w:t xml:space="preserve"> </w:t>
      </w:r>
      <w:r>
        <w:rPr>
          <w:noProof/>
          <w:lang w:eastAsia="en-US"/>
        </w:rPr>
        <w:drawing>
          <wp:inline distT="0" distB="0" distL="0" distR="0" wp14:anchorId="4ED1E610" wp14:editId="6573CB07">
            <wp:extent cx="5486400" cy="412165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86400" cy="4121651"/>
                    </a:xfrm>
                    <a:prstGeom prst="rect">
                      <a:avLst/>
                    </a:prstGeom>
                    <a:noFill/>
                    <a:ln>
                      <a:noFill/>
                    </a:ln>
                  </pic:spPr>
                </pic:pic>
              </a:graphicData>
            </a:graphic>
          </wp:inline>
        </w:drawing>
      </w:r>
    </w:p>
    <w:p w:rsidR="00C55591" w:rsidRDefault="00C55591" w:rsidP="0058282F">
      <w:pPr>
        <w:pStyle w:val="Caption"/>
      </w:pPr>
      <w:bookmarkStart w:id="742" w:name="_Ref367912559"/>
      <w:bookmarkStart w:id="743" w:name="_Toc373245729"/>
      <w:r>
        <w:t xml:space="preserve">Figure </w:t>
      </w:r>
      <w:fldSimple w:instr=" STYLEREF 1 \s ">
        <w:r w:rsidR="00F15063">
          <w:rPr>
            <w:noProof/>
          </w:rPr>
          <w:t>9</w:t>
        </w:r>
      </w:fldSimple>
      <w:r>
        <w:noBreakHyphen/>
      </w:r>
      <w:fldSimple w:instr=" SEQ Figure \* ARABIC \s 1 ">
        <w:r w:rsidR="00F15063">
          <w:rPr>
            <w:noProof/>
          </w:rPr>
          <w:t>16</w:t>
        </w:r>
      </w:fldSimple>
      <w:bookmarkEnd w:id="742"/>
      <w:r>
        <w:t xml:space="preserve"> Different synthesis pathways of MDMA </w:t>
      </w:r>
      <w:r>
        <w:fldChar w:fldCharType="begin"/>
      </w:r>
      <w:r>
        <w:instrText xml:space="preserve"> ADDIN EN.CITE &lt;EndNote&gt;&lt;Cite&gt;&lt;Author&gt;Lorenzo&lt;/Author&gt;&lt;Year&gt;2003&lt;/Year&gt;&lt;RecNum&gt;1351&lt;/RecNum&gt;&lt;DisplayText&gt;[19]&lt;/DisplayText&gt;&lt;record&gt;&lt;rec-number&gt;1351&lt;/rec-number&gt;&lt;foreign-keys&gt;&lt;key app="EN" db-id="w9dpzewacvzxzderfx1xxxdxdavs2s92dzz9"&gt;1351&lt;/key&gt;&lt;/foreign-keys&gt;&lt;ref-type name="Journal Article"&gt;17&lt;/ref-type&gt;&lt;contributors&gt;&lt;authors&gt;&lt;author&gt;Lorenzo, Norma&lt;/author&gt;&lt;author&gt;Wan, TianLang&lt;/author&gt;&lt;author&gt;Harper, RossJ&lt;/author&gt;&lt;author&gt;Hsu, Ya-Li&lt;/author&gt;&lt;author&gt;Chow, Michael&lt;/author&gt;&lt;author&gt;Rose, Stefan&lt;/author&gt;&lt;author&gt;Furton, KennethG&lt;/author&gt;&lt;/authors&gt;&lt;/contributors&gt;&lt;titles&gt;&lt;title&gt;Laboratory and field experiments used to identify Canis lupus var. familiaris active odor signature chemicals from drugs, explosives, and humans&lt;/title&gt;&lt;secondary-title&gt;Analytical and Bioanalytical Chemistry&lt;/secondary-title&gt;&lt;alt-title&gt;Anal Bioanal Chem&lt;/alt-title&gt;&lt;/titles&gt;&lt;periodical&gt;&lt;full-title&gt;Analytical and Bioanalytical Chemistry&lt;/full-title&gt;&lt;abbr-1&gt;Anal. Bioanal. Chem.&lt;/abbr-1&gt;&lt;/periodical&gt;&lt;pages&gt;1212-1224&lt;/pages&gt;&lt;volume&gt;376&lt;/volume&gt;&lt;number&gt;8&lt;/number&gt;&lt;keywords&gt;&lt;keyword&gt;Explosives&lt;/keyword&gt;&lt;keyword&gt;Drugs&lt;/keyword&gt;&lt;keyword&gt;Human remains&lt;/keyword&gt;&lt;keyword&gt;Canine detection&lt;/keyword&gt;&lt;keyword&gt;SPME&lt;/keyword&gt;&lt;/keywords&gt;&lt;dates&gt;&lt;year&gt;2003&lt;/year&gt;&lt;pub-dates&gt;&lt;date&gt;2003/08/01&lt;/date&gt;&lt;/pub-dates&gt;&lt;/dates&gt;&lt;publisher&gt;Springer-Verlag&lt;/publisher&gt;&lt;isbn&gt;1618-2642&lt;/isbn&gt;&lt;urls&gt;&lt;related-urls&gt;&lt;url&gt;http://dx.doi.org/10.1007/s00216-003-2018-7&lt;/url&gt;&lt;/related-urls&gt;&lt;/urls&gt;&lt;electronic-resource-num&gt;10.1007/s00216-003-2018-7&lt;/electronic-resource-num&gt;&lt;language&gt;English&lt;/language&gt;&lt;/record&gt;&lt;/Cite&gt;&lt;/EndNote&gt;</w:instrText>
      </w:r>
      <w:r>
        <w:fldChar w:fldCharType="separate"/>
      </w:r>
      <w:r>
        <w:rPr>
          <w:noProof/>
        </w:rPr>
        <w:t>[</w:t>
      </w:r>
      <w:hyperlink w:anchor="_ENREF_19" w:tooltip="Lorenzo, 2003 #1351" w:history="1">
        <w:r w:rsidR="001D70CE">
          <w:rPr>
            <w:noProof/>
          </w:rPr>
          <w:t>19</w:t>
        </w:r>
      </w:hyperlink>
      <w:r>
        <w:rPr>
          <w:noProof/>
        </w:rPr>
        <w:t>]</w:t>
      </w:r>
      <w:bookmarkEnd w:id="743"/>
      <w:r>
        <w:fldChar w:fldCharType="end"/>
      </w:r>
    </w:p>
    <w:p w:rsidR="00C55591" w:rsidRDefault="00C55591" w:rsidP="00C55591"/>
    <w:p w:rsidR="00C55591" w:rsidRDefault="00C55591" w:rsidP="0058282F">
      <w:pPr>
        <w:pStyle w:val="Caption"/>
      </w:pPr>
      <w:bookmarkStart w:id="744" w:name="_Ref367959110"/>
      <w:bookmarkStart w:id="745" w:name="_Toc373245629"/>
      <w:r>
        <w:t xml:space="preserve">Table </w:t>
      </w:r>
      <w:fldSimple w:instr=" STYLEREF 1 \s ">
        <w:r w:rsidR="00F15063">
          <w:rPr>
            <w:noProof/>
          </w:rPr>
          <w:t>9</w:t>
        </w:r>
      </w:fldSimple>
      <w:r>
        <w:noBreakHyphen/>
      </w:r>
      <w:fldSimple w:instr=" SEQ Table \* ARABIC \s 1 ">
        <w:r w:rsidR="00F15063">
          <w:rPr>
            <w:noProof/>
          </w:rPr>
          <w:t>4</w:t>
        </w:r>
      </w:fldSimple>
      <w:bookmarkEnd w:id="744"/>
      <w:r>
        <w:t xml:space="preserve"> Headspace volatiles detected in the headspace of MDMA </w:t>
      </w:r>
      <w:r>
        <w:fldChar w:fldCharType="begin"/>
      </w:r>
      <w:r w:rsidR="004C2534">
        <w:instrText xml:space="preserve"> ADDIN EN.CITE &lt;EndNote&gt;&lt;Cite&gt;&lt;Author&gt;Macias&lt;/Author&gt;&lt;Year&gt;2009&lt;/Year&gt;&lt;RecNum&gt;1404&lt;/RecNum&gt;&lt;DisplayText&gt;[101]&lt;/DisplayText&gt;&lt;record&gt;&lt;rec-number&gt;1404&lt;/rec-number&gt;&lt;foreign-keys&gt;&lt;key app="EN" db-id="w9dpzewacvzxzderfx1xxxdxdavs2s92dzz9"&gt;1404&lt;/key&gt;&lt;/foreign-keys&gt;&lt;ref-type name="Journal Article"&gt;17&lt;/ref-type&gt;&lt;contributors&gt;&lt;authors&gt;&lt;author&gt;Macias, Michael S&lt;/author&gt;&lt;/authors&gt;&lt;/contributors&gt;&lt;titles&gt;&lt;title&gt;The development of an optimized system of narcotic and explosive contraband mimics for calibration and training of biological detectors&lt;/title&gt;&lt;/titles&gt;&lt;dates&gt;&lt;year&gt;2009&lt;/year&gt;&lt;/dates&gt;&lt;urls&gt;&lt;/urls&gt;&lt;/record&gt;&lt;/Cite&gt;&lt;/EndNote&gt;</w:instrText>
      </w:r>
      <w:r>
        <w:fldChar w:fldCharType="separate"/>
      </w:r>
      <w:r w:rsidR="004C2534">
        <w:rPr>
          <w:noProof/>
        </w:rPr>
        <w:t>[</w:t>
      </w:r>
      <w:hyperlink w:anchor="_ENREF_101" w:tooltip="Macias, 2009 #1404" w:history="1">
        <w:r w:rsidR="001D70CE">
          <w:rPr>
            <w:noProof/>
          </w:rPr>
          <w:t>101</w:t>
        </w:r>
      </w:hyperlink>
      <w:r w:rsidR="004C2534">
        <w:rPr>
          <w:noProof/>
        </w:rPr>
        <w:t>]</w:t>
      </w:r>
      <w:bookmarkEnd w:id="745"/>
      <w:r>
        <w:fldChar w:fldCharType="end"/>
      </w:r>
    </w:p>
    <w:p w:rsidR="00C55591" w:rsidRPr="0088293C" w:rsidRDefault="00C55591" w:rsidP="00C55591">
      <w:pPr>
        <w:spacing w:after="0" w:line="240" w:lineRule="auto"/>
      </w:pPr>
      <w:r>
        <w:rPr>
          <w:noProof/>
          <w:lang w:eastAsia="en-US"/>
        </w:rPr>
        <w:drawing>
          <wp:inline distT="0" distB="0" distL="0" distR="0" wp14:anchorId="54BF9787" wp14:editId="5524F294">
            <wp:extent cx="5486400" cy="2646871"/>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86400" cy="2646871"/>
                    </a:xfrm>
                    <a:prstGeom prst="rect">
                      <a:avLst/>
                    </a:prstGeom>
                    <a:noFill/>
                    <a:ln>
                      <a:noFill/>
                    </a:ln>
                  </pic:spPr>
                </pic:pic>
              </a:graphicData>
            </a:graphic>
          </wp:inline>
        </w:drawing>
      </w:r>
    </w:p>
    <w:p w:rsidR="00C55591" w:rsidRDefault="00B36C54" w:rsidP="00C55591">
      <w:pPr>
        <w:pStyle w:val="Heading4"/>
      </w:pPr>
      <w:bookmarkStart w:id="746" w:name="_Toc373246194"/>
      <w:r>
        <w:t>9</w:t>
      </w:r>
      <w:r w:rsidR="00C55591">
        <w:t>.4.1.3 Heroin</w:t>
      </w:r>
      <w:bookmarkEnd w:id="746"/>
    </w:p>
    <w:p w:rsidR="00C55591" w:rsidRDefault="00C55591" w:rsidP="00C55591">
      <w:r>
        <w:t>Headspace studies using SPME-GC-MS study showed detection of propyl acetate, methyl isobutyl ketone, 4-methyl-phenyl ester acetic acid, butylated hydroxytoluene and salicylic acid in the headspace of heroin and pseudo heroin samples (</w:t>
      </w:r>
      <w:r>
        <w:fldChar w:fldCharType="begin"/>
      </w:r>
      <w:r>
        <w:instrText xml:space="preserve"> REF _Ref367959952 \h </w:instrText>
      </w:r>
      <w:r>
        <w:fldChar w:fldCharType="separate"/>
      </w:r>
      <w:r w:rsidR="00F15063">
        <w:t xml:space="preserve">Table </w:t>
      </w:r>
      <w:r w:rsidR="00F15063">
        <w:rPr>
          <w:noProof/>
        </w:rPr>
        <w:t>9</w:t>
      </w:r>
      <w:r w:rsidR="00F15063">
        <w:noBreakHyphen/>
      </w:r>
      <w:r w:rsidR="00F15063">
        <w:rPr>
          <w:noProof/>
        </w:rPr>
        <w:t>5</w:t>
      </w:r>
      <w:r>
        <w:fldChar w:fldCharType="end"/>
      </w:r>
      <w:r>
        <w:t xml:space="preserve">) </w:t>
      </w:r>
      <w:r>
        <w:fldChar w:fldCharType="begin"/>
      </w:r>
      <w:r w:rsidR="004C2534">
        <w:instrText xml:space="preserve"> ADDIN EN.CITE &lt;EndNote&gt;&lt;Cite&gt;&lt;Author&gt;Macias&lt;/Author&gt;&lt;Year&gt;2009&lt;/Year&gt;&lt;RecNum&gt;1404&lt;/RecNum&gt;&lt;DisplayText&gt;[101]&lt;/DisplayText&gt;&lt;record&gt;&lt;rec-number&gt;1404&lt;/rec-number&gt;&lt;foreign-keys&gt;&lt;key app="EN" db-id="w9dpzewacvzxzderfx1xxxdxdavs2s92dzz9"&gt;1404&lt;/key&gt;&lt;/foreign-keys&gt;&lt;ref-type name="Journal Article"&gt;17&lt;/ref-type&gt;&lt;contributors&gt;&lt;authors&gt;&lt;author&gt;Macias, Michael S&lt;/author&gt;&lt;/authors&gt;&lt;/contributors&gt;&lt;titles&gt;&lt;title&gt;The development of an optimized system of narcotic and explosive contraband mimics for calibration and training of biological detectors&lt;/title&gt;&lt;/titles&gt;&lt;dates&gt;&lt;year&gt;2009&lt;/year&gt;&lt;/dates&gt;&lt;urls&gt;&lt;/urls&gt;&lt;/record&gt;&lt;/Cite&gt;&lt;/EndNote&gt;</w:instrText>
      </w:r>
      <w:r>
        <w:fldChar w:fldCharType="separate"/>
      </w:r>
      <w:r w:rsidR="004C2534">
        <w:rPr>
          <w:noProof/>
        </w:rPr>
        <w:t>[</w:t>
      </w:r>
      <w:hyperlink w:anchor="_ENREF_101" w:tooltip="Macias, 2009 #1404" w:history="1">
        <w:r w:rsidR="001D70CE">
          <w:rPr>
            <w:noProof/>
          </w:rPr>
          <w:t>101</w:t>
        </w:r>
      </w:hyperlink>
      <w:r w:rsidR="004C2534">
        <w:rPr>
          <w:noProof/>
        </w:rPr>
        <w:t>]</w:t>
      </w:r>
      <w:r>
        <w:fldChar w:fldCharType="end"/>
      </w:r>
      <w:r>
        <w:t xml:space="preserve">; yet, the detection is not confident because the signature compounds weren’t consistent between samples.  </w:t>
      </w:r>
    </w:p>
    <w:p w:rsidR="00C55591" w:rsidRDefault="00C55591" w:rsidP="0058282F">
      <w:pPr>
        <w:pStyle w:val="Caption"/>
      </w:pPr>
      <w:bookmarkStart w:id="747" w:name="_Ref367959952"/>
      <w:bookmarkStart w:id="748" w:name="_Toc373245630"/>
      <w:r>
        <w:t xml:space="preserve">Table </w:t>
      </w:r>
      <w:fldSimple w:instr=" STYLEREF 1 \s ">
        <w:r w:rsidR="00F15063">
          <w:rPr>
            <w:noProof/>
          </w:rPr>
          <w:t>9</w:t>
        </w:r>
      </w:fldSimple>
      <w:r>
        <w:noBreakHyphen/>
      </w:r>
      <w:fldSimple w:instr=" SEQ Table \* ARABIC \s 1 ">
        <w:r w:rsidR="00F15063">
          <w:rPr>
            <w:noProof/>
          </w:rPr>
          <w:t>5</w:t>
        </w:r>
      </w:fldSimple>
      <w:bookmarkEnd w:id="747"/>
      <w:r>
        <w:t xml:space="preserve"> Headspace compounds detected in heroin and pseudo heroin samples </w:t>
      </w:r>
      <w:r>
        <w:fldChar w:fldCharType="begin"/>
      </w:r>
      <w:r w:rsidR="004C2534">
        <w:instrText xml:space="preserve"> ADDIN EN.CITE &lt;EndNote&gt;&lt;Cite&gt;&lt;Author&gt;Macias&lt;/Author&gt;&lt;Year&gt;2009&lt;/Year&gt;&lt;RecNum&gt;1404&lt;/RecNum&gt;&lt;DisplayText&gt;[101]&lt;/DisplayText&gt;&lt;record&gt;&lt;rec-number&gt;1404&lt;/rec-number&gt;&lt;foreign-keys&gt;&lt;key app="EN" db-id="w9dpzewacvzxzderfx1xxxdxdavs2s92dzz9"&gt;1404&lt;/key&gt;&lt;/foreign-keys&gt;&lt;ref-type name="Journal Article"&gt;17&lt;/ref-type&gt;&lt;contributors&gt;&lt;authors&gt;&lt;author&gt;Macias, Michael S&lt;/author&gt;&lt;/authors&gt;&lt;/contributors&gt;&lt;titles&gt;&lt;title&gt;The development of an optimized system of narcotic and explosive contraband mimics for calibration and training of biological detectors&lt;/title&gt;&lt;/titles&gt;&lt;dates&gt;&lt;year&gt;2009&lt;/year&gt;&lt;/dates&gt;&lt;urls&gt;&lt;/urls&gt;&lt;/record&gt;&lt;/Cite&gt;&lt;/EndNote&gt;</w:instrText>
      </w:r>
      <w:r>
        <w:fldChar w:fldCharType="separate"/>
      </w:r>
      <w:r w:rsidR="004C2534">
        <w:rPr>
          <w:noProof/>
        </w:rPr>
        <w:t>[</w:t>
      </w:r>
      <w:hyperlink w:anchor="_ENREF_101" w:tooltip="Macias, 2009 #1404" w:history="1">
        <w:r w:rsidR="001D70CE">
          <w:rPr>
            <w:noProof/>
          </w:rPr>
          <w:t>101</w:t>
        </w:r>
      </w:hyperlink>
      <w:r w:rsidR="004C2534">
        <w:rPr>
          <w:noProof/>
        </w:rPr>
        <w:t>]</w:t>
      </w:r>
      <w:bookmarkEnd w:id="748"/>
      <w:r>
        <w:fldChar w:fldCharType="end"/>
      </w:r>
    </w:p>
    <w:p w:rsidR="00C55591" w:rsidRDefault="00C55591" w:rsidP="00C55591">
      <w:r>
        <w:rPr>
          <w:noProof/>
          <w:lang w:eastAsia="en-US"/>
        </w:rPr>
        <w:drawing>
          <wp:inline distT="0" distB="0" distL="0" distR="0" wp14:anchorId="6CB569DC" wp14:editId="06AB1AE1">
            <wp:extent cx="5486400" cy="28460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86400" cy="2846096"/>
                    </a:xfrm>
                    <a:prstGeom prst="rect">
                      <a:avLst/>
                    </a:prstGeom>
                    <a:noFill/>
                    <a:ln>
                      <a:noFill/>
                    </a:ln>
                  </pic:spPr>
                </pic:pic>
              </a:graphicData>
            </a:graphic>
          </wp:inline>
        </w:drawing>
      </w:r>
    </w:p>
    <w:p w:rsidR="00C55591" w:rsidRDefault="00B36C54" w:rsidP="00C55591">
      <w:pPr>
        <w:pStyle w:val="Heading4"/>
      </w:pPr>
      <w:bookmarkStart w:id="749" w:name="_Toc373246195"/>
      <w:r>
        <w:t>9</w:t>
      </w:r>
      <w:r w:rsidR="00C55591">
        <w:t>.4.1.4 Marijuana</w:t>
      </w:r>
      <w:bookmarkEnd w:id="749"/>
    </w:p>
    <w:p w:rsidR="00C55591" w:rsidRDefault="00C55591" w:rsidP="00C55591">
      <w:pPr>
        <w:rPr>
          <w:rFonts w:cs="Times New Roman"/>
        </w:rPr>
      </w:pPr>
      <w:r>
        <w:t>While the use of other illicit drugs is a great concern, the abuse of marijuana as a psychoactive drug is still a significant problem</w:t>
      </w:r>
      <w:r w:rsidR="001A4E0B">
        <w:t xml:space="preserve">.  Thus, the detection of the VOCs of marijuana in the headspace is important for the </w:t>
      </w:r>
      <w:r>
        <w:t xml:space="preserve">law enforcement officials.  The presence of marijuana can be determined using visual examination, color tests, thin layer chromatography, gas/liquid chromatography; however, the preparative steps as well as the analytical procedures are often time consuming </w:t>
      </w:r>
      <w:r>
        <w:fldChar w:fldCharType="begin"/>
      </w:r>
      <w:r w:rsidR="004C2534">
        <w:instrText xml:space="preserve"> ADDIN EN.CITE &lt;EndNote&gt;&lt;Cite&gt;&lt;Author&gt;Clement&lt;/Author&gt;&lt;Year&gt;1992&lt;/Year&gt;&lt;RecNum&gt;1401&lt;/RecNum&gt;&lt;DisplayText&gt;[102]&lt;/DisplayText&gt;&lt;record&gt;&lt;rec-number&gt;1401&lt;/rec-number&gt;&lt;foreign-keys&gt;&lt;key app="EN" db-id="w9dpzewacvzxzderfx1xxxdxdavs2s92dzz9"&gt;1401&lt;/key&gt;&lt;/foreign-keys&gt;&lt;ref-type name="Book"&gt;6&lt;/ref-type&gt;&lt;contributors&gt;&lt;authors&gt;&lt;author&gt;Clement, R.E.&lt;/author&gt;&lt;author&gt;Siu, K.W.M.&lt;/author&gt;&lt;author&gt;Hill, H.H.&lt;/author&gt;&lt;/authors&gt;&lt;/contributors&gt;&lt;titles&gt;&lt;title&gt;Instrumentation for Trace Organic Monitoring&lt;/title&gt;&lt;/titles&gt;&lt;dates&gt;&lt;year&gt;1992&lt;/year&gt;&lt;/dates&gt;&lt;publisher&gt;Lewis Publishers&lt;/publisher&gt;&lt;isbn&gt;9780873712132&lt;/isbn&gt;&lt;urls&gt;&lt;related-urls&gt;&lt;url&gt;http://books.google.com/books?id=gvpjHdH9e1wC&lt;/url&gt;&lt;/related-urls&gt;&lt;/urls&gt;&lt;/record&gt;&lt;/Cite&gt;&lt;/EndNote&gt;</w:instrText>
      </w:r>
      <w:r>
        <w:fldChar w:fldCharType="separate"/>
      </w:r>
      <w:r w:rsidR="004C2534">
        <w:rPr>
          <w:noProof/>
        </w:rPr>
        <w:t>[</w:t>
      </w:r>
      <w:hyperlink w:anchor="_ENREF_102" w:tooltip="Clement, 1992 #1401" w:history="1">
        <w:r w:rsidR="001D70CE">
          <w:rPr>
            <w:noProof/>
          </w:rPr>
          <w:t>102</w:t>
        </w:r>
      </w:hyperlink>
      <w:r w:rsidR="004C2534">
        <w:rPr>
          <w:noProof/>
        </w:rPr>
        <w:t>]</w:t>
      </w:r>
      <w:r>
        <w:fldChar w:fldCharType="end"/>
      </w:r>
      <w:r>
        <w:t>.  The headspace of marijuana consists of a volatile fraction (acetone, methanol, acetaldehyde, ethanol, ethylacetate, and isobutylaldehyde), an intermediate volatile fraction (</w:t>
      </w:r>
      <w:r>
        <w:rPr>
          <w:rFonts w:cs="Times New Roman"/>
        </w:rPr>
        <w:t>α- and β-pinene, β-myrcene, limonene, ocimene, and β-phellandrene) and a less volatile fraction (β-caryophyllene and</w:t>
      </w:r>
      <w:r w:rsidRPr="00C62356">
        <w:rPr>
          <w:rFonts w:cs="Times New Roman"/>
        </w:rPr>
        <w:t xml:space="preserve"> </w:t>
      </w:r>
      <w:r>
        <w:rPr>
          <w:rFonts w:cs="Times New Roman"/>
        </w:rPr>
        <w:t xml:space="preserve">β-farnesene) </w:t>
      </w:r>
      <w:r>
        <w:rPr>
          <w:rFonts w:cs="Times New Roman"/>
        </w:rPr>
        <w:fldChar w:fldCharType="begin"/>
      </w:r>
      <w:r w:rsidR="004C2534">
        <w:rPr>
          <w:rFonts w:cs="Times New Roman"/>
        </w:rPr>
        <w:instrText xml:space="preserve"> ADDIN EN.CITE &lt;EndNote&gt;&lt;Cite&gt;&lt;Author&gt;Hood&lt;/Author&gt;&lt;Year&gt;1973&lt;/Year&gt;&lt;RecNum&gt;1402&lt;/RecNum&gt;&lt;DisplayText&gt;[103]&lt;/DisplayText&gt;&lt;record&gt;&lt;rec-number&gt;1402&lt;/rec-number&gt;&lt;foreign-keys&gt;&lt;key app="EN" db-id="w9dpzewacvzxzderfx1xxxdxdavs2s92dzz9"&gt;1402&lt;/key&gt;&lt;/foreign-keys&gt;&lt;ref-type name="Journal Article"&gt;17&lt;/ref-type&gt;&lt;contributors&gt;&lt;authors&gt;&lt;author&gt;Hood, LVS&lt;/author&gt;&lt;author&gt;Dames, ME&lt;/author&gt;&lt;author&gt;Barry, GT&lt;/author&gt;&lt;/authors&gt;&lt;/contributors&gt;&lt;titles&gt;&lt;title&gt;Headspace volatiles of marijuana&lt;/title&gt;&lt;/titles&gt;&lt;dates&gt;&lt;year&gt;1973&lt;/year&gt;&lt;/dates&gt;&lt;urls&gt;&lt;/urls&gt;&lt;/record&gt;&lt;/Cite&gt;&lt;/EndNote&gt;</w:instrText>
      </w:r>
      <w:r>
        <w:rPr>
          <w:rFonts w:cs="Times New Roman"/>
        </w:rPr>
        <w:fldChar w:fldCharType="separate"/>
      </w:r>
      <w:r w:rsidR="004C2534">
        <w:rPr>
          <w:rFonts w:cs="Times New Roman"/>
          <w:noProof/>
        </w:rPr>
        <w:t>[</w:t>
      </w:r>
      <w:hyperlink w:anchor="_ENREF_103" w:tooltip="Hood, 1973 #1402" w:history="1">
        <w:r w:rsidR="001D70CE">
          <w:rPr>
            <w:rFonts w:cs="Times New Roman"/>
            <w:noProof/>
          </w:rPr>
          <w:t>103</w:t>
        </w:r>
      </w:hyperlink>
      <w:r w:rsidR="004C2534">
        <w:rPr>
          <w:rFonts w:cs="Times New Roman"/>
          <w:noProof/>
        </w:rPr>
        <w:t>]</w:t>
      </w:r>
      <w:r>
        <w:rPr>
          <w:rFonts w:cs="Times New Roman"/>
        </w:rPr>
        <w:fldChar w:fldCharType="end"/>
      </w:r>
      <w:r>
        <w:rPr>
          <w:rFonts w:cs="Times New Roman"/>
        </w:rPr>
        <w:t>.  The psychoactive (Δ</w:t>
      </w:r>
      <w:r w:rsidRPr="00C62356">
        <w:rPr>
          <w:rFonts w:cs="Times New Roman"/>
          <w:vertAlign w:val="superscript"/>
        </w:rPr>
        <w:t>9</w:t>
      </w:r>
      <w:r>
        <w:rPr>
          <w:rFonts w:cs="Times New Roman"/>
        </w:rPr>
        <w:t>-tetrahydrocannabinol (Δ</w:t>
      </w:r>
      <w:r w:rsidRPr="00C62356">
        <w:rPr>
          <w:rFonts w:cs="Times New Roman"/>
          <w:vertAlign w:val="superscript"/>
        </w:rPr>
        <w:t>9</w:t>
      </w:r>
      <w:r>
        <w:rPr>
          <w:rFonts w:cs="Times New Roman"/>
        </w:rPr>
        <w:t xml:space="preserve">-THC)) and related compounds indigenous to marijuana are nonvolatile and were not found in the headspace vapors as shown from headspace composition studies of marijuana at 65 °C and essential oil of marijuana using an electronic “sniffer” as shown in </w:t>
      </w:r>
      <w:r>
        <w:rPr>
          <w:rFonts w:cs="Times New Roman"/>
        </w:rPr>
        <w:fldChar w:fldCharType="begin"/>
      </w:r>
      <w:r>
        <w:rPr>
          <w:rFonts w:cs="Times New Roman"/>
        </w:rPr>
        <w:instrText xml:space="preserve"> REF _Ref367955650 \h </w:instrText>
      </w:r>
      <w:r>
        <w:rPr>
          <w:rFonts w:cs="Times New Roman"/>
        </w:rPr>
      </w:r>
      <w:r>
        <w:rPr>
          <w:rFonts w:cs="Times New Roman"/>
        </w:rPr>
        <w:fldChar w:fldCharType="separate"/>
      </w:r>
      <w:r w:rsidR="00F15063">
        <w:t xml:space="preserve">Table </w:t>
      </w:r>
      <w:r w:rsidR="00F15063">
        <w:rPr>
          <w:noProof/>
        </w:rPr>
        <w:t>9</w:t>
      </w:r>
      <w:r w:rsidR="00F15063">
        <w:noBreakHyphen/>
      </w:r>
      <w:r w:rsidR="00F15063">
        <w:rPr>
          <w:noProof/>
        </w:rPr>
        <w:t>6</w:t>
      </w:r>
      <w:r>
        <w:rPr>
          <w:rFonts w:cs="Times New Roman"/>
        </w:rPr>
        <w:fldChar w:fldCharType="end"/>
      </w:r>
      <w:r>
        <w:rPr>
          <w:rFonts w:cs="Times New Roman"/>
        </w:rPr>
        <w:t xml:space="preserve"> </w:t>
      </w:r>
      <w:r>
        <w:rPr>
          <w:rFonts w:cs="Times New Roman"/>
        </w:rPr>
        <w:fldChar w:fldCharType="begin"/>
      </w:r>
      <w:r w:rsidR="004C2534">
        <w:rPr>
          <w:rFonts w:cs="Times New Roman"/>
        </w:rPr>
        <w:instrText xml:space="preserve"> ADDIN EN.CITE &lt;EndNote&gt;&lt;Cite&gt;&lt;Author&gt;Hood&lt;/Author&gt;&lt;Year&gt;1973&lt;/Year&gt;&lt;RecNum&gt;1402&lt;/RecNum&gt;&lt;DisplayText&gt;[103]&lt;/DisplayText&gt;&lt;record&gt;&lt;rec-number&gt;1402&lt;/rec-number&gt;&lt;foreign-keys&gt;&lt;key app="EN" db-id="w9dpzewacvzxzderfx1xxxdxdavs2s92dzz9"&gt;1402&lt;/key&gt;&lt;/foreign-keys&gt;&lt;ref-type name="Journal Article"&gt;17&lt;/ref-type&gt;&lt;contributors&gt;&lt;authors&gt;&lt;author&gt;Hood, LVS&lt;/author&gt;&lt;author&gt;Dames, ME&lt;/author&gt;&lt;author&gt;Barry, GT&lt;/author&gt;&lt;/authors&gt;&lt;/contributors&gt;&lt;titles&gt;&lt;title&gt;Headspace volatiles of marijuana&lt;/title&gt;&lt;/titles&gt;&lt;dates&gt;&lt;year&gt;1973&lt;/year&gt;&lt;/dates&gt;&lt;urls&gt;&lt;/urls&gt;&lt;/record&gt;&lt;/Cite&gt;&lt;/EndNote&gt;</w:instrText>
      </w:r>
      <w:r>
        <w:rPr>
          <w:rFonts w:cs="Times New Roman"/>
        </w:rPr>
        <w:fldChar w:fldCharType="separate"/>
      </w:r>
      <w:r w:rsidR="004C2534">
        <w:rPr>
          <w:rFonts w:cs="Times New Roman"/>
          <w:noProof/>
        </w:rPr>
        <w:t>[</w:t>
      </w:r>
      <w:hyperlink w:anchor="_ENREF_103" w:tooltip="Hood, 1973 #1402" w:history="1">
        <w:r w:rsidR="001D70CE">
          <w:rPr>
            <w:rFonts w:cs="Times New Roman"/>
            <w:noProof/>
          </w:rPr>
          <w:t>103</w:t>
        </w:r>
      </w:hyperlink>
      <w:r w:rsidR="004C2534">
        <w:rPr>
          <w:rFonts w:cs="Times New Roman"/>
          <w:noProof/>
        </w:rPr>
        <w:t>]</w:t>
      </w:r>
      <w:r>
        <w:rPr>
          <w:rFonts w:cs="Times New Roman"/>
        </w:rPr>
        <w:fldChar w:fldCharType="end"/>
      </w:r>
      <w:r>
        <w:rPr>
          <w:rFonts w:cs="Times New Roman"/>
        </w:rPr>
        <w:t>.</w:t>
      </w:r>
    </w:p>
    <w:p w:rsidR="00C55591" w:rsidRDefault="00C55591" w:rsidP="0058282F">
      <w:pPr>
        <w:pStyle w:val="Caption"/>
      </w:pPr>
      <w:bookmarkStart w:id="750" w:name="_Ref367955650"/>
      <w:bookmarkStart w:id="751" w:name="_Toc373245631"/>
      <w:r>
        <w:t xml:space="preserve">Table </w:t>
      </w:r>
      <w:fldSimple w:instr=" STYLEREF 1 \s ">
        <w:r w:rsidR="00F15063">
          <w:rPr>
            <w:noProof/>
          </w:rPr>
          <w:t>9</w:t>
        </w:r>
      </w:fldSimple>
      <w:r>
        <w:noBreakHyphen/>
      </w:r>
      <w:fldSimple w:instr=" SEQ Table \* ARABIC \s 1 ">
        <w:r w:rsidR="00F15063">
          <w:rPr>
            <w:noProof/>
          </w:rPr>
          <w:t>6</w:t>
        </w:r>
      </w:fldSimple>
      <w:bookmarkEnd w:id="750"/>
      <w:r>
        <w:t xml:space="preserve"> Comparison of the composition of headspace vapors of Marijuana with the composition of essential oil of Marijuana </w:t>
      </w:r>
      <w:r>
        <w:fldChar w:fldCharType="begin"/>
      </w:r>
      <w:r w:rsidR="004C2534">
        <w:instrText xml:space="preserve"> ADDIN EN.CITE &lt;EndNote&gt;&lt;Cite&gt;&lt;Author&gt;Hood&lt;/Author&gt;&lt;Year&gt;1973&lt;/Year&gt;&lt;RecNum&gt;1402&lt;/RecNum&gt;&lt;DisplayText&gt;[103]&lt;/DisplayText&gt;&lt;record&gt;&lt;rec-number&gt;1402&lt;/rec-number&gt;&lt;foreign-keys&gt;&lt;key app="EN" db-id="w9dpzewacvzxzderfx1xxxdxdavs2s92dzz9"&gt;1402&lt;/key&gt;&lt;/foreign-keys&gt;&lt;ref-type name="Journal Article"&gt;17&lt;/ref-type&gt;&lt;contributors&gt;&lt;authors&gt;&lt;author&gt;Hood, LVS&lt;/author&gt;&lt;author&gt;Dames, ME&lt;/author&gt;&lt;author&gt;Barry, GT&lt;/author&gt;&lt;/authors&gt;&lt;/contributors&gt;&lt;titles&gt;&lt;title&gt;Headspace volatiles of marijuana&lt;/title&gt;&lt;/titles&gt;&lt;dates&gt;&lt;year&gt;1973&lt;/year&gt;&lt;/dates&gt;&lt;urls&gt;&lt;/urls&gt;&lt;/record&gt;&lt;/Cite&gt;&lt;/EndNote&gt;</w:instrText>
      </w:r>
      <w:r>
        <w:fldChar w:fldCharType="separate"/>
      </w:r>
      <w:r w:rsidR="004C2534">
        <w:rPr>
          <w:noProof/>
        </w:rPr>
        <w:t>[</w:t>
      </w:r>
      <w:hyperlink w:anchor="_ENREF_103" w:tooltip="Hood, 1973 #1402" w:history="1">
        <w:r w:rsidR="001D70CE">
          <w:rPr>
            <w:noProof/>
          </w:rPr>
          <w:t>103</w:t>
        </w:r>
      </w:hyperlink>
      <w:r w:rsidR="004C2534">
        <w:rPr>
          <w:noProof/>
        </w:rPr>
        <w:t>]</w:t>
      </w:r>
      <w:bookmarkEnd w:id="751"/>
      <w:r>
        <w:fldChar w:fldCharType="end"/>
      </w:r>
    </w:p>
    <w:p w:rsidR="00C55591" w:rsidRDefault="00C55591" w:rsidP="00C55591">
      <w:r>
        <w:rPr>
          <w:noProof/>
          <w:lang w:eastAsia="en-US"/>
        </w:rPr>
        <w:drawing>
          <wp:inline distT="0" distB="0" distL="0" distR="0" wp14:anchorId="3C4EFB54" wp14:editId="3D0C9A56">
            <wp:extent cx="5484692" cy="4314825"/>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36922" t="30058" r="21296" b="11472"/>
                    <a:stretch/>
                  </pic:blipFill>
                  <pic:spPr bwMode="auto">
                    <a:xfrm>
                      <a:off x="0" y="0"/>
                      <a:ext cx="5491655" cy="4320303"/>
                    </a:xfrm>
                    <a:prstGeom prst="rect">
                      <a:avLst/>
                    </a:prstGeom>
                    <a:ln>
                      <a:noFill/>
                    </a:ln>
                    <a:extLst>
                      <a:ext uri="{53640926-AAD7-44D8-BBD7-CCE9431645EC}">
                        <a14:shadowObscured xmlns:a14="http://schemas.microsoft.com/office/drawing/2010/main"/>
                      </a:ext>
                    </a:extLst>
                  </pic:spPr>
                </pic:pic>
              </a:graphicData>
            </a:graphic>
          </wp:inline>
        </w:drawing>
      </w:r>
    </w:p>
    <w:p w:rsidR="00203D69" w:rsidRDefault="00203D69" w:rsidP="00C55591"/>
    <w:p w:rsidR="00C55591" w:rsidRDefault="00B36C54" w:rsidP="00C55591">
      <w:pPr>
        <w:pStyle w:val="Heading3"/>
      </w:pPr>
      <w:bookmarkStart w:id="752" w:name="_Toc368393628"/>
      <w:bookmarkStart w:id="753" w:name="_Toc373246196"/>
      <w:r>
        <w:t>9</w:t>
      </w:r>
      <w:r w:rsidR="00C55591">
        <w:t>.4.2 Materials and Methods</w:t>
      </w:r>
      <w:bookmarkEnd w:id="752"/>
      <w:bookmarkEnd w:id="753"/>
    </w:p>
    <w:p w:rsidR="00C55591" w:rsidRPr="008B56B2" w:rsidRDefault="00C55591" w:rsidP="00C55591">
      <w:r>
        <w:t>Six different illicit drugs (Cocaine-Base, Cocaine-HCl, Methamphetamine, MDMA, Heroin, and Marijuana) were obtained from D</w:t>
      </w:r>
      <w:r w:rsidRPr="009B32B5">
        <w:t>rug Enforcement Administration</w:t>
      </w:r>
      <w:r>
        <w:t xml:space="preserve"> (DEA) in 1 lbs package and each illicit drug was then packaged into controlled odor mimic permeation system (COMPS) bags with 3 g and 25 g materials for future dog training use in Dr. Kenneth Furton’s research laboratory.  During the packaging process performed by the students, the headspace over the illicit drugs in the open air was sampled for 1 min and 3 min.  One 3 g package and two 25 g packages were obtained and sealed in quart sized cans for 3 hours to develop headspace.  The equilibrium time was limited to a short time because of the possession of the illicit substance was limited.  After the equilibrium time, the CMV device was used to sample the quart can at the hole pre-made on the lid of the can for 1 min with one 25 g package and 3 min with the 3 g package and the other 25 g package.  Again, because of the limited access of the substances, all the samples can only be analyzed once.  </w:t>
      </w:r>
    </w:p>
    <w:p w:rsidR="00C55591" w:rsidRDefault="00B36C54" w:rsidP="00C55591">
      <w:pPr>
        <w:pStyle w:val="Heading3"/>
      </w:pPr>
      <w:bookmarkStart w:id="754" w:name="_Toc368393629"/>
      <w:bookmarkStart w:id="755" w:name="_Toc373246197"/>
      <w:r>
        <w:t>9</w:t>
      </w:r>
      <w:r w:rsidR="00C55591">
        <w:t>.4.3 Results</w:t>
      </w:r>
      <w:bookmarkEnd w:id="754"/>
      <w:bookmarkEnd w:id="755"/>
    </w:p>
    <w:p w:rsidR="00C55591" w:rsidRPr="00AE637C" w:rsidRDefault="00C55591" w:rsidP="00C55591">
      <w:r>
        <w:t xml:space="preserve">Five different conditions were analyzed in this study which include (a) 1 min open air sampling, (b) 3 min open air sampling, (c) 3 min dynamic sampling over the headspace of 3 g of illicit substances, (d) 1 min dynamic sampling over the headspace of 25 g of illicit substances, and (e) 3 min dynamic sampling over the headspace of 25 g of illicit substances.  Since the headspace </w:t>
      </w:r>
      <w:r w:rsidR="00C324C8">
        <w:t>did not</w:t>
      </w:r>
      <w:r>
        <w:t xml:space="preserve"> reach the equilibrium state after such a short time and all the samples were only analyzed once, the condition was not optimized and the headspace analysis results weren’t consistent.  In the results presented below, the tables were labeled in two different shades.  The darker shade label compounds were detected at least twice in the five conditions and the lighter shade were only detected once in the five conditions.  Besides, because Cocaine-Base and Heroin samples were in the powder form, the substances can be floating in the environment and stick to the CMV devices and caused cross-contamination. </w:t>
      </w:r>
    </w:p>
    <w:p w:rsidR="00C55591" w:rsidRDefault="00B36C54" w:rsidP="00C55591">
      <w:pPr>
        <w:pStyle w:val="Heading4"/>
      </w:pPr>
      <w:bookmarkStart w:id="756" w:name="_Toc373246198"/>
      <w:r>
        <w:t>9</w:t>
      </w:r>
      <w:r w:rsidR="00C55591">
        <w:t>.4.3.1 Cocaine-Base</w:t>
      </w:r>
      <w:bookmarkEnd w:id="756"/>
    </w:p>
    <w:p w:rsidR="00C55591" w:rsidRDefault="00C55591" w:rsidP="00C55591">
      <w:r>
        <w:t xml:space="preserve">Chromatogram of the headspace analysis of cocaine-based was shown in </w:t>
      </w:r>
      <w:r>
        <w:fldChar w:fldCharType="begin"/>
      </w:r>
      <w:r>
        <w:instrText xml:space="preserve"> REF _Ref368307641 \h </w:instrText>
      </w:r>
      <w:r>
        <w:fldChar w:fldCharType="separate"/>
      </w:r>
      <w:r w:rsidR="00F15063">
        <w:t xml:space="preserve">Figure </w:t>
      </w:r>
      <w:r w:rsidR="00F15063">
        <w:rPr>
          <w:noProof/>
        </w:rPr>
        <w:t>9</w:t>
      </w:r>
      <w:r w:rsidR="00F15063">
        <w:noBreakHyphen/>
      </w:r>
      <w:r w:rsidR="00F15063">
        <w:rPr>
          <w:noProof/>
        </w:rPr>
        <w:t>17</w:t>
      </w:r>
      <w:r>
        <w:fldChar w:fldCharType="end"/>
      </w:r>
      <w:r>
        <w:t xml:space="preserve"> and the compounds detected in the five conditions were listed in </w:t>
      </w:r>
      <w:r>
        <w:fldChar w:fldCharType="begin"/>
      </w:r>
      <w:r>
        <w:instrText xml:space="preserve"> REF _Ref368307659 \h </w:instrText>
      </w:r>
      <w:r>
        <w:fldChar w:fldCharType="separate"/>
      </w:r>
      <w:r w:rsidR="00F15063">
        <w:t xml:space="preserve">Table </w:t>
      </w:r>
      <w:r w:rsidR="00F15063">
        <w:rPr>
          <w:noProof/>
        </w:rPr>
        <w:t>9</w:t>
      </w:r>
      <w:r w:rsidR="00F15063">
        <w:noBreakHyphen/>
      </w:r>
      <w:r w:rsidR="00F15063">
        <w:rPr>
          <w:noProof/>
        </w:rPr>
        <w:t>7</w:t>
      </w:r>
      <w:r>
        <w:fldChar w:fldCharType="end"/>
      </w:r>
      <w:r>
        <w:t>.  Among all the compounds, methyl benzoate, methyl cinnamate, benzaldehyde, acetophenone and m</w:t>
      </w:r>
      <w:r w:rsidRPr="005F5E62">
        <w:t>ethylecgonidine</w:t>
      </w:r>
      <w:r>
        <w:t xml:space="preserve"> were reported previously </w:t>
      </w:r>
      <w:r>
        <w:fldChar w:fldCharType="begin"/>
      </w:r>
      <w:r w:rsidR="004C2534">
        <w:instrText xml:space="preserve"> ADDIN EN.CITE &lt;EndNote&gt;&lt;Cite&gt;&lt;Author&gt;Furton&lt;/Author&gt;&lt;Year&gt;2002&lt;/Year&gt;&lt;RecNum&gt;1400&lt;/RecNum&gt;&lt;DisplayText&gt;[99]&lt;/DisplayText&gt;&lt;record&gt;&lt;rec-number&gt;1400&lt;/rec-number&gt;&lt;foreign-keys&gt;&lt;key app="EN" db-id="w9dpzewacvzxzderfx1xxxdxdavs2s92dzz9"&gt;1400&lt;/key&gt;&lt;/foreign-keys&gt;&lt;ref-type name="Journal Article"&gt;17&lt;/ref-type&gt;&lt;contributors&gt;&lt;authors&gt;&lt;author&gt;Furton, Kenneth G.&lt;/author&gt;&lt;author&gt;Hong, Yi-cheng&lt;/author&gt;&lt;author&gt;Hsu, Ya-Li&lt;/author&gt;&lt;author&gt;Luo, Tianying&lt;/author&gt;&lt;author&gt;Rose, Stefan&lt;/author&gt;&lt;author&gt;Walton, John&lt;/author&gt;&lt;/authors&gt;&lt;/contributors&gt;&lt;titles&gt;&lt;title&gt;Identification of Odor Signature Chemicals in Cocaine Using Solid-Phase Microextraction-Gas Chromatography and Detector-Dog Response to Isolated Compounds Spiked on U.S. Paper Currency&lt;/title&gt;&lt;secondary-title&gt;Journal of Chromatographic Science&lt;/secondary-title&gt;&lt;/titles&gt;&lt;periodical&gt;&lt;full-title&gt;Journal of Chromatographic Science&lt;/full-title&gt;&lt;abbr-1&gt;J. Chromatogr. Sci.&lt;/abbr-1&gt;&lt;/periodical&gt;&lt;pages&gt;147-155&lt;/pages&gt;&lt;volume&gt;40&lt;/volume&gt;&lt;number&gt;3&lt;/number&gt;&lt;dates&gt;&lt;year&gt;2002&lt;/year&gt;&lt;pub-dates&gt;&lt;date&gt;March 1, 2002&lt;/date&gt;&lt;/pub-dates&gt;&lt;/dates&gt;&lt;urls&gt;&lt;related-urls&gt;&lt;url&gt;http://chromsci.oxfordjournals.org/content/40/3/147.abstract&lt;/url&gt;&lt;url&gt;http://chromsci.oxfordjournals.org/content/40/3/147.full.pdf&lt;/url&gt;&lt;/related-urls&gt;&lt;/urls&gt;&lt;electronic-resource-num&gt;10.1093/chromsci/40.3.147&lt;/electronic-resource-num&gt;&lt;/record&gt;&lt;/Cite&gt;&lt;/EndNote&gt;</w:instrText>
      </w:r>
      <w:r>
        <w:fldChar w:fldCharType="separate"/>
      </w:r>
      <w:r w:rsidR="004C2534">
        <w:rPr>
          <w:noProof/>
        </w:rPr>
        <w:t>[</w:t>
      </w:r>
      <w:hyperlink w:anchor="_ENREF_99" w:tooltip="Furton, 2002 #1400" w:history="1">
        <w:r w:rsidR="001D70CE">
          <w:rPr>
            <w:noProof/>
          </w:rPr>
          <w:t>99</w:t>
        </w:r>
      </w:hyperlink>
      <w:r w:rsidR="004C2534">
        <w:rPr>
          <w:noProof/>
        </w:rPr>
        <w:t>]</w:t>
      </w:r>
      <w:r>
        <w:fldChar w:fldCharType="end"/>
      </w:r>
      <w:r>
        <w:t xml:space="preserve">.  Cocaine was also seen in the GC-MS; however, the vapor pressure of cocaine was low and thus the detection of cocaine can only be particle stick to the CMV device and not in the headspace.  </w:t>
      </w:r>
    </w:p>
    <w:p w:rsidR="00203D69" w:rsidRPr="00B14E85" w:rsidRDefault="00203D69" w:rsidP="00203D69">
      <w:pPr>
        <w:pStyle w:val="Caption"/>
      </w:pPr>
      <w:bookmarkStart w:id="757" w:name="_Ref368307659"/>
      <w:bookmarkStart w:id="758" w:name="_Toc373245632"/>
      <w:r>
        <w:t xml:space="preserve">Table </w:t>
      </w:r>
      <w:fldSimple w:instr=" STYLEREF 1 \s ">
        <w:r>
          <w:rPr>
            <w:noProof/>
          </w:rPr>
          <w:t>9</w:t>
        </w:r>
      </w:fldSimple>
      <w:r>
        <w:noBreakHyphen/>
      </w:r>
      <w:fldSimple w:instr=" SEQ Table \* ARABIC \s 1 ">
        <w:r>
          <w:rPr>
            <w:noProof/>
          </w:rPr>
          <w:t>7</w:t>
        </w:r>
      </w:fldSimple>
      <w:bookmarkEnd w:id="757"/>
      <w:r>
        <w:t xml:space="preserve"> Volatile compounds detected in the headspace of cocaine-base</w:t>
      </w:r>
      <w:bookmarkEnd w:id="758"/>
    </w:p>
    <w:tbl>
      <w:tblPr>
        <w:tblStyle w:val="TableGrid"/>
        <w:tblW w:w="0" w:type="auto"/>
        <w:tblLook w:val="04A0" w:firstRow="1" w:lastRow="0" w:firstColumn="1" w:lastColumn="0" w:noHBand="0" w:noVBand="1"/>
      </w:tblPr>
      <w:tblGrid>
        <w:gridCol w:w="2317"/>
        <w:gridCol w:w="4050"/>
        <w:gridCol w:w="2489"/>
      </w:tblGrid>
      <w:tr w:rsidR="00203D69" w:rsidRPr="005F5E62" w:rsidTr="005D3339">
        <w:trPr>
          <w:trHeight w:val="300"/>
        </w:trPr>
        <w:tc>
          <w:tcPr>
            <w:tcW w:w="2317" w:type="dxa"/>
            <w:shd w:val="clear" w:color="auto" w:fill="DAEEF3" w:themeFill="accent5" w:themeFillTint="33"/>
            <w:vAlign w:val="center"/>
          </w:tcPr>
          <w:p w:rsidR="00203D69" w:rsidRDefault="00203D69" w:rsidP="005D3339">
            <w:pPr>
              <w:spacing w:line="240" w:lineRule="auto"/>
              <w:jc w:val="center"/>
            </w:pPr>
            <w:r>
              <w:t>Illicit Drug</w:t>
            </w:r>
          </w:p>
        </w:tc>
        <w:tc>
          <w:tcPr>
            <w:tcW w:w="4050" w:type="dxa"/>
            <w:shd w:val="clear" w:color="auto" w:fill="DAEEF3" w:themeFill="accent5" w:themeFillTint="33"/>
            <w:noWrap/>
            <w:vAlign w:val="center"/>
          </w:tcPr>
          <w:p w:rsidR="00203D69" w:rsidRPr="005F5E62" w:rsidRDefault="00203D69" w:rsidP="005D3339">
            <w:pPr>
              <w:spacing w:line="240" w:lineRule="auto"/>
              <w:jc w:val="center"/>
            </w:pPr>
            <w:r>
              <w:t>Headspace Volatiles</w:t>
            </w:r>
          </w:p>
        </w:tc>
        <w:tc>
          <w:tcPr>
            <w:tcW w:w="2489" w:type="dxa"/>
            <w:shd w:val="clear" w:color="auto" w:fill="DAEEF3" w:themeFill="accent5" w:themeFillTint="33"/>
          </w:tcPr>
          <w:p w:rsidR="00203D69" w:rsidRPr="005F5E62" w:rsidRDefault="00203D69" w:rsidP="005D3339">
            <w:pPr>
              <w:spacing w:line="240" w:lineRule="auto"/>
              <w:jc w:val="center"/>
            </w:pPr>
            <w:r>
              <w:t>Reported Previously</w:t>
            </w:r>
          </w:p>
        </w:tc>
      </w:tr>
      <w:tr w:rsidR="00203D69" w:rsidRPr="005F5E62" w:rsidTr="005D3339">
        <w:trPr>
          <w:trHeight w:val="300"/>
        </w:trPr>
        <w:tc>
          <w:tcPr>
            <w:tcW w:w="2317" w:type="dxa"/>
            <w:vMerge w:val="restart"/>
            <w:shd w:val="clear" w:color="auto" w:fill="DAEEF3" w:themeFill="accent5" w:themeFillTint="33"/>
            <w:vAlign w:val="center"/>
          </w:tcPr>
          <w:p w:rsidR="00203D69" w:rsidRPr="005F5E62" w:rsidRDefault="00203D69" w:rsidP="005D3339">
            <w:pPr>
              <w:spacing w:line="240" w:lineRule="auto"/>
              <w:jc w:val="center"/>
            </w:pPr>
            <w:r>
              <w:t>Cocaine-Base</w:t>
            </w:r>
          </w:p>
        </w:tc>
        <w:tc>
          <w:tcPr>
            <w:tcW w:w="4050" w:type="dxa"/>
            <w:shd w:val="clear" w:color="auto" w:fill="92CDDC" w:themeFill="accent5" w:themeFillTint="99"/>
            <w:noWrap/>
            <w:vAlign w:val="center"/>
            <w:hideMark/>
          </w:tcPr>
          <w:p w:rsidR="00203D69" w:rsidRPr="005F5E62" w:rsidRDefault="00203D69" w:rsidP="005D3339">
            <w:pPr>
              <w:spacing w:line="240" w:lineRule="auto"/>
              <w:jc w:val="center"/>
            </w:pPr>
            <w:r w:rsidRPr="005F5E62">
              <w:t>Methyl benzoate</w:t>
            </w:r>
          </w:p>
        </w:tc>
        <w:tc>
          <w:tcPr>
            <w:tcW w:w="2489" w:type="dxa"/>
            <w:shd w:val="clear" w:color="auto" w:fill="92CDDC" w:themeFill="accent5" w:themeFillTint="99"/>
          </w:tcPr>
          <w:p w:rsidR="00203D69" w:rsidRPr="005F5E62" w:rsidRDefault="00203D69" w:rsidP="005D3339">
            <w:pPr>
              <w:spacing w:line="240" w:lineRule="auto"/>
              <w:jc w:val="center"/>
            </w:pPr>
            <w:r>
              <w:sym w:font="Wingdings" w:char="F0FC"/>
            </w:r>
          </w:p>
        </w:tc>
      </w:tr>
      <w:tr w:rsidR="00203D69" w:rsidRPr="005F5E62" w:rsidTr="005D3339">
        <w:trPr>
          <w:trHeight w:val="300"/>
        </w:trPr>
        <w:tc>
          <w:tcPr>
            <w:tcW w:w="2317" w:type="dxa"/>
            <w:vMerge/>
            <w:shd w:val="clear" w:color="auto" w:fill="DAEEF3" w:themeFill="accent5" w:themeFillTint="33"/>
            <w:vAlign w:val="center"/>
          </w:tcPr>
          <w:p w:rsidR="00203D69" w:rsidRPr="005F5E62" w:rsidRDefault="00203D69" w:rsidP="005D3339">
            <w:pPr>
              <w:spacing w:line="240" w:lineRule="auto"/>
              <w:jc w:val="center"/>
            </w:pPr>
          </w:p>
        </w:tc>
        <w:tc>
          <w:tcPr>
            <w:tcW w:w="4050" w:type="dxa"/>
            <w:shd w:val="clear" w:color="auto" w:fill="92CDDC" w:themeFill="accent5" w:themeFillTint="99"/>
            <w:noWrap/>
            <w:vAlign w:val="center"/>
            <w:hideMark/>
          </w:tcPr>
          <w:p w:rsidR="00203D69" w:rsidRPr="005F5E62" w:rsidRDefault="00203D69" w:rsidP="005D3339">
            <w:pPr>
              <w:spacing w:line="240" w:lineRule="auto"/>
              <w:jc w:val="center"/>
            </w:pPr>
            <w:r w:rsidRPr="005F5E62">
              <w:t>Cocaine</w:t>
            </w:r>
          </w:p>
        </w:tc>
        <w:tc>
          <w:tcPr>
            <w:tcW w:w="2489" w:type="dxa"/>
            <w:shd w:val="clear" w:color="auto" w:fill="92CDDC" w:themeFill="accent5" w:themeFillTint="99"/>
          </w:tcPr>
          <w:p w:rsidR="00203D69" w:rsidRPr="005F5E62" w:rsidRDefault="00203D69" w:rsidP="005D3339">
            <w:pPr>
              <w:spacing w:line="240" w:lineRule="auto"/>
              <w:jc w:val="center"/>
            </w:pPr>
          </w:p>
        </w:tc>
      </w:tr>
      <w:tr w:rsidR="00203D69" w:rsidRPr="005F5E62" w:rsidTr="005D3339">
        <w:trPr>
          <w:trHeight w:val="300"/>
        </w:trPr>
        <w:tc>
          <w:tcPr>
            <w:tcW w:w="2317" w:type="dxa"/>
            <w:vMerge/>
            <w:shd w:val="clear" w:color="auto" w:fill="DAEEF3" w:themeFill="accent5" w:themeFillTint="33"/>
            <w:vAlign w:val="center"/>
          </w:tcPr>
          <w:p w:rsidR="00203D69" w:rsidRPr="005F5E62" w:rsidRDefault="00203D69" w:rsidP="005D3339">
            <w:pPr>
              <w:spacing w:line="240" w:lineRule="auto"/>
              <w:jc w:val="center"/>
            </w:pPr>
          </w:p>
        </w:tc>
        <w:tc>
          <w:tcPr>
            <w:tcW w:w="4050" w:type="dxa"/>
            <w:shd w:val="clear" w:color="auto" w:fill="92CDDC" w:themeFill="accent5" w:themeFillTint="99"/>
            <w:noWrap/>
            <w:vAlign w:val="center"/>
            <w:hideMark/>
          </w:tcPr>
          <w:p w:rsidR="00203D69" w:rsidRPr="005F5E62" w:rsidRDefault="00203D69" w:rsidP="005D3339">
            <w:pPr>
              <w:spacing w:line="240" w:lineRule="auto"/>
              <w:jc w:val="center"/>
            </w:pPr>
            <w:r w:rsidRPr="005F5E62">
              <w:t>2-Ethylhexanol</w:t>
            </w:r>
          </w:p>
        </w:tc>
        <w:tc>
          <w:tcPr>
            <w:tcW w:w="2489" w:type="dxa"/>
            <w:shd w:val="clear" w:color="auto" w:fill="92CDDC" w:themeFill="accent5" w:themeFillTint="99"/>
          </w:tcPr>
          <w:p w:rsidR="00203D69" w:rsidRPr="005F5E62" w:rsidRDefault="00203D69" w:rsidP="005D3339">
            <w:pPr>
              <w:spacing w:line="240" w:lineRule="auto"/>
              <w:jc w:val="center"/>
            </w:pPr>
          </w:p>
        </w:tc>
      </w:tr>
      <w:tr w:rsidR="00203D69" w:rsidRPr="005F5E62" w:rsidTr="005D3339">
        <w:trPr>
          <w:trHeight w:val="300"/>
        </w:trPr>
        <w:tc>
          <w:tcPr>
            <w:tcW w:w="2317" w:type="dxa"/>
            <w:vMerge/>
            <w:shd w:val="clear" w:color="auto" w:fill="DAEEF3" w:themeFill="accent5" w:themeFillTint="33"/>
            <w:vAlign w:val="center"/>
          </w:tcPr>
          <w:p w:rsidR="00203D69" w:rsidRPr="005F5E62" w:rsidRDefault="00203D69" w:rsidP="005D3339">
            <w:pPr>
              <w:spacing w:line="240" w:lineRule="auto"/>
              <w:jc w:val="center"/>
            </w:pPr>
          </w:p>
        </w:tc>
        <w:tc>
          <w:tcPr>
            <w:tcW w:w="4050" w:type="dxa"/>
            <w:shd w:val="clear" w:color="auto" w:fill="92CDDC" w:themeFill="accent5" w:themeFillTint="99"/>
            <w:noWrap/>
            <w:vAlign w:val="center"/>
            <w:hideMark/>
          </w:tcPr>
          <w:p w:rsidR="00203D69" w:rsidRPr="005F5E62" w:rsidRDefault="00203D69" w:rsidP="005D3339">
            <w:pPr>
              <w:spacing w:line="240" w:lineRule="auto"/>
              <w:jc w:val="center"/>
            </w:pPr>
            <w:r w:rsidRPr="005F5E62">
              <w:t>Ethyl benzoate</w:t>
            </w:r>
          </w:p>
        </w:tc>
        <w:tc>
          <w:tcPr>
            <w:tcW w:w="2489" w:type="dxa"/>
            <w:shd w:val="clear" w:color="auto" w:fill="92CDDC" w:themeFill="accent5" w:themeFillTint="99"/>
          </w:tcPr>
          <w:p w:rsidR="00203D69" w:rsidRPr="005F5E62" w:rsidRDefault="00203D69" w:rsidP="005D3339">
            <w:pPr>
              <w:spacing w:line="240" w:lineRule="auto"/>
              <w:jc w:val="center"/>
            </w:pPr>
          </w:p>
        </w:tc>
      </w:tr>
      <w:tr w:rsidR="00203D69" w:rsidRPr="005F5E62" w:rsidTr="005D3339">
        <w:trPr>
          <w:trHeight w:val="300"/>
        </w:trPr>
        <w:tc>
          <w:tcPr>
            <w:tcW w:w="2317" w:type="dxa"/>
            <w:vMerge/>
            <w:shd w:val="clear" w:color="auto" w:fill="DAEEF3" w:themeFill="accent5" w:themeFillTint="33"/>
            <w:vAlign w:val="center"/>
          </w:tcPr>
          <w:p w:rsidR="00203D69" w:rsidRPr="005F5E62" w:rsidRDefault="00203D69" w:rsidP="005D3339">
            <w:pPr>
              <w:spacing w:line="240" w:lineRule="auto"/>
              <w:jc w:val="center"/>
            </w:pPr>
          </w:p>
        </w:tc>
        <w:tc>
          <w:tcPr>
            <w:tcW w:w="4050" w:type="dxa"/>
            <w:shd w:val="clear" w:color="auto" w:fill="92CDDC" w:themeFill="accent5" w:themeFillTint="99"/>
            <w:noWrap/>
            <w:vAlign w:val="center"/>
            <w:hideMark/>
          </w:tcPr>
          <w:p w:rsidR="00203D69" w:rsidRPr="005F5E62" w:rsidRDefault="00203D69" w:rsidP="005D3339">
            <w:pPr>
              <w:spacing w:line="240" w:lineRule="auto"/>
              <w:jc w:val="center"/>
            </w:pPr>
            <w:r w:rsidRPr="005F5E62">
              <w:t>Methyl cinnamate</w:t>
            </w:r>
          </w:p>
        </w:tc>
        <w:tc>
          <w:tcPr>
            <w:tcW w:w="2489" w:type="dxa"/>
            <w:shd w:val="clear" w:color="auto" w:fill="92CDDC" w:themeFill="accent5" w:themeFillTint="99"/>
          </w:tcPr>
          <w:p w:rsidR="00203D69" w:rsidRPr="005F5E62" w:rsidRDefault="00203D69" w:rsidP="005D3339">
            <w:pPr>
              <w:spacing w:line="240" w:lineRule="auto"/>
              <w:jc w:val="center"/>
            </w:pPr>
            <w:r>
              <w:sym w:font="Wingdings" w:char="F0FC"/>
            </w:r>
          </w:p>
        </w:tc>
      </w:tr>
      <w:tr w:rsidR="00203D69" w:rsidRPr="005F5E62" w:rsidTr="005D3339">
        <w:trPr>
          <w:trHeight w:val="300"/>
        </w:trPr>
        <w:tc>
          <w:tcPr>
            <w:tcW w:w="2317" w:type="dxa"/>
            <w:vMerge/>
            <w:shd w:val="clear" w:color="auto" w:fill="DAEEF3" w:themeFill="accent5" w:themeFillTint="33"/>
            <w:vAlign w:val="center"/>
          </w:tcPr>
          <w:p w:rsidR="00203D69" w:rsidRPr="005F5E62" w:rsidRDefault="00203D69" w:rsidP="005D3339">
            <w:pPr>
              <w:spacing w:line="240" w:lineRule="auto"/>
              <w:jc w:val="center"/>
            </w:pPr>
          </w:p>
        </w:tc>
        <w:tc>
          <w:tcPr>
            <w:tcW w:w="4050" w:type="dxa"/>
            <w:shd w:val="clear" w:color="auto" w:fill="92CDDC" w:themeFill="accent5" w:themeFillTint="99"/>
            <w:noWrap/>
            <w:vAlign w:val="center"/>
            <w:hideMark/>
          </w:tcPr>
          <w:p w:rsidR="00203D69" w:rsidRPr="005F5E62" w:rsidRDefault="00203D69" w:rsidP="005D3339">
            <w:pPr>
              <w:spacing w:line="240" w:lineRule="auto"/>
              <w:jc w:val="center"/>
            </w:pPr>
            <w:r w:rsidRPr="005F5E62">
              <w:t>Benzaldehyde</w:t>
            </w:r>
          </w:p>
        </w:tc>
        <w:tc>
          <w:tcPr>
            <w:tcW w:w="2489" w:type="dxa"/>
            <w:shd w:val="clear" w:color="auto" w:fill="92CDDC" w:themeFill="accent5" w:themeFillTint="99"/>
          </w:tcPr>
          <w:p w:rsidR="00203D69" w:rsidRPr="005F5E62" w:rsidRDefault="00203D69" w:rsidP="005D3339">
            <w:pPr>
              <w:spacing w:line="240" w:lineRule="auto"/>
              <w:jc w:val="center"/>
            </w:pPr>
            <w:r>
              <w:sym w:font="Wingdings" w:char="F0FC"/>
            </w:r>
          </w:p>
        </w:tc>
      </w:tr>
      <w:tr w:rsidR="00203D69" w:rsidRPr="005F5E62" w:rsidTr="005D3339">
        <w:trPr>
          <w:trHeight w:val="300"/>
        </w:trPr>
        <w:tc>
          <w:tcPr>
            <w:tcW w:w="2317" w:type="dxa"/>
            <w:vMerge/>
            <w:shd w:val="clear" w:color="auto" w:fill="DAEEF3" w:themeFill="accent5" w:themeFillTint="33"/>
            <w:vAlign w:val="center"/>
          </w:tcPr>
          <w:p w:rsidR="00203D69" w:rsidRPr="005F5E62" w:rsidRDefault="00203D69" w:rsidP="005D3339">
            <w:pPr>
              <w:spacing w:line="240" w:lineRule="auto"/>
              <w:jc w:val="center"/>
            </w:pPr>
          </w:p>
        </w:tc>
        <w:tc>
          <w:tcPr>
            <w:tcW w:w="4050" w:type="dxa"/>
            <w:shd w:val="clear" w:color="auto" w:fill="92CDDC" w:themeFill="accent5" w:themeFillTint="99"/>
            <w:noWrap/>
            <w:vAlign w:val="center"/>
            <w:hideMark/>
          </w:tcPr>
          <w:p w:rsidR="00203D69" w:rsidRPr="005F5E62" w:rsidRDefault="00203D69" w:rsidP="005D3339">
            <w:pPr>
              <w:spacing w:line="240" w:lineRule="auto"/>
              <w:jc w:val="center"/>
            </w:pPr>
            <w:r w:rsidRPr="005F5E62">
              <w:t>Acetophenone</w:t>
            </w:r>
          </w:p>
        </w:tc>
        <w:tc>
          <w:tcPr>
            <w:tcW w:w="2489" w:type="dxa"/>
            <w:shd w:val="clear" w:color="auto" w:fill="92CDDC" w:themeFill="accent5" w:themeFillTint="99"/>
          </w:tcPr>
          <w:p w:rsidR="00203D69" w:rsidRPr="005F5E62" w:rsidRDefault="00203D69" w:rsidP="005D3339">
            <w:pPr>
              <w:spacing w:line="240" w:lineRule="auto"/>
              <w:jc w:val="center"/>
            </w:pPr>
            <w:r>
              <w:sym w:font="Wingdings" w:char="F0FC"/>
            </w:r>
          </w:p>
        </w:tc>
      </w:tr>
      <w:tr w:rsidR="00203D69" w:rsidRPr="005F5E62" w:rsidTr="005D3339">
        <w:trPr>
          <w:trHeight w:val="300"/>
        </w:trPr>
        <w:tc>
          <w:tcPr>
            <w:tcW w:w="2317" w:type="dxa"/>
            <w:vMerge/>
            <w:shd w:val="clear" w:color="auto" w:fill="DAEEF3" w:themeFill="accent5" w:themeFillTint="33"/>
            <w:vAlign w:val="center"/>
          </w:tcPr>
          <w:p w:rsidR="00203D69" w:rsidRPr="005F5E62" w:rsidRDefault="00203D69" w:rsidP="005D3339">
            <w:pPr>
              <w:spacing w:line="240" w:lineRule="auto"/>
              <w:jc w:val="center"/>
            </w:pPr>
          </w:p>
        </w:tc>
        <w:tc>
          <w:tcPr>
            <w:tcW w:w="4050" w:type="dxa"/>
            <w:shd w:val="clear" w:color="auto" w:fill="92CDDC" w:themeFill="accent5" w:themeFillTint="99"/>
            <w:noWrap/>
            <w:vAlign w:val="center"/>
            <w:hideMark/>
          </w:tcPr>
          <w:p w:rsidR="00203D69" w:rsidRPr="005F5E62" w:rsidRDefault="00203D69" w:rsidP="005D3339">
            <w:pPr>
              <w:spacing w:line="240" w:lineRule="auto"/>
              <w:jc w:val="center"/>
            </w:pPr>
            <w:r w:rsidRPr="005F5E62">
              <w:t>Diethyl Phthalate</w:t>
            </w:r>
          </w:p>
        </w:tc>
        <w:tc>
          <w:tcPr>
            <w:tcW w:w="2489" w:type="dxa"/>
            <w:shd w:val="clear" w:color="auto" w:fill="92CDDC" w:themeFill="accent5" w:themeFillTint="99"/>
          </w:tcPr>
          <w:p w:rsidR="00203D69" w:rsidRPr="005F5E62" w:rsidRDefault="00203D69" w:rsidP="005D3339">
            <w:pPr>
              <w:spacing w:line="240" w:lineRule="auto"/>
              <w:jc w:val="center"/>
            </w:pPr>
          </w:p>
        </w:tc>
      </w:tr>
      <w:tr w:rsidR="00203D69" w:rsidRPr="005F5E62" w:rsidTr="005D3339">
        <w:trPr>
          <w:trHeight w:val="300"/>
        </w:trPr>
        <w:tc>
          <w:tcPr>
            <w:tcW w:w="2317" w:type="dxa"/>
            <w:vMerge/>
            <w:shd w:val="clear" w:color="auto" w:fill="DAEEF3" w:themeFill="accent5" w:themeFillTint="33"/>
            <w:vAlign w:val="center"/>
          </w:tcPr>
          <w:p w:rsidR="00203D69" w:rsidRPr="005F5E62" w:rsidRDefault="00203D69" w:rsidP="005D3339">
            <w:pPr>
              <w:spacing w:line="240" w:lineRule="auto"/>
              <w:jc w:val="center"/>
            </w:pPr>
          </w:p>
        </w:tc>
        <w:tc>
          <w:tcPr>
            <w:tcW w:w="4050" w:type="dxa"/>
            <w:shd w:val="clear" w:color="auto" w:fill="92CDDC" w:themeFill="accent5" w:themeFillTint="99"/>
            <w:noWrap/>
            <w:vAlign w:val="center"/>
            <w:hideMark/>
          </w:tcPr>
          <w:p w:rsidR="00203D69" w:rsidRPr="005F5E62" w:rsidRDefault="00203D69" w:rsidP="005D3339">
            <w:pPr>
              <w:spacing w:line="240" w:lineRule="auto"/>
              <w:jc w:val="center"/>
            </w:pPr>
            <w:r w:rsidRPr="005F5E62">
              <w:t>(Z)-13-Docosenamide</w:t>
            </w:r>
          </w:p>
        </w:tc>
        <w:tc>
          <w:tcPr>
            <w:tcW w:w="2489" w:type="dxa"/>
            <w:shd w:val="clear" w:color="auto" w:fill="92CDDC" w:themeFill="accent5" w:themeFillTint="99"/>
          </w:tcPr>
          <w:p w:rsidR="00203D69" w:rsidRPr="005F5E62" w:rsidRDefault="00203D69" w:rsidP="005D3339">
            <w:pPr>
              <w:spacing w:line="240" w:lineRule="auto"/>
              <w:jc w:val="center"/>
            </w:pPr>
          </w:p>
        </w:tc>
      </w:tr>
      <w:tr w:rsidR="00203D69" w:rsidRPr="005F5E62" w:rsidTr="005D3339">
        <w:trPr>
          <w:trHeight w:val="300"/>
        </w:trPr>
        <w:tc>
          <w:tcPr>
            <w:tcW w:w="2317" w:type="dxa"/>
            <w:vMerge/>
            <w:shd w:val="clear" w:color="auto" w:fill="DAEEF3" w:themeFill="accent5" w:themeFillTint="33"/>
            <w:vAlign w:val="center"/>
          </w:tcPr>
          <w:p w:rsidR="00203D69" w:rsidRPr="005F5E62" w:rsidRDefault="00203D69" w:rsidP="005D3339">
            <w:pPr>
              <w:spacing w:line="240" w:lineRule="auto"/>
              <w:jc w:val="center"/>
            </w:pPr>
          </w:p>
        </w:tc>
        <w:tc>
          <w:tcPr>
            <w:tcW w:w="4050" w:type="dxa"/>
            <w:shd w:val="clear" w:color="auto" w:fill="DAEEF3" w:themeFill="accent5" w:themeFillTint="33"/>
            <w:noWrap/>
            <w:vAlign w:val="center"/>
            <w:hideMark/>
          </w:tcPr>
          <w:p w:rsidR="00203D69" w:rsidRPr="005F5E62" w:rsidRDefault="00203D69" w:rsidP="005D3339">
            <w:pPr>
              <w:spacing w:line="240" w:lineRule="auto"/>
              <w:jc w:val="center"/>
            </w:pPr>
            <w:r w:rsidRPr="005F5E62">
              <w:t>Methylecgonidine</w:t>
            </w:r>
          </w:p>
        </w:tc>
        <w:tc>
          <w:tcPr>
            <w:tcW w:w="2489" w:type="dxa"/>
            <w:shd w:val="clear" w:color="auto" w:fill="DAEEF3" w:themeFill="accent5" w:themeFillTint="33"/>
          </w:tcPr>
          <w:p w:rsidR="00203D69" w:rsidRPr="005F5E62" w:rsidRDefault="00203D69" w:rsidP="005D3339">
            <w:pPr>
              <w:spacing w:line="240" w:lineRule="auto"/>
              <w:jc w:val="center"/>
            </w:pPr>
            <w:r>
              <w:sym w:font="Wingdings" w:char="F0FC"/>
            </w:r>
          </w:p>
        </w:tc>
      </w:tr>
      <w:tr w:rsidR="00203D69" w:rsidRPr="005F5E62" w:rsidTr="005D3339">
        <w:trPr>
          <w:trHeight w:val="300"/>
        </w:trPr>
        <w:tc>
          <w:tcPr>
            <w:tcW w:w="2317" w:type="dxa"/>
            <w:vMerge/>
            <w:shd w:val="clear" w:color="auto" w:fill="DAEEF3" w:themeFill="accent5" w:themeFillTint="33"/>
            <w:vAlign w:val="center"/>
          </w:tcPr>
          <w:p w:rsidR="00203D69" w:rsidRPr="005F5E62" w:rsidRDefault="00203D69" w:rsidP="005D3339">
            <w:pPr>
              <w:spacing w:line="240" w:lineRule="auto"/>
              <w:jc w:val="center"/>
            </w:pPr>
          </w:p>
        </w:tc>
        <w:tc>
          <w:tcPr>
            <w:tcW w:w="4050" w:type="dxa"/>
            <w:shd w:val="clear" w:color="auto" w:fill="DAEEF3" w:themeFill="accent5" w:themeFillTint="33"/>
            <w:noWrap/>
            <w:vAlign w:val="center"/>
            <w:hideMark/>
          </w:tcPr>
          <w:p w:rsidR="00203D69" w:rsidRPr="005F5E62" w:rsidRDefault="00203D69" w:rsidP="005D3339">
            <w:pPr>
              <w:spacing w:line="240" w:lineRule="auto"/>
              <w:jc w:val="center"/>
            </w:pPr>
            <w:r w:rsidRPr="005F5E62">
              <w:t>2,6-Di-tert-butylphenol</w:t>
            </w:r>
          </w:p>
        </w:tc>
        <w:tc>
          <w:tcPr>
            <w:tcW w:w="2489" w:type="dxa"/>
            <w:shd w:val="clear" w:color="auto" w:fill="DAEEF3" w:themeFill="accent5" w:themeFillTint="33"/>
          </w:tcPr>
          <w:p w:rsidR="00203D69" w:rsidRPr="005F5E62" w:rsidRDefault="00203D69" w:rsidP="005D3339">
            <w:pPr>
              <w:spacing w:line="240" w:lineRule="auto"/>
              <w:jc w:val="center"/>
            </w:pPr>
          </w:p>
        </w:tc>
      </w:tr>
      <w:tr w:rsidR="00203D69" w:rsidRPr="005F5E62" w:rsidTr="005D3339">
        <w:trPr>
          <w:trHeight w:val="300"/>
        </w:trPr>
        <w:tc>
          <w:tcPr>
            <w:tcW w:w="2317" w:type="dxa"/>
            <w:vMerge/>
            <w:shd w:val="clear" w:color="auto" w:fill="DAEEF3" w:themeFill="accent5" w:themeFillTint="33"/>
            <w:vAlign w:val="center"/>
          </w:tcPr>
          <w:p w:rsidR="00203D69" w:rsidRPr="005F5E62" w:rsidRDefault="00203D69" w:rsidP="005D3339">
            <w:pPr>
              <w:spacing w:line="240" w:lineRule="auto"/>
              <w:jc w:val="center"/>
            </w:pPr>
          </w:p>
        </w:tc>
        <w:tc>
          <w:tcPr>
            <w:tcW w:w="4050" w:type="dxa"/>
            <w:shd w:val="clear" w:color="auto" w:fill="DAEEF3" w:themeFill="accent5" w:themeFillTint="33"/>
            <w:noWrap/>
            <w:vAlign w:val="center"/>
            <w:hideMark/>
          </w:tcPr>
          <w:p w:rsidR="00203D69" w:rsidRPr="005F5E62" w:rsidRDefault="00203D69" w:rsidP="005D3339">
            <w:pPr>
              <w:spacing w:line="240" w:lineRule="auto"/>
              <w:jc w:val="center"/>
            </w:pPr>
            <w:r w:rsidRPr="005F5E62">
              <w:t>Phthalic acid</w:t>
            </w:r>
          </w:p>
        </w:tc>
        <w:tc>
          <w:tcPr>
            <w:tcW w:w="2489" w:type="dxa"/>
            <w:shd w:val="clear" w:color="auto" w:fill="DAEEF3" w:themeFill="accent5" w:themeFillTint="33"/>
          </w:tcPr>
          <w:p w:rsidR="00203D69" w:rsidRPr="005F5E62" w:rsidRDefault="00203D69" w:rsidP="005D3339">
            <w:pPr>
              <w:spacing w:line="240" w:lineRule="auto"/>
              <w:jc w:val="center"/>
            </w:pPr>
          </w:p>
        </w:tc>
      </w:tr>
      <w:tr w:rsidR="00203D69" w:rsidRPr="005F5E62" w:rsidTr="005D3339">
        <w:trPr>
          <w:trHeight w:val="315"/>
        </w:trPr>
        <w:tc>
          <w:tcPr>
            <w:tcW w:w="2317" w:type="dxa"/>
            <w:vMerge/>
            <w:shd w:val="clear" w:color="auto" w:fill="DAEEF3" w:themeFill="accent5" w:themeFillTint="33"/>
            <w:vAlign w:val="center"/>
          </w:tcPr>
          <w:p w:rsidR="00203D69" w:rsidRPr="005F5E62" w:rsidRDefault="00203D69" w:rsidP="005D3339">
            <w:pPr>
              <w:spacing w:line="240" w:lineRule="auto"/>
              <w:jc w:val="center"/>
            </w:pPr>
          </w:p>
        </w:tc>
        <w:tc>
          <w:tcPr>
            <w:tcW w:w="4050" w:type="dxa"/>
            <w:shd w:val="clear" w:color="auto" w:fill="DAEEF3" w:themeFill="accent5" w:themeFillTint="33"/>
            <w:noWrap/>
            <w:vAlign w:val="center"/>
            <w:hideMark/>
          </w:tcPr>
          <w:p w:rsidR="00203D69" w:rsidRPr="005F5E62" w:rsidRDefault="00203D69" w:rsidP="005D3339">
            <w:pPr>
              <w:spacing w:line="240" w:lineRule="auto"/>
              <w:jc w:val="center"/>
            </w:pPr>
            <w:r w:rsidRPr="005F5E62">
              <w:t>2-ethylhexyl salicylate</w:t>
            </w:r>
          </w:p>
        </w:tc>
        <w:tc>
          <w:tcPr>
            <w:tcW w:w="2489" w:type="dxa"/>
            <w:shd w:val="clear" w:color="auto" w:fill="DAEEF3" w:themeFill="accent5" w:themeFillTint="33"/>
          </w:tcPr>
          <w:p w:rsidR="00203D69" w:rsidRPr="005F5E62" w:rsidRDefault="00203D69" w:rsidP="005D3339">
            <w:pPr>
              <w:spacing w:line="240" w:lineRule="auto"/>
              <w:jc w:val="center"/>
            </w:pPr>
          </w:p>
        </w:tc>
      </w:tr>
    </w:tbl>
    <w:p w:rsidR="00203D69" w:rsidRDefault="00203D69" w:rsidP="00C55591"/>
    <w:p w:rsidR="00C55591" w:rsidRPr="00AE637C" w:rsidRDefault="00C55591" w:rsidP="00C55591">
      <w:pPr>
        <w:spacing w:after="0" w:line="240" w:lineRule="auto"/>
      </w:pPr>
      <w:r>
        <w:rPr>
          <w:noProof/>
          <w:lang w:eastAsia="en-US"/>
        </w:rPr>
        <w:drawing>
          <wp:inline distT="0" distB="0" distL="0" distR="0" wp14:anchorId="2789A066" wp14:editId="65DB23A6">
            <wp:extent cx="5486400" cy="3661824"/>
            <wp:effectExtent l="0" t="0" r="0" b="0"/>
            <wp:docPr id="5188" name="Picture 5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86400" cy="3661824"/>
                    </a:xfrm>
                    <a:prstGeom prst="rect">
                      <a:avLst/>
                    </a:prstGeom>
                    <a:noFill/>
                  </pic:spPr>
                </pic:pic>
              </a:graphicData>
            </a:graphic>
          </wp:inline>
        </w:drawing>
      </w:r>
    </w:p>
    <w:p w:rsidR="00C55591" w:rsidRDefault="00C55591" w:rsidP="0058282F">
      <w:pPr>
        <w:pStyle w:val="Caption"/>
        <w:rPr>
          <w:noProof/>
        </w:rPr>
      </w:pPr>
      <w:bookmarkStart w:id="759" w:name="_Ref368307641"/>
      <w:bookmarkStart w:id="760" w:name="_Toc373245730"/>
      <w:r>
        <w:t xml:space="preserve">Figure </w:t>
      </w:r>
      <w:fldSimple w:instr=" STYLEREF 1 \s ">
        <w:r w:rsidR="00F15063">
          <w:rPr>
            <w:noProof/>
          </w:rPr>
          <w:t>9</w:t>
        </w:r>
      </w:fldSimple>
      <w:r>
        <w:noBreakHyphen/>
      </w:r>
      <w:fldSimple w:instr=" SEQ Figure \* ARABIC \s 1 ">
        <w:r w:rsidR="00F15063">
          <w:rPr>
            <w:noProof/>
          </w:rPr>
          <w:t>17</w:t>
        </w:r>
      </w:fldSimple>
      <w:bookmarkEnd w:id="759"/>
      <w:r w:rsidR="002C6F5F">
        <w:rPr>
          <w:noProof/>
        </w:rPr>
        <w:t xml:space="preserve"> GC-MS</w:t>
      </w:r>
      <w:r>
        <w:t xml:space="preserve"> </w:t>
      </w:r>
      <w:r>
        <w:rPr>
          <w:noProof/>
        </w:rPr>
        <w:t>Chromatogram of 3 g of Cocaine-Base sampled by a CMV device for 3 min in a quart can</w:t>
      </w:r>
      <w:bookmarkEnd w:id="760"/>
    </w:p>
    <w:p w:rsidR="00203D69" w:rsidRPr="00203D69" w:rsidRDefault="00203D69" w:rsidP="00203D69"/>
    <w:p w:rsidR="00C55591" w:rsidRDefault="00B36C54" w:rsidP="00C55591">
      <w:pPr>
        <w:pStyle w:val="Heading4"/>
      </w:pPr>
      <w:bookmarkStart w:id="761" w:name="_Toc373246199"/>
      <w:r>
        <w:t>9</w:t>
      </w:r>
      <w:r w:rsidR="00C55591">
        <w:t>.4.3.2 Cocaine-HCl</w:t>
      </w:r>
      <w:bookmarkEnd w:id="761"/>
    </w:p>
    <w:p w:rsidR="00C55591" w:rsidRDefault="00C55591" w:rsidP="00C55591">
      <w:r>
        <w:t xml:space="preserve">There were less volatile compounds in the headspace of Cocaine-HCl samples compared to Cocaine-Base.  The chromatogram was shown in </w:t>
      </w:r>
      <w:r>
        <w:fldChar w:fldCharType="begin"/>
      </w:r>
      <w:r>
        <w:instrText xml:space="preserve"> REF _Ref368307898 \h </w:instrText>
      </w:r>
      <w:r>
        <w:fldChar w:fldCharType="separate"/>
      </w:r>
      <w:r w:rsidR="00F15063">
        <w:t xml:space="preserve">Figure </w:t>
      </w:r>
      <w:r w:rsidR="00F15063">
        <w:rPr>
          <w:noProof/>
        </w:rPr>
        <w:t>9</w:t>
      </w:r>
      <w:r w:rsidR="00F15063">
        <w:noBreakHyphen/>
      </w:r>
      <w:r w:rsidR="00F15063">
        <w:rPr>
          <w:noProof/>
        </w:rPr>
        <w:t>18</w:t>
      </w:r>
      <w:r>
        <w:fldChar w:fldCharType="end"/>
      </w:r>
      <w:r>
        <w:t xml:space="preserve"> and the compounds were listed in </w:t>
      </w:r>
      <w:r>
        <w:fldChar w:fldCharType="begin"/>
      </w:r>
      <w:r>
        <w:instrText xml:space="preserve"> REF _Ref368307884 \h </w:instrText>
      </w:r>
      <w:r>
        <w:fldChar w:fldCharType="separate"/>
      </w:r>
      <w:r w:rsidR="00F15063">
        <w:t xml:space="preserve">Table </w:t>
      </w:r>
      <w:r w:rsidR="00F15063">
        <w:rPr>
          <w:noProof/>
        </w:rPr>
        <w:t>9</w:t>
      </w:r>
      <w:r w:rsidR="00F15063">
        <w:noBreakHyphen/>
      </w:r>
      <w:r w:rsidR="00F15063">
        <w:rPr>
          <w:noProof/>
        </w:rPr>
        <w:t>8</w:t>
      </w:r>
      <w:r>
        <w:fldChar w:fldCharType="end"/>
      </w:r>
      <w:r>
        <w:t xml:space="preserve">.  Similar to Cocaine-Base, benzaldehyde, acetophenone and methyl benzoate were previously reported.  Cocaine was also detected in the Cocaine-HCl sample which was caused by cross-contamination since the Cocaine-HCl was in a rocky form.  </w:t>
      </w:r>
    </w:p>
    <w:p w:rsidR="00203D69" w:rsidRDefault="00203D69" w:rsidP="00C55591"/>
    <w:p w:rsidR="008F2F44" w:rsidRPr="00B14E85" w:rsidRDefault="008F2F44" w:rsidP="0058282F">
      <w:pPr>
        <w:pStyle w:val="Caption"/>
      </w:pPr>
      <w:bookmarkStart w:id="762" w:name="_Ref368307884"/>
      <w:bookmarkStart w:id="763" w:name="_Toc373245633"/>
      <w:r>
        <w:t xml:space="preserve">Table </w:t>
      </w:r>
      <w:fldSimple w:instr=" STYLEREF 1 \s ">
        <w:r w:rsidR="00F15063">
          <w:rPr>
            <w:noProof/>
          </w:rPr>
          <w:t>9</w:t>
        </w:r>
      </w:fldSimple>
      <w:r>
        <w:noBreakHyphen/>
      </w:r>
      <w:fldSimple w:instr=" SEQ Table \* ARABIC \s 1 ">
        <w:r w:rsidR="00F15063">
          <w:rPr>
            <w:noProof/>
          </w:rPr>
          <w:t>8</w:t>
        </w:r>
      </w:fldSimple>
      <w:bookmarkEnd w:id="762"/>
      <w:r>
        <w:t xml:space="preserve"> Compounds detected in the headspace of Cocaine-HCl</w:t>
      </w:r>
      <w:bookmarkEnd w:id="763"/>
    </w:p>
    <w:tbl>
      <w:tblPr>
        <w:tblStyle w:val="TableGrid"/>
        <w:tblW w:w="0" w:type="auto"/>
        <w:tblLook w:val="04A0" w:firstRow="1" w:lastRow="0" w:firstColumn="1" w:lastColumn="0" w:noHBand="0" w:noVBand="1"/>
      </w:tblPr>
      <w:tblGrid>
        <w:gridCol w:w="2317"/>
        <w:gridCol w:w="4050"/>
        <w:gridCol w:w="2489"/>
      </w:tblGrid>
      <w:tr w:rsidR="008F2F44" w:rsidRPr="005F5E62" w:rsidTr="008638AC">
        <w:trPr>
          <w:trHeight w:val="300"/>
        </w:trPr>
        <w:tc>
          <w:tcPr>
            <w:tcW w:w="2317" w:type="dxa"/>
            <w:shd w:val="clear" w:color="auto" w:fill="DAEEF3" w:themeFill="accent5" w:themeFillTint="33"/>
            <w:vAlign w:val="center"/>
          </w:tcPr>
          <w:p w:rsidR="008F2F44" w:rsidRDefault="008F2F44" w:rsidP="008638AC">
            <w:pPr>
              <w:spacing w:line="240" w:lineRule="auto"/>
              <w:jc w:val="center"/>
            </w:pPr>
            <w:r>
              <w:t>Illicit Drug</w:t>
            </w:r>
          </w:p>
        </w:tc>
        <w:tc>
          <w:tcPr>
            <w:tcW w:w="4050" w:type="dxa"/>
            <w:shd w:val="clear" w:color="auto" w:fill="DAEEF3" w:themeFill="accent5" w:themeFillTint="33"/>
            <w:noWrap/>
            <w:vAlign w:val="center"/>
          </w:tcPr>
          <w:p w:rsidR="008F2F44" w:rsidRPr="005F5E62" w:rsidRDefault="008F2F44" w:rsidP="008638AC">
            <w:pPr>
              <w:spacing w:line="240" w:lineRule="auto"/>
              <w:jc w:val="center"/>
            </w:pPr>
            <w:r>
              <w:t>Headspace Volatiles</w:t>
            </w:r>
          </w:p>
        </w:tc>
        <w:tc>
          <w:tcPr>
            <w:tcW w:w="2489" w:type="dxa"/>
            <w:shd w:val="clear" w:color="auto" w:fill="DAEEF3" w:themeFill="accent5" w:themeFillTint="33"/>
          </w:tcPr>
          <w:p w:rsidR="008F2F44" w:rsidRPr="005F5E62" w:rsidRDefault="008F2F44" w:rsidP="008638AC">
            <w:pPr>
              <w:spacing w:line="240" w:lineRule="auto"/>
              <w:jc w:val="center"/>
            </w:pPr>
            <w:r>
              <w:t>Reported Previously</w:t>
            </w:r>
          </w:p>
        </w:tc>
      </w:tr>
      <w:tr w:rsidR="008F2F44" w:rsidRPr="005F5E62" w:rsidTr="008638AC">
        <w:trPr>
          <w:trHeight w:val="300"/>
        </w:trPr>
        <w:tc>
          <w:tcPr>
            <w:tcW w:w="2317" w:type="dxa"/>
            <w:vMerge w:val="restart"/>
            <w:shd w:val="clear" w:color="auto" w:fill="DAEEF3" w:themeFill="accent5" w:themeFillTint="33"/>
            <w:vAlign w:val="center"/>
          </w:tcPr>
          <w:p w:rsidR="008F2F44" w:rsidRPr="005F5E62" w:rsidRDefault="008F2F44" w:rsidP="008638AC">
            <w:pPr>
              <w:spacing w:line="240" w:lineRule="auto"/>
              <w:jc w:val="center"/>
            </w:pPr>
            <w:r>
              <w:t>Cocaine-HCl</w:t>
            </w:r>
          </w:p>
        </w:tc>
        <w:tc>
          <w:tcPr>
            <w:tcW w:w="4050" w:type="dxa"/>
            <w:shd w:val="clear" w:color="auto" w:fill="92CDDC" w:themeFill="accent5" w:themeFillTint="99"/>
            <w:noWrap/>
            <w:vAlign w:val="center"/>
            <w:hideMark/>
          </w:tcPr>
          <w:p w:rsidR="008F2F44" w:rsidRPr="005F5E62" w:rsidRDefault="008F2F44" w:rsidP="008638AC">
            <w:pPr>
              <w:spacing w:line="240" w:lineRule="auto"/>
              <w:jc w:val="center"/>
            </w:pPr>
            <w:r w:rsidRPr="005F5E62">
              <w:t>Benzaldehyde</w:t>
            </w:r>
          </w:p>
        </w:tc>
        <w:tc>
          <w:tcPr>
            <w:tcW w:w="2489" w:type="dxa"/>
            <w:shd w:val="clear" w:color="auto" w:fill="92CDDC" w:themeFill="accent5" w:themeFillTint="99"/>
          </w:tcPr>
          <w:p w:rsidR="008F2F44" w:rsidRPr="005F5E62" w:rsidRDefault="008F2F44" w:rsidP="008638AC">
            <w:pPr>
              <w:spacing w:line="240" w:lineRule="auto"/>
              <w:jc w:val="center"/>
            </w:pPr>
            <w:r>
              <w:sym w:font="Wingdings" w:char="F0FC"/>
            </w:r>
          </w:p>
        </w:tc>
      </w:tr>
      <w:tr w:rsidR="008F2F44" w:rsidRPr="005F5E62" w:rsidTr="008638AC">
        <w:trPr>
          <w:trHeight w:val="300"/>
        </w:trPr>
        <w:tc>
          <w:tcPr>
            <w:tcW w:w="2317" w:type="dxa"/>
            <w:vMerge/>
            <w:shd w:val="clear" w:color="auto" w:fill="DAEEF3" w:themeFill="accent5" w:themeFillTint="33"/>
            <w:vAlign w:val="center"/>
          </w:tcPr>
          <w:p w:rsidR="008F2F44" w:rsidRPr="005F5E62" w:rsidRDefault="008F2F44" w:rsidP="008638AC">
            <w:pPr>
              <w:spacing w:line="240" w:lineRule="auto"/>
              <w:jc w:val="center"/>
            </w:pPr>
          </w:p>
        </w:tc>
        <w:tc>
          <w:tcPr>
            <w:tcW w:w="4050" w:type="dxa"/>
            <w:shd w:val="clear" w:color="auto" w:fill="92CDDC" w:themeFill="accent5" w:themeFillTint="99"/>
            <w:noWrap/>
            <w:vAlign w:val="center"/>
            <w:hideMark/>
          </w:tcPr>
          <w:p w:rsidR="008F2F44" w:rsidRPr="005F5E62" w:rsidRDefault="008F2F44" w:rsidP="008638AC">
            <w:pPr>
              <w:spacing w:line="240" w:lineRule="auto"/>
              <w:jc w:val="center"/>
            </w:pPr>
            <w:r w:rsidRPr="005F5E62">
              <w:t>Cocaine</w:t>
            </w:r>
          </w:p>
        </w:tc>
        <w:tc>
          <w:tcPr>
            <w:tcW w:w="2489" w:type="dxa"/>
            <w:shd w:val="clear" w:color="auto" w:fill="92CDDC" w:themeFill="accent5" w:themeFillTint="99"/>
          </w:tcPr>
          <w:p w:rsidR="008F2F44" w:rsidRPr="005F5E62" w:rsidRDefault="008F2F44" w:rsidP="008638AC">
            <w:pPr>
              <w:spacing w:line="240" w:lineRule="auto"/>
              <w:jc w:val="center"/>
            </w:pPr>
          </w:p>
        </w:tc>
      </w:tr>
      <w:tr w:rsidR="008F2F44" w:rsidRPr="005F5E62" w:rsidTr="008638AC">
        <w:trPr>
          <w:trHeight w:val="300"/>
        </w:trPr>
        <w:tc>
          <w:tcPr>
            <w:tcW w:w="2317" w:type="dxa"/>
            <w:vMerge/>
            <w:shd w:val="clear" w:color="auto" w:fill="DAEEF3" w:themeFill="accent5" w:themeFillTint="33"/>
            <w:vAlign w:val="center"/>
          </w:tcPr>
          <w:p w:rsidR="008F2F44" w:rsidRPr="005F5E62" w:rsidRDefault="008F2F44" w:rsidP="008638AC">
            <w:pPr>
              <w:spacing w:line="240" w:lineRule="auto"/>
              <w:jc w:val="center"/>
            </w:pPr>
          </w:p>
        </w:tc>
        <w:tc>
          <w:tcPr>
            <w:tcW w:w="4050" w:type="dxa"/>
            <w:shd w:val="clear" w:color="auto" w:fill="92CDDC" w:themeFill="accent5" w:themeFillTint="99"/>
            <w:noWrap/>
            <w:vAlign w:val="center"/>
            <w:hideMark/>
          </w:tcPr>
          <w:p w:rsidR="008F2F44" w:rsidRPr="005F5E62" w:rsidRDefault="008F2F44" w:rsidP="008638AC">
            <w:pPr>
              <w:spacing w:line="240" w:lineRule="auto"/>
              <w:jc w:val="center"/>
            </w:pPr>
            <w:r w:rsidRPr="005F5E62">
              <w:t>2-Ethylhexanol</w:t>
            </w:r>
          </w:p>
        </w:tc>
        <w:tc>
          <w:tcPr>
            <w:tcW w:w="2489" w:type="dxa"/>
            <w:shd w:val="clear" w:color="auto" w:fill="92CDDC" w:themeFill="accent5" w:themeFillTint="99"/>
          </w:tcPr>
          <w:p w:rsidR="008F2F44" w:rsidRPr="005F5E62" w:rsidRDefault="008F2F44" w:rsidP="008638AC">
            <w:pPr>
              <w:spacing w:line="240" w:lineRule="auto"/>
              <w:jc w:val="center"/>
            </w:pPr>
          </w:p>
        </w:tc>
      </w:tr>
      <w:tr w:rsidR="008F2F44" w:rsidRPr="005F5E62" w:rsidTr="008638AC">
        <w:trPr>
          <w:trHeight w:val="300"/>
        </w:trPr>
        <w:tc>
          <w:tcPr>
            <w:tcW w:w="2317" w:type="dxa"/>
            <w:vMerge/>
            <w:shd w:val="clear" w:color="auto" w:fill="DAEEF3" w:themeFill="accent5" w:themeFillTint="33"/>
            <w:vAlign w:val="center"/>
          </w:tcPr>
          <w:p w:rsidR="008F2F44" w:rsidRPr="005F5E62" w:rsidRDefault="008F2F44" w:rsidP="008638AC">
            <w:pPr>
              <w:spacing w:line="240" w:lineRule="auto"/>
              <w:jc w:val="center"/>
            </w:pPr>
          </w:p>
        </w:tc>
        <w:tc>
          <w:tcPr>
            <w:tcW w:w="4050" w:type="dxa"/>
            <w:shd w:val="clear" w:color="auto" w:fill="92CDDC" w:themeFill="accent5" w:themeFillTint="99"/>
            <w:noWrap/>
            <w:vAlign w:val="center"/>
            <w:hideMark/>
          </w:tcPr>
          <w:p w:rsidR="008F2F44" w:rsidRPr="005F5E62" w:rsidRDefault="008F2F44" w:rsidP="008638AC">
            <w:pPr>
              <w:spacing w:line="240" w:lineRule="auto"/>
              <w:jc w:val="center"/>
            </w:pPr>
            <w:r w:rsidRPr="005F5E62">
              <w:t>Acetophenone</w:t>
            </w:r>
          </w:p>
        </w:tc>
        <w:tc>
          <w:tcPr>
            <w:tcW w:w="2489" w:type="dxa"/>
            <w:shd w:val="clear" w:color="auto" w:fill="92CDDC" w:themeFill="accent5" w:themeFillTint="99"/>
          </w:tcPr>
          <w:p w:rsidR="008F2F44" w:rsidRPr="005F5E62" w:rsidRDefault="008F2F44" w:rsidP="008638AC">
            <w:pPr>
              <w:spacing w:line="240" w:lineRule="auto"/>
              <w:jc w:val="center"/>
            </w:pPr>
            <w:r>
              <w:sym w:font="Wingdings" w:char="F0FC"/>
            </w:r>
          </w:p>
        </w:tc>
      </w:tr>
      <w:tr w:rsidR="008F2F44" w:rsidRPr="005F5E62" w:rsidTr="008638AC">
        <w:trPr>
          <w:trHeight w:val="300"/>
        </w:trPr>
        <w:tc>
          <w:tcPr>
            <w:tcW w:w="2317" w:type="dxa"/>
            <w:vMerge/>
            <w:shd w:val="clear" w:color="auto" w:fill="DAEEF3" w:themeFill="accent5" w:themeFillTint="33"/>
            <w:vAlign w:val="center"/>
          </w:tcPr>
          <w:p w:rsidR="008F2F44" w:rsidRPr="005F5E62" w:rsidRDefault="008F2F44" w:rsidP="008638AC">
            <w:pPr>
              <w:spacing w:line="240" w:lineRule="auto"/>
              <w:jc w:val="center"/>
            </w:pPr>
          </w:p>
        </w:tc>
        <w:tc>
          <w:tcPr>
            <w:tcW w:w="4050" w:type="dxa"/>
            <w:shd w:val="clear" w:color="auto" w:fill="92CDDC" w:themeFill="accent5" w:themeFillTint="99"/>
            <w:noWrap/>
            <w:vAlign w:val="center"/>
            <w:hideMark/>
          </w:tcPr>
          <w:p w:rsidR="008F2F44" w:rsidRPr="005F5E62" w:rsidRDefault="008F2F44" w:rsidP="008638AC">
            <w:pPr>
              <w:spacing w:line="240" w:lineRule="auto"/>
              <w:jc w:val="center"/>
            </w:pPr>
            <w:r w:rsidRPr="005F5E62">
              <w:t>Methyl benzoate</w:t>
            </w:r>
          </w:p>
        </w:tc>
        <w:tc>
          <w:tcPr>
            <w:tcW w:w="2489" w:type="dxa"/>
            <w:shd w:val="clear" w:color="auto" w:fill="92CDDC" w:themeFill="accent5" w:themeFillTint="99"/>
          </w:tcPr>
          <w:p w:rsidR="008F2F44" w:rsidRPr="005F5E62" w:rsidRDefault="008F2F44" w:rsidP="008638AC">
            <w:pPr>
              <w:spacing w:line="240" w:lineRule="auto"/>
              <w:jc w:val="center"/>
            </w:pPr>
            <w:r>
              <w:sym w:font="Wingdings" w:char="F0FC"/>
            </w:r>
          </w:p>
        </w:tc>
      </w:tr>
      <w:tr w:rsidR="008F2F44" w:rsidRPr="005F5E62" w:rsidTr="008638AC">
        <w:trPr>
          <w:trHeight w:val="300"/>
        </w:trPr>
        <w:tc>
          <w:tcPr>
            <w:tcW w:w="2317" w:type="dxa"/>
            <w:vMerge/>
            <w:shd w:val="clear" w:color="auto" w:fill="DAEEF3" w:themeFill="accent5" w:themeFillTint="33"/>
            <w:vAlign w:val="center"/>
          </w:tcPr>
          <w:p w:rsidR="008F2F44" w:rsidRPr="005F5E62" w:rsidRDefault="008F2F44" w:rsidP="008638AC">
            <w:pPr>
              <w:spacing w:line="240" w:lineRule="auto"/>
              <w:jc w:val="center"/>
            </w:pPr>
          </w:p>
        </w:tc>
        <w:tc>
          <w:tcPr>
            <w:tcW w:w="4050" w:type="dxa"/>
            <w:shd w:val="clear" w:color="auto" w:fill="DAEEF3" w:themeFill="accent5" w:themeFillTint="33"/>
            <w:noWrap/>
            <w:vAlign w:val="center"/>
            <w:hideMark/>
          </w:tcPr>
          <w:p w:rsidR="008F2F44" w:rsidRPr="005F5E62" w:rsidRDefault="008F2F44" w:rsidP="008638AC">
            <w:pPr>
              <w:spacing w:line="240" w:lineRule="auto"/>
              <w:jc w:val="center"/>
            </w:pPr>
            <w:r w:rsidRPr="005F5E62">
              <w:t>2,6-Di-tert-butylphenol</w:t>
            </w:r>
          </w:p>
        </w:tc>
        <w:tc>
          <w:tcPr>
            <w:tcW w:w="2489" w:type="dxa"/>
            <w:shd w:val="clear" w:color="auto" w:fill="DAEEF3" w:themeFill="accent5" w:themeFillTint="33"/>
          </w:tcPr>
          <w:p w:rsidR="008F2F44" w:rsidRPr="005F5E62" w:rsidRDefault="008F2F44" w:rsidP="008638AC">
            <w:pPr>
              <w:spacing w:line="240" w:lineRule="auto"/>
              <w:jc w:val="center"/>
            </w:pPr>
          </w:p>
        </w:tc>
      </w:tr>
      <w:tr w:rsidR="008F2F44" w:rsidRPr="005F5E62" w:rsidTr="008638AC">
        <w:trPr>
          <w:trHeight w:val="315"/>
        </w:trPr>
        <w:tc>
          <w:tcPr>
            <w:tcW w:w="2317" w:type="dxa"/>
            <w:vMerge/>
            <w:shd w:val="clear" w:color="auto" w:fill="DAEEF3" w:themeFill="accent5" w:themeFillTint="33"/>
            <w:vAlign w:val="center"/>
          </w:tcPr>
          <w:p w:rsidR="008F2F44" w:rsidRPr="005F5E62" w:rsidRDefault="008F2F44" w:rsidP="008638AC">
            <w:pPr>
              <w:spacing w:line="240" w:lineRule="auto"/>
              <w:jc w:val="center"/>
            </w:pPr>
          </w:p>
        </w:tc>
        <w:tc>
          <w:tcPr>
            <w:tcW w:w="4050" w:type="dxa"/>
            <w:shd w:val="clear" w:color="auto" w:fill="DAEEF3" w:themeFill="accent5" w:themeFillTint="33"/>
            <w:noWrap/>
            <w:vAlign w:val="center"/>
            <w:hideMark/>
          </w:tcPr>
          <w:p w:rsidR="008F2F44" w:rsidRPr="005F5E62" w:rsidRDefault="008F2F44" w:rsidP="008638AC">
            <w:pPr>
              <w:spacing w:line="240" w:lineRule="auto"/>
              <w:jc w:val="center"/>
            </w:pPr>
            <w:r w:rsidRPr="005F5E62">
              <w:t>(Z)-13-Docosenamide</w:t>
            </w:r>
          </w:p>
        </w:tc>
        <w:tc>
          <w:tcPr>
            <w:tcW w:w="2489" w:type="dxa"/>
            <w:shd w:val="clear" w:color="auto" w:fill="DAEEF3" w:themeFill="accent5" w:themeFillTint="33"/>
          </w:tcPr>
          <w:p w:rsidR="008F2F44" w:rsidRPr="005F5E62" w:rsidRDefault="008F2F44" w:rsidP="008638AC">
            <w:pPr>
              <w:spacing w:line="240" w:lineRule="auto"/>
              <w:jc w:val="center"/>
            </w:pPr>
          </w:p>
        </w:tc>
      </w:tr>
    </w:tbl>
    <w:p w:rsidR="008F2F44" w:rsidRPr="00B14E85" w:rsidRDefault="008F2F44" w:rsidP="008F2F44"/>
    <w:p w:rsidR="00C55591" w:rsidRDefault="00C55591" w:rsidP="00C55591">
      <w:pPr>
        <w:spacing w:after="0" w:line="240" w:lineRule="auto"/>
      </w:pPr>
      <w:r>
        <w:rPr>
          <w:noProof/>
          <w:lang w:eastAsia="en-US"/>
        </w:rPr>
        <w:drawing>
          <wp:inline distT="0" distB="0" distL="0" distR="0" wp14:anchorId="4FA7BE84" wp14:editId="7144B281">
            <wp:extent cx="5499100" cy="2755900"/>
            <wp:effectExtent l="0" t="0" r="6350" b="635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99100" cy="2755900"/>
                    </a:xfrm>
                    <a:prstGeom prst="rect">
                      <a:avLst/>
                    </a:prstGeom>
                    <a:noFill/>
                  </pic:spPr>
                </pic:pic>
              </a:graphicData>
            </a:graphic>
          </wp:inline>
        </w:drawing>
      </w:r>
    </w:p>
    <w:p w:rsidR="00C55591" w:rsidRPr="00B8092B" w:rsidRDefault="00C55591" w:rsidP="0058282F">
      <w:pPr>
        <w:pStyle w:val="Caption"/>
      </w:pPr>
      <w:bookmarkStart w:id="764" w:name="_Ref368307898"/>
      <w:bookmarkStart w:id="765" w:name="_Toc373245731"/>
      <w:r>
        <w:t xml:space="preserve">Figure </w:t>
      </w:r>
      <w:fldSimple w:instr=" STYLEREF 1 \s ">
        <w:r w:rsidR="00F15063">
          <w:rPr>
            <w:noProof/>
          </w:rPr>
          <w:t>9</w:t>
        </w:r>
      </w:fldSimple>
      <w:r>
        <w:noBreakHyphen/>
      </w:r>
      <w:fldSimple w:instr=" SEQ Figure \* ARABIC \s 1 ">
        <w:r w:rsidR="00F15063">
          <w:rPr>
            <w:noProof/>
          </w:rPr>
          <w:t>18</w:t>
        </w:r>
      </w:fldSimple>
      <w:bookmarkEnd w:id="764"/>
      <w:r>
        <w:t xml:space="preserve"> </w:t>
      </w:r>
      <w:r w:rsidR="002C6F5F">
        <w:t xml:space="preserve">GC-MS </w:t>
      </w:r>
      <w:r>
        <w:t>Chromatogram of 3 min dynamic headspace sampling of 3 g of Cocaine-HCl in a quart can</w:t>
      </w:r>
      <w:bookmarkEnd w:id="765"/>
    </w:p>
    <w:p w:rsidR="00C55591" w:rsidRDefault="00C55591" w:rsidP="00B36C54"/>
    <w:p w:rsidR="00C55591" w:rsidRDefault="00B36C54" w:rsidP="00C55591">
      <w:pPr>
        <w:pStyle w:val="Heading4"/>
      </w:pPr>
      <w:bookmarkStart w:id="766" w:name="_Toc373246200"/>
      <w:r>
        <w:t>9.</w:t>
      </w:r>
      <w:r w:rsidR="00C55591">
        <w:t>4.3.3 Methamphetamine</w:t>
      </w:r>
      <w:bookmarkEnd w:id="766"/>
    </w:p>
    <w:p w:rsidR="00C55591" w:rsidRPr="0018767D" w:rsidRDefault="00C55591" w:rsidP="00C55591">
      <w:r>
        <w:t xml:space="preserve">Different from what was reported previously, methamphetamine headspace showed more volatile compounds as seen in </w:t>
      </w:r>
      <w:r>
        <w:fldChar w:fldCharType="begin"/>
      </w:r>
      <w:r>
        <w:instrText xml:space="preserve"> REF _Ref368308590 \h </w:instrText>
      </w:r>
      <w:r>
        <w:fldChar w:fldCharType="separate"/>
      </w:r>
      <w:r w:rsidR="00F15063">
        <w:t xml:space="preserve">Figure </w:t>
      </w:r>
      <w:r w:rsidR="00F15063">
        <w:rPr>
          <w:noProof/>
        </w:rPr>
        <w:t>9</w:t>
      </w:r>
      <w:r w:rsidR="00F15063">
        <w:noBreakHyphen/>
      </w:r>
      <w:r w:rsidR="00F15063">
        <w:rPr>
          <w:noProof/>
        </w:rPr>
        <w:t>19</w:t>
      </w:r>
      <w:r>
        <w:fldChar w:fldCharType="end"/>
      </w:r>
      <w:r>
        <w:t xml:space="preserve"> and the detailed list was in</w:t>
      </w:r>
      <w:r w:rsidR="005B48EB">
        <w:t xml:space="preserve"> </w:t>
      </w:r>
      <w:r w:rsidR="00203D69">
        <w:fldChar w:fldCharType="begin"/>
      </w:r>
      <w:r w:rsidR="00203D69">
        <w:instrText xml:space="preserve"> REF _Ref369533993 \h </w:instrText>
      </w:r>
      <w:r w:rsidR="00203D69">
        <w:fldChar w:fldCharType="separate"/>
      </w:r>
      <w:r w:rsidR="00203D69">
        <w:t xml:space="preserve">Table </w:t>
      </w:r>
      <w:r w:rsidR="00203D69">
        <w:rPr>
          <w:noProof/>
        </w:rPr>
        <w:t>9</w:t>
      </w:r>
      <w:r w:rsidR="00203D69">
        <w:noBreakHyphen/>
      </w:r>
      <w:r w:rsidR="00203D69">
        <w:rPr>
          <w:noProof/>
        </w:rPr>
        <w:t>9</w:t>
      </w:r>
      <w:r w:rsidR="00203D69">
        <w:fldChar w:fldCharType="end"/>
      </w:r>
      <w:r w:rsidR="00203D69">
        <w:t>.</w:t>
      </w:r>
      <w:r>
        <w:t xml:space="preserve">  Benzyl methyl ketone, known as P2P, one of the signature compounds in the headspace of methamphetamine was detected.  Besides the previously reported compounds, 1-phenyl-2-propanol, methamphetamine, benzeneacetic acid, ethyl ester and benzylideneacetone were also found in the headspace; however, without further experiments to confirm the consistency of the</w:t>
      </w:r>
      <w:r w:rsidR="001A4E0B">
        <w:t>se</w:t>
      </w:r>
      <w:r>
        <w:t xml:space="preserve"> </w:t>
      </w:r>
      <w:r w:rsidR="001A4E0B">
        <w:t xml:space="preserve">preliminary </w:t>
      </w:r>
      <w:r>
        <w:t xml:space="preserve">results, it is too early to </w:t>
      </w:r>
      <w:r w:rsidR="00C41745">
        <w:t>use</w:t>
      </w:r>
      <w:r>
        <w:t xml:space="preserve"> these compounds as the signature compounds for methamphetamine.  </w:t>
      </w:r>
    </w:p>
    <w:p w:rsidR="00C55591" w:rsidRDefault="00C55591" w:rsidP="00C55591">
      <w:pPr>
        <w:spacing w:after="0" w:line="240" w:lineRule="auto"/>
      </w:pPr>
      <w:r>
        <w:rPr>
          <w:noProof/>
          <w:lang w:eastAsia="en-US"/>
        </w:rPr>
        <w:drawing>
          <wp:inline distT="0" distB="0" distL="0" distR="0" wp14:anchorId="27E45ACC" wp14:editId="7E7C0538">
            <wp:extent cx="5486400" cy="2749535"/>
            <wp:effectExtent l="0" t="0" r="0" b="0"/>
            <wp:docPr id="5193" name="Picture 5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86400" cy="2749535"/>
                    </a:xfrm>
                    <a:prstGeom prst="rect">
                      <a:avLst/>
                    </a:prstGeom>
                    <a:noFill/>
                  </pic:spPr>
                </pic:pic>
              </a:graphicData>
            </a:graphic>
          </wp:inline>
        </w:drawing>
      </w:r>
    </w:p>
    <w:p w:rsidR="00C55591" w:rsidRDefault="00C55591" w:rsidP="0058282F">
      <w:pPr>
        <w:pStyle w:val="Caption"/>
      </w:pPr>
      <w:bookmarkStart w:id="767" w:name="_Ref368308590"/>
      <w:bookmarkStart w:id="768" w:name="_Toc373245732"/>
      <w:r>
        <w:t xml:space="preserve">Figure </w:t>
      </w:r>
      <w:fldSimple w:instr=" STYLEREF 1 \s ">
        <w:r w:rsidR="00F15063">
          <w:rPr>
            <w:noProof/>
          </w:rPr>
          <w:t>9</w:t>
        </w:r>
      </w:fldSimple>
      <w:r>
        <w:noBreakHyphen/>
      </w:r>
      <w:fldSimple w:instr=" SEQ Figure \* ARABIC \s 1 ">
        <w:r w:rsidR="00F15063">
          <w:rPr>
            <w:noProof/>
          </w:rPr>
          <w:t>19</w:t>
        </w:r>
      </w:fldSimple>
      <w:bookmarkEnd w:id="767"/>
      <w:r>
        <w:t xml:space="preserve"> </w:t>
      </w:r>
      <w:r w:rsidR="002C6F5F">
        <w:t xml:space="preserve">GC-MS </w:t>
      </w:r>
      <w:r>
        <w:t>Chromatogram of 3 min dynamic headspace sampling of 25 g Methamphetamine using a CMV device</w:t>
      </w:r>
      <w:bookmarkEnd w:id="768"/>
    </w:p>
    <w:p w:rsidR="00C55591" w:rsidRDefault="00C55591" w:rsidP="00B36C54"/>
    <w:p w:rsidR="00C55591" w:rsidRPr="00B14E85" w:rsidRDefault="00C55591" w:rsidP="0058282F">
      <w:pPr>
        <w:pStyle w:val="Caption"/>
      </w:pPr>
      <w:bookmarkStart w:id="769" w:name="_Ref369533993"/>
      <w:bookmarkStart w:id="770" w:name="_Toc373245634"/>
      <w:r>
        <w:t xml:space="preserve">Table </w:t>
      </w:r>
      <w:fldSimple w:instr=" STYLEREF 1 \s ">
        <w:r w:rsidR="00F15063">
          <w:rPr>
            <w:noProof/>
          </w:rPr>
          <w:t>9</w:t>
        </w:r>
      </w:fldSimple>
      <w:r>
        <w:noBreakHyphen/>
      </w:r>
      <w:fldSimple w:instr=" SEQ Table \* ARABIC \s 1 ">
        <w:r w:rsidR="00F15063">
          <w:rPr>
            <w:noProof/>
          </w:rPr>
          <w:t>9</w:t>
        </w:r>
      </w:fldSimple>
      <w:bookmarkEnd w:id="769"/>
      <w:r>
        <w:t xml:space="preserve"> Volatile compounds detected in the headspace of methamphetamine</w:t>
      </w:r>
      <w:bookmarkEnd w:id="770"/>
    </w:p>
    <w:tbl>
      <w:tblPr>
        <w:tblStyle w:val="TableGrid"/>
        <w:tblW w:w="0" w:type="auto"/>
        <w:tblLook w:val="04A0" w:firstRow="1" w:lastRow="0" w:firstColumn="1" w:lastColumn="0" w:noHBand="0" w:noVBand="1"/>
      </w:tblPr>
      <w:tblGrid>
        <w:gridCol w:w="2585"/>
        <w:gridCol w:w="4050"/>
        <w:gridCol w:w="2221"/>
      </w:tblGrid>
      <w:tr w:rsidR="00C55591" w:rsidRPr="003F53F8" w:rsidTr="00C55591">
        <w:trPr>
          <w:trHeight w:val="300"/>
        </w:trPr>
        <w:tc>
          <w:tcPr>
            <w:tcW w:w="2585" w:type="dxa"/>
            <w:shd w:val="clear" w:color="auto" w:fill="DAEEF3" w:themeFill="accent5" w:themeFillTint="33"/>
            <w:vAlign w:val="center"/>
          </w:tcPr>
          <w:p w:rsidR="00C55591" w:rsidRDefault="00C55591" w:rsidP="00C55591">
            <w:pPr>
              <w:spacing w:line="240" w:lineRule="auto"/>
              <w:jc w:val="center"/>
            </w:pPr>
            <w:r>
              <w:t>Illicit Drug</w:t>
            </w:r>
          </w:p>
        </w:tc>
        <w:tc>
          <w:tcPr>
            <w:tcW w:w="4050" w:type="dxa"/>
            <w:shd w:val="clear" w:color="auto" w:fill="DAEEF3" w:themeFill="accent5" w:themeFillTint="33"/>
            <w:noWrap/>
            <w:vAlign w:val="center"/>
          </w:tcPr>
          <w:p w:rsidR="00C55591" w:rsidRPr="005F5E62" w:rsidRDefault="00C55591" w:rsidP="00C55591">
            <w:pPr>
              <w:spacing w:line="240" w:lineRule="auto"/>
              <w:jc w:val="center"/>
            </w:pPr>
            <w:r>
              <w:t>Headspace Volatiles</w:t>
            </w:r>
          </w:p>
        </w:tc>
        <w:tc>
          <w:tcPr>
            <w:tcW w:w="2221" w:type="dxa"/>
            <w:shd w:val="clear" w:color="auto" w:fill="DAEEF3" w:themeFill="accent5" w:themeFillTint="33"/>
          </w:tcPr>
          <w:p w:rsidR="00C55591" w:rsidRPr="005F5E62" w:rsidRDefault="00C55591" w:rsidP="00C55591">
            <w:pPr>
              <w:spacing w:line="240" w:lineRule="auto"/>
              <w:jc w:val="center"/>
            </w:pPr>
            <w:r>
              <w:t>Reported Previously</w:t>
            </w:r>
          </w:p>
        </w:tc>
      </w:tr>
      <w:tr w:rsidR="00C55591" w:rsidRPr="003F53F8" w:rsidTr="00C55591">
        <w:trPr>
          <w:trHeight w:val="300"/>
        </w:trPr>
        <w:tc>
          <w:tcPr>
            <w:tcW w:w="2585" w:type="dxa"/>
            <w:vMerge w:val="restart"/>
            <w:shd w:val="clear" w:color="auto" w:fill="DAEEF3" w:themeFill="accent5" w:themeFillTint="33"/>
            <w:vAlign w:val="center"/>
          </w:tcPr>
          <w:p w:rsidR="00C55591" w:rsidRPr="003F53F8" w:rsidRDefault="00C55591" w:rsidP="00C55591">
            <w:pPr>
              <w:spacing w:line="240" w:lineRule="auto"/>
              <w:jc w:val="center"/>
            </w:pPr>
            <w:r>
              <w:t>Methamphetamine</w:t>
            </w: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Benzaldehyde</w:t>
            </w:r>
          </w:p>
        </w:tc>
        <w:tc>
          <w:tcPr>
            <w:tcW w:w="2221" w:type="dxa"/>
            <w:shd w:val="clear" w:color="auto" w:fill="92CDDC" w:themeFill="accent5" w:themeFillTint="99"/>
          </w:tcPr>
          <w:p w:rsidR="00C55591" w:rsidRPr="003F53F8" w:rsidRDefault="00C55591" w:rsidP="00C55591">
            <w:pPr>
              <w:spacing w:line="240" w:lineRule="auto"/>
              <w:jc w:val="center"/>
            </w:pPr>
            <w:r>
              <w:sym w:font="Wingdings" w:char="F0FC"/>
            </w:r>
          </w:p>
        </w:tc>
      </w:tr>
      <w:tr w:rsidR="00C55591" w:rsidRPr="003F53F8" w:rsidTr="00C55591">
        <w:trPr>
          <w:trHeight w:val="300"/>
        </w:trPr>
        <w:tc>
          <w:tcPr>
            <w:tcW w:w="2585"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2-Ethylhexanol</w:t>
            </w:r>
          </w:p>
        </w:tc>
        <w:tc>
          <w:tcPr>
            <w:tcW w:w="2221" w:type="dxa"/>
            <w:shd w:val="clear" w:color="auto" w:fill="92CDDC" w:themeFill="accent5" w:themeFillTint="99"/>
          </w:tcPr>
          <w:p w:rsidR="00C55591" w:rsidRPr="003F53F8" w:rsidRDefault="00C55591" w:rsidP="00C55591">
            <w:pPr>
              <w:spacing w:line="240" w:lineRule="auto"/>
              <w:jc w:val="center"/>
            </w:pPr>
          </w:p>
        </w:tc>
      </w:tr>
      <w:tr w:rsidR="00C55591" w:rsidRPr="003F53F8" w:rsidTr="00C55591">
        <w:trPr>
          <w:trHeight w:val="300"/>
        </w:trPr>
        <w:tc>
          <w:tcPr>
            <w:tcW w:w="2585"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Benzyl methyl ketone</w:t>
            </w:r>
          </w:p>
        </w:tc>
        <w:tc>
          <w:tcPr>
            <w:tcW w:w="2221" w:type="dxa"/>
            <w:shd w:val="clear" w:color="auto" w:fill="92CDDC" w:themeFill="accent5" w:themeFillTint="99"/>
          </w:tcPr>
          <w:p w:rsidR="00C55591" w:rsidRPr="003F53F8" w:rsidRDefault="00C55591" w:rsidP="00C55591">
            <w:pPr>
              <w:spacing w:line="240" w:lineRule="auto"/>
              <w:jc w:val="center"/>
            </w:pPr>
            <w:r>
              <w:sym w:font="Wingdings" w:char="F0FC"/>
            </w:r>
          </w:p>
        </w:tc>
      </w:tr>
      <w:tr w:rsidR="00C55591" w:rsidRPr="003F53F8" w:rsidTr="00C55591">
        <w:trPr>
          <w:trHeight w:val="300"/>
        </w:trPr>
        <w:tc>
          <w:tcPr>
            <w:tcW w:w="2585"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1-Phenyl-2-propanol</w:t>
            </w:r>
          </w:p>
        </w:tc>
        <w:tc>
          <w:tcPr>
            <w:tcW w:w="2221" w:type="dxa"/>
            <w:shd w:val="clear" w:color="auto" w:fill="92CDDC" w:themeFill="accent5" w:themeFillTint="99"/>
          </w:tcPr>
          <w:p w:rsidR="00C55591" w:rsidRPr="003F53F8" w:rsidRDefault="00C55591" w:rsidP="00C55591">
            <w:pPr>
              <w:spacing w:line="240" w:lineRule="auto"/>
              <w:jc w:val="center"/>
            </w:pPr>
          </w:p>
        </w:tc>
      </w:tr>
      <w:tr w:rsidR="00C55591" w:rsidRPr="003F53F8" w:rsidTr="00C55591">
        <w:trPr>
          <w:trHeight w:val="300"/>
        </w:trPr>
        <w:tc>
          <w:tcPr>
            <w:tcW w:w="2585"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Methamphetamine</w:t>
            </w:r>
          </w:p>
        </w:tc>
        <w:tc>
          <w:tcPr>
            <w:tcW w:w="2221" w:type="dxa"/>
            <w:shd w:val="clear" w:color="auto" w:fill="92CDDC" w:themeFill="accent5" w:themeFillTint="99"/>
          </w:tcPr>
          <w:p w:rsidR="00C55591" w:rsidRPr="003F53F8" w:rsidRDefault="00C55591" w:rsidP="00C55591">
            <w:pPr>
              <w:spacing w:line="240" w:lineRule="auto"/>
              <w:jc w:val="center"/>
            </w:pPr>
          </w:p>
        </w:tc>
      </w:tr>
      <w:tr w:rsidR="00C55591" w:rsidRPr="003F53F8" w:rsidTr="00C55591">
        <w:trPr>
          <w:trHeight w:val="300"/>
        </w:trPr>
        <w:tc>
          <w:tcPr>
            <w:tcW w:w="2585"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Benzeneacetic acid, ethyl ester</w:t>
            </w:r>
          </w:p>
        </w:tc>
        <w:tc>
          <w:tcPr>
            <w:tcW w:w="2221" w:type="dxa"/>
            <w:shd w:val="clear" w:color="auto" w:fill="92CDDC" w:themeFill="accent5" w:themeFillTint="99"/>
          </w:tcPr>
          <w:p w:rsidR="00C55591" w:rsidRPr="003F53F8" w:rsidRDefault="00C55591" w:rsidP="00C55591">
            <w:pPr>
              <w:spacing w:line="240" w:lineRule="auto"/>
              <w:jc w:val="center"/>
            </w:pPr>
          </w:p>
        </w:tc>
      </w:tr>
      <w:tr w:rsidR="00C55591" w:rsidRPr="003F53F8" w:rsidTr="00C55591">
        <w:trPr>
          <w:trHeight w:val="300"/>
        </w:trPr>
        <w:tc>
          <w:tcPr>
            <w:tcW w:w="2585"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Benzylideneacetone</w:t>
            </w:r>
          </w:p>
        </w:tc>
        <w:tc>
          <w:tcPr>
            <w:tcW w:w="2221" w:type="dxa"/>
            <w:shd w:val="clear" w:color="auto" w:fill="92CDDC" w:themeFill="accent5" w:themeFillTint="99"/>
          </w:tcPr>
          <w:p w:rsidR="00C55591" w:rsidRPr="003F53F8" w:rsidRDefault="00C55591" w:rsidP="00C55591">
            <w:pPr>
              <w:spacing w:line="240" w:lineRule="auto"/>
              <w:jc w:val="center"/>
            </w:pPr>
          </w:p>
        </w:tc>
      </w:tr>
      <w:tr w:rsidR="00C55591" w:rsidRPr="003F53F8" w:rsidTr="00C55591">
        <w:trPr>
          <w:trHeight w:val="300"/>
        </w:trPr>
        <w:tc>
          <w:tcPr>
            <w:tcW w:w="2585"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DAEEF3" w:themeFill="accent5" w:themeFillTint="33"/>
            <w:noWrap/>
            <w:vAlign w:val="center"/>
            <w:hideMark/>
          </w:tcPr>
          <w:p w:rsidR="00C55591" w:rsidRPr="003F53F8" w:rsidRDefault="00C55591" w:rsidP="00C55591">
            <w:pPr>
              <w:spacing w:line="240" w:lineRule="auto"/>
              <w:jc w:val="center"/>
            </w:pPr>
            <w:r w:rsidRPr="003F53F8">
              <w:t>Acetophenone</w:t>
            </w:r>
          </w:p>
        </w:tc>
        <w:tc>
          <w:tcPr>
            <w:tcW w:w="2221" w:type="dxa"/>
            <w:shd w:val="clear" w:color="auto" w:fill="DAEEF3" w:themeFill="accent5" w:themeFillTint="33"/>
          </w:tcPr>
          <w:p w:rsidR="00C55591" w:rsidRPr="003F53F8" w:rsidRDefault="00C55591" w:rsidP="00C55591">
            <w:pPr>
              <w:spacing w:line="240" w:lineRule="auto"/>
              <w:jc w:val="center"/>
            </w:pPr>
          </w:p>
        </w:tc>
      </w:tr>
      <w:tr w:rsidR="00C55591" w:rsidRPr="003F53F8" w:rsidTr="00C55591">
        <w:trPr>
          <w:trHeight w:val="315"/>
        </w:trPr>
        <w:tc>
          <w:tcPr>
            <w:tcW w:w="2585"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DAEEF3" w:themeFill="accent5" w:themeFillTint="33"/>
            <w:noWrap/>
            <w:vAlign w:val="center"/>
            <w:hideMark/>
          </w:tcPr>
          <w:p w:rsidR="00C55591" w:rsidRPr="003F53F8" w:rsidRDefault="00C55591" w:rsidP="00C55591">
            <w:pPr>
              <w:spacing w:line="240" w:lineRule="auto"/>
              <w:jc w:val="center"/>
            </w:pPr>
            <w:r w:rsidRPr="003F53F8">
              <w:t>Benzyl butyl phthalate</w:t>
            </w:r>
          </w:p>
        </w:tc>
        <w:tc>
          <w:tcPr>
            <w:tcW w:w="2221" w:type="dxa"/>
            <w:shd w:val="clear" w:color="auto" w:fill="DAEEF3" w:themeFill="accent5" w:themeFillTint="33"/>
          </w:tcPr>
          <w:p w:rsidR="00C55591" w:rsidRPr="003F53F8" w:rsidRDefault="00C55591" w:rsidP="00C55591">
            <w:pPr>
              <w:spacing w:line="240" w:lineRule="auto"/>
              <w:jc w:val="center"/>
            </w:pPr>
          </w:p>
        </w:tc>
      </w:tr>
    </w:tbl>
    <w:p w:rsidR="00B36C54" w:rsidRDefault="00B36C54" w:rsidP="00C55591"/>
    <w:p w:rsidR="00203D69" w:rsidRPr="00B14E85" w:rsidRDefault="00203D69" w:rsidP="00C55591"/>
    <w:p w:rsidR="00C55591" w:rsidRDefault="00B36C54" w:rsidP="00C55591">
      <w:pPr>
        <w:pStyle w:val="Heading4"/>
      </w:pPr>
      <w:bookmarkStart w:id="771" w:name="_Toc373246201"/>
      <w:r>
        <w:t>9</w:t>
      </w:r>
      <w:r w:rsidR="00C55591">
        <w:t>.4.3.4 MDMA</w:t>
      </w:r>
      <w:bookmarkEnd w:id="771"/>
    </w:p>
    <w:p w:rsidR="00C55591" w:rsidRPr="00F15C84" w:rsidRDefault="00C55591" w:rsidP="00C55591">
      <w:r>
        <w:t xml:space="preserve">As stated before, acetic acid, camphor, piperonal, isosafrole), 3,4-methlenedioxyketone (MD-P2P), MD-phenyl-2-propanol and methamphetamine were previously found in the headspace of MDMA </w:t>
      </w:r>
      <w:r>
        <w:fldChar w:fldCharType="begin"/>
      </w:r>
      <w:r>
        <w:instrText xml:space="preserve"> ADDIN EN.CITE &lt;EndNote&gt;&lt;Cite&gt;&lt;Author&gt;Lorenzo&lt;/Author&gt;&lt;Year&gt;2003&lt;/Year&gt;&lt;RecNum&gt;1351&lt;/RecNum&gt;&lt;DisplayText&gt;[19]&lt;/DisplayText&gt;&lt;record&gt;&lt;rec-number&gt;1351&lt;/rec-number&gt;&lt;foreign-keys&gt;&lt;key app="EN" db-id="w9dpzewacvzxzderfx1xxxdxdavs2s92dzz9"&gt;1351&lt;/key&gt;&lt;/foreign-keys&gt;&lt;ref-type name="Journal Article"&gt;17&lt;/ref-type&gt;&lt;contributors&gt;&lt;authors&gt;&lt;author&gt;Lorenzo, Norma&lt;/author&gt;&lt;author&gt;Wan, TianLang&lt;/author&gt;&lt;author&gt;Harper, RossJ&lt;/author&gt;&lt;author&gt;Hsu, Ya-Li&lt;/author&gt;&lt;author&gt;Chow, Michael&lt;/author&gt;&lt;author&gt;Rose, Stefan&lt;/author&gt;&lt;author&gt;Furton, KennethG&lt;/author&gt;&lt;/authors&gt;&lt;/contributors&gt;&lt;titles&gt;&lt;title&gt;Laboratory and field experiments used to identify Canis lupus var. familiaris active odor signature chemicals from drugs, explosives, and humans&lt;/title&gt;&lt;secondary-title&gt;Analytical and Bioanalytical Chemistry&lt;/secondary-title&gt;&lt;alt-title&gt;Anal Bioanal Chem&lt;/alt-title&gt;&lt;/titles&gt;&lt;periodical&gt;&lt;full-title&gt;Analytical and Bioanalytical Chemistry&lt;/full-title&gt;&lt;abbr-1&gt;Anal. Bioanal. Chem.&lt;/abbr-1&gt;&lt;/periodical&gt;&lt;pages&gt;1212-1224&lt;/pages&gt;&lt;volume&gt;376&lt;/volume&gt;&lt;number&gt;8&lt;/number&gt;&lt;keywords&gt;&lt;keyword&gt;Explosives&lt;/keyword&gt;&lt;keyword&gt;Drugs&lt;/keyword&gt;&lt;keyword&gt;Human remains&lt;/keyword&gt;&lt;keyword&gt;Canine detection&lt;/keyword&gt;&lt;keyword&gt;SPME&lt;/keyword&gt;&lt;/keywords&gt;&lt;dates&gt;&lt;year&gt;2003&lt;/year&gt;&lt;pub-dates&gt;&lt;date&gt;2003/08/01&lt;/date&gt;&lt;/pub-dates&gt;&lt;/dates&gt;&lt;publisher&gt;Springer-Verlag&lt;/publisher&gt;&lt;isbn&gt;1618-2642&lt;/isbn&gt;&lt;urls&gt;&lt;related-urls&gt;&lt;url&gt;http://dx.doi.org/10.1007/s00216-003-2018-7&lt;/url&gt;&lt;/related-urls&gt;&lt;/urls&gt;&lt;electronic-resource-num&gt;10.1007/s00216-003-2018-7&lt;/electronic-resource-num&gt;&lt;language&gt;English&lt;/language&gt;&lt;/record&gt;&lt;/Cite&gt;&lt;/EndNote&gt;</w:instrText>
      </w:r>
      <w:r>
        <w:fldChar w:fldCharType="separate"/>
      </w:r>
      <w:r>
        <w:rPr>
          <w:noProof/>
        </w:rPr>
        <w:t>[</w:t>
      </w:r>
      <w:hyperlink w:anchor="_ENREF_19" w:tooltip="Lorenzo, 2003 #1351" w:history="1">
        <w:r w:rsidR="001D70CE">
          <w:rPr>
            <w:noProof/>
          </w:rPr>
          <w:t>19</w:t>
        </w:r>
      </w:hyperlink>
      <w:r>
        <w:rPr>
          <w:noProof/>
        </w:rPr>
        <w:t>]</w:t>
      </w:r>
      <w:r>
        <w:fldChar w:fldCharType="end"/>
      </w:r>
      <w:r>
        <w:t xml:space="preserve">.  And among these compounds, piperonal and MD-P2P are the major headspace composition </w:t>
      </w:r>
      <w:r>
        <w:fldChar w:fldCharType="begin"/>
      </w:r>
      <w:r w:rsidR="004C2534">
        <w:instrText xml:space="preserve"> ADDIN EN.CITE &lt;EndNote&gt;&lt;Cite&gt;&lt;Author&gt;Lai&lt;/Author&gt;&lt;Year&gt;2008&lt;/Year&gt;&lt;RecNum&gt;273&lt;/RecNum&gt;&lt;DisplayText&gt;[98]&lt;/DisplayText&gt;&lt;record&gt;&lt;rec-number&gt;273&lt;/rec-number&gt;&lt;foreign-keys&gt;&lt;key app="EN" db-id="w9dpzewacvzxzderfx1xxxdxdavs2s92dzz9"&gt;273&lt;/key&gt;&lt;/foreign-keys&gt;&lt;ref-type name="Journal Article"&gt;17&lt;/ref-type&gt;&lt;contributors&gt;&lt;authors&gt;&lt;author&gt;Lai, Hanh&lt;/author&gt;&lt;author&gt;Corbin, Inge&lt;/author&gt;&lt;author&gt;Almirall, José&lt;/author&gt;&lt;/authors&gt;&lt;/contributors&gt;&lt;titles&gt;&lt;title&gt;Headspace sampling and detection of cocaine, MDMA, and marijuana via volatile markers in the presence of potential interferences by solid phase microextraction–ion mobility spectrometry (SPME-IMS)&lt;/title&gt;&lt;secondary-title&gt;Analytical and Bioanalytical Chemistry&lt;/secondary-title&gt;&lt;/titles&gt;&lt;periodical&gt;&lt;full-title&gt;Analytical and Bioanalytical Chemistry&lt;/full-title&gt;&lt;abbr-1&gt;Anal. Bioanal. Chem.&lt;/abbr-1&gt;&lt;/periodical&gt;&lt;pages&gt;105-113&lt;/pages&gt;&lt;volume&gt;392&lt;/volume&gt;&lt;number&gt;1&lt;/number&gt;&lt;keywords&gt;&lt;keyword&gt;Engineering&lt;/keyword&gt;&lt;/keywords&gt;&lt;dates&gt;&lt;year&gt;2008&lt;/year&gt;&lt;/dates&gt;&lt;publisher&gt;Springer Berlin / Heidelberg&lt;/publisher&gt;&lt;isbn&gt;1618-2642&lt;/isbn&gt;&lt;urls&gt;&lt;related-urls&gt;&lt;url&gt;http://dx.doi.org/10.1007/s00216-008-2229-z&lt;/url&gt;&lt;/related-urls&gt;&lt;/urls&gt;&lt;electronic-resource-num&gt;10.1007/s00216-008-2229-z&lt;/electronic-resource-num&gt;&lt;/record&gt;&lt;/Cite&gt;&lt;/EndNote&gt;</w:instrText>
      </w:r>
      <w:r>
        <w:fldChar w:fldCharType="separate"/>
      </w:r>
      <w:r w:rsidR="004C2534">
        <w:rPr>
          <w:noProof/>
        </w:rPr>
        <w:t>[</w:t>
      </w:r>
      <w:hyperlink w:anchor="_ENREF_98" w:tooltip="Lai, 2008 #273" w:history="1">
        <w:r w:rsidR="001D70CE">
          <w:rPr>
            <w:noProof/>
          </w:rPr>
          <w:t>98</w:t>
        </w:r>
      </w:hyperlink>
      <w:r w:rsidR="004C2534">
        <w:rPr>
          <w:noProof/>
        </w:rPr>
        <w:t>]</w:t>
      </w:r>
      <w:r>
        <w:fldChar w:fldCharType="end"/>
      </w:r>
      <w:r>
        <w:t>.  In this study, piperonal was not detected in all the fiver conditions; however, piperonyl methyl ketone (MD-P2P) was found both times when 3 min dynamic sampling was used for the sealed quart cans (</w:t>
      </w:r>
      <w:r>
        <w:fldChar w:fldCharType="begin"/>
      </w:r>
      <w:r>
        <w:instrText xml:space="preserve"> REF _Ref368309153 \h </w:instrText>
      </w:r>
      <w:r>
        <w:fldChar w:fldCharType="separate"/>
      </w:r>
      <w:r w:rsidR="00F15063">
        <w:t xml:space="preserve">Table </w:t>
      </w:r>
      <w:r w:rsidR="00F15063">
        <w:rPr>
          <w:noProof/>
        </w:rPr>
        <w:t>9</w:t>
      </w:r>
      <w:r w:rsidR="00F15063">
        <w:noBreakHyphen/>
      </w:r>
      <w:r w:rsidR="00F15063">
        <w:rPr>
          <w:noProof/>
        </w:rPr>
        <w:t>10</w:t>
      </w:r>
      <w:r>
        <w:fldChar w:fldCharType="end"/>
      </w:r>
      <w:r>
        <w:t xml:space="preserve">, </w:t>
      </w:r>
      <w:r>
        <w:fldChar w:fldCharType="begin"/>
      </w:r>
      <w:r>
        <w:instrText xml:space="preserve"> REF _Ref368309178 \h </w:instrText>
      </w:r>
      <w:r>
        <w:fldChar w:fldCharType="separate"/>
      </w:r>
      <w:r w:rsidR="00F15063">
        <w:t xml:space="preserve">Figure </w:t>
      </w:r>
      <w:r w:rsidR="00F15063">
        <w:rPr>
          <w:noProof/>
        </w:rPr>
        <w:t>9</w:t>
      </w:r>
      <w:r w:rsidR="00F15063">
        <w:noBreakHyphen/>
      </w:r>
      <w:r w:rsidR="00F15063">
        <w:rPr>
          <w:noProof/>
        </w:rPr>
        <w:t>20</w:t>
      </w:r>
      <w:r>
        <w:fldChar w:fldCharType="end"/>
      </w:r>
      <w:r>
        <w:t xml:space="preserve">).  MDMA was in the tablet form which could limit the odor release into the headspace and the previously reported detection was generated with a long equilibrium time and a much longer extraction time; thus, future experiment should definitely increase the two parameters.  </w:t>
      </w:r>
    </w:p>
    <w:p w:rsidR="00C55591" w:rsidRDefault="00C55591" w:rsidP="00C55591">
      <w:pPr>
        <w:spacing w:after="0" w:line="240" w:lineRule="auto"/>
      </w:pPr>
      <w:r>
        <w:rPr>
          <w:noProof/>
          <w:lang w:eastAsia="en-US"/>
        </w:rPr>
        <w:drawing>
          <wp:inline distT="0" distB="0" distL="0" distR="0" wp14:anchorId="7C25CCCE" wp14:editId="512EEC80">
            <wp:extent cx="5499100" cy="2755900"/>
            <wp:effectExtent l="0" t="0" r="6350" b="6350"/>
            <wp:docPr id="5186" name="Picture 5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99100" cy="2755900"/>
                    </a:xfrm>
                    <a:prstGeom prst="rect">
                      <a:avLst/>
                    </a:prstGeom>
                    <a:noFill/>
                  </pic:spPr>
                </pic:pic>
              </a:graphicData>
            </a:graphic>
          </wp:inline>
        </w:drawing>
      </w:r>
    </w:p>
    <w:p w:rsidR="00C55591" w:rsidRDefault="00C55591" w:rsidP="0058282F">
      <w:pPr>
        <w:pStyle w:val="Caption"/>
      </w:pPr>
      <w:bookmarkStart w:id="772" w:name="_Ref368309178"/>
      <w:bookmarkStart w:id="773" w:name="_Toc373245733"/>
      <w:r>
        <w:t xml:space="preserve">Figure </w:t>
      </w:r>
      <w:fldSimple w:instr=" STYLEREF 1 \s ">
        <w:r w:rsidR="00F15063">
          <w:rPr>
            <w:noProof/>
          </w:rPr>
          <w:t>9</w:t>
        </w:r>
      </w:fldSimple>
      <w:r>
        <w:noBreakHyphen/>
      </w:r>
      <w:fldSimple w:instr=" SEQ Figure \* ARABIC \s 1 ">
        <w:r w:rsidR="00F15063">
          <w:rPr>
            <w:noProof/>
          </w:rPr>
          <w:t>20</w:t>
        </w:r>
      </w:fldSimple>
      <w:bookmarkEnd w:id="772"/>
      <w:r>
        <w:t xml:space="preserve"> </w:t>
      </w:r>
      <w:r w:rsidR="002C6F5F">
        <w:t xml:space="preserve">GC-MS </w:t>
      </w:r>
      <w:r>
        <w:t>Chromatogram of 3 min dynamic headspace sampling of 3 g of MDMA in a quart can</w:t>
      </w:r>
      <w:bookmarkEnd w:id="773"/>
    </w:p>
    <w:p w:rsidR="00B36C54" w:rsidRDefault="00B36C54" w:rsidP="00B36C54"/>
    <w:p w:rsidR="00C55591" w:rsidRPr="00B14E85" w:rsidRDefault="00C55591" w:rsidP="0058282F">
      <w:pPr>
        <w:pStyle w:val="Caption"/>
      </w:pPr>
      <w:bookmarkStart w:id="774" w:name="_Ref368309153"/>
      <w:bookmarkStart w:id="775" w:name="_Toc373245635"/>
      <w:r>
        <w:t xml:space="preserve">Table </w:t>
      </w:r>
      <w:fldSimple w:instr=" STYLEREF 1 \s ">
        <w:r w:rsidR="00F15063">
          <w:rPr>
            <w:noProof/>
          </w:rPr>
          <w:t>9</w:t>
        </w:r>
      </w:fldSimple>
      <w:r>
        <w:noBreakHyphen/>
      </w:r>
      <w:fldSimple w:instr=" SEQ Table \* ARABIC \s 1 ">
        <w:r w:rsidR="00F15063">
          <w:rPr>
            <w:noProof/>
          </w:rPr>
          <w:t>10</w:t>
        </w:r>
      </w:fldSimple>
      <w:bookmarkEnd w:id="774"/>
      <w:r>
        <w:t xml:space="preserve"> Volatile compounds detected in the headspace of MDMA tablets</w:t>
      </w:r>
      <w:bookmarkEnd w:id="775"/>
    </w:p>
    <w:tbl>
      <w:tblPr>
        <w:tblStyle w:val="TableGrid"/>
        <w:tblW w:w="0" w:type="auto"/>
        <w:tblBorders>
          <w:top w:val="single" w:sz="4" w:space="0" w:color="215868" w:themeColor="accent5" w:themeShade="80"/>
          <w:left w:val="single" w:sz="4" w:space="0" w:color="215868" w:themeColor="accent5" w:themeShade="80"/>
          <w:bottom w:val="single" w:sz="4" w:space="0" w:color="215868" w:themeColor="accent5" w:themeShade="80"/>
          <w:right w:val="single" w:sz="4" w:space="0" w:color="215868" w:themeColor="accent5" w:themeShade="80"/>
          <w:insideH w:val="single" w:sz="4" w:space="0" w:color="215868" w:themeColor="accent5" w:themeShade="80"/>
          <w:insideV w:val="single" w:sz="4" w:space="0" w:color="215868" w:themeColor="accent5" w:themeShade="80"/>
        </w:tblBorders>
        <w:tblLook w:val="04A0" w:firstRow="1" w:lastRow="0" w:firstColumn="1" w:lastColumn="0" w:noHBand="0" w:noVBand="1"/>
      </w:tblPr>
      <w:tblGrid>
        <w:gridCol w:w="2293"/>
        <w:gridCol w:w="4050"/>
        <w:gridCol w:w="2513"/>
      </w:tblGrid>
      <w:tr w:rsidR="00C55591" w:rsidRPr="005F5E62" w:rsidTr="00C55591">
        <w:trPr>
          <w:trHeight w:val="300"/>
        </w:trPr>
        <w:tc>
          <w:tcPr>
            <w:tcW w:w="2293" w:type="dxa"/>
            <w:shd w:val="clear" w:color="auto" w:fill="DAEEF3" w:themeFill="accent5" w:themeFillTint="33"/>
            <w:vAlign w:val="center"/>
          </w:tcPr>
          <w:p w:rsidR="00C55591" w:rsidRDefault="00C55591" w:rsidP="00C55591">
            <w:pPr>
              <w:spacing w:line="240" w:lineRule="auto"/>
              <w:jc w:val="center"/>
            </w:pPr>
            <w:r>
              <w:t>Illicit Drug</w:t>
            </w:r>
          </w:p>
        </w:tc>
        <w:tc>
          <w:tcPr>
            <w:tcW w:w="4050" w:type="dxa"/>
            <w:shd w:val="clear" w:color="auto" w:fill="DAEEF3" w:themeFill="accent5" w:themeFillTint="33"/>
            <w:noWrap/>
            <w:vAlign w:val="center"/>
          </w:tcPr>
          <w:p w:rsidR="00C55591" w:rsidRPr="005F5E62" w:rsidRDefault="00C55591" w:rsidP="00C55591">
            <w:pPr>
              <w:spacing w:line="240" w:lineRule="auto"/>
              <w:jc w:val="center"/>
            </w:pPr>
            <w:r>
              <w:t>Headspace Volatiles</w:t>
            </w:r>
          </w:p>
        </w:tc>
        <w:tc>
          <w:tcPr>
            <w:tcW w:w="2513" w:type="dxa"/>
            <w:shd w:val="clear" w:color="auto" w:fill="DAEEF3" w:themeFill="accent5" w:themeFillTint="33"/>
          </w:tcPr>
          <w:p w:rsidR="00C55591" w:rsidRPr="005F5E62" w:rsidRDefault="00C55591" w:rsidP="00C55591">
            <w:pPr>
              <w:spacing w:line="240" w:lineRule="auto"/>
              <w:jc w:val="center"/>
            </w:pPr>
            <w:r>
              <w:t>Reported Previously</w:t>
            </w:r>
          </w:p>
        </w:tc>
      </w:tr>
      <w:tr w:rsidR="00C55591" w:rsidRPr="005F5E62" w:rsidTr="00C55591">
        <w:trPr>
          <w:trHeight w:val="300"/>
        </w:trPr>
        <w:tc>
          <w:tcPr>
            <w:tcW w:w="2293" w:type="dxa"/>
            <w:vMerge w:val="restart"/>
            <w:shd w:val="clear" w:color="auto" w:fill="DAEEF3" w:themeFill="accent5" w:themeFillTint="33"/>
            <w:vAlign w:val="center"/>
          </w:tcPr>
          <w:p w:rsidR="00C55591" w:rsidRPr="005F5E62" w:rsidRDefault="00C55591" w:rsidP="00C55591">
            <w:pPr>
              <w:spacing w:line="240" w:lineRule="auto"/>
              <w:jc w:val="center"/>
            </w:pPr>
            <w:r>
              <w:t>MDMA</w:t>
            </w:r>
          </w:p>
        </w:tc>
        <w:tc>
          <w:tcPr>
            <w:tcW w:w="4050" w:type="dxa"/>
            <w:shd w:val="clear" w:color="auto" w:fill="92CDDC" w:themeFill="accent5" w:themeFillTint="99"/>
            <w:noWrap/>
            <w:vAlign w:val="center"/>
            <w:hideMark/>
          </w:tcPr>
          <w:p w:rsidR="00C55591" w:rsidRPr="005F5E62" w:rsidRDefault="00C55591" w:rsidP="00C55591">
            <w:pPr>
              <w:spacing w:line="240" w:lineRule="auto"/>
              <w:jc w:val="center"/>
            </w:pPr>
            <w:r w:rsidRPr="005F5E62">
              <w:t>piperonyl methyl ketone</w:t>
            </w:r>
          </w:p>
        </w:tc>
        <w:tc>
          <w:tcPr>
            <w:tcW w:w="2513" w:type="dxa"/>
            <w:shd w:val="clear" w:color="auto" w:fill="92CDDC" w:themeFill="accent5" w:themeFillTint="99"/>
          </w:tcPr>
          <w:p w:rsidR="00C55591" w:rsidRPr="005F5E62" w:rsidRDefault="00C55591" w:rsidP="00C55591">
            <w:pPr>
              <w:spacing w:line="240" w:lineRule="auto"/>
              <w:jc w:val="center"/>
            </w:pPr>
            <w:r>
              <w:sym w:font="Wingdings" w:char="F0FC"/>
            </w:r>
          </w:p>
        </w:tc>
      </w:tr>
      <w:tr w:rsidR="00C55591" w:rsidRPr="005F5E62" w:rsidTr="00C55591">
        <w:trPr>
          <w:trHeight w:val="300"/>
        </w:trPr>
        <w:tc>
          <w:tcPr>
            <w:tcW w:w="2293" w:type="dxa"/>
            <w:vMerge/>
            <w:shd w:val="clear" w:color="auto" w:fill="DAEEF3" w:themeFill="accent5" w:themeFillTint="33"/>
            <w:vAlign w:val="center"/>
          </w:tcPr>
          <w:p w:rsidR="00C55591" w:rsidRPr="005F5E62" w:rsidRDefault="00C55591" w:rsidP="00C55591">
            <w:pPr>
              <w:spacing w:line="240" w:lineRule="auto"/>
              <w:jc w:val="center"/>
            </w:pPr>
          </w:p>
        </w:tc>
        <w:tc>
          <w:tcPr>
            <w:tcW w:w="4050" w:type="dxa"/>
            <w:shd w:val="clear" w:color="auto" w:fill="DAEEF3" w:themeFill="accent5" w:themeFillTint="33"/>
            <w:noWrap/>
            <w:vAlign w:val="center"/>
            <w:hideMark/>
          </w:tcPr>
          <w:p w:rsidR="00C55591" w:rsidRPr="005F5E62" w:rsidRDefault="00C55591" w:rsidP="00C55591">
            <w:pPr>
              <w:spacing w:line="240" w:lineRule="auto"/>
              <w:jc w:val="center"/>
            </w:pPr>
            <w:r w:rsidRPr="005F5E62">
              <w:t>2-Ethylhexanol</w:t>
            </w:r>
          </w:p>
        </w:tc>
        <w:tc>
          <w:tcPr>
            <w:tcW w:w="2513" w:type="dxa"/>
            <w:shd w:val="clear" w:color="auto" w:fill="DAEEF3" w:themeFill="accent5" w:themeFillTint="33"/>
          </w:tcPr>
          <w:p w:rsidR="00C55591" w:rsidRPr="005F5E62" w:rsidRDefault="00C55591" w:rsidP="00C55591">
            <w:pPr>
              <w:spacing w:line="240" w:lineRule="auto"/>
              <w:jc w:val="center"/>
            </w:pPr>
          </w:p>
        </w:tc>
      </w:tr>
      <w:tr w:rsidR="00C55591" w:rsidRPr="005F5E62" w:rsidTr="00C55591">
        <w:trPr>
          <w:trHeight w:val="300"/>
        </w:trPr>
        <w:tc>
          <w:tcPr>
            <w:tcW w:w="2293" w:type="dxa"/>
            <w:vMerge/>
            <w:shd w:val="clear" w:color="auto" w:fill="DAEEF3" w:themeFill="accent5" w:themeFillTint="33"/>
            <w:vAlign w:val="center"/>
          </w:tcPr>
          <w:p w:rsidR="00C55591" w:rsidRPr="005F5E62" w:rsidRDefault="00C55591" w:rsidP="00C55591">
            <w:pPr>
              <w:spacing w:line="240" w:lineRule="auto"/>
              <w:jc w:val="center"/>
            </w:pPr>
          </w:p>
        </w:tc>
        <w:tc>
          <w:tcPr>
            <w:tcW w:w="4050" w:type="dxa"/>
            <w:shd w:val="clear" w:color="auto" w:fill="DAEEF3" w:themeFill="accent5" w:themeFillTint="33"/>
            <w:noWrap/>
            <w:vAlign w:val="center"/>
            <w:hideMark/>
          </w:tcPr>
          <w:p w:rsidR="00C55591" w:rsidRPr="005F5E62" w:rsidRDefault="00C55591" w:rsidP="00C55591">
            <w:pPr>
              <w:spacing w:line="240" w:lineRule="auto"/>
              <w:jc w:val="center"/>
            </w:pPr>
            <w:r w:rsidRPr="005F5E62">
              <w:t>Safrole</w:t>
            </w:r>
          </w:p>
        </w:tc>
        <w:tc>
          <w:tcPr>
            <w:tcW w:w="2513" w:type="dxa"/>
            <w:shd w:val="clear" w:color="auto" w:fill="DAEEF3" w:themeFill="accent5" w:themeFillTint="33"/>
          </w:tcPr>
          <w:p w:rsidR="00C55591" w:rsidRPr="005F5E62" w:rsidRDefault="00C55591" w:rsidP="00C55591">
            <w:pPr>
              <w:spacing w:line="240" w:lineRule="auto"/>
              <w:jc w:val="center"/>
            </w:pPr>
          </w:p>
        </w:tc>
      </w:tr>
      <w:tr w:rsidR="00C55591" w:rsidRPr="005F5E62" w:rsidTr="00C55591">
        <w:trPr>
          <w:trHeight w:val="300"/>
        </w:trPr>
        <w:tc>
          <w:tcPr>
            <w:tcW w:w="2293" w:type="dxa"/>
            <w:vMerge/>
            <w:shd w:val="clear" w:color="auto" w:fill="DAEEF3" w:themeFill="accent5" w:themeFillTint="33"/>
            <w:vAlign w:val="center"/>
          </w:tcPr>
          <w:p w:rsidR="00C55591" w:rsidRPr="005F5E62" w:rsidRDefault="00C55591" w:rsidP="00C55591">
            <w:pPr>
              <w:spacing w:line="240" w:lineRule="auto"/>
              <w:jc w:val="center"/>
            </w:pPr>
          </w:p>
        </w:tc>
        <w:tc>
          <w:tcPr>
            <w:tcW w:w="4050" w:type="dxa"/>
            <w:shd w:val="clear" w:color="auto" w:fill="DAEEF3" w:themeFill="accent5" w:themeFillTint="33"/>
            <w:noWrap/>
            <w:vAlign w:val="center"/>
            <w:hideMark/>
          </w:tcPr>
          <w:p w:rsidR="00C55591" w:rsidRPr="005F5E62" w:rsidRDefault="00C55591" w:rsidP="00C55591">
            <w:pPr>
              <w:spacing w:line="240" w:lineRule="auto"/>
              <w:jc w:val="center"/>
            </w:pPr>
            <w:r w:rsidRPr="005F5E62">
              <w:t>2,4-Di-tert-butylphenol</w:t>
            </w:r>
          </w:p>
        </w:tc>
        <w:tc>
          <w:tcPr>
            <w:tcW w:w="2513" w:type="dxa"/>
            <w:shd w:val="clear" w:color="auto" w:fill="DAEEF3" w:themeFill="accent5" w:themeFillTint="33"/>
          </w:tcPr>
          <w:p w:rsidR="00C55591" w:rsidRPr="005F5E62" w:rsidRDefault="00C55591" w:rsidP="00C55591">
            <w:pPr>
              <w:spacing w:line="240" w:lineRule="auto"/>
              <w:jc w:val="center"/>
            </w:pPr>
          </w:p>
        </w:tc>
      </w:tr>
      <w:tr w:rsidR="00C55591" w:rsidRPr="005F5E62" w:rsidTr="00C55591">
        <w:trPr>
          <w:trHeight w:val="315"/>
        </w:trPr>
        <w:tc>
          <w:tcPr>
            <w:tcW w:w="2293" w:type="dxa"/>
            <w:vMerge/>
            <w:shd w:val="clear" w:color="auto" w:fill="DAEEF3" w:themeFill="accent5" w:themeFillTint="33"/>
            <w:vAlign w:val="center"/>
          </w:tcPr>
          <w:p w:rsidR="00C55591" w:rsidRPr="005F5E62" w:rsidRDefault="00C55591" w:rsidP="00C55591">
            <w:pPr>
              <w:spacing w:line="240" w:lineRule="auto"/>
              <w:jc w:val="center"/>
            </w:pPr>
          </w:p>
        </w:tc>
        <w:tc>
          <w:tcPr>
            <w:tcW w:w="4050" w:type="dxa"/>
            <w:shd w:val="clear" w:color="auto" w:fill="DAEEF3" w:themeFill="accent5" w:themeFillTint="33"/>
            <w:noWrap/>
            <w:vAlign w:val="center"/>
            <w:hideMark/>
          </w:tcPr>
          <w:p w:rsidR="00C55591" w:rsidRPr="005F5E62" w:rsidRDefault="00C55591" w:rsidP="00C55591">
            <w:pPr>
              <w:spacing w:line="240" w:lineRule="auto"/>
              <w:jc w:val="center"/>
            </w:pPr>
            <w:r w:rsidRPr="005F5E62">
              <w:t>Diethyl Phthalate</w:t>
            </w:r>
          </w:p>
        </w:tc>
        <w:tc>
          <w:tcPr>
            <w:tcW w:w="2513" w:type="dxa"/>
            <w:shd w:val="clear" w:color="auto" w:fill="DAEEF3" w:themeFill="accent5" w:themeFillTint="33"/>
          </w:tcPr>
          <w:p w:rsidR="00C55591" w:rsidRPr="005F5E62" w:rsidRDefault="00C55591" w:rsidP="00C55591">
            <w:pPr>
              <w:spacing w:line="240" w:lineRule="auto"/>
              <w:jc w:val="center"/>
            </w:pPr>
          </w:p>
        </w:tc>
      </w:tr>
    </w:tbl>
    <w:p w:rsidR="008F2F44" w:rsidRPr="00B14E85" w:rsidRDefault="008F2F44" w:rsidP="00C55591"/>
    <w:p w:rsidR="00C55591" w:rsidRDefault="00B36C54" w:rsidP="00C55591">
      <w:pPr>
        <w:pStyle w:val="Heading4"/>
      </w:pPr>
      <w:bookmarkStart w:id="776" w:name="_Toc373246202"/>
      <w:r>
        <w:t>9</w:t>
      </w:r>
      <w:r w:rsidR="00C55591">
        <w:t>.4.3.5 Heroin</w:t>
      </w:r>
      <w:bookmarkEnd w:id="776"/>
    </w:p>
    <w:p w:rsidR="00203D69" w:rsidRDefault="00C55591" w:rsidP="00203D69">
      <w:r>
        <w:t>Diacetylmorphine was found in the chromatogram; however, the low vapor pressure of the compound excluded the possibility of detection in the headspace.  The detection may be caused by the direct transfer of small particles onto the CMV device.  Other than diacetylmorphine, b</w:t>
      </w:r>
      <w:r w:rsidRPr="005F5E62">
        <w:t>utylated hydroxytoluene</w:t>
      </w:r>
      <w:r>
        <w:t xml:space="preserve"> was also detected in the headspace which was reported once previously </w:t>
      </w:r>
      <w:r>
        <w:fldChar w:fldCharType="begin"/>
      </w:r>
      <w:r w:rsidR="004C2534">
        <w:instrText xml:space="preserve"> ADDIN EN.CITE &lt;EndNote&gt;&lt;Cite&gt;&lt;Author&gt;Macias&lt;/Author&gt;&lt;Year&gt;2009&lt;/Year&gt;&lt;RecNum&gt;1404&lt;/RecNum&gt;&lt;DisplayText&gt;[101]&lt;/DisplayText&gt;&lt;record&gt;&lt;rec-number&gt;1404&lt;/rec-number&gt;&lt;foreign-keys&gt;&lt;key app="EN" db-id="w9dpzewacvzxzderfx1xxxdxdavs2s92dzz9"&gt;1404&lt;/key&gt;&lt;/foreign-keys&gt;&lt;ref-type name="Journal Article"&gt;17&lt;/ref-type&gt;&lt;contributors&gt;&lt;authors&gt;&lt;author&gt;Macias, Michael S&lt;/author&gt;&lt;/authors&gt;&lt;/contributors&gt;&lt;titles&gt;&lt;title&gt;The development of an optimized system of narcotic and explosive contraband mimics for calibration and training of biological detectors&lt;/title&gt;&lt;/titles&gt;&lt;dates&gt;&lt;year&gt;2009&lt;/year&gt;&lt;/dates&gt;&lt;urls&gt;&lt;/urls&gt;&lt;/record&gt;&lt;/Cite&gt;&lt;/EndNote&gt;</w:instrText>
      </w:r>
      <w:r>
        <w:fldChar w:fldCharType="separate"/>
      </w:r>
      <w:r w:rsidR="004C2534">
        <w:rPr>
          <w:noProof/>
        </w:rPr>
        <w:t>[</w:t>
      </w:r>
      <w:hyperlink w:anchor="_ENREF_101" w:tooltip="Macias, 2009 #1404" w:history="1">
        <w:r w:rsidR="001D70CE">
          <w:rPr>
            <w:noProof/>
          </w:rPr>
          <w:t>101</w:t>
        </w:r>
      </w:hyperlink>
      <w:r w:rsidR="004C2534">
        <w:rPr>
          <w:noProof/>
        </w:rPr>
        <w:t>]</w:t>
      </w:r>
      <w:r>
        <w:fldChar w:fldCharType="end"/>
      </w:r>
      <w:r>
        <w:t xml:space="preserve">.  The chromatogram was shown in </w:t>
      </w:r>
      <w:r>
        <w:fldChar w:fldCharType="begin"/>
      </w:r>
      <w:r>
        <w:instrText xml:space="preserve"> REF _Ref368317102 \h </w:instrText>
      </w:r>
      <w:r>
        <w:fldChar w:fldCharType="separate"/>
      </w:r>
      <w:r w:rsidR="00F15063">
        <w:t xml:space="preserve">Figure </w:t>
      </w:r>
      <w:r w:rsidR="00F15063">
        <w:rPr>
          <w:noProof/>
        </w:rPr>
        <w:t>9</w:t>
      </w:r>
      <w:r w:rsidR="00F15063">
        <w:noBreakHyphen/>
      </w:r>
      <w:r w:rsidR="00F15063">
        <w:rPr>
          <w:noProof/>
        </w:rPr>
        <w:t>21</w:t>
      </w:r>
      <w:r>
        <w:fldChar w:fldCharType="end"/>
      </w:r>
      <w:r>
        <w:t xml:space="preserve"> and the volatile compounds were listed in </w:t>
      </w:r>
      <w:r>
        <w:fldChar w:fldCharType="begin"/>
      </w:r>
      <w:r>
        <w:instrText xml:space="preserve"> REF _Ref368317114 \h </w:instrText>
      </w:r>
      <w:r>
        <w:fldChar w:fldCharType="separate"/>
      </w:r>
      <w:r w:rsidR="00F15063">
        <w:t xml:space="preserve">Table </w:t>
      </w:r>
      <w:r w:rsidR="00F15063">
        <w:rPr>
          <w:noProof/>
        </w:rPr>
        <w:t>9</w:t>
      </w:r>
      <w:r w:rsidR="00F15063">
        <w:noBreakHyphen/>
      </w:r>
      <w:r w:rsidR="00F15063">
        <w:rPr>
          <w:noProof/>
        </w:rPr>
        <w:t>11</w:t>
      </w:r>
      <w:r>
        <w:fldChar w:fldCharType="end"/>
      </w:r>
      <w:r>
        <w:t xml:space="preserve">.  </w:t>
      </w:r>
    </w:p>
    <w:p w:rsidR="00203D69" w:rsidRPr="00B14E85" w:rsidRDefault="00203D69" w:rsidP="00203D69">
      <w:pPr>
        <w:pStyle w:val="Caption"/>
      </w:pPr>
      <w:bookmarkStart w:id="777" w:name="_Ref368317114"/>
      <w:bookmarkStart w:id="778" w:name="_Toc373245636"/>
      <w:r>
        <w:t xml:space="preserve">Table </w:t>
      </w:r>
      <w:fldSimple w:instr=" STYLEREF 1 \s ">
        <w:r>
          <w:rPr>
            <w:noProof/>
          </w:rPr>
          <w:t>9</w:t>
        </w:r>
      </w:fldSimple>
      <w:r>
        <w:noBreakHyphen/>
      </w:r>
      <w:fldSimple w:instr=" SEQ Table \* ARABIC \s 1 ">
        <w:r>
          <w:rPr>
            <w:noProof/>
          </w:rPr>
          <w:t>11</w:t>
        </w:r>
      </w:fldSimple>
      <w:bookmarkEnd w:id="777"/>
      <w:r>
        <w:t xml:space="preserve"> Volatile compounds detected in the headspace of Heroin</w:t>
      </w:r>
      <w:bookmarkEnd w:id="778"/>
    </w:p>
    <w:tbl>
      <w:tblPr>
        <w:tblStyle w:val="TableGrid"/>
        <w:tblW w:w="0" w:type="auto"/>
        <w:tblBorders>
          <w:top w:val="single" w:sz="4" w:space="0" w:color="215868" w:themeColor="accent5" w:themeShade="80"/>
          <w:left w:val="single" w:sz="4" w:space="0" w:color="215868" w:themeColor="accent5" w:themeShade="80"/>
          <w:bottom w:val="single" w:sz="4" w:space="0" w:color="215868" w:themeColor="accent5" w:themeShade="80"/>
          <w:right w:val="single" w:sz="4" w:space="0" w:color="215868" w:themeColor="accent5" w:themeShade="80"/>
          <w:insideH w:val="single" w:sz="4" w:space="0" w:color="215868" w:themeColor="accent5" w:themeShade="80"/>
          <w:insideV w:val="single" w:sz="4" w:space="0" w:color="215868" w:themeColor="accent5" w:themeShade="80"/>
        </w:tblBorders>
        <w:tblLook w:val="04A0" w:firstRow="1" w:lastRow="0" w:firstColumn="1" w:lastColumn="0" w:noHBand="0" w:noVBand="1"/>
      </w:tblPr>
      <w:tblGrid>
        <w:gridCol w:w="2280"/>
        <w:gridCol w:w="4036"/>
        <w:gridCol w:w="2540"/>
      </w:tblGrid>
      <w:tr w:rsidR="00203D69" w:rsidRPr="005F5E62" w:rsidTr="005D3339">
        <w:trPr>
          <w:trHeight w:val="315"/>
        </w:trPr>
        <w:tc>
          <w:tcPr>
            <w:tcW w:w="2280" w:type="dxa"/>
            <w:shd w:val="clear" w:color="auto" w:fill="DAEEF3" w:themeFill="accent5" w:themeFillTint="33"/>
            <w:vAlign w:val="center"/>
          </w:tcPr>
          <w:p w:rsidR="00203D69" w:rsidRDefault="00203D69" w:rsidP="005D3339">
            <w:pPr>
              <w:spacing w:line="240" w:lineRule="auto"/>
              <w:jc w:val="center"/>
            </w:pPr>
            <w:r>
              <w:t>Illicit Drug</w:t>
            </w:r>
          </w:p>
        </w:tc>
        <w:tc>
          <w:tcPr>
            <w:tcW w:w="4036" w:type="dxa"/>
            <w:shd w:val="clear" w:color="auto" w:fill="DAEEF3" w:themeFill="accent5" w:themeFillTint="33"/>
            <w:noWrap/>
            <w:vAlign w:val="center"/>
          </w:tcPr>
          <w:p w:rsidR="00203D69" w:rsidRPr="005F5E62" w:rsidRDefault="00203D69" w:rsidP="005D3339">
            <w:pPr>
              <w:spacing w:line="240" w:lineRule="auto"/>
              <w:jc w:val="center"/>
            </w:pPr>
            <w:r>
              <w:t>Headspace Volatiles</w:t>
            </w:r>
          </w:p>
        </w:tc>
        <w:tc>
          <w:tcPr>
            <w:tcW w:w="2540" w:type="dxa"/>
            <w:shd w:val="clear" w:color="auto" w:fill="DAEEF3" w:themeFill="accent5" w:themeFillTint="33"/>
          </w:tcPr>
          <w:p w:rsidR="00203D69" w:rsidRPr="005F5E62" w:rsidRDefault="00203D69" w:rsidP="005D3339">
            <w:pPr>
              <w:spacing w:line="240" w:lineRule="auto"/>
              <w:jc w:val="center"/>
            </w:pPr>
            <w:r>
              <w:t>Reported Previously</w:t>
            </w:r>
          </w:p>
        </w:tc>
      </w:tr>
      <w:tr w:rsidR="00203D69" w:rsidRPr="005F5E62" w:rsidTr="005D3339">
        <w:trPr>
          <w:trHeight w:val="315"/>
        </w:trPr>
        <w:tc>
          <w:tcPr>
            <w:tcW w:w="2280" w:type="dxa"/>
            <w:vMerge w:val="restart"/>
            <w:shd w:val="clear" w:color="auto" w:fill="DAEEF3" w:themeFill="accent5" w:themeFillTint="33"/>
            <w:vAlign w:val="center"/>
          </w:tcPr>
          <w:p w:rsidR="00203D69" w:rsidRPr="005F5E62" w:rsidRDefault="00203D69" w:rsidP="005D3339">
            <w:pPr>
              <w:spacing w:line="240" w:lineRule="auto"/>
              <w:jc w:val="center"/>
            </w:pPr>
            <w:r>
              <w:t>Heroin</w:t>
            </w:r>
          </w:p>
        </w:tc>
        <w:tc>
          <w:tcPr>
            <w:tcW w:w="4036" w:type="dxa"/>
            <w:shd w:val="clear" w:color="auto" w:fill="92CDDC" w:themeFill="accent5" w:themeFillTint="99"/>
            <w:noWrap/>
            <w:vAlign w:val="center"/>
            <w:hideMark/>
          </w:tcPr>
          <w:p w:rsidR="00203D69" w:rsidRPr="005F5E62" w:rsidRDefault="00203D69" w:rsidP="005D3339">
            <w:pPr>
              <w:spacing w:line="240" w:lineRule="auto"/>
              <w:jc w:val="center"/>
            </w:pPr>
            <w:r w:rsidRPr="005F5E62">
              <w:t>2-Ethylhexanol</w:t>
            </w:r>
          </w:p>
        </w:tc>
        <w:tc>
          <w:tcPr>
            <w:tcW w:w="2540" w:type="dxa"/>
            <w:shd w:val="clear" w:color="auto" w:fill="92CDDC" w:themeFill="accent5" w:themeFillTint="99"/>
          </w:tcPr>
          <w:p w:rsidR="00203D69" w:rsidRPr="005F5E62" w:rsidRDefault="00203D69" w:rsidP="005D3339">
            <w:pPr>
              <w:spacing w:line="240" w:lineRule="auto"/>
              <w:jc w:val="center"/>
            </w:pPr>
          </w:p>
        </w:tc>
      </w:tr>
      <w:tr w:rsidR="00203D69" w:rsidRPr="005F5E62" w:rsidTr="005D3339">
        <w:trPr>
          <w:trHeight w:val="300"/>
        </w:trPr>
        <w:tc>
          <w:tcPr>
            <w:tcW w:w="2280" w:type="dxa"/>
            <w:vMerge/>
            <w:shd w:val="clear" w:color="auto" w:fill="DAEEF3" w:themeFill="accent5" w:themeFillTint="33"/>
            <w:vAlign w:val="center"/>
          </w:tcPr>
          <w:p w:rsidR="00203D69" w:rsidRPr="005F5E62" w:rsidRDefault="00203D69" w:rsidP="005D3339">
            <w:pPr>
              <w:spacing w:line="240" w:lineRule="auto"/>
              <w:jc w:val="center"/>
            </w:pPr>
          </w:p>
        </w:tc>
        <w:tc>
          <w:tcPr>
            <w:tcW w:w="4036" w:type="dxa"/>
            <w:shd w:val="clear" w:color="auto" w:fill="92CDDC" w:themeFill="accent5" w:themeFillTint="99"/>
            <w:noWrap/>
            <w:vAlign w:val="center"/>
            <w:hideMark/>
          </w:tcPr>
          <w:p w:rsidR="00203D69" w:rsidRPr="005F5E62" w:rsidRDefault="00203D69" w:rsidP="005D3339">
            <w:pPr>
              <w:spacing w:line="240" w:lineRule="auto"/>
              <w:jc w:val="center"/>
            </w:pPr>
            <w:r w:rsidRPr="005F5E62">
              <w:t>Butylated hydroxytoluene</w:t>
            </w:r>
          </w:p>
        </w:tc>
        <w:tc>
          <w:tcPr>
            <w:tcW w:w="2540" w:type="dxa"/>
            <w:shd w:val="clear" w:color="auto" w:fill="92CDDC" w:themeFill="accent5" w:themeFillTint="99"/>
          </w:tcPr>
          <w:p w:rsidR="00203D69" w:rsidRPr="005F5E62" w:rsidRDefault="00203D69" w:rsidP="005D3339">
            <w:pPr>
              <w:spacing w:line="240" w:lineRule="auto"/>
              <w:jc w:val="center"/>
            </w:pPr>
            <w:r>
              <w:sym w:font="Wingdings" w:char="F0FC"/>
            </w:r>
          </w:p>
        </w:tc>
      </w:tr>
      <w:tr w:rsidR="00203D69" w:rsidRPr="005F5E62" w:rsidTr="005D3339">
        <w:trPr>
          <w:trHeight w:val="300"/>
        </w:trPr>
        <w:tc>
          <w:tcPr>
            <w:tcW w:w="2280" w:type="dxa"/>
            <w:vMerge/>
            <w:shd w:val="clear" w:color="auto" w:fill="DAEEF3" w:themeFill="accent5" w:themeFillTint="33"/>
            <w:vAlign w:val="center"/>
          </w:tcPr>
          <w:p w:rsidR="00203D69" w:rsidRPr="005F5E62" w:rsidRDefault="00203D69" w:rsidP="005D3339">
            <w:pPr>
              <w:spacing w:line="240" w:lineRule="auto"/>
              <w:jc w:val="center"/>
            </w:pPr>
          </w:p>
        </w:tc>
        <w:tc>
          <w:tcPr>
            <w:tcW w:w="4036" w:type="dxa"/>
            <w:shd w:val="clear" w:color="auto" w:fill="92CDDC" w:themeFill="accent5" w:themeFillTint="99"/>
            <w:noWrap/>
            <w:vAlign w:val="center"/>
            <w:hideMark/>
          </w:tcPr>
          <w:p w:rsidR="00203D69" w:rsidRPr="005F5E62" w:rsidRDefault="00203D69" w:rsidP="005D3339">
            <w:pPr>
              <w:spacing w:line="240" w:lineRule="auto"/>
              <w:jc w:val="center"/>
            </w:pPr>
            <w:r w:rsidRPr="005F5E62">
              <w:t>2,6-Di-tert-butylphenol</w:t>
            </w:r>
          </w:p>
        </w:tc>
        <w:tc>
          <w:tcPr>
            <w:tcW w:w="2540" w:type="dxa"/>
            <w:shd w:val="clear" w:color="auto" w:fill="92CDDC" w:themeFill="accent5" w:themeFillTint="99"/>
          </w:tcPr>
          <w:p w:rsidR="00203D69" w:rsidRPr="005F5E62" w:rsidRDefault="00203D69" w:rsidP="005D3339">
            <w:pPr>
              <w:spacing w:line="240" w:lineRule="auto"/>
              <w:jc w:val="center"/>
            </w:pPr>
          </w:p>
        </w:tc>
      </w:tr>
      <w:tr w:rsidR="00203D69" w:rsidRPr="005F5E62" w:rsidTr="005D3339">
        <w:trPr>
          <w:trHeight w:val="300"/>
        </w:trPr>
        <w:tc>
          <w:tcPr>
            <w:tcW w:w="2280" w:type="dxa"/>
            <w:vMerge/>
            <w:shd w:val="clear" w:color="auto" w:fill="DAEEF3" w:themeFill="accent5" w:themeFillTint="33"/>
            <w:vAlign w:val="center"/>
          </w:tcPr>
          <w:p w:rsidR="00203D69" w:rsidRPr="005F5E62" w:rsidRDefault="00203D69" w:rsidP="005D3339">
            <w:pPr>
              <w:spacing w:line="240" w:lineRule="auto"/>
              <w:jc w:val="center"/>
            </w:pPr>
          </w:p>
        </w:tc>
        <w:tc>
          <w:tcPr>
            <w:tcW w:w="4036" w:type="dxa"/>
            <w:shd w:val="clear" w:color="auto" w:fill="92CDDC" w:themeFill="accent5" w:themeFillTint="99"/>
            <w:noWrap/>
            <w:vAlign w:val="center"/>
            <w:hideMark/>
          </w:tcPr>
          <w:p w:rsidR="00203D69" w:rsidRPr="005F5E62" w:rsidRDefault="00203D69" w:rsidP="005D3339">
            <w:pPr>
              <w:spacing w:line="240" w:lineRule="auto"/>
              <w:jc w:val="center"/>
            </w:pPr>
            <w:r w:rsidRPr="005F5E62">
              <w:t>Diacetylmorphine</w:t>
            </w:r>
          </w:p>
        </w:tc>
        <w:tc>
          <w:tcPr>
            <w:tcW w:w="2540" w:type="dxa"/>
            <w:shd w:val="clear" w:color="auto" w:fill="92CDDC" w:themeFill="accent5" w:themeFillTint="99"/>
          </w:tcPr>
          <w:p w:rsidR="00203D69" w:rsidRPr="005F5E62" w:rsidRDefault="00203D69" w:rsidP="005D3339">
            <w:pPr>
              <w:spacing w:line="240" w:lineRule="auto"/>
              <w:jc w:val="center"/>
            </w:pPr>
          </w:p>
        </w:tc>
      </w:tr>
      <w:tr w:rsidR="00203D69" w:rsidRPr="005F5E62" w:rsidTr="005D3339">
        <w:trPr>
          <w:trHeight w:val="300"/>
        </w:trPr>
        <w:tc>
          <w:tcPr>
            <w:tcW w:w="2280" w:type="dxa"/>
            <w:vMerge/>
            <w:shd w:val="clear" w:color="auto" w:fill="DAEEF3" w:themeFill="accent5" w:themeFillTint="33"/>
            <w:vAlign w:val="center"/>
          </w:tcPr>
          <w:p w:rsidR="00203D69" w:rsidRPr="005F5E62" w:rsidRDefault="00203D69" w:rsidP="005D3339">
            <w:pPr>
              <w:spacing w:line="240" w:lineRule="auto"/>
              <w:jc w:val="center"/>
            </w:pPr>
          </w:p>
        </w:tc>
        <w:tc>
          <w:tcPr>
            <w:tcW w:w="4036" w:type="dxa"/>
            <w:shd w:val="clear" w:color="auto" w:fill="DAEEF3" w:themeFill="accent5" w:themeFillTint="33"/>
            <w:noWrap/>
            <w:vAlign w:val="center"/>
            <w:hideMark/>
          </w:tcPr>
          <w:p w:rsidR="00203D69" w:rsidRPr="005F5E62" w:rsidRDefault="00203D69" w:rsidP="005D3339">
            <w:pPr>
              <w:spacing w:line="240" w:lineRule="auto"/>
              <w:jc w:val="center"/>
            </w:pPr>
            <w:r w:rsidRPr="005F5E62">
              <w:t>1,2-Benzenedicarboxylic acid</w:t>
            </w:r>
          </w:p>
        </w:tc>
        <w:tc>
          <w:tcPr>
            <w:tcW w:w="2540" w:type="dxa"/>
            <w:shd w:val="clear" w:color="auto" w:fill="DAEEF3" w:themeFill="accent5" w:themeFillTint="33"/>
          </w:tcPr>
          <w:p w:rsidR="00203D69" w:rsidRPr="005F5E62" w:rsidRDefault="00203D69" w:rsidP="005D3339">
            <w:pPr>
              <w:spacing w:line="240" w:lineRule="auto"/>
              <w:jc w:val="center"/>
            </w:pPr>
          </w:p>
        </w:tc>
      </w:tr>
      <w:tr w:rsidR="00203D69" w:rsidRPr="005F5E62" w:rsidTr="005D3339">
        <w:trPr>
          <w:trHeight w:val="300"/>
        </w:trPr>
        <w:tc>
          <w:tcPr>
            <w:tcW w:w="2280" w:type="dxa"/>
            <w:vMerge/>
            <w:shd w:val="clear" w:color="auto" w:fill="DAEEF3" w:themeFill="accent5" w:themeFillTint="33"/>
            <w:vAlign w:val="center"/>
          </w:tcPr>
          <w:p w:rsidR="00203D69" w:rsidRPr="005F5E62" w:rsidRDefault="00203D69" w:rsidP="005D3339">
            <w:pPr>
              <w:spacing w:line="240" w:lineRule="auto"/>
              <w:jc w:val="center"/>
            </w:pPr>
          </w:p>
        </w:tc>
        <w:tc>
          <w:tcPr>
            <w:tcW w:w="4036" w:type="dxa"/>
            <w:shd w:val="clear" w:color="auto" w:fill="DAEEF3" w:themeFill="accent5" w:themeFillTint="33"/>
            <w:noWrap/>
            <w:vAlign w:val="center"/>
            <w:hideMark/>
          </w:tcPr>
          <w:p w:rsidR="00203D69" w:rsidRPr="005F5E62" w:rsidRDefault="00203D69" w:rsidP="005D3339">
            <w:pPr>
              <w:spacing w:line="240" w:lineRule="auto"/>
              <w:jc w:val="center"/>
            </w:pPr>
            <w:r w:rsidRPr="005F5E62">
              <w:t>butyl cyclohexyl ester</w:t>
            </w:r>
          </w:p>
        </w:tc>
        <w:tc>
          <w:tcPr>
            <w:tcW w:w="2540" w:type="dxa"/>
            <w:shd w:val="clear" w:color="auto" w:fill="DAEEF3" w:themeFill="accent5" w:themeFillTint="33"/>
          </w:tcPr>
          <w:p w:rsidR="00203D69" w:rsidRPr="005F5E62" w:rsidRDefault="00203D69" w:rsidP="005D3339">
            <w:pPr>
              <w:spacing w:line="240" w:lineRule="auto"/>
              <w:jc w:val="center"/>
            </w:pPr>
          </w:p>
        </w:tc>
      </w:tr>
      <w:tr w:rsidR="00203D69" w:rsidRPr="005F5E62" w:rsidTr="005D3339">
        <w:trPr>
          <w:trHeight w:val="300"/>
        </w:trPr>
        <w:tc>
          <w:tcPr>
            <w:tcW w:w="2280" w:type="dxa"/>
            <w:vMerge/>
            <w:shd w:val="clear" w:color="auto" w:fill="DAEEF3" w:themeFill="accent5" w:themeFillTint="33"/>
            <w:vAlign w:val="center"/>
          </w:tcPr>
          <w:p w:rsidR="00203D69" w:rsidRPr="005F5E62" w:rsidRDefault="00203D69" w:rsidP="005D3339">
            <w:pPr>
              <w:spacing w:line="240" w:lineRule="auto"/>
              <w:jc w:val="center"/>
            </w:pPr>
          </w:p>
        </w:tc>
        <w:tc>
          <w:tcPr>
            <w:tcW w:w="4036" w:type="dxa"/>
            <w:shd w:val="clear" w:color="auto" w:fill="DAEEF3" w:themeFill="accent5" w:themeFillTint="33"/>
            <w:noWrap/>
            <w:vAlign w:val="center"/>
            <w:hideMark/>
          </w:tcPr>
          <w:p w:rsidR="00203D69" w:rsidRPr="005F5E62" w:rsidRDefault="00203D69" w:rsidP="005D3339">
            <w:pPr>
              <w:spacing w:line="240" w:lineRule="auto"/>
              <w:jc w:val="center"/>
            </w:pPr>
            <w:r w:rsidRPr="005F5E62">
              <w:t>3,5-di-tert-Butyl-4-hydroxybenzald</w:t>
            </w:r>
          </w:p>
        </w:tc>
        <w:tc>
          <w:tcPr>
            <w:tcW w:w="2540" w:type="dxa"/>
            <w:shd w:val="clear" w:color="auto" w:fill="DAEEF3" w:themeFill="accent5" w:themeFillTint="33"/>
          </w:tcPr>
          <w:p w:rsidR="00203D69" w:rsidRPr="005F5E62" w:rsidRDefault="00203D69" w:rsidP="005D3339">
            <w:pPr>
              <w:spacing w:line="240" w:lineRule="auto"/>
              <w:jc w:val="center"/>
            </w:pPr>
          </w:p>
        </w:tc>
      </w:tr>
      <w:tr w:rsidR="00203D69" w:rsidRPr="005F5E62" w:rsidTr="005D3339">
        <w:trPr>
          <w:trHeight w:val="300"/>
        </w:trPr>
        <w:tc>
          <w:tcPr>
            <w:tcW w:w="2280" w:type="dxa"/>
            <w:vMerge/>
            <w:shd w:val="clear" w:color="auto" w:fill="DAEEF3" w:themeFill="accent5" w:themeFillTint="33"/>
            <w:vAlign w:val="center"/>
          </w:tcPr>
          <w:p w:rsidR="00203D69" w:rsidRPr="005F5E62" w:rsidRDefault="00203D69" w:rsidP="005D3339">
            <w:pPr>
              <w:spacing w:line="240" w:lineRule="auto"/>
              <w:jc w:val="center"/>
            </w:pPr>
          </w:p>
        </w:tc>
        <w:tc>
          <w:tcPr>
            <w:tcW w:w="4036" w:type="dxa"/>
            <w:shd w:val="clear" w:color="auto" w:fill="DAEEF3" w:themeFill="accent5" w:themeFillTint="33"/>
            <w:noWrap/>
            <w:vAlign w:val="center"/>
            <w:hideMark/>
          </w:tcPr>
          <w:p w:rsidR="00203D69" w:rsidRPr="005F5E62" w:rsidRDefault="00203D69" w:rsidP="005D3339">
            <w:pPr>
              <w:spacing w:line="240" w:lineRule="auto"/>
              <w:jc w:val="center"/>
            </w:pPr>
            <w:r w:rsidRPr="005F5E62">
              <w:t>2-ethylhexyl salicylate</w:t>
            </w:r>
          </w:p>
        </w:tc>
        <w:tc>
          <w:tcPr>
            <w:tcW w:w="2540" w:type="dxa"/>
            <w:shd w:val="clear" w:color="auto" w:fill="DAEEF3" w:themeFill="accent5" w:themeFillTint="33"/>
          </w:tcPr>
          <w:p w:rsidR="00203D69" w:rsidRPr="005F5E62" w:rsidRDefault="00203D69" w:rsidP="005D3339">
            <w:pPr>
              <w:spacing w:line="240" w:lineRule="auto"/>
              <w:jc w:val="center"/>
            </w:pPr>
          </w:p>
        </w:tc>
      </w:tr>
      <w:tr w:rsidR="00203D69" w:rsidRPr="005F5E62" w:rsidTr="005D3339">
        <w:trPr>
          <w:trHeight w:val="315"/>
        </w:trPr>
        <w:tc>
          <w:tcPr>
            <w:tcW w:w="2280" w:type="dxa"/>
            <w:vMerge/>
            <w:shd w:val="clear" w:color="auto" w:fill="DAEEF3" w:themeFill="accent5" w:themeFillTint="33"/>
            <w:vAlign w:val="center"/>
          </w:tcPr>
          <w:p w:rsidR="00203D69" w:rsidRPr="005F5E62" w:rsidRDefault="00203D69" w:rsidP="005D3339">
            <w:pPr>
              <w:spacing w:line="240" w:lineRule="auto"/>
              <w:jc w:val="center"/>
            </w:pPr>
          </w:p>
        </w:tc>
        <w:tc>
          <w:tcPr>
            <w:tcW w:w="4036" w:type="dxa"/>
            <w:shd w:val="clear" w:color="auto" w:fill="DAEEF3" w:themeFill="accent5" w:themeFillTint="33"/>
            <w:noWrap/>
            <w:vAlign w:val="center"/>
            <w:hideMark/>
          </w:tcPr>
          <w:p w:rsidR="00203D69" w:rsidRPr="005F5E62" w:rsidRDefault="00203D69" w:rsidP="005D3339">
            <w:pPr>
              <w:spacing w:line="240" w:lineRule="auto"/>
              <w:jc w:val="center"/>
            </w:pPr>
            <w:r w:rsidRPr="005F5E62">
              <w:t>Ethylhexyl benzoate</w:t>
            </w:r>
          </w:p>
        </w:tc>
        <w:tc>
          <w:tcPr>
            <w:tcW w:w="2540" w:type="dxa"/>
            <w:shd w:val="clear" w:color="auto" w:fill="DAEEF3" w:themeFill="accent5" w:themeFillTint="33"/>
          </w:tcPr>
          <w:p w:rsidR="00203D69" w:rsidRPr="005F5E62" w:rsidRDefault="00203D69" w:rsidP="005D3339">
            <w:pPr>
              <w:spacing w:line="240" w:lineRule="auto"/>
              <w:jc w:val="center"/>
            </w:pPr>
          </w:p>
        </w:tc>
      </w:tr>
    </w:tbl>
    <w:p w:rsidR="00203D69" w:rsidRDefault="00203D69" w:rsidP="00C55591"/>
    <w:p w:rsidR="00C55591" w:rsidRDefault="00C55591" w:rsidP="00C55591">
      <w:pPr>
        <w:spacing w:after="0" w:line="240" w:lineRule="auto"/>
      </w:pPr>
      <w:r>
        <w:rPr>
          <w:noProof/>
          <w:lang w:eastAsia="en-US"/>
        </w:rPr>
        <w:drawing>
          <wp:inline distT="0" distB="0" distL="0" distR="0" wp14:anchorId="21C2A85A" wp14:editId="43C13A45">
            <wp:extent cx="5499100" cy="3670300"/>
            <wp:effectExtent l="0" t="0" r="6350" b="6350"/>
            <wp:docPr id="5191" name="Picture 5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99100" cy="3670300"/>
                    </a:xfrm>
                    <a:prstGeom prst="rect">
                      <a:avLst/>
                    </a:prstGeom>
                    <a:noFill/>
                  </pic:spPr>
                </pic:pic>
              </a:graphicData>
            </a:graphic>
          </wp:inline>
        </w:drawing>
      </w:r>
    </w:p>
    <w:p w:rsidR="008F2F44" w:rsidRDefault="00C55591" w:rsidP="00203D69">
      <w:pPr>
        <w:pStyle w:val="Caption"/>
      </w:pPr>
      <w:bookmarkStart w:id="779" w:name="_Ref368317102"/>
      <w:bookmarkStart w:id="780" w:name="_Toc373245734"/>
      <w:r>
        <w:t xml:space="preserve">Figure </w:t>
      </w:r>
      <w:fldSimple w:instr=" STYLEREF 1 \s ">
        <w:r w:rsidR="00F15063">
          <w:rPr>
            <w:noProof/>
          </w:rPr>
          <w:t>9</w:t>
        </w:r>
      </w:fldSimple>
      <w:r>
        <w:noBreakHyphen/>
      </w:r>
      <w:fldSimple w:instr=" SEQ Figure \* ARABIC \s 1 ">
        <w:r w:rsidR="00F15063">
          <w:rPr>
            <w:noProof/>
          </w:rPr>
          <w:t>21</w:t>
        </w:r>
      </w:fldSimple>
      <w:bookmarkEnd w:id="779"/>
      <w:r>
        <w:t xml:space="preserve"> </w:t>
      </w:r>
      <w:r w:rsidR="002C6F5F">
        <w:t xml:space="preserve">GC-MS </w:t>
      </w:r>
      <w:r>
        <w:t>Chromatogram of open air sampling of Heroin headspace for 1 min using a CMV device</w:t>
      </w:r>
      <w:bookmarkEnd w:id="780"/>
    </w:p>
    <w:p w:rsidR="00203D69" w:rsidRPr="00203D69" w:rsidRDefault="00203D69" w:rsidP="00203D69"/>
    <w:p w:rsidR="00C55591" w:rsidRDefault="00B36C54" w:rsidP="00C55591">
      <w:pPr>
        <w:pStyle w:val="Heading4"/>
      </w:pPr>
      <w:bookmarkStart w:id="781" w:name="_Toc373246203"/>
      <w:r>
        <w:t>9</w:t>
      </w:r>
      <w:r w:rsidR="00C55591">
        <w:t>.4.3.6 Marijuana</w:t>
      </w:r>
      <w:bookmarkEnd w:id="781"/>
    </w:p>
    <w:p w:rsidR="00C55591" w:rsidRDefault="00C55591" w:rsidP="00C55591">
      <w:r>
        <w:t>There were a lot of volatile compounds reported previously in the headspace of marijuana and majority of the compounds were found in this study (</w:t>
      </w:r>
      <w:r>
        <w:fldChar w:fldCharType="begin"/>
      </w:r>
      <w:r>
        <w:instrText xml:space="preserve"> REF _Ref368317620 \h </w:instrText>
      </w:r>
      <w:r>
        <w:fldChar w:fldCharType="separate"/>
      </w:r>
      <w:r w:rsidR="00F15063">
        <w:t xml:space="preserve">Figure </w:t>
      </w:r>
      <w:r w:rsidR="00F15063">
        <w:rPr>
          <w:noProof/>
        </w:rPr>
        <w:t>9</w:t>
      </w:r>
      <w:r w:rsidR="00F15063">
        <w:noBreakHyphen/>
      </w:r>
      <w:r w:rsidR="00F15063">
        <w:rPr>
          <w:noProof/>
        </w:rPr>
        <w:t>22</w:t>
      </w:r>
      <w:r>
        <w:fldChar w:fldCharType="end"/>
      </w:r>
      <w:r>
        <w:t xml:space="preserve">).  Besides these compounds, 2-norbornanol, </w:t>
      </w:r>
      <w:r w:rsidRPr="003F53F8">
        <w:t>(±)-4-acetyl-1-methyl cyclohexene</w:t>
      </w:r>
      <w:r>
        <w:t xml:space="preserve">, </w:t>
      </w:r>
      <w:r w:rsidRPr="003F53F8">
        <w:t>α-Guaiene</w:t>
      </w:r>
      <w:r>
        <w:t xml:space="preserve">, </w:t>
      </w:r>
      <w:r w:rsidRPr="003F53F8">
        <w:t>γ-Cadinene</w:t>
      </w:r>
      <w:r>
        <w:t xml:space="preserve">, </w:t>
      </w:r>
      <w:r w:rsidRPr="003F53F8">
        <w:t>δ-Guaiene</w:t>
      </w:r>
      <w:r>
        <w:t xml:space="preserve">, </w:t>
      </w:r>
      <w:r w:rsidRPr="003F53F8">
        <w:t>Selina-3</w:t>
      </w:r>
      <w:proofErr w:type="gramStart"/>
      <w:r w:rsidRPr="003F53F8">
        <w:t>,7</w:t>
      </w:r>
      <w:proofErr w:type="gramEnd"/>
      <w:r w:rsidRPr="003F53F8">
        <w:t>(11)-diene</w:t>
      </w:r>
      <w:r>
        <w:t xml:space="preserve">, and </w:t>
      </w:r>
      <w:r w:rsidRPr="003F53F8">
        <w:t>Valencen</w:t>
      </w:r>
      <w:r>
        <w:t xml:space="preserve"> were also found in the headspace as shown in </w:t>
      </w:r>
      <w:r>
        <w:fldChar w:fldCharType="begin"/>
      </w:r>
      <w:r>
        <w:instrText xml:space="preserve"> REF _Ref368317607 \h </w:instrText>
      </w:r>
      <w:r>
        <w:fldChar w:fldCharType="separate"/>
      </w:r>
      <w:r w:rsidR="00F15063">
        <w:t xml:space="preserve">Table </w:t>
      </w:r>
      <w:r w:rsidR="00F15063">
        <w:rPr>
          <w:noProof/>
        </w:rPr>
        <w:t>9</w:t>
      </w:r>
      <w:r w:rsidR="00F15063">
        <w:noBreakHyphen/>
      </w:r>
      <w:r w:rsidR="00F15063">
        <w:rPr>
          <w:noProof/>
        </w:rPr>
        <w:t>12</w:t>
      </w:r>
      <w:r>
        <w:fldChar w:fldCharType="end"/>
      </w:r>
      <w:r>
        <w:t xml:space="preserve">.  </w:t>
      </w:r>
    </w:p>
    <w:p w:rsidR="00C55591" w:rsidRDefault="00C55591" w:rsidP="00C55591">
      <w:r>
        <w:t xml:space="preserve">As mentioned above, the headspace of marijuana consists of three fractions which are volatile, intermediate volatile and less volatile </w:t>
      </w:r>
      <w:r>
        <w:fldChar w:fldCharType="begin"/>
      </w:r>
      <w:r w:rsidR="004C2534">
        <w:instrText xml:space="preserve"> ADDIN EN.CITE &lt;EndNote&gt;&lt;Cite&gt;&lt;Author&gt;Hood&lt;/Author&gt;&lt;Year&gt;1973&lt;/Year&gt;&lt;RecNum&gt;1402&lt;/RecNum&gt;&lt;DisplayText&gt;[103]&lt;/DisplayText&gt;&lt;record&gt;&lt;rec-number&gt;1402&lt;/rec-number&gt;&lt;foreign-keys&gt;&lt;key app="EN" db-id="w9dpzewacvzxzderfx1xxxdxdavs2s92dzz9"&gt;1402&lt;/key&gt;&lt;/foreign-keys&gt;&lt;ref-type name="Journal Article"&gt;17&lt;/ref-type&gt;&lt;contributors&gt;&lt;authors&gt;&lt;author&gt;Hood, LVS&lt;/author&gt;&lt;author&gt;Dames, ME&lt;/author&gt;&lt;author&gt;Barry, GT&lt;/author&gt;&lt;/authors&gt;&lt;/contributors&gt;&lt;titles&gt;&lt;title&gt;Headspace volatiles of marijuana&lt;/title&gt;&lt;/titles&gt;&lt;dates&gt;&lt;year&gt;1973&lt;/year&gt;&lt;/dates&gt;&lt;urls&gt;&lt;/urls&gt;&lt;/record&gt;&lt;/Cite&gt;&lt;/EndNote&gt;</w:instrText>
      </w:r>
      <w:r>
        <w:fldChar w:fldCharType="separate"/>
      </w:r>
      <w:r w:rsidR="004C2534">
        <w:rPr>
          <w:noProof/>
        </w:rPr>
        <w:t>[</w:t>
      </w:r>
      <w:hyperlink w:anchor="_ENREF_103" w:tooltip="Hood, 1973 #1402" w:history="1">
        <w:r w:rsidR="001D70CE">
          <w:rPr>
            <w:noProof/>
          </w:rPr>
          <w:t>103</w:t>
        </w:r>
      </w:hyperlink>
      <w:r w:rsidR="004C2534">
        <w:rPr>
          <w:noProof/>
        </w:rPr>
        <w:t>]</w:t>
      </w:r>
      <w:r>
        <w:fldChar w:fldCharType="end"/>
      </w:r>
      <w:r>
        <w:t xml:space="preserve">.  The detected compounds were mainly in the intermediate volatile and less volatile fractions which include </w:t>
      </w:r>
      <w:r>
        <w:rPr>
          <w:rFonts w:cs="Times New Roman"/>
        </w:rPr>
        <w:t>β-pinene, β-myrcene, limonene, β-phellandrene (intermediate) and β-caryophyllene (less volatile).</w:t>
      </w:r>
    </w:p>
    <w:p w:rsidR="00C55591" w:rsidRDefault="00C55591" w:rsidP="00C55591">
      <w:pPr>
        <w:spacing w:after="0" w:line="240" w:lineRule="auto"/>
      </w:pPr>
      <w:r>
        <w:rPr>
          <w:noProof/>
          <w:lang w:eastAsia="en-US"/>
        </w:rPr>
        <w:drawing>
          <wp:inline distT="0" distB="0" distL="0" distR="0" wp14:anchorId="553D2E69" wp14:editId="272A54E7">
            <wp:extent cx="5499100" cy="4584700"/>
            <wp:effectExtent l="0" t="0" r="635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99100" cy="4584700"/>
                    </a:xfrm>
                    <a:prstGeom prst="rect">
                      <a:avLst/>
                    </a:prstGeom>
                    <a:noFill/>
                  </pic:spPr>
                </pic:pic>
              </a:graphicData>
            </a:graphic>
          </wp:inline>
        </w:drawing>
      </w:r>
    </w:p>
    <w:p w:rsidR="00C55591" w:rsidRDefault="00C55591" w:rsidP="0058282F">
      <w:pPr>
        <w:pStyle w:val="Caption"/>
      </w:pPr>
      <w:bookmarkStart w:id="782" w:name="_Ref368317620"/>
      <w:bookmarkStart w:id="783" w:name="_Toc373245735"/>
      <w:r>
        <w:t xml:space="preserve">Figure </w:t>
      </w:r>
      <w:fldSimple w:instr=" STYLEREF 1 \s ">
        <w:r w:rsidR="00F15063">
          <w:rPr>
            <w:noProof/>
          </w:rPr>
          <w:t>9</w:t>
        </w:r>
      </w:fldSimple>
      <w:r>
        <w:noBreakHyphen/>
      </w:r>
      <w:fldSimple w:instr=" SEQ Figure \* ARABIC \s 1 ">
        <w:r w:rsidR="00F15063">
          <w:rPr>
            <w:noProof/>
          </w:rPr>
          <w:t>22</w:t>
        </w:r>
      </w:fldSimple>
      <w:bookmarkEnd w:id="782"/>
      <w:r>
        <w:t xml:space="preserve"> </w:t>
      </w:r>
      <w:r w:rsidR="002C6F5F">
        <w:t xml:space="preserve">GC-MS </w:t>
      </w:r>
      <w:r>
        <w:t>Chromatogram of 25 g of Marijuana in a quart can sampled with a CMV device for 3 min</w:t>
      </w:r>
      <w:bookmarkEnd w:id="783"/>
      <w:r>
        <w:t xml:space="preserve"> </w:t>
      </w:r>
    </w:p>
    <w:p w:rsidR="00C55591" w:rsidRDefault="00C55591" w:rsidP="00C55591"/>
    <w:p w:rsidR="00203D69" w:rsidRDefault="00203D69" w:rsidP="00C55591"/>
    <w:p w:rsidR="00203D69" w:rsidRDefault="00203D69" w:rsidP="00C55591"/>
    <w:p w:rsidR="00203D69" w:rsidRDefault="00203D69" w:rsidP="00C55591"/>
    <w:p w:rsidR="00C55591" w:rsidRPr="00B14E85" w:rsidRDefault="00C55591" w:rsidP="0058282F">
      <w:pPr>
        <w:pStyle w:val="Caption"/>
      </w:pPr>
      <w:bookmarkStart w:id="784" w:name="_Ref368317607"/>
      <w:bookmarkStart w:id="785" w:name="_Toc373245637"/>
      <w:r>
        <w:t xml:space="preserve">Table </w:t>
      </w:r>
      <w:fldSimple w:instr=" STYLEREF 1 \s ">
        <w:r w:rsidR="00F15063">
          <w:rPr>
            <w:noProof/>
          </w:rPr>
          <w:t>9</w:t>
        </w:r>
      </w:fldSimple>
      <w:r>
        <w:noBreakHyphen/>
      </w:r>
      <w:fldSimple w:instr=" SEQ Table \* ARABIC \s 1 ">
        <w:r w:rsidR="00F15063">
          <w:rPr>
            <w:noProof/>
          </w:rPr>
          <w:t>12</w:t>
        </w:r>
      </w:fldSimple>
      <w:bookmarkEnd w:id="784"/>
      <w:r>
        <w:t xml:space="preserve"> Volatile compounds in the headspace of Marijuana</w:t>
      </w:r>
      <w:bookmarkEnd w:id="785"/>
    </w:p>
    <w:tbl>
      <w:tblPr>
        <w:tblStyle w:val="TableGrid"/>
        <w:tblW w:w="0" w:type="auto"/>
        <w:tblLook w:val="04A0" w:firstRow="1" w:lastRow="0" w:firstColumn="1" w:lastColumn="0" w:noHBand="0" w:noVBand="1"/>
      </w:tblPr>
      <w:tblGrid>
        <w:gridCol w:w="2350"/>
        <w:gridCol w:w="4050"/>
        <w:gridCol w:w="2456"/>
      </w:tblGrid>
      <w:tr w:rsidR="00C55591" w:rsidRPr="003F53F8" w:rsidTr="00C55591">
        <w:trPr>
          <w:trHeight w:val="300"/>
        </w:trPr>
        <w:tc>
          <w:tcPr>
            <w:tcW w:w="2350" w:type="dxa"/>
            <w:shd w:val="clear" w:color="auto" w:fill="DAEEF3" w:themeFill="accent5" w:themeFillTint="33"/>
            <w:vAlign w:val="center"/>
          </w:tcPr>
          <w:p w:rsidR="00C55591" w:rsidRDefault="00C55591" w:rsidP="00C55591">
            <w:pPr>
              <w:spacing w:line="240" w:lineRule="auto"/>
              <w:jc w:val="center"/>
            </w:pPr>
            <w:r>
              <w:t>Illicit Drug</w:t>
            </w:r>
          </w:p>
        </w:tc>
        <w:tc>
          <w:tcPr>
            <w:tcW w:w="4050" w:type="dxa"/>
            <w:shd w:val="clear" w:color="auto" w:fill="DAEEF3" w:themeFill="accent5" w:themeFillTint="33"/>
            <w:noWrap/>
            <w:vAlign w:val="center"/>
          </w:tcPr>
          <w:p w:rsidR="00C55591" w:rsidRPr="005F5E62" w:rsidRDefault="00C55591" w:rsidP="00C55591">
            <w:pPr>
              <w:spacing w:line="240" w:lineRule="auto"/>
              <w:jc w:val="center"/>
            </w:pPr>
            <w:r>
              <w:t>Headspace Volatiles</w:t>
            </w:r>
          </w:p>
        </w:tc>
        <w:tc>
          <w:tcPr>
            <w:tcW w:w="2456" w:type="dxa"/>
            <w:shd w:val="clear" w:color="auto" w:fill="DAEEF3" w:themeFill="accent5" w:themeFillTint="33"/>
          </w:tcPr>
          <w:p w:rsidR="00C55591" w:rsidRPr="005F5E62" w:rsidRDefault="00C55591" w:rsidP="00C55591">
            <w:pPr>
              <w:spacing w:line="240" w:lineRule="auto"/>
              <w:jc w:val="center"/>
            </w:pPr>
            <w:r>
              <w:t>Reported Previously</w:t>
            </w:r>
          </w:p>
        </w:tc>
      </w:tr>
      <w:tr w:rsidR="00C55591" w:rsidRPr="003F53F8" w:rsidTr="00C55591">
        <w:trPr>
          <w:trHeight w:val="300"/>
        </w:trPr>
        <w:tc>
          <w:tcPr>
            <w:tcW w:w="2350" w:type="dxa"/>
            <w:vMerge w:val="restart"/>
            <w:shd w:val="clear" w:color="auto" w:fill="DAEEF3" w:themeFill="accent5" w:themeFillTint="33"/>
            <w:vAlign w:val="center"/>
          </w:tcPr>
          <w:p w:rsidR="00C55591" w:rsidRPr="003F53F8" w:rsidRDefault="00C55591" w:rsidP="00C55591">
            <w:pPr>
              <w:spacing w:line="240" w:lineRule="auto"/>
              <w:jc w:val="center"/>
            </w:pPr>
            <w:r>
              <w:t>Marijuana</w:t>
            </w: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β-Pinene</w:t>
            </w:r>
          </w:p>
        </w:tc>
        <w:tc>
          <w:tcPr>
            <w:tcW w:w="2456" w:type="dxa"/>
            <w:shd w:val="clear" w:color="auto" w:fill="92CDDC" w:themeFill="accent5" w:themeFillTint="99"/>
          </w:tcPr>
          <w:p w:rsidR="00C55591" w:rsidRPr="003F53F8" w:rsidRDefault="00C55591" w:rsidP="00C55591">
            <w:pPr>
              <w:spacing w:line="240" w:lineRule="auto"/>
              <w:jc w:val="center"/>
            </w:pPr>
            <w:r>
              <w:sym w:font="Wingdings" w:char="F0FC"/>
            </w: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β-Myrcene</w:t>
            </w:r>
          </w:p>
        </w:tc>
        <w:tc>
          <w:tcPr>
            <w:tcW w:w="2456" w:type="dxa"/>
            <w:shd w:val="clear" w:color="auto" w:fill="92CDDC" w:themeFill="accent5" w:themeFillTint="99"/>
          </w:tcPr>
          <w:p w:rsidR="00C55591" w:rsidRPr="003F53F8" w:rsidRDefault="00C55591" w:rsidP="00C55591">
            <w:pPr>
              <w:spacing w:line="240" w:lineRule="auto"/>
              <w:jc w:val="center"/>
            </w:pPr>
            <w:r>
              <w:sym w:font="Wingdings" w:char="F0FC"/>
            </w: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D-Limonene</w:t>
            </w:r>
          </w:p>
        </w:tc>
        <w:tc>
          <w:tcPr>
            <w:tcW w:w="2456" w:type="dxa"/>
            <w:shd w:val="clear" w:color="auto" w:fill="92CDDC" w:themeFill="accent5" w:themeFillTint="99"/>
          </w:tcPr>
          <w:p w:rsidR="00C55591" w:rsidRPr="003F53F8" w:rsidRDefault="00C55591" w:rsidP="00C55591">
            <w:pPr>
              <w:spacing w:line="240" w:lineRule="auto"/>
              <w:jc w:val="center"/>
            </w:pPr>
            <w:r>
              <w:sym w:font="Wingdings" w:char="F0FC"/>
            </w: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3-Carene</w:t>
            </w:r>
          </w:p>
        </w:tc>
        <w:tc>
          <w:tcPr>
            <w:tcW w:w="2456" w:type="dxa"/>
            <w:shd w:val="clear" w:color="auto" w:fill="92CDDC" w:themeFill="accent5" w:themeFillTint="99"/>
          </w:tcPr>
          <w:p w:rsidR="00C55591" w:rsidRPr="003F53F8" w:rsidRDefault="00C55591" w:rsidP="00C55591">
            <w:pPr>
              <w:spacing w:line="240" w:lineRule="auto"/>
              <w:jc w:val="center"/>
            </w:pPr>
            <w:r>
              <w:sym w:font="Wingdings" w:char="F0FC"/>
            </w: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γ-Terpinene</w:t>
            </w:r>
          </w:p>
        </w:tc>
        <w:tc>
          <w:tcPr>
            <w:tcW w:w="2456" w:type="dxa"/>
            <w:shd w:val="clear" w:color="auto" w:fill="92CDDC" w:themeFill="accent5" w:themeFillTint="99"/>
          </w:tcPr>
          <w:p w:rsidR="00C55591" w:rsidRPr="003F53F8" w:rsidRDefault="00C55591" w:rsidP="00C55591">
            <w:pPr>
              <w:spacing w:line="240" w:lineRule="auto"/>
              <w:jc w:val="center"/>
            </w:pPr>
            <w:r>
              <w:sym w:font="Wingdings" w:char="F0FC"/>
            </w: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p-Cymenene</w:t>
            </w:r>
          </w:p>
        </w:tc>
        <w:tc>
          <w:tcPr>
            <w:tcW w:w="2456" w:type="dxa"/>
            <w:shd w:val="clear" w:color="auto" w:fill="92CDDC" w:themeFill="accent5" w:themeFillTint="99"/>
          </w:tcPr>
          <w:p w:rsidR="00C55591" w:rsidRPr="003F53F8" w:rsidRDefault="00C55591" w:rsidP="00C55591">
            <w:pPr>
              <w:spacing w:line="240" w:lineRule="auto"/>
              <w:jc w:val="center"/>
            </w:pPr>
            <w:r>
              <w:sym w:font="Wingdings" w:char="F0FC"/>
            </w: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2-Norbornanol</w:t>
            </w:r>
          </w:p>
        </w:tc>
        <w:tc>
          <w:tcPr>
            <w:tcW w:w="2456" w:type="dxa"/>
            <w:shd w:val="clear" w:color="auto" w:fill="92CDDC" w:themeFill="accent5" w:themeFillTint="99"/>
          </w:tcPr>
          <w:p w:rsidR="00C55591" w:rsidRPr="003F53F8" w:rsidRDefault="00C55591" w:rsidP="00C55591">
            <w:pPr>
              <w:spacing w:line="240" w:lineRule="auto"/>
              <w:jc w:val="center"/>
            </w:pP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(±)-4-acetyl-1-methyl cyclohexene</w:t>
            </w:r>
          </w:p>
        </w:tc>
        <w:tc>
          <w:tcPr>
            <w:tcW w:w="2456" w:type="dxa"/>
            <w:shd w:val="clear" w:color="auto" w:fill="92CDDC" w:themeFill="accent5" w:themeFillTint="99"/>
          </w:tcPr>
          <w:p w:rsidR="00C55591" w:rsidRPr="003F53F8" w:rsidRDefault="00C55591" w:rsidP="00C55591">
            <w:pPr>
              <w:spacing w:line="240" w:lineRule="auto"/>
              <w:jc w:val="center"/>
            </w:pP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α-Terpineol</w:t>
            </w:r>
          </w:p>
        </w:tc>
        <w:tc>
          <w:tcPr>
            <w:tcW w:w="2456" w:type="dxa"/>
            <w:shd w:val="clear" w:color="auto" w:fill="92CDDC" w:themeFill="accent5" w:themeFillTint="99"/>
          </w:tcPr>
          <w:p w:rsidR="00C55591" w:rsidRPr="003F53F8" w:rsidRDefault="00C55591" w:rsidP="00C55591">
            <w:pPr>
              <w:spacing w:line="240" w:lineRule="auto"/>
              <w:jc w:val="center"/>
            </w:pPr>
            <w:r>
              <w:sym w:font="Wingdings" w:char="F0FC"/>
            </w: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Caryophyllene</w:t>
            </w:r>
          </w:p>
        </w:tc>
        <w:tc>
          <w:tcPr>
            <w:tcW w:w="2456" w:type="dxa"/>
            <w:shd w:val="clear" w:color="auto" w:fill="92CDDC" w:themeFill="accent5" w:themeFillTint="99"/>
          </w:tcPr>
          <w:p w:rsidR="00C55591" w:rsidRPr="003F53F8" w:rsidRDefault="00C55591" w:rsidP="00C55591">
            <w:pPr>
              <w:spacing w:line="240" w:lineRule="auto"/>
              <w:jc w:val="center"/>
            </w:pPr>
            <w:r>
              <w:sym w:font="Wingdings" w:char="F0FC"/>
            </w: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α-Guaiene</w:t>
            </w:r>
          </w:p>
        </w:tc>
        <w:tc>
          <w:tcPr>
            <w:tcW w:w="2456" w:type="dxa"/>
            <w:shd w:val="clear" w:color="auto" w:fill="92CDDC" w:themeFill="accent5" w:themeFillTint="99"/>
          </w:tcPr>
          <w:p w:rsidR="00C55591" w:rsidRPr="003F53F8" w:rsidRDefault="00C55591" w:rsidP="00C55591">
            <w:pPr>
              <w:spacing w:line="240" w:lineRule="auto"/>
              <w:jc w:val="center"/>
            </w:pP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α-Caryophyllene</w:t>
            </w:r>
          </w:p>
        </w:tc>
        <w:tc>
          <w:tcPr>
            <w:tcW w:w="2456" w:type="dxa"/>
            <w:shd w:val="clear" w:color="auto" w:fill="92CDDC" w:themeFill="accent5" w:themeFillTint="99"/>
          </w:tcPr>
          <w:p w:rsidR="00C55591" w:rsidRPr="003F53F8" w:rsidRDefault="00C55591" w:rsidP="00C55591">
            <w:pPr>
              <w:spacing w:line="240" w:lineRule="auto"/>
              <w:jc w:val="center"/>
            </w:pPr>
            <w:r>
              <w:sym w:font="Wingdings" w:char="F0FC"/>
            </w: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γ-Cadinene</w:t>
            </w:r>
          </w:p>
        </w:tc>
        <w:tc>
          <w:tcPr>
            <w:tcW w:w="2456" w:type="dxa"/>
            <w:shd w:val="clear" w:color="auto" w:fill="92CDDC" w:themeFill="accent5" w:themeFillTint="99"/>
          </w:tcPr>
          <w:p w:rsidR="00C55591" w:rsidRPr="003F53F8" w:rsidRDefault="00C55591" w:rsidP="00C55591">
            <w:pPr>
              <w:spacing w:line="240" w:lineRule="auto"/>
              <w:jc w:val="center"/>
            </w:pP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α-Selinene</w:t>
            </w:r>
          </w:p>
        </w:tc>
        <w:tc>
          <w:tcPr>
            <w:tcW w:w="2456" w:type="dxa"/>
            <w:shd w:val="clear" w:color="auto" w:fill="92CDDC" w:themeFill="accent5" w:themeFillTint="99"/>
          </w:tcPr>
          <w:p w:rsidR="00C55591" w:rsidRPr="003F53F8" w:rsidRDefault="00C55591" w:rsidP="00C55591">
            <w:pPr>
              <w:spacing w:line="240" w:lineRule="auto"/>
              <w:jc w:val="center"/>
            </w:pPr>
            <w:r>
              <w:sym w:font="Wingdings" w:char="F0FC"/>
            </w: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δ-Guaiene</w:t>
            </w:r>
          </w:p>
        </w:tc>
        <w:tc>
          <w:tcPr>
            <w:tcW w:w="2456" w:type="dxa"/>
            <w:shd w:val="clear" w:color="auto" w:fill="92CDDC" w:themeFill="accent5" w:themeFillTint="99"/>
          </w:tcPr>
          <w:p w:rsidR="00C55591" w:rsidRPr="003F53F8" w:rsidRDefault="00C55591" w:rsidP="00C55591">
            <w:pPr>
              <w:spacing w:line="240" w:lineRule="auto"/>
              <w:jc w:val="center"/>
            </w:pP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Selina-3,7(11)-diene</w:t>
            </w:r>
          </w:p>
        </w:tc>
        <w:tc>
          <w:tcPr>
            <w:tcW w:w="2456" w:type="dxa"/>
            <w:shd w:val="clear" w:color="auto" w:fill="92CDDC" w:themeFill="accent5" w:themeFillTint="99"/>
          </w:tcPr>
          <w:p w:rsidR="00C55591" w:rsidRPr="003F53F8" w:rsidRDefault="00C55591" w:rsidP="00C55591">
            <w:pPr>
              <w:spacing w:line="240" w:lineRule="auto"/>
              <w:jc w:val="center"/>
            </w:pP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92CDDC" w:themeFill="accent5" w:themeFillTint="99"/>
            <w:noWrap/>
            <w:vAlign w:val="center"/>
            <w:hideMark/>
          </w:tcPr>
          <w:p w:rsidR="00C55591" w:rsidRPr="003F53F8" w:rsidRDefault="00C55591" w:rsidP="00C55591">
            <w:pPr>
              <w:spacing w:line="240" w:lineRule="auto"/>
              <w:jc w:val="center"/>
            </w:pPr>
            <w:r w:rsidRPr="003F53F8">
              <w:t>Valencen</w:t>
            </w:r>
          </w:p>
        </w:tc>
        <w:tc>
          <w:tcPr>
            <w:tcW w:w="2456" w:type="dxa"/>
            <w:shd w:val="clear" w:color="auto" w:fill="92CDDC" w:themeFill="accent5" w:themeFillTint="99"/>
          </w:tcPr>
          <w:p w:rsidR="00C55591" w:rsidRPr="003F53F8" w:rsidRDefault="00C55591" w:rsidP="00C55591">
            <w:pPr>
              <w:spacing w:line="240" w:lineRule="auto"/>
              <w:jc w:val="center"/>
            </w:pP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DAEEF3" w:themeFill="accent5" w:themeFillTint="33"/>
            <w:noWrap/>
            <w:vAlign w:val="center"/>
            <w:hideMark/>
          </w:tcPr>
          <w:p w:rsidR="00C55591" w:rsidRPr="003F53F8" w:rsidRDefault="00C55591" w:rsidP="00C55591">
            <w:pPr>
              <w:spacing w:line="240" w:lineRule="auto"/>
              <w:jc w:val="center"/>
            </w:pPr>
            <w:r w:rsidRPr="003F53F8">
              <w:t>β-Phellandrene</w:t>
            </w:r>
          </w:p>
        </w:tc>
        <w:tc>
          <w:tcPr>
            <w:tcW w:w="2456" w:type="dxa"/>
            <w:shd w:val="clear" w:color="auto" w:fill="DAEEF3" w:themeFill="accent5" w:themeFillTint="33"/>
          </w:tcPr>
          <w:p w:rsidR="00C55591" w:rsidRPr="003F53F8" w:rsidRDefault="00C55591" w:rsidP="00C55591">
            <w:pPr>
              <w:spacing w:line="240" w:lineRule="auto"/>
              <w:jc w:val="center"/>
            </w:pPr>
            <w:r>
              <w:sym w:font="Wingdings" w:char="F0FC"/>
            </w: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DAEEF3" w:themeFill="accent5" w:themeFillTint="33"/>
            <w:noWrap/>
            <w:vAlign w:val="center"/>
            <w:hideMark/>
          </w:tcPr>
          <w:p w:rsidR="00C55591" w:rsidRPr="003F53F8" w:rsidRDefault="00C55591" w:rsidP="00C55591">
            <w:pPr>
              <w:spacing w:line="240" w:lineRule="auto"/>
              <w:jc w:val="center"/>
            </w:pPr>
            <w:r w:rsidRPr="003F53F8">
              <w:t>Linalol</w:t>
            </w:r>
          </w:p>
        </w:tc>
        <w:tc>
          <w:tcPr>
            <w:tcW w:w="2456" w:type="dxa"/>
            <w:shd w:val="clear" w:color="auto" w:fill="DAEEF3" w:themeFill="accent5" w:themeFillTint="33"/>
          </w:tcPr>
          <w:p w:rsidR="00C55591" w:rsidRPr="003F53F8" w:rsidRDefault="00C55591" w:rsidP="00C55591">
            <w:pPr>
              <w:spacing w:line="240" w:lineRule="auto"/>
              <w:jc w:val="center"/>
            </w:pPr>
            <w:r>
              <w:sym w:font="Wingdings" w:char="F0FC"/>
            </w: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DAEEF3" w:themeFill="accent5" w:themeFillTint="33"/>
            <w:noWrap/>
            <w:vAlign w:val="center"/>
            <w:hideMark/>
          </w:tcPr>
          <w:p w:rsidR="00C55591" w:rsidRPr="003F53F8" w:rsidRDefault="00C55591" w:rsidP="00C55591">
            <w:pPr>
              <w:spacing w:line="240" w:lineRule="auto"/>
              <w:jc w:val="center"/>
            </w:pPr>
            <w:r w:rsidRPr="003F53F8">
              <w:t>β-Guaiene</w:t>
            </w:r>
          </w:p>
        </w:tc>
        <w:tc>
          <w:tcPr>
            <w:tcW w:w="2456" w:type="dxa"/>
            <w:shd w:val="clear" w:color="auto" w:fill="DAEEF3" w:themeFill="accent5" w:themeFillTint="33"/>
          </w:tcPr>
          <w:p w:rsidR="00C55591" w:rsidRPr="003F53F8" w:rsidRDefault="00C55591" w:rsidP="00C55591">
            <w:pPr>
              <w:spacing w:line="240" w:lineRule="auto"/>
              <w:jc w:val="center"/>
            </w:pP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DAEEF3" w:themeFill="accent5" w:themeFillTint="33"/>
            <w:noWrap/>
            <w:vAlign w:val="center"/>
            <w:hideMark/>
          </w:tcPr>
          <w:p w:rsidR="00C55591" w:rsidRPr="003F53F8" w:rsidRDefault="00C55591" w:rsidP="00C55591">
            <w:pPr>
              <w:spacing w:line="240" w:lineRule="auto"/>
              <w:jc w:val="center"/>
            </w:pPr>
            <w:r w:rsidRPr="003F53F8">
              <w:t>β-Panasinsene</w:t>
            </w:r>
          </w:p>
        </w:tc>
        <w:tc>
          <w:tcPr>
            <w:tcW w:w="2456" w:type="dxa"/>
            <w:shd w:val="clear" w:color="auto" w:fill="DAEEF3" w:themeFill="accent5" w:themeFillTint="33"/>
          </w:tcPr>
          <w:p w:rsidR="00C55591" w:rsidRPr="003F53F8" w:rsidRDefault="00C55591" w:rsidP="00C55591">
            <w:pPr>
              <w:spacing w:line="240" w:lineRule="auto"/>
              <w:jc w:val="center"/>
            </w:pP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DAEEF3" w:themeFill="accent5" w:themeFillTint="33"/>
            <w:noWrap/>
            <w:vAlign w:val="center"/>
            <w:hideMark/>
          </w:tcPr>
          <w:p w:rsidR="00C55591" w:rsidRPr="003F53F8" w:rsidRDefault="00C55591" w:rsidP="00C55591">
            <w:pPr>
              <w:spacing w:line="240" w:lineRule="auto"/>
              <w:jc w:val="center"/>
            </w:pPr>
            <w:r w:rsidRPr="003F53F8">
              <w:t>α-Campholenal</w:t>
            </w:r>
          </w:p>
        </w:tc>
        <w:tc>
          <w:tcPr>
            <w:tcW w:w="2456" w:type="dxa"/>
            <w:shd w:val="clear" w:color="auto" w:fill="DAEEF3" w:themeFill="accent5" w:themeFillTint="33"/>
          </w:tcPr>
          <w:p w:rsidR="00C55591" w:rsidRPr="003F53F8" w:rsidRDefault="00C55591" w:rsidP="00C55591">
            <w:pPr>
              <w:spacing w:line="240" w:lineRule="auto"/>
              <w:jc w:val="center"/>
            </w:pP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DAEEF3" w:themeFill="accent5" w:themeFillTint="33"/>
            <w:noWrap/>
            <w:vAlign w:val="center"/>
            <w:hideMark/>
          </w:tcPr>
          <w:p w:rsidR="00C55591" w:rsidRPr="003F53F8" w:rsidRDefault="00C55591" w:rsidP="00C55591">
            <w:pPr>
              <w:spacing w:line="240" w:lineRule="auto"/>
              <w:jc w:val="center"/>
            </w:pPr>
            <w:r w:rsidRPr="003F53F8">
              <w:t>(+)-4-Carene</w:t>
            </w:r>
          </w:p>
        </w:tc>
        <w:tc>
          <w:tcPr>
            <w:tcW w:w="2456" w:type="dxa"/>
            <w:shd w:val="clear" w:color="auto" w:fill="DAEEF3" w:themeFill="accent5" w:themeFillTint="33"/>
          </w:tcPr>
          <w:p w:rsidR="00C55591" w:rsidRPr="003F53F8" w:rsidRDefault="00C55591" w:rsidP="00C55591">
            <w:pPr>
              <w:spacing w:line="240" w:lineRule="auto"/>
              <w:jc w:val="center"/>
            </w:pP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DAEEF3" w:themeFill="accent5" w:themeFillTint="33"/>
            <w:noWrap/>
            <w:vAlign w:val="center"/>
            <w:hideMark/>
          </w:tcPr>
          <w:p w:rsidR="00C55591" w:rsidRPr="003F53F8" w:rsidRDefault="00C55591" w:rsidP="00C55591">
            <w:pPr>
              <w:spacing w:line="240" w:lineRule="auto"/>
              <w:jc w:val="center"/>
            </w:pPr>
            <w:r w:rsidRPr="003F53F8">
              <w:t>(Z)-13-Docosenamide</w:t>
            </w:r>
          </w:p>
        </w:tc>
        <w:tc>
          <w:tcPr>
            <w:tcW w:w="2456" w:type="dxa"/>
            <w:shd w:val="clear" w:color="auto" w:fill="DAEEF3" w:themeFill="accent5" w:themeFillTint="33"/>
          </w:tcPr>
          <w:p w:rsidR="00C55591" w:rsidRPr="003F53F8" w:rsidRDefault="00C55591" w:rsidP="00C55591">
            <w:pPr>
              <w:spacing w:line="240" w:lineRule="auto"/>
              <w:jc w:val="center"/>
            </w:pPr>
          </w:p>
        </w:tc>
      </w:tr>
      <w:tr w:rsidR="00C55591" w:rsidRPr="003F53F8" w:rsidTr="00C55591">
        <w:trPr>
          <w:trHeight w:val="300"/>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DAEEF3" w:themeFill="accent5" w:themeFillTint="33"/>
            <w:noWrap/>
            <w:vAlign w:val="center"/>
            <w:hideMark/>
          </w:tcPr>
          <w:p w:rsidR="00C55591" w:rsidRPr="003F53F8" w:rsidRDefault="00C55591" w:rsidP="00C55591">
            <w:pPr>
              <w:spacing w:line="240" w:lineRule="auto"/>
              <w:jc w:val="center"/>
            </w:pPr>
            <w:r w:rsidRPr="003F53F8">
              <w:t>2-Ethylhexanol</w:t>
            </w:r>
          </w:p>
        </w:tc>
        <w:tc>
          <w:tcPr>
            <w:tcW w:w="2456" w:type="dxa"/>
            <w:shd w:val="clear" w:color="auto" w:fill="DAEEF3" w:themeFill="accent5" w:themeFillTint="33"/>
          </w:tcPr>
          <w:p w:rsidR="00C55591" w:rsidRPr="003F53F8" w:rsidRDefault="00C55591" w:rsidP="00C55591">
            <w:pPr>
              <w:spacing w:line="240" w:lineRule="auto"/>
              <w:jc w:val="center"/>
            </w:pPr>
          </w:p>
        </w:tc>
      </w:tr>
      <w:tr w:rsidR="00C55591" w:rsidRPr="003F53F8" w:rsidTr="00C55591">
        <w:trPr>
          <w:trHeight w:val="315"/>
        </w:trPr>
        <w:tc>
          <w:tcPr>
            <w:tcW w:w="2350" w:type="dxa"/>
            <w:vMerge/>
            <w:shd w:val="clear" w:color="auto" w:fill="DAEEF3" w:themeFill="accent5" w:themeFillTint="33"/>
            <w:vAlign w:val="center"/>
          </w:tcPr>
          <w:p w:rsidR="00C55591" w:rsidRPr="003F53F8" w:rsidRDefault="00C55591" w:rsidP="00C55591">
            <w:pPr>
              <w:spacing w:line="240" w:lineRule="auto"/>
              <w:jc w:val="center"/>
            </w:pPr>
          </w:p>
        </w:tc>
        <w:tc>
          <w:tcPr>
            <w:tcW w:w="4050" w:type="dxa"/>
            <w:shd w:val="clear" w:color="auto" w:fill="DAEEF3" w:themeFill="accent5" w:themeFillTint="33"/>
            <w:noWrap/>
            <w:vAlign w:val="center"/>
            <w:hideMark/>
          </w:tcPr>
          <w:p w:rsidR="00C55591" w:rsidRPr="003F53F8" w:rsidRDefault="00C55591" w:rsidP="00C55591">
            <w:pPr>
              <w:spacing w:line="240" w:lineRule="auto"/>
              <w:jc w:val="center"/>
            </w:pPr>
            <w:r w:rsidRPr="003F53F8">
              <w:t>Alloaromadendrene</w:t>
            </w:r>
          </w:p>
        </w:tc>
        <w:tc>
          <w:tcPr>
            <w:tcW w:w="2456" w:type="dxa"/>
            <w:shd w:val="clear" w:color="auto" w:fill="DAEEF3" w:themeFill="accent5" w:themeFillTint="33"/>
          </w:tcPr>
          <w:p w:rsidR="00C55591" w:rsidRPr="003F53F8" w:rsidRDefault="00C55591" w:rsidP="00C55591">
            <w:pPr>
              <w:spacing w:line="240" w:lineRule="auto"/>
              <w:jc w:val="center"/>
            </w:pPr>
          </w:p>
        </w:tc>
      </w:tr>
    </w:tbl>
    <w:p w:rsidR="00C55591" w:rsidRDefault="00C55591" w:rsidP="00C55591"/>
    <w:p w:rsidR="00BB01AB" w:rsidRDefault="00BB01AB" w:rsidP="00CF72CA">
      <w:pPr>
        <w:pStyle w:val="Heading2"/>
      </w:pPr>
      <w:bookmarkStart w:id="786" w:name="_Toc373246204"/>
      <w:r>
        <w:t>9.</w:t>
      </w:r>
      <w:r w:rsidR="00CF72CA">
        <w:t>5</w:t>
      </w:r>
      <w:r>
        <w:t xml:space="preserve"> Summary</w:t>
      </w:r>
      <w:bookmarkEnd w:id="786"/>
    </w:p>
    <w:p w:rsidR="00696065" w:rsidRDefault="00696065" w:rsidP="00696065">
      <w:pPr>
        <w:rPr>
          <w:rFonts w:cs="Times New Roman"/>
        </w:rPr>
      </w:pPr>
      <w:r>
        <w:rPr>
          <w:rFonts w:cs="Times New Roman"/>
        </w:rPr>
        <w:t>Headspace analysis in the shipping facility did not show detection of any suspicious compounds, only the organic compounds commonly seen in the daily life. For military explosives, the sampling was easy for NG and EGDN because of the high volatility; however, RDX and PETN weren’t detected using CMV devices which could be caused by the short equilibrium time and short sampling time.  The wrappers for TNT and C4 explosives only contained trace amount of explosives and with 1 min dynamic sampling, 2</w:t>
      </w:r>
      <w:proofErr w:type="gramStart"/>
      <w:r>
        <w:rPr>
          <w:rFonts w:cs="Times New Roman"/>
        </w:rPr>
        <w:t>,4</w:t>
      </w:r>
      <w:proofErr w:type="gramEnd"/>
      <w:r>
        <w:rPr>
          <w:rFonts w:cs="Times New Roman"/>
        </w:rPr>
        <w:t xml:space="preserve">-DNT was found in the TNT wrappers and DMNB was found in C4 wrappers.  Illicit drugs headspace profiling gave very rich information, some of the volatile compounds detected were consistent with the previously reported signatures and some of the volatile compounds might become the new signatures for these illicit substances. </w:t>
      </w:r>
    </w:p>
    <w:p w:rsidR="00BB01AB" w:rsidRDefault="00BB01AB" w:rsidP="00BB01AB">
      <w:pPr>
        <w:rPr>
          <w:rFonts w:cs="Times New Roman"/>
        </w:rPr>
      </w:pPr>
      <w:r>
        <w:rPr>
          <w:rFonts w:cs="Times New Roman"/>
        </w:rPr>
        <w:t xml:space="preserve">The CMV devices were successfully applied to different application using dynamic headspace analysis.  From the previously reported results, the analysis of military explosives, illicit drugs, and </w:t>
      </w:r>
      <w:r w:rsidRPr="00BB01AB">
        <w:rPr>
          <w:rFonts w:cs="Times New Roman"/>
        </w:rPr>
        <w:t>shipping containers was achieved</w:t>
      </w:r>
      <w:r>
        <w:rPr>
          <w:rFonts w:cs="Times New Roman"/>
        </w:rPr>
        <w:t xml:space="preserve"> using conventional SPME fibers with different fiber chemistry, different GC column chemistry, different instrumental setup as well as extensively long extraction times.  In this dissertation, all the applications were accomplished using sol-gel PDMS as the preconcentration matrix, DB-5 as the separation column and a commercially available thermal desorption probe.  The setup was easy and the sampling can be accomplished at most 5 min to achieve detection of low volatility compounds.  </w:t>
      </w:r>
    </w:p>
    <w:p w:rsidR="00BB01AB" w:rsidRPr="00BB01AB" w:rsidRDefault="00BB01AB" w:rsidP="00BB01AB">
      <w:r>
        <w:br w:type="page"/>
      </w:r>
    </w:p>
    <w:p w:rsidR="00C55591" w:rsidRDefault="00C41745" w:rsidP="00C41745">
      <w:pPr>
        <w:pStyle w:val="Heading1"/>
        <w:rPr>
          <w:rStyle w:val="Heading1Char"/>
          <w:b/>
          <w:bCs/>
        </w:rPr>
      </w:pPr>
      <w:bookmarkStart w:id="787" w:name="_Toc373246205"/>
      <w:r>
        <w:t>CMV-GC-MS Biomedical Application</w:t>
      </w:r>
      <w:bookmarkEnd w:id="787"/>
    </w:p>
    <w:p w:rsidR="00C41745" w:rsidRPr="00C41745" w:rsidRDefault="00C41745" w:rsidP="00C41745">
      <w:r>
        <w:t xml:space="preserve">The novel dynamic preconcentration technique was also used to sample the headspace of </w:t>
      </w:r>
      <w:r>
        <w:rPr>
          <w:i/>
        </w:rPr>
        <w:t>Pseu</w:t>
      </w:r>
      <w:r w:rsidRPr="005F209C">
        <w:rPr>
          <w:i/>
        </w:rPr>
        <w:t xml:space="preserve">domonas aeruginosa </w:t>
      </w:r>
      <w:r w:rsidRPr="00C41745">
        <w:t>bacteria</w:t>
      </w:r>
      <w:r>
        <w:t xml:space="preserve"> which could lead to lethal infection for cystic fibrosis patients.  Analyzing the signature volatile compounds in the headspace of the bacteria may serve as a diagnostic tool </w:t>
      </w:r>
      <w:r w:rsidR="00B55A03">
        <w:t xml:space="preserve">for </w:t>
      </w:r>
      <w:r w:rsidR="00BB01AB">
        <w:t>infections in breath analysis</w:t>
      </w:r>
      <w:r>
        <w:t xml:space="preserve">.  </w:t>
      </w:r>
    </w:p>
    <w:p w:rsidR="00C55591" w:rsidRPr="008C2389" w:rsidRDefault="00BB01AB" w:rsidP="00BB01AB">
      <w:pPr>
        <w:pStyle w:val="Heading2"/>
      </w:pPr>
      <w:bookmarkStart w:id="788" w:name="_Toc368393631"/>
      <w:bookmarkStart w:id="789" w:name="_Toc373246206"/>
      <w:r>
        <w:t>10</w:t>
      </w:r>
      <w:r w:rsidR="00C55591">
        <w:t>.</w:t>
      </w:r>
      <w:r>
        <w:t>1</w:t>
      </w:r>
      <w:r w:rsidR="00C55591">
        <w:t xml:space="preserve"> Introduction of </w:t>
      </w:r>
      <w:r w:rsidR="008325B5" w:rsidRPr="00637485">
        <w:rPr>
          <w:i/>
        </w:rPr>
        <w:t>Pseu</w:t>
      </w:r>
      <w:r w:rsidR="00C55591" w:rsidRPr="00637485">
        <w:rPr>
          <w:i/>
        </w:rPr>
        <w:t>domonas aeruginosa</w:t>
      </w:r>
      <w:r w:rsidR="00C55591" w:rsidRPr="005F209C">
        <w:t xml:space="preserve"> (</w:t>
      </w:r>
      <w:r w:rsidR="00C55591" w:rsidRPr="00637485">
        <w:rPr>
          <w:i/>
        </w:rPr>
        <w:t>P. aeruginosa</w:t>
      </w:r>
      <w:r w:rsidR="00C55591">
        <w:t>)</w:t>
      </w:r>
      <w:bookmarkEnd w:id="788"/>
      <w:bookmarkEnd w:id="789"/>
    </w:p>
    <w:p w:rsidR="00C55591" w:rsidRDefault="00C55591" w:rsidP="00C55591">
      <w:pPr>
        <w:rPr>
          <w:rFonts w:cs="Times New Roman"/>
        </w:rPr>
      </w:pPr>
      <w:r>
        <w:rPr>
          <w:rFonts w:cs="Times New Roman"/>
        </w:rPr>
        <w:t xml:space="preserve">Breath analysis is a potential revolution in disease diagnostics (especially lung diseases) since the collection of exhaled breath is a safe, non-invasive, easy and simple procedure and each individual can provide breath that contains information regarding their own internal state </w:t>
      </w:r>
      <w:r>
        <w:rPr>
          <w:rFonts w:cs="Times New Roman"/>
        </w:rPr>
        <w:fldChar w:fldCharType="begin">
          <w:fldData xml:space="preserve">PEVuZE5vdGU+PENpdGU+PEF1dGhvcj7EjGVwZWxhazwvQXV0aG9yPjxZZWFyPjIwMDc8L1llYXI+
PFJlY051bT4xMzI2PC9SZWNOdW0+PERpc3BsYXlUZXh0PlsxMDQsMTA1XTwvRGlzcGxheVRleHQ+
PHJlY29yZD48cmVjLW51bWJlcj4xMzI2PC9yZWMtbnVtYmVyPjxmb3JlaWduLWtleXM+PGtleSBh
cHA9IkVOIiBkYi1pZD0idzlkcHpld2Fjdnp4emRlcmZ4MXh4eGR4ZGF2czJzOTJkeno5Ij4xMzI2
PC9rZXk+PC9mb3JlaWduLWtleXM+PHJlZi10eXBlIG5hbWU9IkpvdXJuYWwgQXJ0aWNsZSI+MTc8
L3JlZi10eXBlPjxjb250cmlidXRvcnM+PGF1dGhvcnM+PGF1dGhvcj7EjGVwZWxhaywgSXZhbmE8
L2F1dGhvcj48YXV0aG9yPkRvZGlnLCBTbGF2aWNhPC9hdXRob3I+PC9hdXRob3JzPjwvY29udHJp
YnV0b3JzPjx0aXRsZXM+PHRpdGxlPkV4aGFsZWQgYnJlYXRoIGNvbmRlbnNhdGU6IGEgbmV3IG1l
dGhvZCBmb3IgbHVuZyBkaXNlYXNlIGRpYWdub3NpczwvdGl0bGU+PHNlY29uZGFyeS10aXRsZT5D
bGluaWNhbCBDaGVtaXN0cnkgJmFtcDsgTGFib3JhdG9yeSBNZWRpY2luZTwvc2Vjb25kYXJ5LXRp
dGxlPjwvdGl0bGVzPjxwZXJpb2RpY2FsPjxmdWxsLXRpdGxlPkNsaW5pY2FsIENoZW1pc3RyeSAm
YW1wOyBMYWJvcmF0b3J5IE1lZGljaW5lPC9mdWxsLXRpdGxlPjwvcGVyaW9kaWNhbD48cGFnZXM+
OTQ1LTk1MjwvcGFnZXM+PHZvbHVtZT40NTwvdm9sdW1lPjxudW1iZXI+ODwvbnVtYmVyPjxrZXl3
b3Jkcz48a2V5d29yZD5DTElOSUNBTCBjaGVtaXN0cnk8L2tleXdvcmQ+PGtleXdvcmQ+TFVORyBk
aXNlYXNlcyAtLSBEaWFnbm9zaXM8L2tleXdvcmQ+PGtleXdvcmQ+Q0FSRElPUFVMTU9OQVJZIHN5
c3RlbTwva2V5d29yZD48a2V5d29yZD5DSEVNSUNBTCByZWFjdGlvbnM8L2tleXdvcmQ+PGtleXdv
cmQ+RElBR05PU0lTLCBMYWJvcmF0b3J5PC9rZXl3b3JkPjxrZXl3b3JkPmFzdGhtYTwva2V5d29y
ZD48a2V5d29yZD5leGhhbGVkIGJyZWF0aCBjb25kZW5zYXRlPC9rZXl3b3JkPjxrZXl3b3JkPmx1
bmcgZGlzZWFzZTwva2V5d29yZD48L2tleXdvcmRzPjxkYXRlcz48eWVhcj4yMDA3PC95ZWFyPjwv
ZGF0ZXM+PHB1Ymxpc2hlcj5EZSBHcnV5dGVyPC9wdWJsaXNoZXI+PGlzYm4+MTQzNDY2MjE8L2lz
Ym4+PGFjY2Vzc2lvbi1udW0+MjY1OTI1MzM8L2FjY2Vzc2lvbi1udW0+PHdvcmstdHlwZT5BcnRp
Y2xlPC93b3JrLXR5cGU+PHVybHM+PHJlbGF0ZWQtdXJscz48dXJsPmh0dHA6Ly9zZWFyY2guZWJz
Y29ob3N0LmNvbS9sb2dpbi5hc3B4P2RpcmVjdD10cnVlJmFtcDtkYj1hOWgmYW1wO0FOPTI2NTky
NTMzJmFtcDtzaXRlPWVob3N0LWxpdmU8L3VybD48L3JlbGF0ZWQtdXJscz48L3VybHM+PGVsZWN0
cm9uaWMtcmVzb3VyY2UtbnVtPjEwLjE1MTUvY2NsbS4yMDA3LjMyNjwvZWxlY3Ryb25pYy1yZXNv
dXJjZS1udW0+PHJlbW90ZS1kYXRhYmFzZS1uYW1lPmE5aDwvcmVtb3RlLWRhdGFiYXNlLW5hbWU+
PHJlbW90ZS1kYXRhYmFzZS1wcm92aWRlcj5FQlNDT2hvc3Q8L3JlbW90ZS1kYXRhYmFzZS1wcm92
aWRlcj48L3JlY29yZD48L0NpdGU+PENpdGU+PEF1dGhvcj5HYXJ5PC9BdXRob3I+PFllYXI+MjAw
ODwvWWVhcj48UmVjTnVtPjEzMzE8L1JlY051bT48cmVjb3JkPjxyZWMtbnVtYmVyPjEzMzE8L3Jl
Yy1udW1iZXI+PGZvcmVpZ24ta2V5cz48a2V5IGFwcD0iRU4iIGRiLWlkPSJ3OWRwemV3YWN2enh6
ZGVyZngxeHh4ZHhkYXZzMnM5MmR6ejkiPjEzMzE8L2tleT48L2ZvcmVpZ24ta2V5cz48cmVmLXR5
cGUgbmFtZT0iSm91cm5hbCBBcnRpY2xlIj4xNzwvcmVmLXR5cGU+PGNvbnRyaWJ1dG9ycz48YXV0
aG9ycz48YXV0aG9yPkdhcnksIFcuIEh1bnRlcjwvYXV0aG9yPjxhdXRob3I+UmFlZCwgQS4gRHdl
aWs8L2F1dGhvcj48L2F1dGhvcnM+PC9jb250cmlidXRvcnM+PHRpdGxlcz48dGl0bGU+QXBwbGll
ZCBicmVhdGggYW5hbHlzaXM6IGFuIG92ZXJ2aWV3IG9mIHRoZSBjaGFsbGVuZ2VzIGFuZCBvcHBv
cnR1bml0aWVzIGluIGRldmVsb3BpbmcgYW5kIHRlc3Rpbmcgc2Vuc29yIHRlY2hub2xvZ3kgZm9y
IGh1bWFuIGhlYWx0aCBtb25pdG9yaW5nIGluIGFlcm9zcGFjZSBhbmQgY2xpbmljYWwgYXBwbGlj
YXRpb25zPC90aXRsZT48c2Vjb25kYXJ5LXRpdGxlPkpvdXJuYWwgb2YgQnJlYXRoIFJlc2VhcmNo
PC9zZWNvbmRhcnktdGl0bGU+PC90aXRsZXM+PHBlcmlvZGljYWw+PGZ1bGwtdGl0bGU+Sm91cm5h
bCBvZiBCcmVhdGggUmVzZWFyY2g8L2Z1bGwtdGl0bGU+PC9wZXJpb2RpY2FsPjxwYWdlcz4wMzcw
MjA8L3BhZ2VzPjx2b2x1bWU+Mjwvdm9sdW1lPjxudW1iZXI+MzwvbnVtYmVyPjxkYXRlcz48eWVh
cj4yMDA4PC95ZWFyPjwvZGF0ZXM+PGlzYm4+MTc1Mi03MTYzPC9pc2JuPjx1cmxzPjxyZWxhdGVk
LXVybHM+PHVybD5odHRwOi8vc3RhY2tzLmlvcC5vcmcvMTc1Mi03MTYzLzIvaT0zL2E9MDM3MDIw
PC91cmw+PC9yZWxhdGVkLXVybHM+PC91cmxzPjwvcmVjb3JkPjwvQ2l0ZT48L0VuZE5vdGU+AG==
</w:fldData>
        </w:fldChar>
      </w:r>
      <w:r w:rsidR="004C2534">
        <w:rPr>
          <w:rFonts w:cs="Times New Roman"/>
        </w:rPr>
        <w:instrText xml:space="preserve"> ADDIN EN.CITE </w:instrText>
      </w:r>
      <w:r w:rsidR="004C2534">
        <w:rPr>
          <w:rFonts w:cs="Times New Roman"/>
        </w:rPr>
        <w:fldChar w:fldCharType="begin">
          <w:fldData xml:space="preserve">PEVuZE5vdGU+PENpdGU+PEF1dGhvcj7EjGVwZWxhazwvQXV0aG9yPjxZZWFyPjIwMDc8L1llYXI+
PFJlY051bT4xMzI2PC9SZWNOdW0+PERpc3BsYXlUZXh0PlsxMDQsMTA1XTwvRGlzcGxheVRleHQ+
PHJlY29yZD48cmVjLW51bWJlcj4xMzI2PC9yZWMtbnVtYmVyPjxmb3JlaWduLWtleXM+PGtleSBh
cHA9IkVOIiBkYi1pZD0idzlkcHpld2Fjdnp4emRlcmZ4MXh4eGR4ZGF2czJzOTJkeno5Ij4xMzI2
PC9rZXk+PC9mb3JlaWduLWtleXM+PHJlZi10eXBlIG5hbWU9IkpvdXJuYWwgQXJ0aWNsZSI+MTc8
L3JlZi10eXBlPjxjb250cmlidXRvcnM+PGF1dGhvcnM+PGF1dGhvcj7EjGVwZWxhaywgSXZhbmE8
L2F1dGhvcj48YXV0aG9yPkRvZGlnLCBTbGF2aWNhPC9hdXRob3I+PC9hdXRob3JzPjwvY29udHJp
YnV0b3JzPjx0aXRsZXM+PHRpdGxlPkV4aGFsZWQgYnJlYXRoIGNvbmRlbnNhdGU6IGEgbmV3IG1l
dGhvZCBmb3IgbHVuZyBkaXNlYXNlIGRpYWdub3NpczwvdGl0bGU+PHNlY29uZGFyeS10aXRsZT5D
bGluaWNhbCBDaGVtaXN0cnkgJmFtcDsgTGFib3JhdG9yeSBNZWRpY2luZTwvc2Vjb25kYXJ5LXRp
dGxlPjwvdGl0bGVzPjxwZXJpb2RpY2FsPjxmdWxsLXRpdGxlPkNsaW5pY2FsIENoZW1pc3RyeSAm
YW1wOyBMYWJvcmF0b3J5IE1lZGljaW5lPC9mdWxsLXRpdGxlPjwvcGVyaW9kaWNhbD48cGFnZXM+
OTQ1LTk1MjwvcGFnZXM+PHZvbHVtZT40NTwvdm9sdW1lPjxudW1iZXI+ODwvbnVtYmVyPjxrZXl3
b3Jkcz48a2V5d29yZD5DTElOSUNBTCBjaGVtaXN0cnk8L2tleXdvcmQ+PGtleXdvcmQ+TFVORyBk
aXNlYXNlcyAtLSBEaWFnbm9zaXM8L2tleXdvcmQ+PGtleXdvcmQ+Q0FSRElPUFVMTU9OQVJZIHN5
c3RlbTwva2V5d29yZD48a2V5d29yZD5DSEVNSUNBTCByZWFjdGlvbnM8L2tleXdvcmQ+PGtleXdv
cmQ+RElBR05PU0lTLCBMYWJvcmF0b3J5PC9rZXl3b3JkPjxrZXl3b3JkPmFzdGhtYTwva2V5d29y
ZD48a2V5d29yZD5leGhhbGVkIGJyZWF0aCBjb25kZW5zYXRlPC9rZXl3b3JkPjxrZXl3b3JkPmx1
bmcgZGlzZWFzZTwva2V5d29yZD48L2tleXdvcmRzPjxkYXRlcz48eWVhcj4yMDA3PC95ZWFyPjwv
ZGF0ZXM+PHB1Ymxpc2hlcj5EZSBHcnV5dGVyPC9wdWJsaXNoZXI+PGlzYm4+MTQzNDY2MjE8L2lz
Ym4+PGFjY2Vzc2lvbi1udW0+MjY1OTI1MzM8L2FjY2Vzc2lvbi1udW0+PHdvcmstdHlwZT5BcnRp
Y2xlPC93b3JrLXR5cGU+PHVybHM+PHJlbGF0ZWQtdXJscz48dXJsPmh0dHA6Ly9zZWFyY2guZWJz
Y29ob3N0LmNvbS9sb2dpbi5hc3B4P2RpcmVjdD10cnVlJmFtcDtkYj1hOWgmYW1wO0FOPTI2NTky
NTMzJmFtcDtzaXRlPWVob3N0LWxpdmU8L3VybD48L3JlbGF0ZWQtdXJscz48L3VybHM+PGVsZWN0
cm9uaWMtcmVzb3VyY2UtbnVtPjEwLjE1MTUvY2NsbS4yMDA3LjMyNjwvZWxlY3Ryb25pYy1yZXNv
dXJjZS1udW0+PHJlbW90ZS1kYXRhYmFzZS1uYW1lPmE5aDwvcmVtb3RlLWRhdGFiYXNlLW5hbWU+
PHJlbW90ZS1kYXRhYmFzZS1wcm92aWRlcj5FQlNDT2hvc3Q8L3JlbW90ZS1kYXRhYmFzZS1wcm92
aWRlcj48L3JlY29yZD48L0NpdGU+PENpdGU+PEF1dGhvcj5HYXJ5PC9BdXRob3I+PFllYXI+MjAw
ODwvWWVhcj48UmVjTnVtPjEzMzE8L1JlY051bT48cmVjb3JkPjxyZWMtbnVtYmVyPjEzMzE8L3Jl
Yy1udW1iZXI+PGZvcmVpZ24ta2V5cz48a2V5IGFwcD0iRU4iIGRiLWlkPSJ3OWRwemV3YWN2enh6
ZGVyZngxeHh4ZHhkYXZzMnM5MmR6ejkiPjEzMzE8L2tleT48L2ZvcmVpZ24ta2V5cz48cmVmLXR5
cGUgbmFtZT0iSm91cm5hbCBBcnRpY2xlIj4xNzwvcmVmLXR5cGU+PGNvbnRyaWJ1dG9ycz48YXV0
aG9ycz48YXV0aG9yPkdhcnksIFcuIEh1bnRlcjwvYXV0aG9yPjxhdXRob3I+UmFlZCwgQS4gRHdl
aWs8L2F1dGhvcj48L2F1dGhvcnM+PC9jb250cmlidXRvcnM+PHRpdGxlcz48dGl0bGU+QXBwbGll
ZCBicmVhdGggYW5hbHlzaXM6IGFuIG92ZXJ2aWV3IG9mIHRoZSBjaGFsbGVuZ2VzIGFuZCBvcHBv
cnR1bml0aWVzIGluIGRldmVsb3BpbmcgYW5kIHRlc3Rpbmcgc2Vuc29yIHRlY2hub2xvZ3kgZm9y
IGh1bWFuIGhlYWx0aCBtb25pdG9yaW5nIGluIGFlcm9zcGFjZSBhbmQgY2xpbmljYWwgYXBwbGlj
YXRpb25zPC90aXRsZT48c2Vjb25kYXJ5LXRpdGxlPkpvdXJuYWwgb2YgQnJlYXRoIFJlc2VhcmNo
PC9zZWNvbmRhcnktdGl0bGU+PC90aXRsZXM+PHBlcmlvZGljYWw+PGZ1bGwtdGl0bGU+Sm91cm5h
bCBvZiBCcmVhdGggUmVzZWFyY2g8L2Z1bGwtdGl0bGU+PC9wZXJpb2RpY2FsPjxwYWdlcz4wMzcw
MjA8L3BhZ2VzPjx2b2x1bWU+Mjwvdm9sdW1lPjxudW1iZXI+MzwvbnVtYmVyPjxkYXRlcz48eWVh
cj4yMDA4PC95ZWFyPjwvZGF0ZXM+PGlzYm4+MTc1Mi03MTYzPC9pc2JuPjx1cmxzPjxyZWxhdGVk
LXVybHM+PHVybD5odHRwOi8vc3RhY2tzLmlvcC5vcmcvMTc1Mi03MTYzLzIvaT0zL2E9MDM3MDIw
PC91cmw+PC9yZWxhdGVkLXVybHM+PC91cmxzPjwvcmVjb3JkPjwvQ2l0ZT48L0VuZE5vdGU+AG==
</w:fldData>
        </w:fldChar>
      </w:r>
      <w:r w:rsidR="004C2534">
        <w:rPr>
          <w:rFonts w:cs="Times New Roman"/>
        </w:rPr>
        <w:instrText xml:space="preserve"> ADDIN EN.CITE.DATA </w:instrText>
      </w:r>
      <w:r w:rsidR="004C2534">
        <w:rPr>
          <w:rFonts w:cs="Times New Roman"/>
        </w:rPr>
      </w:r>
      <w:r w:rsidR="004C2534">
        <w:rPr>
          <w:rFonts w:cs="Times New Roman"/>
        </w:rPr>
        <w:fldChar w:fldCharType="end"/>
      </w:r>
      <w:r>
        <w:rPr>
          <w:rFonts w:cs="Times New Roman"/>
        </w:rPr>
      </w:r>
      <w:r>
        <w:rPr>
          <w:rFonts w:cs="Times New Roman"/>
        </w:rPr>
        <w:fldChar w:fldCharType="separate"/>
      </w:r>
      <w:r w:rsidR="004C2534">
        <w:rPr>
          <w:rFonts w:cs="Times New Roman"/>
          <w:noProof/>
        </w:rPr>
        <w:t>[</w:t>
      </w:r>
      <w:hyperlink w:anchor="_ENREF_104" w:tooltip="Čepelak, 2007 #1326" w:history="1">
        <w:r w:rsidR="001D70CE">
          <w:rPr>
            <w:rFonts w:cs="Times New Roman"/>
            <w:noProof/>
          </w:rPr>
          <w:t>104</w:t>
        </w:r>
      </w:hyperlink>
      <w:r w:rsidR="004C2534">
        <w:rPr>
          <w:rFonts w:cs="Times New Roman"/>
          <w:noProof/>
        </w:rPr>
        <w:t>,</w:t>
      </w:r>
      <w:hyperlink w:anchor="_ENREF_105" w:tooltip="Gary, 2008 #1331" w:history="1">
        <w:r w:rsidR="001D70CE">
          <w:rPr>
            <w:rFonts w:cs="Times New Roman"/>
            <w:noProof/>
          </w:rPr>
          <w:t>105</w:t>
        </w:r>
      </w:hyperlink>
      <w:r w:rsidR="004C2534">
        <w:rPr>
          <w:rFonts w:cs="Times New Roman"/>
          <w:noProof/>
        </w:rPr>
        <w:t>]</w:t>
      </w:r>
      <w:r>
        <w:rPr>
          <w:rFonts w:cs="Times New Roman"/>
        </w:rPr>
        <w:fldChar w:fldCharType="end"/>
      </w:r>
      <w:r>
        <w:rPr>
          <w:rFonts w:cs="Times New Roman"/>
        </w:rPr>
        <w:t xml:space="preserve">.  </w:t>
      </w:r>
    </w:p>
    <w:p w:rsidR="00C55591" w:rsidRDefault="00C55591" w:rsidP="00C55591">
      <w:pPr>
        <w:rPr>
          <w:rFonts w:cs="Times New Roman"/>
        </w:rPr>
      </w:pPr>
      <w:r>
        <w:rPr>
          <w:rFonts w:cs="Times New Roman"/>
        </w:rPr>
        <w:t xml:space="preserve">Cystic Fibrosis (CF) is the most common genetic disorder in the white population which affects 1 in 3300 live Caucasian births </w:t>
      </w:r>
      <w:r>
        <w:rPr>
          <w:rFonts w:cs="Times New Roman"/>
        </w:rPr>
        <w:fldChar w:fldCharType="begin"/>
      </w:r>
      <w:r w:rsidR="004C2534">
        <w:rPr>
          <w:rFonts w:cs="Times New Roman"/>
        </w:rPr>
        <w:instrText xml:space="preserve"> ADDIN EN.CITE &lt;EndNote&gt;&lt;Cite&gt;&lt;Author&gt;Hopkin&lt;/Author&gt;&lt;Year&gt;1998&lt;/Year&gt;&lt;RecNum&gt;1406&lt;/RecNum&gt;&lt;DisplayText&gt;[106,107]&lt;/DisplayText&gt;&lt;record&gt;&lt;rec-number&gt;1406&lt;/rec-number&gt;&lt;foreign-keys&gt;&lt;key app="EN" db-id="w9dpzewacvzxzderfx1xxxdxdavs2s92dzz9"&gt;1406&lt;/key&gt;&lt;/foreign-keys&gt;&lt;ref-type name="Book"&gt;6&lt;/ref-type&gt;&lt;contributors&gt;&lt;authors&gt;&lt;author&gt;Hopkin, K.&lt;/author&gt;&lt;/authors&gt;&lt;/contributors&gt;&lt;titles&gt;&lt;title&gt;Understanding Cystic Fibrosis&lt;/title&gt;&lt;/titles&gt;&lt;dates&gt;&lt;year&gt;1998&lt;/year&gt;&lt;/dates&gt;&lt;publisher&gt;University Press of Mississippi&lt;/publisher&gt;&lt;isbn&gt;9781604739527&lt;/isbn&gt;&lt;urls&gt;&lt;related-urls&gt;&lt;url&gt;http://books.google.com/books?id=YB8239Qt06IC&lt;/url&gt;&lt;/related-urls&gt;&lt;/urls&gt;&lt;/record&gt;&lt;/Cite&gt;&lt;Cite&gt;&lt;Author&gt;Scott-Thomas&lt;/Author&gt;&lt;Year&gt;2010&lt;/Year&gt;&lt;RecNum&gt;1315&lt;/RecNum&gt;&lt;record&gt;&lt;rec-number&gt;1315&lt;/rec-number&gt;&lt;foreign-keys&gt;&lt;key app="EN" db-id="w9dpzewacvzxzderfx1xxxdxdavs2s92dzz9"&gt;1315&lt;/key&gt;&lt;/foreign-keys&gt;&lt;ref-type name="Journal Article"&gt;17&lt;/ref-type&gt;&lt;contributors&gt;&lt;authors&gt;&lt;author&gt;Scott-Thomas, Amy&lt;/author&gt;&lt;author&gt;Syhre, Mona&lt;/author&gt;&lt;author&gt;Pattemore, Philip&lt;/author&gt;&lt;author&gt;Epton, Michael&lt;/author&gt;&lt;author&gt;Laing, Richard&lt;/author&gt;&lt;author&gt;Pearson, John&lt;/author&gt;&lt;author&gt;Chambers, Stephen&lt;/author&gt;&lt;/authors&gt;&lt;/contributors&gt;&lt;titles&gt;&lt;title&gt;2-Aminoacetophenone as a potential breath biomarker for Pseudomonas aeruginosa in the cystic fibrosis lung&lt;/title&gt;&lt;secondary-title&gt;BMC Pulmonary Medicine&lt;/secondary-title&gt;&lt;/titles&gt;&lt;periodical&gt;&lt;full-title&gt;BMC Pulmonary Medicine&lt;/full-title&gt;&lt;/periodical&gt;&lt;pages&gt;56&lt;/pages&gt;&lt;volume&gt;10&lt;/volume&gt;&lt;number&gt;1&lt;/number&gt;&lt;dates&gt;&lt;year&gt;2010&lt;/year&gt;&lt;/dates&gt;&lt;isbn&gt;1471-2466&lt;/isbn&gt;&lt;accession-num&gt;doi:10.1186/1471-2466-10-56&lt;/accession-num&gt;&lt;urls&gt;&lt;related-urls&gt;&lt;url&gt;http://www.biomedcentral.com/1471-2466/10/56&lt;/url&gt;&lt;/related-urls&gt;&lt;/urls&gt;&lt;/record&gt;&lt;/Cite&gt;&lt;/EndNote&gt;</w:instrText>
      </w:r>
      <w:r>
        <w:rPr>
          <w:rFonts w:cs="Times New Roman"/>
        </w:rPr>
        <w:fldChar w:fldCharType="separate"/>
      </w:r>
      <w:r w:rsidR="004C2534">
        <w:rPr>
          <w:rFonts w:cs="Times New Roman"/>
          <w:noProof/>
        </w:rPr>
        <w:t>[</w:t>
      </w:r>
      <w:hyperlink w:anchor="_ENREF_106" w:tooltip="Hopkin, 1998 #1406" w:history="1">
        <w:r w:rsidR="001D70CE">
          <w:rPr>
            <w:rFonts w:cs="Times New Roman"/>
            <w:noProof/>
          </w:rPr>
          <w:t>106</w:t>
        </w:r>
      </w:hyperlink>
      <w:r w:rsidR="004C2534">
        <w:rPr>
          <w:rFonts w:cs="Times New Roman"/>
          <w:noProof/>
        </w:rPr>
        <w:t>,</w:t>
      </w:r>
      <w:hyperlink w:anchor="_ENREF_107" w:tooltip="Scott-Thomas, 2010 #1315" w:history="1">
        <w:r w:rsidR="001D70CE">
          <w:rPr>
            <w:rFonts w:cs="Times New Roman"/>
            <w:noProof/>
          </w:rPr>
          <w:t>107</w:t>
        </w:r>
      </w:hyperlink>
      <w:r w:rsidR="004C2534">
        <w:rPr>
          <w:rFonts w:cs="Times New Roman"/>
          <w:noProof/>
        </w:rPr>
        <w:t>]</w:t>
      </w:r>
      <w:r>
        <w:rPr>
          <w:rFonts w:cs="Times New Roman"/>
        </w:rPr>
        <w:fldChar w:fldCharType="end"/>
      </w:r>
      <w:r>
        <w:rPr>
          <w:rFonts w:cs="Times New Roman"/>
        </w:rPr>
        <w:t xml:space="preserve">.  This genetic disorder disables a transmembrane chloride conductance regulator (CFTR) that regulates the balance of salts in epithelia cells that exist in many of the glands </w:t>
      </w:r>
      <w:r>
        <w:rPr>
          <w:rFonts w:cs="Times New Roman"/>
        </w:rPr>
        <w:fldChar w:fldCharType="begin"/>
      </w:r>
      <w:r w:rsidR="004C2534">
        <w:rPr>
          <w:rFonts w:cs="Times New Roman"/>
        </w:rPr>
        <w:instrText xml:space="preserve"> ADDIN EN.CITE &lt;EndNote&gt;&lt;Cite&gt;&lt;Author&gt;Hopkin&lt;/Author&gt;&lt;Year&gt;1998&lt;/Year&gt;&lt;RecNum&gt;1406&lt;/RecNum&gt;&lt;DisplayText&gt;[106]&lt;/DisplayText&gt;&lt;record&gt;&lt;rec-number&gt;1406&lt;/rec-number&gt;&lt;foreign-keys&gt;&lt;key app="EN" db-id="w9dpzewacvzxzderfx1xxxdxdavs2s92dzz9"&gt;1406&lt;/key&gt;&lt;/foreign-keys&gt;&lt;ref-type name="Book"&gt;6&lt;/ref-type&gt;&lt;contributors&gt;&lt;authors&gt;&lt;author&gt;Hopkin, K.&lt;/author&gt;&lt;/authors&gt;&lt;/contributors&gt;&lt;titles&gt;&lt;title&gt;Understanding Cystic Fibrosis&lt;/title&gt;&lt;/titles&gt;&lt;dates&gt;&lt;year&gt;1998&lt;/year&gt;&lt;/dates&gt;&lt;publisher&gt;University Press of Mississippi&lt;/publisher&gt;&lt;isbn&gt;9781604739527&lt;/isbn&gt;&lt;urls&gt;&lt;related-urls&gt;&lt;url&gt;http://books.google.com/books?id=YB8239Qt06IC&lt;/url&gt;&lt;/related-urls&gt;&lt;/urls&gt;&lt;/record&gt;&lt;/Cite&gt;&lt;/EndNote&gt;</w:instrText>
      </w:r>
      <w:r>
        <w:rPr>
          <w:rFonts w:cs="Times New Roman"/>
        </w:rPr>
        <w:fldChar w:fldCharType="separate"/>
      </w:r>
      <w:r w:rsidR="004C2534">
        <w:rPr>
          <w:rFonts w:cs="Times New Roman"/>
          <w:noProof/>
        </w:rPr>
        <w:t>[</w:t>
      </w:r>
      <w:hyperlink w:anchor="_ENREF_106" w:tooltip="Hopkin, 1998 #1406" w:history="1">
        <w:r w:rsidR="001D70CE">
          <w:rPr>
            <w:rFonts w:cs="Times New Roman"/>
            <w:noProof/>
          </w:rPr>
          <w:t>106</w:t>
        </w:r>
      </w:hyperlink>
      <w:r w:rsidR="004C2534">
        <w:rPr>
          <w:rFonts w:cs="Times New Roman"/>
          <w:noProof/>
        </w:rPr>
        <w:t>]</w:t>
      </w:r>
      <w:r>
        <w:rPr>
          <w:rFonts w:cs="Times New Roman"/>
        </w:rPr>
        <w:fldChar w:fldCharType="end"/>
      </w:r>
      <w:r>
        <w:rPr>
          <w:rFonts w:cs="Times New Roman"/>
        </w:rPr>
        <w:t xml:space="preserve"> which affects multiple systems which include lung, pancreas and gastrointestinal systems.  In lung disease, deficiency in CFTR causes obstraction of submucosal glands and distal airways with thick tenacious secretions against bacterial infection </w:t>
      </w:r>
      <w:r>
        <w:rPr>
          <w:rFonts w:cs="Times New Roman"/>
        </w:rPr>
        <w:fldChar w:fldCharType="begin"/>
      </w:r>
      <w:r w:rsidR="004C2534">
        <w:rPr>
          <w:rFonts w:cs="Times New Roman"/>
        </w:rPr>
        <w:instrText xml:space="preserve"> ADDIN EN.CITE &lt;EndNote&gt;&lt;Cite&gt;&lt;Author&gt;Horsley&lt;/Author&gt;&lt;Year&gt;2010&lt;/Year&gt;&lt;RecNum&gt;1407&lt;/RecNum&gt;&lt;DisplayText&gt;[108]&lt;/DisplayText&gt;&lt;record&gt;&lt;rec-number&gt;1407&lt;/rec-number&gt;&lt;foreign-keys&gt;&lt;key app="EN" db-id="w9dpzewacvzxzderfx1xxxdxdavs2s92dzz9"&gt;1407&lt;/key&gt;&lt;/foreign-keys&gt;&lt;ref-type name="Book"&gt;6&lt;/ref-type&gt;&lt;contributors&gt;&lt;authors&gt;&lt;author&gt;Horsley, A.&lt;/author&gt;&lt;author&gt;Cunningham, S.&lt;/author&gt;&lt;author&gt;Innes, A.&lt;/author&gt;&lt;/authors&gt;&lt;/contributors&gt;&lt;titles&gt;&lt;title&gt;Cystic Fibrosis&lt;/title&gt;&lt;/titles&gt;&lt;dates&gt;&lt;year&gt;2010&lt;/year&gt;&lt;/dates&gt;&lt;publisher&gt;Oxford University Press&lt;/publisher&gt;&lt;isbn&gt;9780199582709&lt;/isbn&gt;&lt;urls&gt;&lt;related-urls&gt;&lt;url&gt;http://books.google.com/books?id=hUDeXpYPhCsC&lt;/url&gt;&lt;/related-urls&gt;&lt;/urls&gt;&lt;/record&gt;&lt;/Cite&gt;&lt;/EndNote&gt;</w:instrText>
      </w:r>
      <w:r>
        <w:rPr>
          <w:rFonts w:cs="Times New Roman"/>
        </w:rPr>
        <w:fldChar w:fldCharType="separate"/>
      </w:r>
      <w:r w:rsidR="004C2534">
        <w:rPr>
          <w:rFonts w:cs="Times New Roman"/>
          <w:noProof/>
        </w:rPr>
        <w:t>[</w:t>
      </w:r>
      <w:hyperlink w:anchor="_ENREF_108" w:tooltip="Horsley, 2010 #1407" w:history="1">
        <w:r w:rsidR="001D70CE">
          <w:rPr>
            <w:rFonts w:cs="Times New Roman"/>
            <w:noProof/>
          </w:rPr>
          <w:t>108</w:t>
        </w:r>
      </w:hyperlink>
      <w:r w:rsidR="004C2534">
        <w:rPr>
          <w:rFonts w:cs="Times New Roman"/>
          <w:noProof/>
        </w:rPr>
        <w:t>]</w:t>
      </w:r>
      <w:r>
        <w:rPr>
          <w:rFonts w:cs="Times New Roman"/>
        </w:rPr>
        <w:fldChar w:fldCharType="end"/>
      </w:r>
      <w:r>
        <w:rPr>
          <w:rFonts w:cs="Times New Roman"/>
        </w:rPr>
        <w:t xml:space="preserve">.  Bacteria that most often colonize and infect the lungs of people with CF are </w:t>
      </w:r>
      <w:r w:rsidRPr="00362DC5">
        <w:rPr>
          <w:rFonts w:cs="Times New Roman"/>
          <w:i/>
        </w:rPr>
        <w:t>Haemophilus influenza</w:t>
      </w:r>
      <w:r>
        <w:rPr>
          <w:rFonts w:cs="Times New Roman"/>
        </w:rPr>
        <w:t xml:space="preserve">, </w:t>
      </w:r>
      <w:r w:rsidRPr="00362DC5">
        <w:rPr>
          <w:rFonts w:cs="Times New Roman"/>
          <w:i/>
        </w:rPr>
        <w:t>Staphylococcus</w:t>
      </w:r>
      <w:r>
        <w:rPr>
          <w:rFonts w:cs="Times New Roman"/>
        </w:rPr>
        <w:t xml:space="preserve">, and </w:t>
      </w:r>
      <w:r w:rsidRPr="00362DC5">
        <w:rPr>
          <w:rFonts w:cs="Times New Roman"/>
          <w:i/>
        </w:rPr>
        <w:t>Pseudomonas aeruginosa</w:t>
      </w:r>
      <w:r>
        <w:rPr>
          <w:rFonts w:cs="Times New Roman"/>
          <w:i/>
        </w:rPr>
        <w:t xml:space="preserve"> </w:t>
      </w:r>
      <w:r w:rsidR="005F209C">
        <w:rPr>
          <w:rFonts w:cs="Times New Roman"/>
          <w:i/>
        </w:rPr>
        <w:t xml:space="preserve">(P. aeruginosa) </w:t>
      </w:r>
      <w:r>
        <w:rPr>
          <w:rFonts w:cs="Times New Roman"/>
        </w:rPr>
        <w:t xml:space="preserve">and among these three, </w:t>
      </w:r>
      <w:r w:rsidRPr="00362DC5">
        <w:rPr>
          <w:rFonts w:cs="Times New Roman"/>
          <w:i/>
        </w:rPr>
        <w:t>Pseudomonas</w:t>
      </w:r>
      <w:r>
        <w:rPr>
          <w:rFonts w:cs="Times New Roman"/>
        </w:rPr>
        <w:t xml:space="preserve"> family has a reputation of being particularly dangerous which correlates with declining lung function and high mortality rates </w:t>
      </w:r>
      <w:r>
        <w:rPr>
          <w:rFonts w:cs="Times New Roman"/>
        </w:rPr>
        <w:fldChar w:fldCharType="begin"/>
      </w:r>
      <w:r w:rsidR="004C2534">
        <w:rPr>
          <w:rFonts w:cs="Times New Roman"/>
        </w:rPr>
        <w:instrText xml:space="preserve"> ADDIN EN.CITE &lt;EndNote&gt;&lt;Cite&gt;&lt;Author&gt;Orenstein&lt;/Author&gt;&lt;Year&gt;2012&lt;/Year&gt;&lt;RecNum&gt;1408&lt;/RecNum&gt;&lt;DisplayText&gt;[109,107]&lt;/DisplayText&gt;&lt;record&gt;&lt;rec-number&gt;1408&lt;/rec-number&gt;&lt;foreign-keys&gt;&lt;key app="EN" db-id="w9dpzewacvzxzderfx1xxxdxdavs2s92dzz9"&gt;1408&lt;/key&gt;&lt;/foreign-keys&gt;&lt;ref-type name="Book"&gt;6&lt;/ref-type&gt;&lt;contributors&gt;&lt;authors&gt;&lt;author&gt;Orenstein, D.M.&lt;/author&gt;&lt;author&gt;Spahr, J.E.&lt;/author&gt;&lt;author&gt;Weiner, D.J.&lt;/author&gt;&lt;/authors&gt;&lt;/contributors&gt;&lt;titles&gt;&lt;title&gt;Cystic Fibrosis: A Guide for Patient and Family&lt;/title&gt;&lt;/titles&gt;&lt;dates&gt;&lt;year&gt;2012&lt;/year&gt;&lt;/dates&gt;&lt;publisher&gt;Wolters Kluwer Health&lt;/publisher&gt;&lt;isbn&gt;9781451154382&lt;/isbn&gt;&lt;urls&gt;&lt;related-urls&gt;&lt;url&gt;http://books.google.com/books?id=gwnCRDrv2UkC&lt;/url&gt;&lt;/related-urls&gt;&lt;/urls&gt;&lt;/record&gt;&lt;/Cite&gt;&lt;Cite&gt;&lt;Author&gt;Scott-Thomas&lt;/Author&gt;&lt;Year&gt;2010&lt;/Year&gt;&lt;RecNum&gt;1315&lt;/RecNum&gt;&lt;record&gt;&lt;rec-number&gt;1315&lt;/rec-number&gt;&lt;foreign-keys&gt;&lt;key app="EN" db-id="w9dpzewacvzxzderfx1xxxdxdavs2s92dzz9"&gt;1315&lt;/key&gt;&lt;/foreign-keys&gt;&lt;ref-type name="Journal Article"&gt;17&lt;/ref-type&gt;&lt;contributors&gt;&lt;authors&gt;&lt;author&gt;Scott-Thomas, Amy&lt;/author&gt;&lt;author&gt;Syhre, Mona&lt;/author&gt;&lt;author&gt;Pattemore, Philip&lt;/author&gt;&lt;author&gt;Epton, Michael&lt;/author&gt;&lt;author&gt;Laing, Richard&lt;/author&gt;&lt;author&gt;Pearson, John&lt;/author&gt;&lt;author&gt;Chambers, Stephen&lt;/author&gt;&lt;/authors&gt;&lt;/contributors&gt;&lt;titles&gt;&lt;title&gt;2-Aminoacetophenone as a potential breath biomarker for Pseudomonas aeruginosa in the cystic fibrosis lung&lt;/title&gt;&lt;secondary-title&gt;BMC Pulmonary Medicine&lt;/secondary-title&gt;&lt;/titles&gt;&lt;periodical&gt;&lt;full-title&gt;BMC Pulmonary Medicine&lt;/full-title&gt;&lt;/periodical&gt;&lt;pages&gt;56&lt;/pages&gt;&lt;volume&gt;10&lt;/volume&gt;&lt;number&gt;1&lt;/number&gt;&lt;dates&gt;&lt;year&gt;2010&lt;/year&gt;&lt;/dates&gt;&lt;isbn&gt;1471-2466&lt;/isbn&gt;&lt;accession-num&gt;doi:10.1186/1471-2466-10-56&lt;/accession-num&gt;&lt;urls&gt;&lt;related-urls&gt;&lt;url&gt;http://www.biomedcentral.com/1471-2466/10/56&lt;/url&gt;&lt;/related-urls&gt;&lt;/urls&gt;&lt;/record&gt;&lt;/Cite&gt;&lt;/EndNote&gt;</w:instrText>
      </w:r>
      <w:r>
        <w:rPr>
          <w:rFonts w:cs="Times New Roman"/>
        </w:rPr>
        <w:fldChar w:fldCharType="separate"/>
      </w:r>
      <w:r w:rsidR="004C2534">
        <w:rPr>
          <w:rFonts w:cs="Times New Roman"/>
          <w:noProof/>
        </w:rPr>
        <w:t>[</w:t>
      </w:r>
      <w:hyperlink w:anchor="_ENREF_109" w:tooltip="Orenstein, 2012 #1408" w:history="1">
        <w:r w:rsidR="001D70CE">
          <w:rPr>
            <w:rFonts w:cs="Times New Roman"/>
            <w:noProof/>
          </w:rPr>
          <w:t>109</w:t>
        </w:r>
      </w:hyperlink>
      <w:r w:rsidR="004C2534">
        <w:rPr>
          <w:rFonts w:cs="Times New Roman"/>
          <w:noProof/>
        </w:rPr>
        <w:t>,</w:t>
      </w:r>
      <w:hyperlink w:anchor="_ENREF_107" w:tooltip="Scott-Thomas, 2010 #1315" w:history="1">
        <w:r w:rsidR="001D70CE">
          <w:rPr>
            <w:rFonts w:cs="Times New Roman"/>
            <w:noProof/>
          </w:rPr>
          <w:t>107</w:t>
        </w:r>
      </w:hyperlink>
      <w:r w:rsidR="004C2534">
        <w:rPr>
          <w:rFonts w:cs="Times New Roman"/>
          <w:noProof/>
        </w:rPr>
        <w:t>]</w:t>
      </w:r>
      <w:r>
        <w:rPr>
          <w:rFonts w:cs="Times New Roman"/>
        </w:rPr>
        <w:fldChar w:fldCharType="end"/>
      </w:r>
      <w:r>
        <w:rPr>
          <w:rFonts w:cs="Times New Roman"/>
        </w:rPr>
        <w:t xml:space="preserve">.    </w:t>
      </w:r>
    </w:p>
    <w:p w:rsidR="00B36C54" w:rsidRDefault="00C55591" w:rsidP="00C55591">
      <w:pPr>
        <w:rPr>
          <w:rFonts w:cs="Times New Roman"/>
        </w:rPr>
      </w:pPr>
      <w:r w:rsidRPr="005F209C">
        <w:rPr>
          <w:rFonts w:cs="Times New Roman"/>
          <w:i/>
        </w:rPr>
        <w:t>Pseudomonas aeruginosa</w:t>
      </w:r>
      <w:r>
        <w:rPr>
          <w:rFonts w:cs="Times New Roman"/>
        </w:rPr>
        <w:t xml:space="preserve"> is a Gram negative bacterium that produces an odor (grape-like) which has been identified as 2-aminoacetophenone (2-AA) by Mann in 1966 </w:t>
      </w:r>
      <w:r>
        <w:rPr>
          <w:rFonts w:cs="Times New Roman"/>
        </w:rPr>
        <w:fldChar w:fldCharType="begin"/>
      </w:r>
      <w:r w:rsidR="004C2534">
        <w:rPr>
          <w:rFonts w:cs="Times New Roman"/>
        </w:rPr>
        <w:instrText xml:space="preserve"> ADDIN EN.CITE &lt;EndNote&gt;&lt;Cite&gt;&lt;Author&gt;Scott-Thomas&lt;/Author&gt;&lt;Year&gt;2010&lt;/Year&gt;&lt;RecNum&gt;1315&lt;/RecNum&gt;&lt;DisplayText&gt;[107]&lt;/DisplayText&gt;&lt;record&gt;&lt;rec-number&gt;1315&lt;/rec-number&gt;&lt;foreign-keys&gt;&lt;key app="EN" db-id="w9dpzewacvzxzderfx1xxxdxdavs2s92dzz9"&gt;1315&lt;/key&gt;&lt;/foreign-keys&gt;&lt;ref-type name="Journal Article"&gt;17&lt;/ref-type&gt;&lt;contributors&gt;&lt;authors&gt;&lt;author&gt;Scott-Thomas, Amy&lt;/author&gt;&lt;author&gt;Syhre, Mona&lt;/author&gt;&lt;author&gt;Pattemore, Philip&lt;/author&gt;&lt;author&gt;Epton, Michael&lt;/author&gt;&lt;author&gt;Laing, Richard&lt;/author&gt;&lt;author&gt;Pearson, John&lt;/author&gt;&lt;author&gt;Chambers, Stephen&lt;/author&gt;&lt;/authors&gt;&lt;/contributors&gt;&lt;titles&gt;&lt;title&gt;2-Aminoacetophenone as a potential breath biomarker for Pseudomonas aeruginosa in the cystic fibrosis lung&lt;/title&gt;&lt;secondary-title&gt;BMC Pulmonary Medicine&lt;/secondary-title&gt;&lt;/titles&gt;&lt;periodical&gt;&lt;full-title&gt;BMC Pulmonary Medicine&lt;/full-title&gt;&lt;/periodical&gt;&lt;pages&gt;56&lt;/pages&gt;&lt;volume&gt;10&lt;/volume&gt;&lt;number&gt;1&lt;/number&gt;&lt;dates&gt;&lt;year&gt;2010&lt;/year&gt;&lt;/dates&gt;&lt;isbn&gt;1471-2466&lt;/isbn&gt;&lt;accession-num&gt;doi:10.1186/1471-2466-10-56&lt;/accession-num&gt;&lt;urls&gt;&lt;related-urls&gt;&lt;url&gt;http://www.biomedcentral.com/1471-2466/10/56&lt;/url&gt;&lt;/related-urls&gt;&lt;/urls&gt;&lt;/record&gt;&lt;/Cite&gt;&lt;/EndNote&gt;</w:instrText>
      </w:r>
      <w:r>
        <w:rPr>
          <w:rFonts w:cs="Times New Roman"/>
        </w:rPr>
        <w:fldChar w:fldCharType="separate"/>
      </w:r>
      <w:r w:rsidR="004C2534">
        <w:rPr>
          <w:rFonts w:cs="Times New Roman"/>
          <w:noProof/>
        </w:rPr>
        <w:t>[</w:t>
      </w:r>
      <w:hyperlink w:anchor="_ENREF_107" w:tooltip="Scott-Thomas, 2010 #1315" w:history="1">
        <w:r w:rsidR="001D70CE">
          <w:rPr>
            <w:rFonts w:cs="Times New Roman"/>
            <w:noProof/>
          </w:rPr>
          <w:t>107</w:t>
        </w:r>
      </w:hyperlink>
      <w:r w:rsidR="004C2534">
        <w:rPr>
          <w:rFonts w:cs="Times New Roman"/>
          <w:noProof/>
        </w:rPr>
        <w:t>]</w:t>
      </w:r>
      <w:r>
        <w:rPr>
          <w:rFonts w:cs="Times New Roman"/>
        </w:rPr>
        <w:fldChar w:fldCharType="end"/>
      </w:r>
      <w:r>
        <w:rPr>
          <w:rFonts w:cs="Times New Roman"/>
        </w:rPr>
        <w:t xml:space="preserve">.  This compound was once detected in the headspace of </w:t>
      </w:r>
      <w:r w:rsidRPr="005F209C">
        <w:rPr>
          <w:rFonts w:cs="Times New Roman"/>
          <w:i/>
        </w:rPr>
        <w:t>Escherichia col</w:t>
      </w:r>
      <w:r w:rsidR="005F209C">
        <w:rPr>
          <w:rFonts w:cs="Times New Roman"/>
          <w:i/>
        </w:rPr>
        <w:t>i (E. coli)</w:t>
      </w:r>
      <w:r>
        <w:rPr>
          <w:rFonts w:cs="Times New Roman"/>
        </w:rPr>
        <w:t xml:space="preserve"> cultures, but not in any other respiratory pathogens and thus was used as a volatile biomarker for infection and/or colonization in the lung </w:t>
      </w:r>
      <w:r>
        <w:rPr>
          <w:rFonts w:cs="Times New Roman"/>
        </w:rPr>
        <w:fldChar w:fldCharType="begin"/>
      </w:r>
      <w:r w:rsidR="004C2534">
        <w:rPr>
          <w:rFonts w:cs="Times New Roman"/>
        </w:rPr>
        <w:instrText xml:space="preserve"> ADDIN EN.CITE &lt;EndNote&gt;&lt;Cite&gt;&lt;Author&gt;Groenewold&lt;/Author&gt;&lt;Year&gt;2011&lt;/Year&gt;&lt;RecNum&gt;1194&lt;/RecNum&gt;&lt;DisplayText&gt;[110]&lt;/DisplayText&gt;&lt;record&gt;&lt;rec-number&gt;1194&lt;/rec-number&gt;&lt;foreign-keys&gt;&lt;key app="EN" db-id="w9dpzewacvzxzderfx1xxxdxdavs2s92dzz9"&gt;1194&lt;/key&gt;&lt;/foreign-keys&gt;&lt;ref-type name="Journal Article"&gt;17&lt;/ref-type&gt;&lt;contributors&gt;&lt;authors&gt;&lt;author&gt;Groenewold, Gary S.&lt;/author&gt;&lt;author&gt;Scott, Jill R.&lt;/author&gt;&lt;author&gt;Rae, Catherine&lt;/author&gt;&lt;/authors&gt;&lt;/contributors&gt;&lt;titles&gt;&lt;title&gt;Recovery of phosphonate surface contaminants from glass using a simple vacuum extractor with a solid-phase microextraction fiber&lt;/title&gt;&lt;secondary-title&gt;Analytica Chimica Acta&lt;/secondary-title&gt;&lt;/titles&gt;&lt;periodical&gt;&lt;full-title&gt;Analytica Chimica Acta&lt;/full-title&gt;&lt;abbr-1&gt;Anal. Chim. Acta&lt;/abbr-1&gt;&lt;/periodical&gt;&lt;pages&gt;38-47&lt;/pages&gt;&lt;volume&gt;697&lt;/volume&gt;&lt;number&gt;1-2&lt;/number&gt;&lt;keywords&gt;&lt;keyword&gt;Surface sampling&lt;/keyword&gt;&lt;keyword&gt;Surface extraction&lt;/keyword&gt;&lt;keyword&gt;GC/MS&lt;/keyword&gt;&lt;keyword&gt;SPME&lt;/keyword&gt;&lt;keyword&gt;Surface contamination&lt;/keyword&gt;&lt;/keywords&gt;&lt;dates&gt;&lt;year&gt;2011&lt;/year&gt;&lt;/dates&gt;&lt;isbn&gt;0003-2670&lt;/isbn&gt;&lt;urls&gt;&lt;related-urls&gt;&lt;url&gt;http://www.sciencedirect.com/science/article/pii/S0003267011005563&lt;/url&gt;&lt;url&gt;http://www.sciencedirect.com/science?_ob=MImg&amp;amp;_imagekey=B6TF4-52R2T1K-2-1&amp;amp;_cdi=5216&amp;amp;_user=2139759&amp;amp;_pii=S0003267011005563&amp;amp;_origin=&amp;amp;_coverDate=07%2F04%2F2011&amp;amp;_sk=993029998&amp;amp;view=c&amp;amp;wchp=dGLzVzb-zSkWz&amp;amp;md5=b3b5d2357acd76ab94854a7494023dec&amp;amp;ie=/sdarticle.pdf&lt;/url&gt;&lt;/related-urls&gt;&lt;/urls&gt;&lt;electronic-resource-num&gt;10.1016/j.aca.2011.04.034&lt;/electronic-resource-num&gt;&lt;/record&gt;&lt;/Cite&gt;&lt;/EndNote&gt;</w:instrText>
      </w:r>
      <w:r>
        <w:rPr>
          <w:rFonts w:cs="Times New Roman"/>
        </w:rPr>
        <w:fldChar w:fldCharType="separate"/>
      </w:r>
      <w:r w:rsidR="004C2534">
        <w:rPr>
          <w:rFonts w:cs="Times New Roman"/>
          <w:noProof/>
        </w:rPr>
        <w:t>[</w:t>
      </w:r>
      <w:hyperlink w:anchor="_ENREF_110" w:tooltip="Groenewold, 2011 #1194" w:history="1">
        <w:r w:rsidR="001D70CE">
          <w:rPr>
            <w:rFonts w:cs="Times New Roman"/>
            <w:noProof/>
          </w:rPr>
          <w:t>110</w:t>
        </w:r>
      </w:hyperlink>
      <w:r w:rsidR="004C2534">
        <w:rPr>
          <w:rFonts w:cs="Times New Roman"/>
          <w:noProof/>
        </w:rPr>
        <w:t>]</w:t>
      </w:r>
      <w:r>
        <w:rPr>
          <w:rFonts w:cs="Times New Roman"/>
        </w:rPr>
        <w:fldChar w:fldCharType="end"/>
      </w:r>
      <w:r>
        <w:rPr>
          <w:rFonts w:cs="Times New Roman"/>
        </w:rPr>
        <w:t xml:space="preserve">.  However, 2-AA was also found in the breath samples of uninfected individuals shortly after eating certain foods (corn, dairy, honey products and wine) Other than 2-AA, 2-nonanone, 2,4-dimethyl-1-heptene, 1-heptene, isopentanol and Limonene were also found in the headspace of spontaneously expectorated sputum towards </w:t>
      </w:r>
      <w:r w:rsidRPr="005F209C">
        <w:rPr>
          <w:rFonts w:cs="Times New Roman"/>
          <w:i/>
        </w:rPr>
        <w:t>P. aeruginosa</w:t>
      </w:r>
      <w:r>
        <w:rPr>
          <w:rFonts w:cs="Times New Roman"/>
        </w:rPr>
        <w:t xml:space="preserve"> </w:t>
      </w:r>
      <w:r>
        <w:rPr>
          <w:rFonts w:cs="Times New Roman"/>
        </w:rPr>
        <w:fldChar w:fldCharType="begin"/>
      </w:r>
      <w:r w:rsidR="004C2534">
        <w:rPr>
          <w:rFonts w:cs="Times New Roman"/>
        </w:rPr>
        <w:instrText xml:space="preserve"> ADDIN EN.CITE &lt;EndNote&gt;&lt;Cite&gt;&lt;Author&gt;Savelev&lt;/Author&gt;&lt;Year&gt;2011&lt;/Year&gt;&lt;RecNum&gt;1319&lt;/RecNum&gt;&lt;DisplayText&gt;[111]&lt;/DisplayText&gt;&lt;record&gt;&lt;rec-number&gt;1319&lt;/rec-number&gt;&lt;foreign-keys&gt;&lt;key app="EN" db-id="w9dpzewacvzxzderfx1xxxdxdavs2s92dzz9"&gt;1319&lt;/key&gt;&lt;/foreign-keys&gt;&lt;ref-type name="Journal Article"&gt;17&lt;/ref-type&gt;&lt;contributors&gt;&lt;authors&gt;&lt;author&gt;Savelev, S. U.&lt;/author&gt;&lt;author&gt;Perry, J. D.&lt;/author&gt;&lt;author&gt;Bourke, S. J.&lt;/author&gt;&lt;author&gt;Jary, H.&lt;/author&gt;&lt;author&gt;Taylor, R.&lt;/author&gt;&lt;author&gt;Fisher, A. J.&lt;/author&gt;&lt;author&gt;Corris, P. A.&lt;/author&gt;&lt;author&gt;Petrie, M.&lt;/author&gt;&lt;author&gt;De Soyza, A.&lt;/author&gt;&lt;/authors&gt;&lt;/contributors&gt;&lt;titles&gt;&lt;title&gt;Volatile biomarkers of Pseudomonas aeruginosa in cystic fibrosis and noncystic fibrosis bronchiectasis&lt;/title&gt;&lt;secondary-title&gt;Letters in Applied Microbiology&lt;/secondary-title&gt;&lt;/titles&gt;&lt;periodical&gt;&lt;full-title&gt;Letters in Applied Microbiology&lt;/full-title&gt;&lt;abbr-1&gt;Lett. Appl. Microbiol.&lt;/abbr-1&gt;&lt;/periodical&gt;&lt;pages&gt;610-613&lt;/pages&gt;&lt;volume&gt;52&lt;/volume&gt;&lt;number&gt;6&lt;/number&gt;&lt;keywords&gt;&lt;keyword&gt;2-nonanone&lt;/keyword&gt;&lt;keyword&gt;analyzerpro&lt;/keyword&gt;&lt;keyword&gt;nonintrusive diagnostic&lt;/keyword&gt;&lt;keyword&gt;Pseudomonas aeruginosa&lt;/keyword&gt;&lt;keyword&gt;solid phase micro-extraction&lt;/keyword&gt;&lt;/keywords&gt;&lt;dates&gt;&lt;year&gt;2011&lt;/year&gt;&lt;/dates&gt;&lt;publisher&gt;Blackwell Publishing Ltd&lt;/publisher&gt;&lt;isbn&gt;1472-765X&lt;/isbn&gt;&lt;urls&gt;&lt;related-urls&gt;&lt;url&gt;http://dx.doi.org/10.1111/j.1472-765X.2011.03049.x&lt;/url&gt;&lt;url&gt;http://onlinelibrary.wiley.com/store/10.1111/j.1472-765X.2011.03049.x/asset/j.1472-765X.2011.03049.x.pdf?v=1&amp;amp;t=hg8ikurf&amp;amp;s=ee4a68b3b50c4b0254aeebb4760466c445b99199&lt;/url&gt;&lt;/related-urls&gt;&lt;/urls&gt;&lt;electronic-resource-num&gt;10.1111/j.1472-765X.2011.03049.x&lt;/electronic-resource-num&gt;&lt;/record&gt;&lt;/Cite&gt;&lt;/EndNote&gt;</w:instrText>
      </w:r>
      <w:r>
        <w:rPr>
          <w:rFonts w:cs="Times New Roman"/>
        </w:rPr>
        <w:fldChar w:fldCharType="separate"/>
      </w:r>
      <w:r w:rsidR="004C2534">
        <w:rPr>
          <w:rFonts w:cs="Times New Roman"/>
          <w:noProof/>
        </w:rPr>
        <w:t>[</w:t>
      </w:r>
      <w:hyperlink w:anchor="_ENREF_111" w:tooltip="Savelev, 2011 #1319" w:history="1">
        <w:r w:rsidR="001D70CE">
          <w:rPr>
            <w:rFonts w:cs="Times New Roman"/>
            <w:noProof/>
          </w:rPr>
          <w:t>111</w:t>
        </w:r>
      </w:hyperlink>
      <w:r w:rsidR="004C2534">
        <w:rPr>
          <w:rFonts w:cs="Times New Roman"/>
          <w:noProof/>
        </w:rPr>
        <w:t>]</w:t>
      </w:r>
      <w:r>
        <w:rPr>
          <w:rFonts w:cs="Times New Roman"/>
        </w:rPr>
        <w:fldChar w:fldCharType="end"/>
      </w:r>
      <w:r>
        <w:rPr>
          <w:rFonts w:cs="Times New Roman"/>
        </w:rPr>
        <w:t xml:space="preserve">.  The previously reported volatile compounds that detected in the headspace were listed in </w:t>
      </w:r>
      <w:r>
        <w:rPr>
          <w:rFonts w:cs="Times New Roman"/>
        </w:rPr>
        <w:fldChar w:fldCharType="begin"/>
      </w:r>
      <w:r>
        <w:rPr>
          <w:rFonts w:cs="Times New Roman"/>
        </w:rPr>
        <w:instrText xml:space="preserve"> REF _Ref368323343 \h </w:instrText>
      </w:r>
      <w:r>
        <w:rPr>
          <w:rFonts w:cs="Times New Roman"/>
        </w:rPr>
      </w:r>
      <w:r>
        <w:rPr>
          <w:rFonts w:cs="Times New Roman"/>
        </w:rPr>
        <w:fldChar w:fldCharType="separate"/>
      </w:r>
      <w:r w:rsidR="00F15063">
        <w:t xml:space="preserve">Table </w:t>
      </w:r>
      <w:r w:rsidR="00F15063">
        <w:rPr>
          <w:noProof/>
        </w:rPr>
        <w:t>9</w:t>
      </w:r>
      <w:r w:rsidR="00F15063">
        <w:noBreakHyphen/>
      </w:r>
      <w:r w:rsidR="00F15063">
        <w:rPr>
          <w:noProof/>
        </w:rPr>
        <w:t>13</w:t>
      </w:r>
      <w:r>
        <w:rPr>
          <w:rFonts w:cs="Times New Roman"/>
        </w:rPr>
        <w:fldChar w:fldCharType="end"/>
      </w:r>
      <w:r>
        <w:rPr>
          <w:rFonts w:cs="Times New Roman"/>
        </w:rPr>
        <w:t xml:space="preserve"> with their chemical structure.  </w:t>
      </w:r>
    </w:p>
    <w:p w:rsidR="00C55591" w:rsidRDefault="00C55591" w:rsidP="0058282F">
      <w:pPr>
        <w:pStyle w:val="Caption"/>
      </w:pPr>
      <w:bookmarkStart w:id="790" w:name="_Ref368323343"/>
      <w:bookmarkStart w:id="791" w:name="_Toc373245638"/>
      <w:r>
        <w:t xml:space="preserve">Table </w:t>
      </w:r>
      <w:fldSimple w:instr=" STYLEREF 1 \s ">
        <w:r w:rsidR="00F15063">
          <w:rPr>
            <w:noProof/>
          </w:rPr>
          <w:t>9</w:t>
        </w:r>
      </w:fldSimple>
      <w:r>
        <w:noBreakHyphen/>
      </w:r>
      <w:fldSimple w:instr=" SEQ Table \* ARABIC \s 1 ">
        <w:r w:rsidR="00F15063">
          <w:rPr>
            <w:noProof/>
          </w:rPr>
          <w:t>13</w:t>
        </w:r>
      </w:fldSimple>
      <w:bookmarkEnd w:id="790"/>
      <w:r>
        <w:t xml:space="preserve"> Potential biomarkers for </w:t>
      </w:r>
      <w:r w:rsidRPr="001B2FA0">
        <w:rPr>
          <w:i/>
        </w:rPr>
        <w:t>Pseudomonas aeruginosa</w:t>
      </w:r>
      <w:bookmarkEnd w:id="791"/>
    </w:p>
    <w:tbl>
      <w:tblPr>
        <w:tblW w:w="8802" w:type="dxa"/>
        <w:tblCellMar>
          <w:left w:w="0" w:type="dxa"/>
          <w:right w:w="0" w:type="dxa"/>
        </w:tblCellMar>
        <w:tblLook w:val="0420" w:firstRow="1" w:lastRow="0" w:firstColumn="0" w:lastColumn="0" w:noHBand="0" w:noVBand="1"/>
      </w:tblPr>
      <w:tblGrid>
        <w:gridCol w:w="2659"/>
        <w:gridCol w:w="1464"/>
        <w:gridCol w:w="3618"/>
        <w:gridCol w:w="1061"/>
      </w:tblGrid>
      <w:tr w:rsidR="00C55591" w:rsidRPr="004D35B9" w:rsidTr="00C55591">
        <w:trPr>
          <w:trHeight w:val="23"/>
        </w:trPr>
        <w:tc>
          <w:tcPr>
            <w:tcW w:w="2664" w:type="dxa"/>
            <w:tcBorders>
              <w:top w:val="single" w:sz="8" w:space="0" w:color="FFFFFF"/>
              <w:left w:val="single" w:sz="8" w:space="0" w:color="FFFFFF"/>
              <w:bottom w:val="single" w:sz="24" w:space="0" w:color="FFFFFF"/>
              <w:right w:val="single" w:sz="8" w:space="0" w:color="FFFFFF"/>
            </w:tcBorders>
            <w:shd w:val="clear" w:color="auto" w:fill="1F497D"/>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rPr>
                <w:rFonts w:eastAsia="Times New Roman" w:cs="Times New Roman"/>
                <w:b/>
                <w:bCs/>
                <w:color w:val="FFFFFF" w:themeColor="light1"/>
                <w:kern w:val="24"/>
                <w:szCs w:val="24"/>
              </w:rPr>
              <w:t>Chemical N</w:t>
            </w:r>
            <w:r w:rsidRPr="00D15618">
              <w:rPr>
                <w:rFonts w:eastAsia="Times New Roman" w:cs="Times New Roman"/>
                <w:b/>
                <w:bCs/>
                <w:color w:val="FFFFFF" w:themeColor="light1"/>
                <w:kern w:val="24"/>
                <w:szCs w:val="24"/>
              </w:rPr>
              <w:t>ame:</w:t>
            </w:r>
          </w:p>
        </w:tc>
        <w:tc>
          <w:tcPr>
            <w:tcW w:w="1469" w:type="dxa"/>
            <w:tcBorders>
              <w:top w:val="single" w:sz="8" w:space="0" w:color="FFFFFF"/>
              <w:left w:val="single" w:sz="8" w:space="0" w:color="FFFFFF"/>
              <w:bottom w:val="single" w:sz="24" w:space="0" w:color="FFFFFF"/>
              <w:right w:val="single" w:sz="8" w:space="0" w:color="FFFFFF"/>
            </w:tcBorders>
            <w:shd w:val="clear" w:color="auto" w:fill="1F497D"/>
            <w:tcMar>
              <w:top w:w="72" w:type="dxa"/>
              <w:left w:w="144" w:type="dxa"/>
              <w:bottom w:w="72" w:type="dxa"/>
              <w:right w:w="144" w:type="dxa"/>
            </w:tcMar>
            <w:vAlign w:val="center"/>
            <w:hideMark/>
          </w:tcPr>
          <w:p w:rsidR="00C55591" w:rsidRDefault="00C55591" w:rsidP="00C55591">
            <w:pPr>
              <w:spacing w:after="0" w:line="240" w:lineRule="auto"/>
              <w:jc w:val="center"/>
              <w:rPr>
                <w:rFonts w:eastAsia="Times New Roman" w:cs="Times New Roman"/>
                <w:szCs w:val="24"/>
              </w:rPr>
            </w:pPr>
            <w:r w:rsidRPr="00D15618">
              <w:rPr>
                <w:rFonts w:eastAsia="Times New Roman" w:cs="Times New Roman"/>
                <w:b/>
                <w:bCs/>
                <w:color w:val="FFFFFF" w:themeColor="light1"/>
                <w:kern w:val="24"/>
                <w:szCs w:val="24"/>
              </w:rPr>
              <w:t>Mol</w:t>
            </w:r>
            <w:r w:rsidRPr="004D35B9">
              <w:rPr>
                <w:rFonts w:eastAsia="Times New Roman" w:cs="Times New Roman"/>
                <w:b/>
                <w:bCs/>
                <w:color w:val="FFFFFF" w:themeColor="light1"/>
                <w:kern w:val="24"/>
                <w:szCs w:val="24"/>
              </w:rPr>
              <w:t>.</w:t>
            </w:r>
            <w:r w:rsidRPr="00D15618">
              <w:rPr>
                <w:rFonts w:eastAsia="Times New Roman" w:cs="Times New Roman"/>
                <w:b/>
                <w:bCs/>
                <w:color w:val="FFFFFF" w:themeColor="light1"/>
                <w:kern w:val="24"/>
                <w:szCs w:val="24"/>
              </w:rPr>
              <w:t xml:space="preserve"> </w:t>
            </w:r>
            <w:r w:rsidRPr="004D35B9">
              <w:rPr>
                <w:rFonts w:eastAsia="Times New Roman" w:cs="Times New Roman"/>
                <w:b/>
                <w:bCs/>
                <w:color w:val="FFFFFF" w:themeColor="light1"/>
                <w:kern w:val="24"/>
                <w:szCs w:val="24"/>
              </w:rPr>
              <w:t>Wt.</w:t>
            </w:r>
            <w:r w:rsidRPr="00D15618">
              <w:rPr>
                <w:rFonts w:eastAsia="Times New Roman" w:cs="Times New Roman"/>
                <w:b/>
                <w:bCs/>
                <w:color w:val="FFFFFF" w:themeColor="light1"/>
                <w:kern w:val="24"/>
                <w:szCs w:val="24"/>
              </w:rPr>
              <w:t>:</w:t>
            </w:r>
            <w:r w:rsidRPr="004D35B9">
              <w:rPr>
                <w:rFonts w:eastAsia="Times New Roman" w:cs="Times New Roman"/>
                <w:szCs w:val="24"/>
              </w:rPr>
              <w:t xml:space="preserve"> </w:t>
            </w:r>
          </w:p>
          <w:p w:rsidR="00C55591" w:rsidRPr="00D15618" w:rsidRDefault="00C55591" w:rsidP="00C55591">
            <w:pPr>
              <w:spacing w:after="0" w:line="240" w:lineRule="auto"/>
              <w:jc w:val="center"/>
              <w:rPr>
                <w:rFonts w:eastAsia="Times New Roman" w:cs="Times New Roman"/>
                <w:szCs w:val="24"/>
              </w:rPr>
            </w:pPr>
            <w:r w:rsidRPr="00D15618">
              <w:rPr>
                <w:rFonts w:eastAsia="Times New Roman" w:cs="Times New Roman"/>
                <w:b/>
                <w:bCs/>
                <w:color w:val="FFFFFF" w:themeColor="light1"/>
                <w:kern w:val="24"/>
                <w:szCs w:val="24"/>
              </w:rPr>
              <w:t>(g mol</w:t>
            </w:r>
            <w:r w:rsidRPr="00D15618">
              <w:rPr>
                <w:rFonts w:eastAsia="Times New Roman" w:cs="Times New Roman"/>
                <w:b/>
                <w:bCs/>
                <w:color w:val="FFFFFF" w:themeColor="light1"/>
                <w:kern w:val="24"/>
                <w:position w:val="11"/>
                <w:szCs w:val="24"/>
                <w:vertAlign w:val="superscript"/>
              </w:rPr>
              <w:t>-1</w:t>
            </w:r>
            <w:r w:rsidRPr="00D15618">
              <w:rPr>
                <w:rFonts w:eastAsia="Times New Roman" w:cs="Times New Roman"/>
                <w:b/>
                <w:bCs/>
                <w:color w:val="FFFFFF" w:themeColor="light1"/>
                <w:kern w:val="24"/>
                <w:szCs w:val="24"/>
              </w:rPr>
              <w:t>)</w:t>
            </w:r>
          </w:p>
        </w:tc>
        <w:tc>
          <w:tcPr>
            <w:tcW w:w="3601" w:type="dxa"/>
            <w:tcBorders>
              <w:top w:val="single" w:sz="8" w:space="0" w:color="FFFFFF"/>
              <w:left w:val="single" w:sz="8" w:space="0" w:color="FFFFFF"/>
              <w:bottom w:val="single" w:sz="24" w:space="0" w:color="FFFFFF"/>
              <w:right w:val="single" w:sz="8" w:space="0" w:color="FFFFFF"/>
            </w:tcBorders>
            <w:shd w:val="clear" w:color="auto" w:fill="1F497D"/>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rsidRPr="00D15618">
              <w:rPr>
                <w:rFonts w:eastAsia="Times New Roman" w:cs="Times New Roman"/>
                <w:b/>
                <w:bCs/>
                <w:color w:val="FFFFFF" w:themeColor="light1"/>
                <w:kern w:val="24"/>
                <w:szCs w:val="24"/>
              </w:rPr>
              <w:t>Chemical Structure</w:t>
            </w:r>
          </w:p>
        </w:tc>
        <w:tc>
          <w:tcPr>
            <w:tcW w:w="1068" w:type="dxa"/>
            <w:tcBorders>
              <w:top w:val="single" w:sz="8" w:space="0" w:color="FFFFFF"/>
              <w:left w:val="single" w:sz="8" w:space="0" w:color="FFFFFF"/>
              <w:bottom w:val="single" w:sz="24" w:space="0" w:color="FFFFFF"/>
              <w:right w:val="single" w:sz="8" w:space="0" w:color="FFFFFF"/>
            </w:tcBorders>
            <w:shd w:val="clear" w:color="auto" w:fill="1F497D"/>
            <w:vAlign w:val="center"/>
          </w:tcPr>
          <w:p w:rsidR="00C55591" w:rsidRPr="004D35B9" w:rsidRDefault="00C55591" w:rsidP="00C55591">
            <w:pPr>
              <w:spacing w:after="0" w:line="240" w:lineRule="auto"/>
              <w:jc w:val="center"/>
              <w:rPr>
                <w:rFonts w:eastAsia="Times New Roman" w:cs="Times New Roman"/>
                <w:b/>
                <w:bCs/>
                <w:color w:val="FFFFFF" w:themeColor="light1"/>
                <w:kern w:val="24"/>
                <w:szCs w:val="24"/>
              </w:rPr>
            </w:pPr>
            <w:r w:rsidRPr="004D35B9">
              <w:rPr>
                <w:rFonts w:eastAsia="Times New Roman" w:cs="Times New Roman"/>
                <w:b/>
                <w:bCs/>
                <w:color w:val="FFFFFF" w:themeColor="light1"/>
                <w:kern w:val="24"/>
                <w:szCs w:val="24"/>
              </w:rPr>
              <w:t>Ref</w:t>
            </w:r>
            <w:r>
              <w:rPr>
                <w:rFonts w:eastAsia="Times New Roman" w:cs="Times New Roman"/>
                <w:b/>
                <w:bCs/>
                <w:color w:val="FFFFFF" w:themeColor="light1"/>
                <w:kern w:val="24"/>
                <w:szCs w:val="24"/>
              </w:rPr>
              <w:t>.</w:t>
            </w:r>
          </w:p>
        </w:tc>
      </w:tr>
      <w:tr w:rsidR="00C55591" w:rsidRPr="004D35B9" w:rsidTr="00C55591">
        <w:trPr>
          <w:trHeight w:val="24"/>
        </w:trPr>
        <w:tc>
          <w:tcPr>
            <w:tcW w:w="2664" w:type="dxa"/>
            <w:tcBorders>
              <w:top w:val="single" w:sz="24" w:space="0" w:color="FFFFFF"/>
              <w:left w:val="single" w:sz="8" w:space="0" w:color="FFFFFF"/>
              <w:bottom w:val="single" w:sz="8" w:space="0" w:color="FFFFFF"/>
              <w:right w:val="single" w:sz="8" w:space="0" w:color="FFFFFF"/>
            </w:tcBorders>
            <w:shd w:val="clear" w:color="auto" w:fill="CCCFD7"/>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rsidRPr="00D15618">
              <w:rPr>
                <w:rFonts w:eastAsia="Times New Roman" w:cs="Times New Roman"/>
                <w:color w:val="000000" w:themeColor="dark1"/>
                <w:kern w:val="24"/>
                <w:szCs w:val="24"/>
              </w:rPr>
              <w:t>2-Aminoacetophenone</w:t>
            </w:r>
          </w:p>
        </w:tc>
        <w:tc>
          <w:tcPr>
            <w:tcW w:w="1469" w:type="dxa"/>
            <w:tcBorders>
              <w:top w:val="single" w:sz="24" w:space="0" w:color="FFFFFF"/>
              <w:left w:val="single" w:sz="8" w:space="0" w:color="FFFFFF"/>
              <w:bottom w:val="single" w:sz="8" w:space="0" w:color="FFFFFF"/>
              <w:right w:val="single" w:sz="8" w:space="0" w:color="FFFFFF"/>
            </w:tcBorders>
            <w:shd w:val="clear" w:color="auto" w:fill="CCCFD7"/>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rsidRPr="00D15618">
              <w:rPr>
                <w:rFonts w:eastAsia="Times New Roman" w:cs="Times New Roman"/>
                <w:color w:val="000000" w:themeColor="dark1"/>
                <w:kern w:val="24"/>
                <w:szCs w:val="24"/>
              </w:rPr>
              <w:t>135.163</w:t>
            </w:r>
          </w:p>
        </w:tc>
        <w:tc>
          <w:tcPr>
            <w:tcW w:w="3601" w:type="dxa"/>
            <w:tcBorders>
              <w:top w:val="single" w:sz="24" w:space="0" w:color="FFFFFF"/>
              <w:left w:val="single" w:sz="8" w:space="0" w:color="FFFFFF"/>
              <w:bottom w:val="single" w:sz="8" w:space="0" w:color="FFFFFF"/>
              <w:right w:val="single" w:sz="8" w:space="0" w:color="FFFFFF"/>
            </w:tcBorders>
            <w:shd w:val="clear" w:color="auto" w:fill="CCCFD7"/>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object w:dxaOrig="2160" w:dyaOrig="2055">
                <v:shape id="_x0000_i1041" type="#_x0000_t75" style="width:73.5pt;height:70.5pt" o:ole="">
                  <v:imagedata r:id="rId161" o:title=""/>
                </v:shape>
                <o:OLEObject Type="Embed" ProgID="ChemDraw.Document.6.0" ShapeID="_x0000_i1041" DrawAspect="Content" ObjectID="_1448088407" r:id="rId162"/>
              </w:object>
            </w:r>
          </w:p>
        </w:tc>
        <w:tc>
          <w:tcPr>
            <w:tcW w:w="1068" w:type="dxa"/>
            <w:tcBorders>
              <w:top w:val="single" w:sz="24" w:space="0" w:color="FFFFFF"/>
              <w:left w:val="single" w:sz="8" w:space="0" w:color="FFFFFF"/>
              <w:bottom w:val="single" w:sz="8" w:space="0" w:color="FFFFFF"/>
              <w:right w:val="single" w:sz="8" w:space="0" w:color="FFFFFF"/>
            </w:tcBorders>
            <w:shd w:val="clear" w:color="auto" w:fill="CCCFD7"/>
            <w:vAlign w:val="center"/>
          </w:tcPr>
          <w:p w:rsidR="00C55591" w:rsidRPr="004D35B9" w:rsidRDefault="00C55591" w:rsidP="001D70CE">
            <w:pPr>
              <w:spacing w:after="0" w:line="240" w:lineRule="auto"/>
              <w:jc w:val="center"/>
              <w:rPr>
                <w:rFonts w:eastAsia="Times New Roman" w:cs="Times New Roman"/>
                <w:szCs w:val="24"/>
              </w:rPr>
            </w:pPr>
            <w:r w:rsidRPr="004D35B9">
              <w:rPr>
                <w:rFonts w:eastAsia="Times New Roman" w:cs="Times New Roman"/>
                <w:szCs w:val="24"/>
              </w:rPr>
              <w:fldChar w:fldCharType="begin"/>
            </w:r>
            <w:r w:rsidR="004C2534">
              <w:rPr>
                <w:rFonts w:eastAsia="Times New Roman" w:cs="Times New Roman"/>
                <w:szCs w:val="24"/>
              </w:rPr>
              <w:instrText xml:space="preserve"> ADDIN EN.CITE &lt;EndNote&gt;&lt;Cite&gt;&lt;Author&gt;Scott-Thomas&lt;/Author&gt;&lt;Year&gt;2010&lt;/Year&gt;&lt;RecNum&gt;1315&lt;/RecNum&gt;&lt;DisplayText&gt;[107]&lt;/DisplayText&gt;&lt;record&gt;&lt;rec-number&gt;1315&lt;/rec-number&gt;&lt;foreign-keys&gt;&lt;key app="EN" db-id="w9dpzewacvzxzderfx1xxxdxdavs2s92dzz9"&gt;1315&lt;/key&gt;&lt;/foreign-keys&gt;&lt;ref-type name="Journal Article"&gt;17&lt;/ref-type&gt;&lt;contributors&gt;&lt;authors&gt;&lt;author&gt;Scott-Thomas, Amy&lt;/author&gt;&lt;author&gt;Syhre, Mona&lt;/author&gt;&lt;author&gt;Pattemore, Philip&lt;/author&gt;&lt;author&gt;Epton, Michael&lt;/author&gt;&lt;author&gt;Laing, Richard&lt;/author&gt;&lt;author&gt;Pearson, John&lt;/author&gt;&lt;author&gt;Chambers, Stephen&lt;/author&gt;&lt;/authors&gt;&lt;/contributors&gt;&lt;titles&gt;&lt;title&gt;2-Aminoacetophenone as a potential breath biomarker for Pseudomonas aeruginosa in the cystic fibrosis lung&lt;/title&gt;&lt;secondary-title&gt;BMC Pulmonary Medicine&lt;/secondary-title&gt;&lt;/titles&gt;&lt;periodical&gt;&lt;full-title&gt;BMC Pulmonary Medicine&lt;/full-title&gt;&lt;/periodical&gt;&lt;pages&gt;56&lt;/pages&gt;&lt;volume&gt;10&lt;/volume&gt;&lt;number&gt;1&lt;/number&gt;&lt;dates&gt;&lt;year&gt;2010&lt;/year&gt;&lt;/dates&gt;&lt;isbn&gt;1471-2466&lt;/isbn&gt;&lt;accession-num&gt;doi:10.1186/1471-2466-10-56&lt;/accession-num&gt;&lt;urls&gt;&lt;related-urls&gt;&lt;url&gt;http://www.biomedcentral.com/1471-2466/10/56&lt;/url&gt;&lt;/related-urls&gt;&lt;/urls&gt;&lt;/record&gt;&lt;/Cite&gt;&lt;/EndNote&gt;</w:instrText>
            </w:r>
            <w:r w:rsidRPr="004D35B9">
              <w:rPr>
                <w:rFonts w:eastAsia="Times New Roman" w:cs="Times New Roman"/>
                <w:szCs w:val="24"/>
              </w:rPr>
              <w:fldChar w:fldCharType="separate"/>
            </w:r>
            <w:r w:rsidR="004C2534">
              <w:rPr>
                <w:rFonts w:eastAsia="Times New Roman" w:cs="Times New Roman"/>
                <w:noProof/>
                <w:szCs w:val="24"/>
              </w:rPr>
              <w:t>[</w:t>
            </w:r>
            <w:hyperlink w:anchor="_ENREF_107" w:tooltip="Scott-Thomas, 2010 #1315" w:history="1">
              <w:r w:rsidR="001D70CE">
                <w:rPr>
                  <w:rFonts w:eastAsia="Times New Roman" w:cs="Times New Roman"/>
                  <w:noProof/>
                  <w:szCs w:val="24"/>
                </w:rPr>
                <w:t>107</w:t>
              </w:r>
            </w:hyperlink>
            <w:r w:rsidR="004C2534">
              <w:rPr>
                <w:rFonts w:eastAsia="Times New Roman" w:cs="Times New Roman"/>
                <w:noProof/>
                <w:szCs w:val="24"/>
              </w:rPr>
              <w:t>]</w:t>
            </w:r>
            <w:r w:rsidRPr="004D35B9">
              <w:rPr>
                <w:rFonts w:eastAsia="Times New Roman" w:cs="Times New Roman"/>
                <w:szCs w:val="24"/>
              </w:rPr>
              <w:fldChar w:fldCharType="end"/>
            </w:r>
          </w:p>
        </w:tc>
      </w:tr>
      <w:tr w:rsidR="00C55591" w:rsidRPr="004D35B9" w:rsidTr="00C55591">
        <w:trPr>
          <w:trHeight w:val="23"/>
        </w:trPr>
        <w:tc>
          <w:tcPr>
            <w:tcW w:w="2664" w:type="dxa"/>
            <w:tcBorders>
              <w:top w:val="single" w:sz="8" w:space="0" w:color="FFFFFF"/>
              <w:left w:val="single" w:sz="8" w:space="0" w:color="FFFFFF"/>
              <w:bottom w:val="single" w:sz="8" w:space="0" w:color="FFFFFF"/>
              <w:right w:val="single" w:sz="8" w:space="0" w:color="FFFFFF"/>
            </w:tcBorders>
            <w:shd w:val="clear" w:color="auto" w:fill="E7E9EC"/>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rsidRPr="004D35B9">
              <w:rPr>
                <w:rFonts w:eastAsia="Times New Roman" w:cs="Times New Roman"/>
                <w:color w:val="000000" w:themeColor="dark1"/>
                <w:kern w:val="24"/>
                <w:szCs w:val="24"/>
              </w:rPr>
              <w:t>2-N</w:t>
            </w:r>
            <w:r w:rsidRPr="00D15618">
              <w:rPr>
                <w:rFonts w:eastAsia="Times New Roman" w:cs="Times New Roman"/>
                <w:color w:val="000000" w:themeColor="dark1"/>
                <w:kern w:val="24"/>
                <w:szCs w:val="24"/>
              </w:rPr>
              <w:t>onanone</w:t>
            </w:r>
          </w:p>
        </w:tc>
        <w:tc>
          <w:tcPr>
            <w:tcW w:w="1469" w:type="dxa"/>
            <w:tcBorders>
              <w:top w:val="single" w:sz="8" w:space="0" w:color="FFFFFF"/>
              <w:left w:val="single" w:sz="8" w:space="0" w:color="FFFFFF"/>
              <w:bottom w:val="single" w:sz="8" w:space="0" w:color="FFFFFF"/>
              <w:right w:val="single" w:sz="8" w:space="0" w:color="FFFFFF"/>
            </w:tcBorders>
            <w:shd w:val="clear" w:color="auto" w:fill="E7E9EC"/>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rsidRPr="00D15618">
              <w:rPr>
                <w:rFonts w:eastAsia="Times New Roman" w:cs="Times New Roman"/>
                <w:color w:val="000000" w:themeColor="dark1"/>
                <w:kern w:val="24"/>
                <w:szCs w:val="24"/>
              </w:rPr>
              <w:t>142.239</w:t>
            </w:r>
          </w:p>
        </w:tc>
        <w:tc>
          <w:tcPr>
            <w:tcW w:w="3601" w:type="dxa"/>
            <w:tcBorders>
              <w:top w:val="single" w:sz="8" w:space="0" w:color="FFFFFF"/>
              <w:left w:val="single" w:sz="8" w:space="0" w:color="FFFFFF"/>
              <w:bottom w:val="single" w:sz="8" w:space="0" w:color="FFFFFF"/>
              <w:right w:val="single" w:sz="8" w:space="0" w:color="FFFFFF"/>
            </w:tcBorders>
            <w:shd w:val="clear" w:color="auto" w:fill="E7E9EC"/>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object w:dxaOrig="4236" w:dyaOrig="1051">
                <v:shape id="_x0000_i1042" type="#_x0000_t75" style="width:166.5pt;height:40.5pt" o:ole="">
                  <v:imagedata r:id="rId163" o:title=""/>
                </v:shape>
                <o:OLEObject Type="Embed" ProgID="ChemDraw.Document.6.0" ShapeID="_x0000_i1042" DrawAspect="Content" ObjectID="_1448088408" r:id="rId164"/>
              </w:object>
            </w:r>
          </w:p>
        </w:tc>
        <w:tc>
          <w:tcPr>
            <w:tcW w:w="1068" w:type="dxa"/>
            <w:tcBorders>
              <w:top w:val="single" w:sz="8" w:space="0" w:color="FFFFFF"/>
              <w:left w:val="single" w:sz="8" w:space="0" w:color="FFFFFF"/>
              <w:bottom w:val="single" w:sz="8" w:space="0" w:color="FFFFFF"/>
              <w:right w:val="single" w:sz="8" w:space="0" w:color="FFFFFF"/>
            </w:tcBorders>
            <w:shd w:val="clear" w:color="auto" w:fill="E7E9EC"/>
            <w:vAlign w:val="center"/>
          </w:tcPr>
          <w:p w:rsidR="00C55591" w:rsidRPr="004D35B9" w:rsidRDefault="00C55591" w:rsidP="001D70CE">
            <w:pPr>
              <w:spacing w:after="0" w:line="240" w:lineRule="auto"/>
              <w:jc w:val="center"/>
              <w:rPr>
                <w:rFonts w:eastAsia="Times New Roman" w:cs="Times New Roman"/>
                <w:szCs w:val="24"/>
              </w:rPr>
            </w:pPr>
            <w:r>
              <w:rPr>
                <w:rFonts w:eastAsia="Times New Roman" w:cs="Times New Roman"/>
                <w:szCs w:val="24"/>
              </w:rPr>
              <w:fldChar w:fldCharType="begin"/>
            </w:r>
            <w:r w:rsidR="004C2534">
              <w:rPr>
                <w:rFonts w:eastAsia="Times New Roman" w:cs="Times New Roman"/>
                <w:szCs w:val="24"/>
              </w:rPr>
              <w:instrText xml:space="preserve"> ADDIN EN.CITE &lt;EndNote&gt;&lt;Cite&gt;&lt;Author&gt;Savelev&lt;/Author&gt;&lt;Year&gt;2011&lt;/Year&gt;&lt;RecNum&gt;1319&lt;/RecNum&gt;&lt;DisplayText&gt;[111]&lt;/DisplayText&gt;&lt;record&gt;&lt;rec-number&gt;1319&lt;/rec-number&gt;&lt;foreign-keys&gt;&lt;key app="EN" db-id="w9dpzewacvzxzderfx1xxxdxdavs2s92dzz9"&gt;1319&lt;/key&gt;&lt;/foreign-keys&gt;&lt;ref-type name="Journal Article"&gt;17&lt;/ref-type&gt;&lt;contributors&gt;&lt;authors&gt;&lt;author&gt;Savelev, S. U.&lt;/author&gt;&lt;author&gt;Perry, J. D.&lt;/author&gt;&lt;author&gt;Bourke, S. J.&lt;/author&gt;&lt;author&gt;Jary, H.&lt;/author&gt;&lt;author&gt;Taylor, R.&lt;/author&gt;&lt;author&gt;Fisher, A. J.&lt;/author&gt;&lt;author&gt;Corris, P. A.&lt;/author&gt;&lt;author&gt;Petrie, M.&lt;/author&gt;&lt;author&gt;De Soyza, A.&lt;/author&gt;&lt;/authors&gt;&lt;/contributors&gt;&lt;titles&gt;&lt;title&gt;Volatile biomarkers of Pseudomonas aeruginosa in cystic fibrosis and noncystic fibrosis bronchiectasis&lt;/title&gt;&lt;secondary-title&gt;Letters in Applied Microbiology&lt;/secondary-title&gt;&lt;/titles&gt;&lt;periodical&gt;&lt;full-title&gt;Letters in Applied Microbiology&lt;/full-title&gt;&lt;abbr-1&gt;Lett. Appl. Microbiol.&lt;/abbr-1&gt;&lt;/periodical&gt;&lt;pages&gt;610-613&lt;/pages&gt;&lt;volume&gt;52&lt;/volume&gt;&lt;number&gt;6&lt;/number&gt;&lt;keywords&gt;&lt;keyword&gt;2-nonanone&lt;/keyword&gt;&lt;keyword&gt;analyzerpro&lt;/keyword&gt;&lt;keyword&gt;nonintrusive diagnostic&lt;/keyword&gt;&lt;keyword&gt;Pseudomonas aeruginosa&lt;/keyword&gt;&lt;keyword&gt;solid phase micro-extraction&lt;/keyword&gt;&lt;/keywords&gt;&lt;dates&gt;&lt;year&gt;2011&lt;/year&gt;&lt;/dates&gt;&lt;publisher&gt;Blackwell Publishing Ltd&lt;/publisher&gt;&lt;isbn&gt;1472-765X&lt;/isbn&gt;&lt;urls&gt;&lt;related-urls&gt;&lt;url&gt;http://dx.doi.org/10.1111/j.1472-765X.2011.03049.x&lt;/url&gt;&lt;url&gt;http://onlinelibrary.wiley.com/store/10.1111/j.1472-765X.2011.03049.x/asset/j.1472-765X.2011.03049.x.pdf?v=1&amp;amp;t=hg8ikurf&amp;amp;s=ee4a68b3b50c4b0254aeebb4760466c445b99199&lt;/url&gt;&lt;/related-urls&gt;&lt;/urls&gt;&lt;electronic-resource-num&gt;10.1111/j.1472-765X.2011.03049.x&lt;/electronic-resource-num&gt;&lt;/record&gt;&lt;/Cite&gt;&lt;/EndNote&gt;</w:instrText>
            </w:r>
            <w:r>
              <w:rPr>
                <w:rFonts w:eastAsia="Times New Roman" w:cs="Times New Roman"/>
                <w:szCs w:val="24"/>
              </w:rPr>
              <w:fldChar w:fldCharType="separate"/>
            </w:r>
            <w:r w:rsidR="004C2534">
              <w:rPr>
                <w:rFonts w:eastAsia="Times New Roman" w:cs="Times New Roman"/>
                <w:noProof/>
                <w:szCs w:val="24"/>
              </w:rPr>
              <w:t>[</w:t>
            </w:r>
            <w:hyperlink w:anchor="_ENREF_111" w:tooltip="Savelev, 2011 #1319" w:history="1">
              <w:r w:rsidR="001D70CE">
                <w:rPr>
                  <w:rFonts w:eastAsia="Times New Roman" w:cs="Times New Roman"/>
                  <w:noProof/>
                  <w:szCs w:val="24"/>
                </w:rPr>
                <w:t>111</w:t>
              </w:r>
            </w:hyperlink>
            <w:r w:rsidR="004C2534">
              <w:rPr>
                <w:rFonts w:eastAsia="Times New Roman" w:cs="Times New Roman"/>
                <w:noProof/>
                <w:szCs w:val="24"/>
              </w:rPr>
              <w:t>]</w:t>
            </w:r>
            <w:r>
              <w:rPr>
                <w:rFonts w:eastAsia="Times New Roman" w:cs="Times New Roman"/>
                <w:szCs w:val="24"/>
              </w:rPr>
              <w:fldChar w:fldCharType="end"/>
            </w:r>
          </w:p>
        </w:tc>
      </w:tr>
      <w:tr w:rsidR="00C55591" w:rsidRPr="004D35B9" w:rsidTr="00C55591">
        <w:trPr>
          <w:trHeight w:val="23"/>
        </w:trPr>
        <w:tc>
          <w:tcPr>
            <w:tcW w:w="2664" w:type="dxa"/>
            <w:tcBorders>
              <w:top w:val="single" w:sz="8" w:space="0" w:color="FFFFFF"/>
              <w:left w:val="single" w:sz="8" w:space="0" w:color="FFFFFF"/>
              <w:bottom w:val="single" w:sz="8" w:space="0" w:color="FFFFFF"/>
              <w:right w:val="single" w:sz="8" w:space="0" w:color="FFFFFF"/>
            </w:tcBorders>
            <w:shd w:val="clear" w:color="auto" w:fill="CCCFD7"/>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rsidRPr="004D35B9">
              <w:rPr>
                <w:rFonts w:eastAsia="Times New Roman" w:cs="Times New Roman"/>
                <w:color w:val="000000" w:themeColor="dark1"/>
                <w:kern w:val="24"/>
                <w:szCs w:val="24"/>
              </w:rPr>
              <w:t>2,4-</w:t>
            </w:r>
            <w:r>
              <w:rPr>
                <w:rFonts w:eastAsia="Times New Roman" w:cs="Times New Roman"/>
                <w:color w:val="000000" w:themeColor="dark1"/>
                <w:kern w:val="24"/>
                <w:szCs w:val="24"/>
              </w:rPr>
              <w:t>d</w:t>
            </w:r>
            <w:r w:rsidRPr="00D15618">
              <w:rPr>
                <w:rFonts w:eastAsia="Times New Roman" w:cs="Times New Roman"/>
                <w:color w:val="000000" w:themeColor="dark1"/>
                <w:kern w:val="24"/>
                <w:szCs w:val="24"/>
              </w:rPr>
              <w:t>imethyl-1-heptene</w:t>
            </w:r>
          </w:p>
        </w:tc>
        <w:tc>
          <w:tcPr>
            <w:tcW w:w="1469" w:type="dxa"/>
            <w:tcBorders>
              <w:top w:val="single" w:sz="8" w:space="0" w:color="FFFFFF"/>
              <w:left w:val="single" w:sz="8" w:space="0" w:color="FFFFFF"/>
              <w:bottom w:val="single" w:sz="8" w:space="0" w:color="FFFFFF"/>
              <w:right w:val="single" w:sz="8" w:space="0" w:color="FFFFFF"/>
            </w:tcBorders>
            <w:shd w:val="clear" w:color="auto" w:fill="CCCFD7"/>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rsidRPr="00D15618">
              <w:rPr>
                <w:rFonts w:eastAsia="Times New Roman" w:cs="Times New Roman"/>
                <w:color w:val="000000" w:themeColor="dark1"/>
                <w:kern w:val="24"/>
                <w:szCs w:val="24"/>
              </w:rPr>
              <w:t>126.239</w:t>
            </w:r>
          </w:p>
        </w:tc>
        <w:tc>
          <w:tcPr>
            <w:tcW w:w="3601" w:type="dxa"/>
            <w:tcBorders>
              <w:top w:val="single" w:sz="8" w:space="0" w:color="FFFFFF"/>
              <w:left w:val="single" w:sz="8" w:space="0" w:color="FFFFFF"/>
              <w:bottom w:val="single" w:sz="8" w:space="0" w:color="FFFFFF"/>
              <w:right w:val="single" w:sz="8" w:space="0" w:color="FFFFFF"/>
            </w:tcBorders>
            <w:shd w:val="clear" w:color="auto" w:fill="CCCFD7"/>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object w:dxaOrig="3211" w:dyaOrig="1006">
                <v:shape id="_x0000_i1043" type="#_x0000_t75" style="width:153pt;height:48pt" o:ole="">
                  <v:imagedata r:id="rId165" o:title=""/>
                </v:shape>
                <o:OLEObject Type="Embed" ProgID="ChemDraw.Document.6.0" ShapeID="_x0000_i1043" DrawAspect="Content" ObjectID="_1448088409" r:id="rId166"/>
              </w:object>
            </w:r>
          </w:p>
        </w:tc>
        <w:tc>
          <w:tcPr>
            <w:tcW w:w="1068" w:type="dxa"/>
            <w:tcBorders>
              <w:top w:val="single" w:sz="8" w:space="0" w:color="FFFFFF"/>
              <w:left w:val="single" w:sz="8" w:space="0" w:color="FFFFFF"/>
              <w:bottom w:val="single" w:sz="8" w:space="0" w:color="FFFFFF"/>
              <w:right w:val="single" w:sz="8" w:space="0" w:color="FFFFFF"/>
            </w:tcBorders>
            <w:shd w:val="clear" w:color="auto" w:fill="CCCFD7"/>
            <w:vAlign w:val="center"/>
          </w:tcPr>
          <w:p w:rsidR="00C55591" w:rsidRPr="004D35B9" w:rsidRDefault="00C55591" w:rsidP="001D70CE">
            <w:pPr>
              <w:spacing w:after="0" w:line="240" w:lineRule="auto"/>
              <w:jc w:val="center"/>
              <w:rPr>
                <w:rFonts w:eastAsia="Times New Roman" w:cs="Times New Roman"/>
                <w:szCs w:val="24"/>
              </w:rPr>
            </w:pPr>
            <w:r>
              <w:rPr>
                <w:rFonts w:eastAsia="Times New Roman" w:cs="Times New Roman"/>
                <w:szCs w:val="24"/>
              </w:rPr>
              <w:fldChar w:fldCharType="begin"/>
            </w:r>
            <w:r w:rsidR="004C2534">
              <w:rPr>
                <w:rFonts w:eastAsia="Times New Roman" w:cs="Times New Roman"/>
                <w:szCs w:val="24"/>
              </w:rPr>
              <w:instrText xml:space="preserve"> ADDIN EN.CITE &lt;EndNote&gt;&lt;Cite&gt;&lt;Author&gt;Savelev&lt;/Author&gt;&lt;Year&gt;2011&lt;/Year&gt;&lt;RecNum&gt;1319&lt;/RecNum&gt;&lt;DisplayText&gt;[111]&lt;/DisplayText&gt;&lt;record&gt;&lt;rec-number&gt;1319&lt;/rec-number&gt;&lt;foreign-keys&gt;&lt;key app="EN" db-id="w9dpzewacvzxzderfx1xxxdxdavs2s92dzz9"&gt;1319&lt;/key&gt;&lt;/foreign-keys&gt;&lt;ref-type name="Journal Article"&gt;17&lt;/ref-type&gt;&lt;contributors&gt;&lt;authors&gt;&lt;author&gt;Savelev, S. U.&lt;/author&gt;&lt;author&gt;Perry, J. D.&lt;/author&gt;&lt;author&gt;Bourke, S. J.&lt;/author&gt;&lt;author&gt;Jary, H.&lt;/author&gt;&lt;author&gt;Taylor, R.&lt;/author&gt;&lt;author&gt;Fisher, A. J.&lt;/author&gt;&lt;author&gt;Corris, P. A.&lt;/author&gt;&lt;author&gt;Petrie, M.&lt;/author&gt;&lt;author&gt;De Soyza, A.&lt;/author&gt;&lt;/authors&gt;&lt;/contributors&gt;&lt;titles&gt;&lt;title&gt;Volatile biomarkers of Pseudomonas aeruginosa in cystic fibrosis and noncystic fibrosis bronchiectasis&lt;/title&gt;&lt;secondary-title&gt;Letters in Applied Microbiology&lt;/secondary-title&gt;&lt;/titles&gt;&lt;periodical&gt;&lt;full-title&gt;Letters in Applied Microbiology&lt;/full-title&gt;&lt;abbr-1&gt;Lett. Appl. Microbiol.&lt;/abbr-1&gt;&lt;/periodical&gt;&lt;pages&gt;610-613&lt;/pages&gt;&lt;volume&gt;52&lt;/volume&gt;&lt;number&gt;6&lt;/number&gt;&lt;keywords&gt;&lt;keyword&gt;2-nonanone&lt;/keyword&gt;&lt;keyword&gt;analyzerpro&lt;/keyword&gt;&lt;keyword&gt;nonintrusive diagnostic&lt;/keyword&gt;&lt;keyword&gt;Pseudomonas aeruginosa&lt;/keyword&gt;&lt;keyword&gt;solid phase micro-extraction&lt;/keyword&gt;&lt;/keywords&gt;&lt;dates&gt;&lt;year&gt;2011&lt;/year&gt;&lt;/dates&gt;&lt;publisher&gt;Blackwell Publishing Ltd&lt;/publisher&gt;&lt;isbn&gt;1472-765X&lt;/isbn&gt;&lt;urls&gt;&lt;related-urls&gt;&lt;url&gt;http://dx.doi.org/10.1111/j.1472-765X.2011.03049.x&lt;/url&gt;&lt;url&gt;http://onlinelibrary.wiley.com/store/10.1111/j.1472-765X.2011.03049.x/asset/j.1472-765X.2011.03049.x.pdf?v=1&amp;amp;t=hg8ikurf&amp;amp;s=ee4a68b3b50c4b0254aeebb4760466c445b99199&lt;/url&gt;&lt;/related-urls&gt;&lt;/urls&gt;&lt;electronic-resource-num&gt;10.1111/j.1472-765X.2011.03049.x&lt;/electronic-resource-num&gt;&lt;/record&gt;&lt;/Cite&gt;&lt;/EndNote&gt;</w:instrText>
            </w:r>
            <w:r>
              <w:rPr>
                <w:rFonts w:eastAsia="Times New Roman" w:cs="Times New Roman"/>
                <w:szCs w:val="24"/>
              </w:rPr>
              <w:fldChar w:fldCharType="separate"/>
            </w:r>
            <w:r w:rsidR="004C2534">
              <w:rPr>
                <w:rFonts w:eastAsia="Times New Roman" w:cs="Times New Roman"/>
                <w:noProof/>
                <w:szCs w:val="24"/>
              </w:rPr>
              <w:t>[</w:t>
            </w:r>
            <w:hyperlink w:anchor="_ENREF_111" w:tooltip="Savelev, 2011 #1319" w:history="1">
              <w:r w:rsidR="001D70CE">
                <w:rPr>
                  <w:rFonts w:eastAsia="Times New Roman" w:cs="Times New Roman"/>
                  <w:noProof/>
                  <w:szCs w:val="24"/>
                </w:rPr>
                <w:t>111</w:t>
              </w:r>
            </w:hyperlink>
            <w:r w:rsidR="004C2534">
              <w:rPr>
                <w:rFonts w:eastAsia="Times New Roman" w:cs="Times New Roman"/>
                <w:noProof/>
                <w:szCs w:val="24"/>
              </w:rPr>
              <w:t>]</w:t>
            </w:r>
            <w:r>
              <w:rPr>
                <w:rFonts w:eastAsia="Times New Roman" w:cs="Times New Roman"/>
                <w:szCs w:val="24"/>
              </w:rPr>
              <w:fldChar w:fldCharType="end"/>
            </w:r>
          </w:p>
        </w:tc>
      </w:tr>
      <w:tr w:rsidR="00C55591" w:rsidRPr="004D35B9" w:rsidTr="00C55591">
        <w:trPr>
          <w:trHeight w:val="23"/>
        </w:trPr>
        <w:tc>
          <w:tcPr>
            <w:tcW w:w="2664" w:type="dxa"/>
            <w:tcBorders>
              <w:top w:val="single" w:sz="8" w:space="0" w:color="FFFFFF"/>
              <w:left w:val="single" w:sz="8" w:space="0" w:color="FFFFFF"/>
              <w:bottom w:val="single" w:sz="8" w:space="0" w:color="FFFFFF"/>
              <w:right w:val="single" w:sz="8" w:space="0" w:color="FFFFFF"/>
            </w:tcBorders>
            <w:shd w:val="clear" w:color="auto" w:fill="E7E9EC"/>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rsidRPr="004D35B9">
              <w:rPr>
                <w:rFonts w:eastAsia="Times New Roman" w:cs="Times New Roman"/>
                <w:color w:val="000000" w:themeColor="dark1"/>
                <w:kern w:val="24"/>
                <w:szCs w:val="24"/>
              </w:rPr>
              <w:t>1-H</w:t>
            </w:r>
            <w:r w:rsidRPr="00D15618">
              <w:rPr>
                <w:rFonts w:eastAsia="Times New Roman" w:cs="Times New Roman"/>
                <w:color w:val="000000" w:themeColor="dark1"/>
                <w:kern w:val="24"/>
                <w:szCs w:val="24"/>
              </w:rPr>
              <w:t>eptene</w:t>
            </w:r>
          </w:p>
        </w:tc>
        <w:tc>
          <w:tcPr>
            <w:tcW w:w="1469" w:type="dxa"/>
            <w:tcBorders>
              <w:top w:val="single" w:sz="8" w:space="0" w:color="FFFFFF"/>
              <w:left w:val="single" w:sz="8" w:space="0" w:color="FFFFFF"/>
              <w:bottom w:val="single" w:sz="8" w:space="0" w:color="FFFFFF"/>
              <w:right w:val="single" w:sz="8" w:space="0" w:color="FFFFFF"/>
            </w:tcBorders>
            <w:shd w:val="clear" w:color="auto" w:fill="E7E9EC"/>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rsidRPr="00D15618">
              <w:rPr>
                <w:rFonts w:eastAsia="Times New Roman" w:cs="Times New Roman"/>
                <w:color w:val="000000" w:themeColor="dark1"/>
                <w:kern w:val="24"/>
                <w:szCs w:val="24"/>
              </w:rPr>
              <w:t>98.186</w:t>
            </w:r>
          </w:p>
        </w:tc>
        <w:tc>
          <w:tcPr>
            <w:tcW w:w="3601" w:type="dxa"/>
            <w:tcBorders>
              <w:top w:val="single" w:sz="8" w:space="0" w:color="FFFFFF"/>
              <w:left w:val="single" w:sz="8" w:space="0" w:color="FFFFFF"/>
              <w:bottom w:val="single" w:sz="8" w:space="0" w:color="FFFFFF"/>
              <w:right w:val="single" w:sz="8" w:space="0" w:color="FFFFFF"/>
            </w:tcBorders>
            <w:shd w:val="clear" w:color="auto" w:fill="E7E9EC"/>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object w:dxaOrig="3194" w:dyaOrig="451">
                <v:shape id="_x0000_i1044" type="#_x0000_t75" style="width:160.5pt;height:22.5pt" o:ole="">
                  <v:imagedata r:id="rId167" o:title=""/>
                </v:shape>
                <o:OLEObject Type="Embed" ProgID="ChemDraw.Document.6.0" ShapeID="_x0000_i1044" DrawAspect="Content" ObjectID="_1448088410" r:id="rId168"/>
              </w:object>
            </w:r>
          </w:p>
        </w:tc>
        <w:tc>
          <w:tcPr>
            <w:tcW w:w="1068" w:type="dxa"/>
            <w:tcBorders>
              <w:top w:val="single" w:sz="8" w:space="0" w:color="FFFFFF"/>
              <w:left w:val="single" w:sz="8" w:space="0" w:color="FFFFFF"/>
              <w:bottom w:val="single" w:sz="8" w:space="0" w:color="FFFFFF"/>
              <w:right w:val="single" w:sz="8" w:space="0" w:color="FFFFFF"/>
            </w:tcBorders>
            <w:shd w:val="clear" w:color="auto" w:fill="E7E9EC"/>
            <w:vAlign w:val="center"/>
          </w:tcPr>
          <w:p w:rsidR="00C55591" w:rsidRPr="004D35B9" w:rsidRDefault="00C55591" w:rsidP="001D70CE">
            <w:pPr>
              <w:spacing w:after="0" w:line="240" w:lineRule="auto"/>
              <w:jc w:val="center"/>
              <w:rPr>
                <w:rFonts w:eastAsia="Times New Roman" w:cs="Times New Roman"/>
                <w:szCs w:val="24"/>
              </w:rPr>
            </w:pPr>
            <w:r>
              <w:rPr>
                <w:rFonts w:eastAsia="Times New Roman" w:cs="Times New Roman"/>
                <w:szCs w:val="24"/>
              </w:rPr>
              <w:fldChar w:fldCharType="begin"/>
            </w:r>
            <w:r w:rsidR="004C2534">
              <w:rPr>
                <w:rFonts w:eastAsia="Times New Roman" w:cs="Times New Roman"/>
                <w:szCs w:val="24"/>
              </w:rPr>
              <w:instrText xml:space="preserve"> ADDIN EN.CITE &lt;EndNote&gt;&lt;Cite&gt;&lt;Author&gt;Savelev&lt;/Author&gt;&lt;Year&gt;2011&lt;/Year&gt;&lt;RecNum&gt;1319&lt;/RecNum&gt;&lt;DisplayText&gt;[111]&lt;/DisplayText&gt;&lt;record&gt;&lt;rec-number&gt;1319&lt;/rec-number&gt;&lt;foreign-keys&gt;&lt;key app="EN" db-id="w9dpzewacvzxzderfx1xxxdxdavs2s92dzz9"&gt;1319&lt;/key&gt;&lt;/foreign-keys&gt;&lt;ref-type name="Journal Article"&gt;17&lt;/ref-type&gt;&lt;contributors&gt;&lt;authors&gt;&lt;author&gt;Savelev, S. U.&lt;/author&gt;&lt;author&gt;Perry, J. D.&lt;/author&gt;&lt;author&gt;Bourke, S. J.&lt;/author&gt;&lt;author&gt;Jary, H.&lt;/author&gt;&lt;author&gt;Taylor, R.&lt;/author&gt;&lt;author&gt;Fisher, A. J.&lt;/author&gt;&lt;author&gt;Corris, P. A.&lt;/author&gt;&lt;author&gt;Petrie, M.&lt;/author&gt;&lt;author&gt;De Soyza, A.&lt;/author&gt;&lt;/authors&gt;&lt;/contributors&gt;&lt;titles&gt;&lt;title&gt;Volatile biomarkers of Pseudomonas aeruginosa in cystic fibrosis and noncystic fibrosis bronchiectasis&lt;/title&gt;&lt;secondary-title&gt;Letters in Applied Microbiology&lt;/secondary-title&gt;&lt;/titles&gt;&lt;periodical&gt;&lt;full-title&gt;Letters in Applied Microbiology&lt;/full-title&gt;&lt;abbr-1&gt;Lett. Appl. Microbiol.&lt;/abbr-1&gt;&lt;/periodical&gt;&lt;pages&gt;610-613&lt;/pages&gt;&lt;volume&gt;52&lt;/volume&gt;&lt;number&gt;6&lt;/number&gt;&lt;keywords&gt;&lt;keyword&gt;2-nonanone&lt;/keyword&gt;&lt;keyword&gt;analyzerpro&lt;/keyword&gt;&lt;keyword&gt;nonintrusive diagnostic&lt;/keyword&gt;&lt;keyword&gt;Pseudomonas aeruginosa&lt;/keyword&gt;&lt;keyword&gt;solid phase micro-extraction&lt;/keyword&gt;&lt;/keywords&gt;&lt;dates&gt;&lt;year&gt;2011&lt;/year&gt;&lt;/dates&gt;&lt;publisher&gt;Blackwell Publishing Ltd&lt;/publisher&gt;&lt;isbn&gt;1472-765X&lt;/isbn&gt;&lt;urls&gt;&lt;related-urls&gt;&lt;url&gt;http://dx.doi.org/10.1111/j.1472-765X.2011.03049.x&lt;/url&gt;&lt;url&gt;http://onlinelibrary.wiley.com/store/10.1111/j.1472-765X.2011.03049.x/asset/j.1472-765X.2011.03049.x.pdf?v=1&amp;amp;t=hg8ikurf&amp;amp;s=ee4a68b3b50c4b0254aeebb4760466c445b99199&lt;/url&gt;&lt;/related-urls&gt;&lt;/urls&gt;&lt;electronic-resource-num&gt;10.1111/j.1472-765X.2011.03049.x&lt;/electronic-resource-num&gt;&lt;/record&gt;&lt;/Cite&gt;&lt;/EndNote&gt;</w:instrText>
            </w:r>
            <w:r>
              <w:rPr>
                <w:rFonts w:eastAsia="Times New Roman" w:cs="Times New Roman"/>
                <w:szCs w:val="24"/>
              </w:rPr>
              <w:fldChar w:fldCharType="separate"/>
            </w:r>
            <w:r w:rsidR="004C2534">
              <w:rPr>
                <w:rFonts w:eastAsia="Times New Roman" w:cs="Times New Roman"/>
                <w:noProof/>
                <w:szCs w:val="24"/>
              </w:rPr>
              <w:t>[</w:t>
            </w:r>
            <w:hyperlink w:anchor="_ENREF_111" w:tooltip="Savelev, 2011 #1319" w:history="1">
              <w:r w:rsidR="001D70CE">
                <w:rPr>
                  <w:rFonts w:eastAsia="Times New Roman" w:cs="Times New Roman"/>
                  <w:noProof/>
                  <w:szCs w:val="24"/>
                </w:rPr>
                <w:t>111</w:t>
              </w:r>
            </w:hyperlink>
            <w:r w:rsidR="004C2534">
              <w:rPr>
                <w:rFonts w:eastAsia="Times New Roman" w:cs="Times New Roman"/>
                <w:noProof/>
                <w:szCs w:val="24"/>
              </w:rPr>
              <w:t>]</w:t>
            </w:r>
            <w:r>
              <w:rPr>
                <w:rFonts w:eastAsia="Times New Roman" w:cs="Times New Roman"/>
                <w:szCs w:val="24"/>
              </w:rPr>
              <w:fldChar w:fldCharType="end"/>
            </w:r>
          </w:p>
        </w:tc>
      </w:tr>
      <w:tr w:rsidR="00C55591" w:rsidRPr="004D35B9" w:rsidTr="00C55591">
        <w:trPr>
          <w:trHeight w:val="23"/>
        </w:trPr>
        <w:tc>
          <w:tcPr>
            <w:tcW w:w="2664" w:type="dxa"/>
            <w:tcBorders>
              <w:top w:val="single" w:sz="8" w:space="0" w:color="FFFFFF"/>
              <w:left w:val="single" w:sz="8" w:space="0" w:color="FFFFFF"/>
              <w:bottom w:val="single" w:sz="8" w:space="0" w:color="FFFFFF"/>
              <w:right w:val="single" w:sz="8" w:space="0" w:color="FFFFFF"/>
            </w:tcBorders>
            <w:shd w:val="clear" w:color="auto" w:fill="CCCFD7"/>
            <w:tcMar>
              <w:top w:w="72" w:type="dxa"/>
              <w:left w:w="144" w:type="dxa"/>
              <w:bottom w:w="72" w:type="dxa"/>
              <w:right w:w="144" w:type="dxa"/>
            </w:tcMar>
            <w:vAlign w:val="center"/>
            <w:hideMark/>
          </w:tcPr>
          <w:p w:rsidR="00C55591" w:rsidRDefault="00C55591" w:rsidP="00C55591">
            <w:pPr>
              <w:spacing w:after="0" w:line="240" w:lineRule="auto"/>
              <w:jc w:val="center"/>
              <w:rPr>
                <w:rFonts w:eastAsia="Times New Roman" w:cs="Times New Roman"/>
                <w:color w:val="000000" w:themeColor="dark1"/>
                <w:kern w:val="24"/>
                <w:szCs w:val="24"/>
              </w:rPr>
            </w:pPr>
            <w:r w:rsidRPr="00D15618">
              <w:rPr>
                <w:rFonts w:eastAsia="Times New Roman" w:cs="Times New Roman"/>
                <w:color w:val="000000" w:themeColor="dark1"/>
                <w:kern w:val="24"/>
                <w:szCs w:val="24"/>
              </w:rPr>
              <w:t>1-</w:t>
            </w:r>
            <w:r w:rsidRPr="004D35B9">
              <w:rPr>
                <w:rFonts w:eastAsia="Times New Roman" w:cs="Times New Roman"/>
                <w:color w:val="000000" w:themeColor="dark1"/>
                <w:kern w:val="24"/>
                <w:szCs w:val="24"/>
              </w:rPr>
              <w:t>B</w:t>
            </w:r>
            <w:r w:rsidRPr="00D15618">
              <w:rPr>
                <w:rFonts w:eastAsia="Times New Roman" w:cs="Times New Roman"/>
                <w:color w:val="000000" w:themeColor="dark1"/>
                <w:kern w:val="24"/>
                <w:szCs w:val="24"/>
              </w:rPr>
              <w:t>utanol-3-methyl</w:t>
            </w:r>
          </w:p>
          <w:p w:rsidR="00C55591" w:rsidRPr="00D15618" w:rsidRDefault="00C55591" w:rsidP="00C55591">
            <w:pPr>
              <w:spacing w:after="0" w:line="240" w:lineRule="auto"/>
              <w:jc w:val="center"/>
              <w:rPr>
                <w:rFonts w:eastAsia="Times New Roman" w:cs="Times New Roman"/>
                <w:szCs w:val="24"/>
              </w:rPr>
            </w:pPr>
            <w:r>
              <w:rPr>
                <w:rFonts w:eastAsia="Times New Roman" w:cs="Times New Roman"/>
                <w:color w:val="000000" w:themeColor="dark1"/>
                <w:kern w:val="24"/>
                <w:szCs w:val="24"/>
              </w:rPr>
              <w:t>(Isopentanol)</w:t>
            </w:r>
          </w:p>
        </w:tc>
        <w:tc>
          <w:tcPr>
            <w:tcW w:w="1469" w:type="dxa"/>
            <w:tcBorders>
              <w:top w:val="single" w:sz="8" w:space="0" w:color="FFFFFF"/>
              <w:left w:val="single" w:sz="8" w:space="0" w:color="FFFFFF"/>
              <w:bottom w:val="single" w:sz="8" w:space="0" w:color="FFFFFF"/>
              <w:right w:val="single" w:sz="8" w:space="0" w:color="FFFFFF"/>
            </w:tcBorders>
            <w:shd w:val="clear" w:color="auto" w:fill="CCCFD7"/>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rsidRPr="00D15618">
              <w:rPr>
                <w:rFonts w:eastAsia="Times New Roman" w:cs="Times New Roman"/>
                <w:color w:val="000000" w:themeColor="dark1"/>
                <w:kern w:val="24"/>
                <w:szCs w:val="24"/>
              </w:rPr>
              <w:t>88.148</w:t>
            </w:r>
          </w:p>
        </w:tc>
        <w:tc>
          <w:tcPr>
            <w:tcW w:w="3601" w:type="dxa"/>
            <w:tcBorders>
              <w:top w:val="single" w:sz="8" w:space="0" w:color="FFFFFF"/>
              <w:left w:val="single" w:sz="8" w:space="0" w:color="FFFFFF"/>
              <w:bottom w:val="single" w:sz="8" w:space="0" w:color="FFFFFF"/>
              <w:right w:val="single" w:sz="8" w:space="0" w:color="FFFFFF"/>
            </w:tcBorders>
            <w:shd w:val="clear" w:color="auto" w:fill="CCCFD7"/>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object w:dxaOrig="2371" w:dyaOrig="1041">
                <v:shape id="_x0000_i1045" type="#_x0000_t75" style="width:102pt;height:44.25pt" o:ole="">
                  <v:imagedata r:id="rId169" o:title=""/>
                </v:shape>
                <o:OLEObject Type="Embed" ProgID="ChemDraw.Document.6.0" ShapeID="_x0000_i1045" DrawAspect="Content" ObjectID="_1448088411" r:id="rId170"/>
              </w:object>
            </w:r>
          </w:p>
        </w:tc>
        <w:tc>
          <w:tcPr>
            <w:tcW w:w="1068" w:type="dxa"/>
            <w:tcBorders>
              <w:top w:val="single" w:sz="8" w:space="0" w:color="FFFFFF"/>
              <w:left w:val="single" w:sz="8" w:space="0" w:color="FFFFFF"/>
              <w:bottom w:val="single" w:sz="8" w:space="0" w:color="FFFFFF"/>
              <w:right w:val="single" w:sz="8" w:space="0" w:color="FFFFFF"/>
            </w:tcBorders>
            <w:shd w:val="clear" w:color="auto" w:fill="CCCFD7"/>
            <w:vAlign w:val="center"/>
          </w:tcPr>
          <w:p w:rsidR="00C55591" w:rsidRPr="004D35B9" w:rsidRDefault="00C55591" w:rsidP="001D70CE">
            <w:pPr>
              <w:spacing w:after="0" w:line="240" w:lineRule="auto"/>
              <w:jc w:val="center"/>
              <w:rPr>
                <w:rFonts w:eastAsia="Times New Roman" w:cs="Times New Roman"/>
                <w:szCs w:val="24"/>
              </w:rPr>
            </w:pPr>
            <w:r>
              <w:rPr>
                <w:rFonts w:eastAsia="Times New Roman" w:cs="Times New Roman"/>
                <w:szCs w:val="24"/>
              </w:rPr>
              <w:fldChar w:fldCharType="begin"/>
            </w:r>
            <w:r w:rsidR="004C2534">
              <w:rPr>
                <w:rFonts w:eastAsia="Times New Roman" w:cs="Times New Roman"/>
                <w:szCs w:val="24"/>
              </w:rPr>
              <w:instrText xml:space="preserve"> ADDIN EN.CITE &lt;EndNote&gt;&lt;Cite&gt;&lt;Author&gt;Savelev&lt;/Author&gt;&lt;Year&gt;2011&lt;/Year&gt;&lt;RecNum&gt;1319&lt;/RecNum&gt;&lt;DisplayText&gt;[111]&lt;/DisplayText&gt;&lt;record&gt;&lt;rec-number&gt;1319&lt;/rec-number&gt;&lt;foreign-keys&gt;&lt;key app="EN" db-id="w9dpzewacvzxzderfx1xxxdxdavs2s92dzz9"&gt;1319&lt;/key&gt;&lt;/foreign-keys&gt;&lt;ref-type name="Journal Article"&gt;17&lt;/ref-type&gt;&lt;contributors&gt;&lt;authors&gt;&lt;author&gt;Savelev, S. U.&lt;/author&gt;&lt;author&gt;Perry, J. D.&lt;/author&gt;&lt;author&gt;Bourke, S. J.&lt;/author&gt;&lt;author&gt;Jary, H.&lt;/author&gt;&lt;author&gt;Taylor, R.&lt;/author&gt;&lt;author&gt;Fisher, A. J.&lt;/author&gt;&lt;author&gt;Corris, P. A.&lt;/author&gt;&lt;author&gt;Petrie, M.&lt;/author&gt;&lt;author&gt;De Soyza, A.&lt;/author&gt;&lt;/authors&gt;&lt;/contributors&gt;&lt;titles&gt;&lt;title&gt;Volatile biomarkers of Pseudomonas aeruginosa in cystic fibrosis and noncystic fibrosis bronchiectasis&lt;/title&gt;&lt;secondary-title&gt;Letters in Applied Microbiology&lt;/secondary-title&gt;&lt;/titles&gt;&lt;periodical&gt;&lt;full-title&gt;Letters in Applied Microbiology&lt;/full-title&gt;&lt;abbr-1&gt;Lett. Appl. Microbiol.&lt;/abbr-1&gt;&lt;/periodical&gt;&lt;pages&gt;610-613&lt;/pages&gt;&lt;volume&gt;52&lt;/volume&gt;&lt;number&gt;6&lt;/number&gt;&lt;keywords&gt;&lt;keyword&gt;2-nonanone&lt;/keyword&gt;&lt;keyword&gt;analyzerpro&lt;/keyword&gt;&lt;keyword&gt;nonintrusive diagnostic&lt;/keyword&gt;&lt;keyword&gt;Pseudomonas aeruginosa&lt;/keyword&gt;&lt;keyword&gt;solid phase micro-extraction&lt;/keyword&gt;&lt;/keywords&gt;&lt;dates&gt;&lt;year&gt;2011&lt;/year&gt;&lt;/dates&gt;&lt;publisher&gt;Blackwell Publishing Ltd&lt;/publisher&gt;&lt;isbn&gt;1472-765X&lt;/isbn&gt;&lt;urls&gt;&lt;related-urls&gt;&lt;url&gt;http://dx.doi.org/10.1111/j.1472-765X.2011.03049.x&lt;/url&gt;&lt;url&gt;http://onlinelibrary.wiley.com/store/10.1111/j.1472-765X.2011.03049.x/asset/j.1472-765X.2011.03049.x.pdf?v=1&amp;amp;t=hg8ikurf&amp;amp;s=ee4a68b3b50c4b0254aeebb4760466c445b99199&lt;/url&gt;&lt;/related-urls&gt;&lt;/urls&gt;&lt;electronic-resource-num&gt;10.1111/j.1472-765X.2011.03049.x&lt;/electronic-resource-num&gt;&lt;/record&gt;&lt;/Cite&gt;&lt;/EndNote&gt;</w:instrText>
            </w:r>
            <w:r>
              <w:rPr>
                <w:rFonts w:eastAsia="Times New Roman" w:cs="Times New Roman"/>
                <w:szCs w:val="24"/>
              </w:rPr>
              <w:fldChar w:fldCharType="separate"/>
            </w:r>
            <w:r w:rsidR="004C2534">
              <w:rPr>
                <w:rFonts w:eastAsia="Times New Roman" w:cs="Times New Roman"/>
                <w:noProof/>
                <w:szCs w:val="24"/>
              </w:rPr>
              <w:t>[</w:t>
            </w:r>
            <w:hyperlink w:anchor="_ENREF_111" w:tooltip="Savelev, 2011 #1319" w:history="1">
              <w:r w:rsidR="001D70CE">
                <w:rPr>
                  <w:rFonts w:eastAsia="Times New Roman" w:cs="Times New Roman"/>
                  <w:noProof/>
                  <w:szCs w:val="24"/>
                </w:rPr>
                <w:t>111</w:t>
              </w:r>
            </w:hyperlink>
            <w:r w:rsidR="004C2534">
              <w:rPr>
                <w:rFonts w:eastAsia="Times New Roman" w:cs="Times New Roman"/>
                <w:noProof/>
                <w:szCs w:val="24"/>
              </w:rPr>
              <w:t>]</w:t>
            </w:r>
            <w:r>
              <w:rPr>
                <w:rFonts w:eastAsia="Times New Roman" w:cs="Times New Roman"/>
                <w:szCs w:val="24"/>
              </w:rPr>
              <w:fldChar w:fldCharType="end"/>
            </w:r>
          </w:p>
        </w:tc>
      </w:tr>
      <w:tr w:rsidR="00C55591" w:rsidRPr="004D35B9" w:rsidTr="00C55591">
        <w:trPr>
          <w:trHeight w:val="23"/>
        </w:trPr>
        <w:tc>
          <w:tcPr>
            <w:tcW w:w="2664" w:type="dxa"/>
            <w:tcBorders>
              <w:top w:val="single" w:sz="8" w:space="0" w:color="FFFFFF"/>
              <w:left w:val="single" w:sz="8" w:space="0" w:color="FFFFFF"/>
              <w:bottom w:val="single" w:sz="8" w:space="0" w:color="FFFFFF"/>
              <w:right w:val="single" w:sz="8" w:space="0" w:color="FFFFFF"/>
            </w:tcBorders>
            <w:shd w:val="clear" w:color="auto" w:fill="E7E9EC"/>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rsidRPr="00D15618">
              <w:rPr>
                <w:rFonts w:eastAsia="Times New Roman" w:cs="Times New Roman"/>
                <w:color w:val="000000" w:themeColor="dark1"/>
                <w:kern w:val="24"/>
                <w:szCs w:val="24"/>
              </w:rPr>
              <w:t>Limonene</w:t>
            </w:r>
          </w:p>
        </w:tc>
        <w:tc>
          <w:tcPr>
            <w:tcW w:w="1469" w:type="dxa"/>
            <w:tcBorders>
              <w:top w:val="single" w:sz="8" w:space="0" w:color="FFFFFF"/>
              <w:left w:val="single" w:sz="8" w:space="0" w:color="FFFFFF"/>
              <w:bottom w:val="single" w:sz="8" w:space="0" w:color="FFFFFF"/>
              <w:right w:val="single" w:sz="8" w:space="0" w:color="FFFFFF"/>
            </w:tcBorders>
            <w:shd w:val="clear" w:color="auto" w:fill="E7E9EC"/>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rsidRPr="00D15618">
              <w:rPr>
                <w:rFonts w:eastAsia="Times New Roman" w:cs="Times New Roman"/>
                <w:color w:val="000000" w:themeColor="dark1"/>
                <w:kern w:val="24"/>
                <w:szCs w:val="24"/>
              </w:rPr>
              <w:t>136.234</w:t>
            </w:r>
          </w:p>
        </w:tc>
        <w:tc>
          <w:tcPr>
            <w:tcW w:w="3601" w:type="dxa"/>
            <w:tcBorders>
              <w:top w:val="single" w:sz="8" w:space="0" w:color="FFFFFF"/>
              <w:left w:val="single" w:sz="8" w:space="0" w:color="FFFFFF"/>
              <w:bottom w:val="single" w:sz="8" w:space="0" w:color="FFFFFF"/>
              <w:right w:val="single" w:sz="8" w:space="0" w:color="FFFFFF"/>
            </w:tcBorders>
            <w:shd w:val="clear" w:color="auto" w:fill="E7E9EC"/>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object w:dxaOrig="2676" w:dyaOrig="1879">
                <v:shape id="_x0000_i1046" type="#_x0000_t75" style="width:92.25pt;height:64.5pt" o:ole="">
                  <v:imagedata r:id="rId171" o:title=""/>
                </v:shape>
                <o:OLEObject Type="Embed" ProgID="ChemDraw.Document.6.0" ShapeID="_x0000_i1046" DrawAspect="Content" ObjectID="_1448088412" r:id="rId172"/>
              </w:object>
            </w:r>
          </w:p>
        </w:tc>
        <w:tc>
          <w:tcPr>
            <w:tcW w:w="1068" w:type="dxa"/>
            <w:tcBorders>
              <w:top w:val="single" w:sz="8" w:space="0" w:color="FFFFFF"/>
              <w:left w:val="single" w:sz="8" w:space="0" w:color="FFFFFF"/>
              <w:bottom w:val="single" w:sz="8" w:space="0" w:color="FFFFFF"/>
              <w:right w:val="single" w:sz="8" w:space="0" w:color="FFFFFF"/>
            </w:tcBorders>
            <w:shd w:val="clear" w:color="auto" w:fill="E7E9EC"/>
            <w:vAlign w:val="center"/>
          </w:tcPr>
          <w:p w:rsidR="00C55591" w:rsidRPr="004D35B9" w:rsidRDefault="00C55591" w:rsidP="001D70CE">
            <w:pPr>
              <w:spacing w:after="0" w:line="240" w:lineRule="auto"/>
              <w:jc w:val="center"/>
              <w:rPr>
                <w:rFonts w:eastAsia="Times New Roman" w:cs="Times New Roman"/>
                <w:szCs w:val="24"/>
              </w:rPr>
            </w:pPr>
            <w:r>
              <w:rPr>
                <w:rFonts w:eastAsia="Times New Roman" w:cs="Times New Roman"/>
                <w:szCs w:val="24"/>
              </w:rPr>
              <w:fldChar w:fldCharType="begin"/>
            </w:r>
            <w:r w:rsidR="004C2534">
              <w:rPr>
                <w:rFonts w:eastAsia="Times New Roman" w:cs="Times New Roman"/>
                <w:szCs w:val="24"/>
              </w:rPr>
              <w:instrText xml:space="preserve"> ADDIN EN.CITE &lt;EndNote&gt;&lt;Cite&gt;&lt;Author&gt;Savelev&lt;/Author&gt;&lt;Year&gt;2011&lt;/Year&gt;&lt;RecNum&gt;1319&lt;/RecNum&gt;&lt;DisplayText&gt;[111]&lt;/DisplayText&gt;&lt;record&gt;&lt;rec-number&gt;1319&lt;/rec-number&gt;&lt;foreign-keys&gt;&lt;key app="EN" db-id="w9dpzewacvzxzderfx1xxxdxdavs2s92dzz9"&gt;1319&lt;/key&gt;&lt;/foreign-keys&gt;&lt;ref-type name="Journal Article"&gt;17&lt;/ref-type&gt;&lt;contributors&gt;&lt;authors&gt;&lt;author&gt;Savelev, S. U.&lt;/author&gt;&lt;author&gt;Perry, J. D.&lt;/author&gt;&lt;author&gt;Bourke, S. J.&lt;/author&gt;&lt;author&gt;Jary, H.&lt;/author&gt;&lt;author&gt;Taylor, R.&lt;/author&gt;&lt;author&gt;Fisher, A. J.&lt;/author&gt;&lt;author&gt;Corris, P. A.&lt;/author&gt;&lt;author&gt;Petrie, M.&lt;/author&gt;&lt;author&gt;De Soyza, A.&lt;/author&gt;&lt;/authors&gt;&lt;/contributors&gt;&lt;titles&gt;&lt;title&gt;Volatile biomarkers of Pseudomonas aeruginosa in cystic fibrosis and noncystic fibrosis bronchiectasis&lt;/title&gt;&lt;secondary-title&gt;Letters in Applied Microbiology&lt;/secondary-title&gt;&lt;/titles&gt;&lt;periodical&gt;&lt;full-title&gt;Letters in Applied Microbiology&lt;/full-title&gt;&lt;abbr-1&gt;Lett. Appl. Microbiol.&lt;/abbr-1&gt;&lt;/periodical&gt;&lt;pages&gt;610-613&lt;/pages&gt;&lt;volume&gt;52&lt;/volume&gt;&lt;number&gt;6&lt;/number&gt;&lt;keywords&gt;&lt;keyword&gt;2-nonanone&lt;/keyword&gt;&lt;keyword&gt;analyzerpro&lt;/keyword&gt;&lt;keyword&gt;nonintrusive diagnostic&lt;/keyword&gt;&lt;keyword&gt;Pseudomonas aeruginosa&lt;/keyword&gt;&lt;keyword&gt;solid phase micro-extraction&lt;/keyword&gt;&lt;/keywords&gt;&lt;dates&gt;&lt;year&gt;2011&lt;/year&gt;&lt;/dates&gt;&lt;publisher&gt;Blackwell Publishing Ltd&lt;/publisher&gt;&lt;isbn&gt;1472-765X&lt;/isbn&gt;&lt;urls&gt;&lt;related-urls&gt;&lt;url&gt;http://dx.doi.org/10.1111/j.1472-765X.2011.03049.x&lt;/url&gt;&lt;url&gt;http://onlinelibrary.wiley.com/store/10.1111/j.1472-765X.2011.03049.x/asset/j.1472-765X.2011.03049.x.pdf?v=1&amp;amp;t=hg8ikurf&amp;amp;s=ee4a68b3b50c4b0254aeebb4760466c445b99199&lt;/url&gt;&lt;/related-urls&gt;&lt;/urls&gt;&lt;electronic-resource-num&gt;10.1111/j.1472-765X.2011.03049.x&lt;/electronic-resource-num&gt;&lt;/record&gt;&lt;/Cite&gt;&lt;/EndNote&gt;</w:instrText>
            </w:r>
            <w:r>
              <w:rPr>
                <w:rFonts w:eastAsia="Times New Roman" w:cs="Times New Roman"/>
                <w:szCs w:val="24"/>
              </w:rPr>
              <w:fldChar w:fldCharType="separate"/>
            </w:r>
            <w:r w:rsidR="004C2534">
              <w:rPr>
                <w:rFonts w:eastAsia="Times New Roman" w:cs="Times New Roman"/>
                <w:noProof/>
                <w:szCs w:val="24"/>
              </w:rPr>
              <w:t>[</w:t>
            </w:r>
            <w:hyperlink w:anchor="_ENREF_111" w:tooltip="Savelev, 2011 #1319" w:history="1">
              <w:r w:rsidR="001D70CE">
                <w:rPr>
                  <w:rFonts w:eastAsia="Times New Roman" w:cs="Times New Roman"/>
                  <w:noProof/>
                  <w:szCs w:val="24"/>
                </w:rPr>
                <w:t>111</w:t>
              </w:r>
            </w:hyperlink>
            <w:r w:rsidR="004C2534">
              <w:rPr>
                <w:rFonts w:eastAsia="Times New Roman" w:cs="Times New Roman"/>
                <w:noProof/>
                <w:szCs w:val="24"/>
              </w:rPr>
              <w:t>]</w:t>
            </w:r>
            <w:r>
              <w:rPr>
                <w:rFonts w:eastAsia="Times New Roman" w:cs="Times New Roman"/>
                <w:szCs w:val="24"/>
              </w:rPr>
              <w:fldChar w:fldCharType="end"/>
            </w:r>
          </w:p>
        </w:tc>
      </w:tr>
      <w:tr w:rsidR="00C55591" w:rsidRPr="004D35B9" w:rsidTr="00C55591">
        <w:trPr>
          <w:trHeight w:val="23"/>
        </w:trPr>
        <w:tc>
          <w:tcPr>
            <w:tcW w:w="2664" w:type="dxa"/>
            <w:tcBorders>
              <w:top w:val="single" w:sz="8" w:space="0" w:color="FFFFFF"/>
              <w:left w:val="single" w:sz="8" w:space="0" w:color="FFFFFF"/>
              <w:bottom w:val="single" w:sz="8" w:space="0" w:color="FFFFFF"/>
              <w:right w:val="single" w:sz="8" w:space="0" w:color="FFFFFF"/>
            </w:tcBorders>
            <w:shd w:val="clear" w:color="auto" w:fill="CCCFD7"/>
            <w:tcMar>
              <w:top w:w="72" w:type="dxa"/>
              <w:left w:w="144" w:type="dxa"/>
              <w:bottom w:w="72" w:type="dxa"/>
              <w:right w:w="144" w:type="dxa"/>
            </w:tcMar>
            <w:vAlign w:val="center"/>
            <w:hideMark/>
          </w:tcPr>
          <w:p w:rsidR="00C55591" w:rsidRPr="00D15618" w:rsidRDefault="00C55591" w:rsidP="00C55591">
            <w:pPr>
              <w:spacing w:before="120" w:after="120" w:line="240" w:lineRule="auto"/>
              <w:jc w:val="center"/>
              <w:rPr>
                <w:rFonts w:eastAsia="Times New Roman" w:cs="Times New Roman"/>
                <w:szCs w:val="24"/>
              </w:rPr>
            </w:pPr>
            <w:r w:rsidRPr="004D35B9">
              <w:rPr>
                <w:rFonts w:eastAsia="Times New Roman" w:cs="Times New Roman"/>
                <w:color w:val="000000" w:themeColor="dark1"/>
                <w:kern w:val="24"/>
                <w:szCs w:val="24"/>
              </w:rPr>
              <w:t>Hydrogen C</w:t>
            </w:r>
            <w:r w:rsidRPr="00D15618">
              <w:rPr>
                <w:rFonts w:eastAsia="Times New Roman" w:cs="Times New Roman"/>
                <w:color w:val="000000" w:themeColor="dark1"/>
                <w:kern w:val="24"/>
                <w:szCs w:val="24"/>
              </w:rPr>
              <w:t>yanide</w:t>
            </w:r>
          </w:p>
        </w:tc>
        <w:tc>
          <w:tcPr>
            <w:tcW w:w="1469" w:type="dxa"/>
            <w:tcBorders>
              <w:top w:val="single" w:sz="8" w:space="0" w:color="FFFFFF"/>
              <w:left w:val="single" w:sz="8" w:space="0" w:color="FFFFFF"/>
              <w:bottom w:val="single" w:sz="8" w:space="0" w:color="FFFFFF"/>
              <w:right w:val="single" w:sz="8" w:space="0" w:color="FFFFFF"/>
            </w:tcBorders>
            <w:shd w:val="clear" w:color="auto" w:fill="CCCFD7"/>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rsidRPr="00D15618">
              <w:rPr>
                <w:rFonts w:eastAsia="Times New Roman" w:cs="Times New Roman"/>
                <w:color w:val="000000" w:themeColor="dark1"/>
                <w:kern w:val="24"/>
                <w:szCs w:val="24"/>
              </w:rPr>
              <w:t>27.025</w:t>
            </w:r>
          </w:p>
        </w:tc>
        <w:tc>
          <w:tcPr>
            <w:tcW w:w="3601" w:type="dxa"/>
            <w:tcBorders>
              <w:top w:val="single" w:sz="8" w:space="0" w:color="FFFFFF"/>
              <w:left w:val="single" w:sz="8" w:space="0" w:color="FFFFFF"/>
              <w:bottom w:val="single" w:sz="8" w:space="0" w:color="FFFFFF"/>
              <w:right w:val="single" w:sz="8" w:space="0" w:color="FFFFFF"/>
            </w:tcBorders>
            <w:shd w:val="clear" w:color="auto" w:fill="CCCFD7"/>
            <w:tcMar>
              <w:top w:w="72" w:type="dxa"/>
              <w:left w:w="144" w:type="dxa"/>
              <w:bottom w:w="72" w:type="dxa"/>
              <w:right w:w="144" w:type="dxa"/>
            </w:tcMar>
            <w:vAlign w:val="center"/>
            <w:hideMark/>
          </w:tcPr>
          <w:p w:rsidR="00C55591" w:rsidRPr="00D15618" w:rsidRDefault="00C55591" w:rsidP="00C55591">
            <w:pPr>
              <w:spacing w:after="0" w:line="240" w:lineRule="auto"/>
              <w:jc w:val="center"/>
              <w:rPr>
                <w:rFonts w:eastAsia="Times New Roman" w:cs="Times New Roman"/>
                <w:szCs w:val="24"/>
              </w:rPr>
            </w:pPr>
            <w:r>
              <w:object w:dxaOrig="739" w:dyaOrig="230">
                <v:shape id="_x0000_i1047" type="#_x0000_t75" style="width:35.25pt;height:11.25pt" o:ole="">
                  <v:imagedata r:id="rId173" o:title=""/>
                </v:shape>
                <o:OLEObject Type="Embed" ProgID="ChemDraw.Document.6.0" ShapeID="_x0000_i1047" DrawAspect="Content" ObjectID="_1448088413" r:id="rId174"/>
              </w:object>
            </w:r>
          </w:p>
        </w:tc>
        <w:tc>
          <w:tcPr>
            <w:tcW w:w="1068" w:type="dxa"/>
            <w:tcBorders>
              <w:top w:val="single" w:sz="8" w:space="0" w:color="FFFFFF"/>
              <w:left w:val="single" w:sz="8" w:space="0" w:color="FFFFFF"/>
              <w:bottom w:val="single" w:sz="8" w:space="0" w:color="FFFFFF"/>
              <w:right w:val="single" w:sz="8" w:space="0" w:color="FFFFFF"/>
            </w:tcBorders>
            <w:shd w:val="clear" w:color="auto" w:fill="CCCFD7"/>
            <w:vAlign w:val="center"/>
          </w:tcPr>
          <w:p w:rsidR="00C55591" w:rsidRPr="004D35B9" w:rsidRDefault="00C55591" w:rsidP="001D70CE">
            <w:pPr>
              <w:spacing w:after="0" w:line="240" w:lineRule="auto"/>
              <w:jc w:val="center"/>
              <w:rPr>
                <w:rFonts w:eastAsia="Times New Roman" w:cs="Times New Roman"/>
                <w:szCs w:val="24"/>
              </w:rPr>
            </w:pPr>
            <w:r w:rsidRPr="004D35B9">
              <w:rPr>
                <w:rFonts w:eastAsia="Times New Roman" w:cs="Times New Roman"/>
                <w:szCs w:val="24"/>
              </w:rPr>
              <w:fldChar w:fldCharType="begin"/>
            </w:r>
            <w:r w:rsidR="004C2534">
              <w:rPr>
                <w:rFonts w:eastAsia="Times New Roman" w:cs="Times New Roman"/>
                <w:szCs w:val="24"/>
              </w:rPr>
              <w:instrText xml:space="preserve"> ADDIN EN.CITE &lt;EndNote&gt;&lt;Cite&gt;&lt;Author&gt;Francis&lt;/Author&gt;&lt;Year&gt;2012&lt;/Year&gt;&lt;RecNum&gt;1320&lt;/RecNum&gt;&lt;DisplayText&gt;[112]&lt;/DisplayText&gt;&lt;record&gt;&lt;rec-number&gt;1320&lt;/rec-number&gt;&lt;foreign-keys&gt;&lt;key app="EN" db-id="w9dpzewacvzxzderfx1xxxdxdavs2s92dzz9"&gt;1320&lt;/key&gt;&lt;/foreign-keys&gt;&lt;ref-type name="Journal Article"&gt;17&lt;/ref-type&gt;&lt;contributors&gt;&lt;authors&gt;&lt;author&gt;Francis, J. Gilchrist&lt;/author&gt;&lt;author&gt;Cyrus, Razavi&lt;/author&gt;&lt;author&gt;A. Kevin Webb&lt;/author&gt;&lt;author&gt;Andrew, M. Jones&lt;/author&gt;&lt;author&gt;Patrik, Španěl&lt;/author&gt;&lt;author&gt;David, Smith&lt;/author&gt;&lt;author&gt;Warren, Lenney&lt;/author&gt;&lt;/authors&gt;&lt;/contributors&gt;&lt;titles&gt;&lt;title&gt;An investigation of suitable bag materials for the collection and storage of breath samples containing hydrogen cyanide&lt;/title&gt;&lt;secondary-title&gt;Journal of Breath Research&lt;/secondary-title&gt;&lt;/titles&gt;&lt;periodical&gt;&lt;full-title&gt;Journal of Breath Research&lt;/full-title&gt;&lt;/periodical&gt;&lt;pages&gt;036004&lt;/pages&gt;&lt;volume&gt;6&lt;/volume&gt;&lt;number&gt;3&lt;/number&gt;&lt;dates&gt;&lt;year&gt;2012&lt;/year&gt;&lt;/dates&gt;&lt;isbn&gt;1752-7163&lt;/isbn&gt;&lt;urls&gt;&lt;related-urls&gt;&lt;url&gt;http://stacks.iop.org/1752-7163/6/i=3/a=036004&lt;/url&gt;&lt;/related-urls&gt;&lt;/urls&gt;&lt;/record&gt;&lt;/Cite&gt;&lt;/EndNote&gt;</w:instrText>
            </w:r>
            <w:r w:rsidRPr="004D35B9">
              <w:rPr>
                <w:rFonts w:eastAsia="Times New Roman" w:cs="Times New Roman"/>
                <w:szCs w:val="24"/>
              </w:rPr>
              <w:fldChar w:fldCharType="separate"/>
            </w:r>
            <w:r w:rsidR="004C2534">
              <w:rPr>
                <w:rFonts w:eastAsia="Times New Roman" w:cs="Times New Roman"/>
                <w:noProof/>
                <w:szCs w:val="24"/>
              </w:rPr>
              <w:t>[</w:t>
            </w:r>
            <w:hyperlink w:anchor="_ENREF_112" w:tooltip="Francis, 2012 #1320" w:history="1">
              <w:r w:rsidR="001D70CE">
                <w:rPr>
                  <w:rFonts w:eastAsia="Times New Roman" w:cs="Times New Roman"/>
                  <w:noProof/>
                  <w:szCs w:val="24"/>
                </w:rPr>
                <w:t>112</w:t>
              </w:r>
            </w:hyperlink>
            <w:r w:rsidR="004C2534">
              <w:rPr>
                <w:rFonts w:eastAsia="Times New Roman" w:cs="Times New Roman"/>
                <w:noProof/>
                <w:szCs w:val="24"/>
              </w:rPr>
              <w:t>]</w:t>
            </w:r>
            <w:r w:rsidRPr="004D35B9">
              <w:rPr>
                <w:rFonts w:eastAsia="Times New Roman" w:cs="Times New Roman"/>
                <w:szCs w:val="24"/>
              </w:rPr>
              <w:fldChar w:fldCharType="end"/>
            </w:r>
          </w:p>
        </w:tc>
      </w:tr>
    </w:tbl>
    <w:p w:rsidR="00C55591" w:rsidRDefault="00C55591" w:rsidP="00C55591">
      <w:pPr>
        <w:rPr>
          <w:rFonts w:cs="Times New Roman"/>
        </w:rPr>
      </w:pPr>
    </w:p>
    <w:p w:rsidR="00C55591" w:rsidRDefault="00BB01AB" w:rsidP="00BB01AB">
      <w:pPr>
        <w:pStyle w:val="Heading2"/>
      </w:pPr>
      <w:bookmarkStart w:id="792" w:name="_Toc368393632"/>
      <w:bookmarkStart w:id="793" w:name="_Toc373246207"/>
      <w:r>
        <w:t>10.2</w:t>
      </w:r>
      <w:r w:rsidR="00C55591">
        <w:t xml:space="preserve"> Materials and Methods</w:t>
      </w:r>
      <w:bookmarkEnd w:id="792"/>
      <w:bookmarkEnd w:id="793"/>
    </w:p>
    <w:p w:rsidR="00C55591" w:rsidRDefault="00C55591" w:rsidP="00C55591">
      <w:pPr>
        <w:rPr>
          <w:rFonts w:eastAsia="Times New Roman" w:cs="Times New Roman"/>
          <w:iCs/>
          <w:szCs w:val="24"/>
        </w:rPr>
      </w:pPr>
      <w:r>
        <w:t xml:space="preserve">In this research, all the headspace analysis was accomplished only using bacteria cultural plates which included </w:t>
      </w:r>
      <w:r w:rsidRPr="00BD0EE7">
        <w:rPr>
          <w:rFonts w:eastAsia="Times New Roman" w:cs="Times New Roman"/>
          <w:bCs/>
          <w:i/>
          <w:iCs/>
          <w:szCs w:val="24"/>
        </w:rPr>
        <w:t xml:space="preserve">Pseudomonas aeruginosa, Bacillus </w:t>
      </w:r>
      <w:r w:rsidRPr="00BD0EE7">
        <w:rPr>
          <w:rFonts w:eastAsia="Times New Roman" w:cs="Times New Roman"/>
          <w:bCs/>
          <w:szCs w:val="24"/>
        </w:rPr>
        <w:t xml:space="preserve">strain, </w:t>
      </w:r>
      <w:r w:rsidRPr="00BD0EE7">
        <w:rPr>
          <w:rFonts w:eastAsia="Times New Roman" w:cs="Times New Roman"/>
          <w:i/>
          <w:iCs/>
          <w:szCs w:val="24"/>
        </w:rPr>
        <w:t xml:space="preserve">Chromobacterium violaceum, Escherichia coli, </w:t>
      </w:r>
      <w:r>
        <w:rPr>
          <w:rFonts w:eastAsia="Times New Roman" w:cs="Times New Roman"/>
          <w:iCs/>
          <w:szCs w:val="24"/>
        </w:rPr>
        <w:t xml:space="preserve">and </w:t>
      </w:r>
      <w:r>
        <w:rPr>
          <w:rFonts w:eastAsia="Times New Roman" w:cs="Times New Roman"/>
          <w:i/>
          <w:iCs/>
          <w:szCs w:val="24"/>
        </w:rPr>
        <w:t>Serratia marcescen</w:t>
      </w:r>
      <w:r>
        <w:rPr>
          <w:rFonts w:eastAsia="Times New Roman" w:cs="Times New Roman"/>
          <w:iCs/>
          <w:szCs w:val="24"/>
        </w:rPr>
        <w:t xml:space="preserve">.  The bacteria strains used in this study were listed in </w:t>
      </w:r>
      <w:r>
        <w:rPr>
          <w:rFonts w:eastAsia="Times New Roman" w:cs="Times New Roman"/>
          <w:iCs/>
          <w:szCs w:val="24"/>
        </w:rPr>
        <w:fldChar w:fldCharType="begin"/>
      </w:r>
      <w:r>
        <w:rPr>
          <w:rFonts w:eastAsia="Times New Roman" w:cs="Times New Roman"/>
          <w:iCs/>
          <w:szCs w:val="24"/>
        </w:rPr>
        <w:instrText xml:space="preserve"> REF _Ref368387124 \h </w:instrText>
      </w:r>
      <w:r>
        <w:rPr>
          <w:rFonts w:eastAsia="Times New Roman" w:cs="Times New Roman"/>
          <w:iCs/>
          <w:szCs w:val="24"/>
        </w:rPr>
      </w:r>
      <w:r>
        <w:rPr>
          <w:rFonts w:eastAsia="Times New Roman" w:cs="Times New Roman"/>
          <w:iCs/>
          <w:szCs w:val="24"/>
        </w:rPr>
        <w:fldChar w:fldCharType="separate"/>
      </w:r>
      <w:r w:rsidR="00F15063">
        <w:t xml:space="preserve">Table </w:t>
      </w:r>
      <w:r w:rsidR="00F15063">
        <w:rPr>
          <w:noProof/>
        </w:rPr>
        <w:t>9</w:t>
      </w:r>
      <w:r w:rsidR="00F15063">
        <w:noBreakHyphen/>
      </w:r>
      <w:r w:rsidR="00F15063">
        <w:rPr>
          <w:noProof/>
        </w:rPr>
        <w:t>14</w:t>
      </w:r>
      <w:r>
        <w:rPr>
          <w:rFonts w:eastAsia="Times New Roman" w:cs="Times New Roman"/>
          <w:iCs/>
          <w:szCs w:val="24"/>
        </w:rPr>
        <w:fldChar w:fldCharType="end"/>
      </w:r>
      <w:r>
        <w:rPr>
          <w:rFonts w:eastAsia="Times New Roman" w:cs="Times New Roman"/>
          <w:iCs/>
          <w:szCs w:val="24"/>
        </w:rPr>
        <w:t xml:space="preserve">.  For </w:t>
      </w:r>
      <w:r w:rsidRPr="00BD0EE7">
        <w:rPr>
          <w:rFonts w:eastAsia="Times New Roman" w:cs="Times New Roman"/>
          <w:i/>
          <w:iCs/>
          <w:szCs w:val="24"/>
        </w:rPr>
        <w:t>P</w:t>
      </w:r>
      <w:r w:rsidR="005F209C">
        <w:rPr>
          <w:rFonts w:eastAsia="Times New Roman" w:cs="Times New Roman"/>
          <w:i/>
          <w:iCs/>
          <w:szCs w:val="24"/>
        </w:rPr>
        <w:t>.</w:t>
      </w:r>
      <w:r w:rsidRPr="00BD0EE7">
        <w:rPr>
          <w:rFonts w:eastAsia="Times New Roman" w:cs="Times New Roman"/>
          <w:i/>
          <w:iCs/>
          <w:szCs w:val="24"/>
        </w:rPr>
        <w:t xml:space="preserve"> aeruginosa</w:t>
      </w:r>
      <w:r>
        <w:rPr>
          <w:rFonts w:eastAsia="Times New Roman" w:cs="Times New Roman"/>
          <w:iCs/>
          <w:szCs w:val="24"/>
        </w:rPr>
        <w:t xml:space="preserve">, not only the laboratory modified strains, but also two clinical isolated strains were obtained to study the difference.  The other bacteria strains were used as negative controls for profiling the signature volatile compounds for </w:t>
      </w:r>
      <w:r w:rsidRPr="00BD0EE7">
        <w:rPr>
          <w:rFonts w:eastAsia="Times New Roman" w:cs="Times New Roman"/>
          <w:i/>
          <w:iCs/>
          <w:szCs w:val="24"/>
        </w:rPr>
        <w:t>P. aeruginosa</w:t>
      </w:r>
      <w:r>
        <w:rPr>
          <w:rFonts w:eastAsia="Times New Roman" w:cs="Times New Roman"/>
          <w:iCs/>
          <w:szCs w:val="24"/>
        </w:rPr>
        <w:t xml:space="preserve"> strains.  </w:t>
      </w:r>
    </w:p>
    <w:p w:rsidR="00C55591" w:rsidRDefault="00C55591" w:rsidP="0058282F">
      <w:pPr>
        <w:pStyle w:val="Caption"/>
      </w:pPr>
      <w:bookmarkStart w:id="794" w:name="_Ref368387124"/>
      <w:bookmarkStart w:id="795" w:name="_Toc373245639"/>
      <w:r>
        <w:t xml:space="preserve">Table </w:t>
      </w:r>
      <w:fldSimple w:instr=" STYLEREF 1 \s ">
        <w:r w:rsidR="00F15063">
          <w:rPr>
            <w:noProof/>
          </w:rPr>
          <w:t>9</w:t>
        </w:r>
      </w:fldSimple>
      <w:r>
        <w:noBreakHyphen/>
      </w:r>
      <w:fldSimple w:instr=" SEQ Table \* ARABIC \s 1 ">
        <w:r w:rsidR="00F15063">
          <w:rPr>
            <w:noProof/>
          </w:rPr>
          <w:t>14</w:t>
        </w:r>
      </w:fldSimple>
      <w:bookmarkEnd w:id="794"/>
      <w:r>
        <w:t xml:space="preserve"> Bacteria strains used in headspace analysis of </w:t>
      </w:r>
      <w:r w:rsidRPr="00BD0EE7">
        <w:rPr>
          <w:i/>
        </w:rPr>
        <w:t>Pseudomonas aeruginosa</w:t>
      </w:r>
      <w:bookmarkEnd w:id="795"/>
    </w:p>
    <w:tbl>
      <w:tblPr>
        <w:tblW w:w="4939" w:type="pct"/>
        <w:tblInd w:w="108" w:type="dxa"/>
        <w:tblLayout w:type="fixed"/>
        <w:tblLook w:val="04A0" w:firstRow="1" w:lastRow="0" w:firstColumn="1" w:lastColumn="0" w:noHBand="0" w:noVBand="1"/>
      </w:tblPr>
      <w:tblGrid>
        <w:gridCol w:w="991"/>
        <w:gridCol w:w="989"/>
        <w:gridCol w:w="1800"/>
        <w:gridCol w:w="3742"/>
        <w:gridCol w:w="1226"/>
      </w:tblGrid>
      <w:tr w:rsidR="00C55591" w:rsidRPr="00D45D59" w:rsidTr="00C55591">
        <w:trPr>
          <w:trHeight w:val="315"/>
        </w:trPr>
        <w:tc>
          <w:tcPr>
            <w:tcW w:w="566" w:type="pct"/>
            <w:tcBorders>
              <w:top w:val="single" w:sz="8" w:space="0" w:color="auto"/>
              <w:left w:val="single" w:sz="8" w:space="0" w:color="auto"/>
              <w:bottom w:val="single" w:sz="4" w:space="0" w:color="auto"/>
              <w:right w:val="single" w:sz="4" w:space="0" w:color="auto"/>
            </w:tcBorders>
            <w:vAlign w:val="center"/>
          </w:tcPr>
          <w:p w:rsidR="00C55591" w:rsidRPr="00D45D59" w:rsidRDefault="00C55591" w:rsidP="00C55591">
            <w:pPr>
              <w:spacing w:after="0" w:line="240" w:lineRule="auto"/>
              <w:jc w:val="center"/>
              <w:rPr>
                <w:rFonts w:eastAsia="Times New Roman" w:cs="Times New Roman"/>
                <w:b/>
                <w:bCs/>
                <w:sz w:val="20"/>
                <w:szCs w:val="20"/>
              </w:rPr>
            </w:pPr>
            <w:r>
              <w:rPr>
                <w:rFonts w:eastAsia="Times New Roman" w:cs="Times New Roman"/>
                <w:b/>
                <w:bCs/>
                <w:sz w:val="20"/>
                <w:szCs w:val="20"/>
              </w:rPr>
              <w:t>Blind ID</w:t>
            </w:r>
          </w:p>
        </w:tc>
        <w:tc>
          <w:tcPr>
            <w:tcW w:w="565" w:type="pct"/>
            <w:tcBorders>
              <w:top w:val="single" w:sz="8" w:space="0" w:color="auto"/>
              <w:left w:val="single" w:sz="8" w:space="0" w:color="auto"/>
              <w:bottom w:val="single" w:sz="4" w:space="0" w:color="auto"/>
              <w:right w:val="single" w:sz="4" w:space="0" w:color="auto"/>
            </w:tcBorders>
            <w:noWrap/>
            <w:vAlign w:val="center"/>
            <w:hideMark/>
          </w:tcPr>
          <w:p w:rsidR="00C55591" w:rsidRPr="00D45D59" w:rsidRDefault="00C55591" w:rsidP="00C55591">
            <w:pPr>
              <w:spacing w:after="0" w:line="240" w:lineRule="auto"/>
              <w:jc w:val="center"/>
              <w:rPr>
                <w:rFonts w:eastAsia="Times New Roman" w:cs="Times New Roman"/>
                <w:b/>
                <w:bCs/>
                <w:sz w:val="20"/>
                <w:szCs w:val="20"/>
                <w:lang w:eastAsia="en-US"/>
              </w:rPr>
            </w:pPr>
            <w:bookmarkStart w:id="796" w:name="RANGE!B2:E24"/>
            <w:r w:rsidRPr="00D45D59">
              <w:rPr>
                <w:rFonts w:eastAsia="Times New Roman" w:cs="Times New Roman"/>
                <w:b/>
                <w:bCs/>
                <w:sz w:val="20"/>
                <w:szCs w:val="20"/>
              </w:rPr>
              <w:t>Strain ID</w:t>
            </w:r>
            <w:bookmarkEnd w:id="796"/>
          </w:p>
        </w:tc>
        <w:tc>
          <w:tcPr>
            <w:tcW w:w="1029" w:type="pct"/>
            <w:tcBorders>
              <w:top w:val="single" w:sz="8" w:space="0" w:color="auto"/>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b/>
                <w:bCs/>
                <w:sz w:val="20"/>
                <w:szCs w:val="20"/>
                <w:lang w:eastAsia="en-US"/>
              </w:rPr>
            </w:pPr>
            <w:r w:rsidRPr="00D45D59">
              <w:rPr>
                <w:rFonts w:eastAsia="Times New Roman" w:cs="Times New Roman"/>
                <w:b/>
                <w:bCs/>
                <w:sz w:val="20"/>
                <w:szCs w:val="20"/>
              </w:rPr>
              <w:t>Strain</w:t>
            </w:r>
          </w:p>
        </w:tc>
        <w:tc>
          <w:tcPr>
            <w:tcW w:w="2139" w:type="pct"/>
            <w:tcBorders>
              <w:top w:val="single" w:sz="8" w:space="0" w:color="auto"/>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b/>
                <w:bCs/>
                <w:sz w:val="20"/>
                <w:szCs w:val="20"/>
                <w:lang w:eastAsia="en-US"/>
              </w:rPr>
            </w:pPr>
            <w:r w:rsidRPr="00D45D59">
              <w:rPr>
                <w:rFonts w:eastAsia="Times New Roman" w:cs="Times New Roman"/>
                <w:b/>
                <w:bCs/>
                <w:sz w:val="20"/>
                <w:szCs w:val="20"/>
              </w:rPr>
              <w:t>Relevant characteristics</w:t>
            </w:r>
          </w:p>
        </w:tc>
        <w:tc>
          <w:tcPr>
            <w:tcW w:w="701" w:type="pct"/>
            <w:tcBorders>
              <w:top w:val="single" w:sz="8" w:space="0" w:color="auto"/>
              <w:left w:val="nil"/>
              <w:bottom w:val="single" w:sz="4" w:space="0" w:color="auto"/>
              <w:right w:val="single" w:sz="8" w:space="0" w:color="auto"/>
            </w:tcBorders>
            <w:vAlign w:val="center"/>
            <w:hideMark/>
          </w:tcPr>
          <w:p w:rsidR="00C55591" w:rsidRPr="00D45D59" w:rsidRDefault="00C55591" w:rsidP="00C55591">
            <w:pPr>
              <w:spacing w:after="0" w:line="240" w:lineRule="auto"/>
              <w:jc w:val="center"/>
              <w:rPr>
                <w:rFonts w:eastAsia="Times New Roman" w:cs="Times New Roman"/>
                <w:b/>
                <w:bCs/>
                <w:sz w:val="20"/>
                <w:szCs w:val="20"/>
                <w:lang w:eastAsia="en-US"/>
              </w:rPr>
            </w:pPr>
            <w:r w:rsidRPr="00D45D59">
              <w:rPr>
                <w:rFonts w:eastAsia="Times New Roman" w:cs="Times New Roman"/>
                <w:b/>
                <w:bCs/>
                <w:sz w:val="20"/>
                <w:szCs w:val="20"/>
              </w:rPr>
              <w:t>Source</w:t>
            </w:r>
          </w:p>
        </w:tc>
      </w:tr>
      <w:tr w:rsidR="00C55591" w:rsidRPr="00D45D59" w:rsidTr="00C55591">
        <w:trPr>
          <w:trHeight w:val="315"/>
        </w:trPr>
        <w:tc>
          <w:tcPr>
            <w:tcW w:w="566" w:type="pct"/>
            <w:tcBorders>
              <w:top w:val="single" w:sz="4" w:space="0" w:color="auto"/>
              <w:left w:val="single" w:sz="8" w:space="0" w:color="auto"/>
              <w:bottom w:val="single" w:sz="4" w:space="0" w:color="auto"/>
              <w:right w:val="single" w:sz="8" w:space="0" w:color="000000"/>
            </w:tcBorders>
            <w:shd w:val="clear" w:color="auto" w:fill="F2F2F2"/>
            <w:vAlign w:val="center"/>
          </w:tcPr>
          <w:p w:rsidR="00C55591" w:rsidRPr="00D45D59" w:rsidRDefault="00C55591" w:rsidP="00C55591">
            <w:pPr>
              <w:spacing w:after="0" w:line="240" w:lineRule="auto"/>
              <w:jc w:val="center"/>
              <w:rPr>
                <w:rFonts w:eastAsia="Times New Roman" w:cs="Times New Roman"/>
                <w:b/>
                <w:bCs/>
                <w:i/>
                <w:iCs/>
                <w:sz w:val="20"/>
                <w:szCs w:val="20"/>
              </w:rPr>
            </w:pPr>
          </w:p>
        </w:tc>
        <w:tc>
          <w:tcPr>
            <w:tcW w:w="4434" w:type="pct"/>
            <w:gridSpan w:val="4"/>
            <w:tcBorders>
              <w:top w:val="single" w:sz="4" w:space="0" w:color="auto"/>
              <w:left w:val="single" w:sz="8" w:space="0" w:color="auto"/>
              <w:bottom w:val="single" w:sz="4" w:space="0" w:color="auto"/>
              <w:right w:val="single" w:sz="8" w:space="0" w:color="000000"/>
            </w:tcBorders>
            <w:shd w:val="clear" w:color="auto" w:fill="F2F2F2"/>
            <w:noWrap/>
            <w:vAlign w:val="center"/>
            <w:hideMark/>
          </w:tcPr>
          <w:p w:rsidR="00C55591" w:rsidRPr="00D45D59" w:rsidRDefault="00C55591" w:rsidP="00C55591">
            <w:pPr>
              <w:spacing w:after="0" w:line="240" w:lineRule="auto"/>
              <w:jc w:val="center"/>
              <w:rPr>
                <w:rFonts w:eastAsia="Times New Roman" w:cs="Times New Roman"/>
                <w:b/>
                <w:bCs/>
                <w:i/>
                <w:iCs/>
                <w:sz w:val="20"/>
                <w:szCs w:val="20"/>
                <w:lang w:eastAsia="en-US"/>
              </w:rPr>
            </w:pPr>
            <w:r w:rsidRPr="00D45D59">
              <w:rPr>
                <w:rFonts w:eastAsia="Times New Roman" w:cs="Times New Roman"/>
                <w:b/>
                <w:bCs/>
                <w:i/>
                <w:iCs/>
                <w:sz w:val="20"/>
                <w:szCs w:val="20"/>
              </w:rPr>
              <w:t>Pseudomonas aeruginosa</w:t>
            </w:r>
          </w:p>
        </w:tc>
      </w:tr>
      <w:tr w:rsidR="00C55591" w:rsidRPr="00D45D59" w:rsidTr="00C55591">
        <w:trPr>
          <w:trHeight w:val="315"/>
        </w:trPr>
        <w:tc>
          <w:tcPr>
            <w:tcW w:w="566" w:type="pct"/>
            <w:tcBorders>
              <w:top w:val="nil"/>
              <w:left w:val="single" w:sz="8" w:space="0" w:color="auto"/>
              <w:bottom w:val="single" w:sz="4" w:space="0" w:color="auto"/>
              <w:right w:val="single" w:sz="4" w:space="0" w:color="auto"/>
            </w:tcBorders>
            <w:vAlign w:val="center"/>
          </w:tcPr>
          <w:p w:rsidR="00C55591" w:rsidRPr="00D45D59" w:rsidRDefault="00C55591" w:rsidP="00C55591">
            <w:pPr>
              <w:spacing w:after="0" w:line="240" w:lineRule="auto"/>
              <w:jc w:val="center"/>
              <w:rPr>
                <w:rFonts w:eastAsia="Times New Roman" w:cs="Times New Roman"/>
                <w:sz w:val="20"/>
                <w:szCs w:val="20"/>
              </w:rPr>
            </w:pPr>
            <w:r w:rsidRPr="00D45D59">
              <w:rPr>
                <w:rFonts w:eastAsia="Times New Roman" w:cs="Times New Roman"/>
                <w:sz w:val="20"/>
                <w:szCs w:val="20"/>
              </w:rPr>
              <w:t>GDT1</w:t>
            </w:r>
          </w:p>
        </w:tc>
        <w:tc>
          <w:tcPr>
            <w:tcW w:w="565" w:type="pct"/>
            <w:tcBorders>
              <w:top w:val="nil"/>
              <w:left w:val="single" w:sz="8" w:space="0" w:color="auto"/>
              <w:bottom w:val="single" w:sz="4" w:space="0" w:color="auto"/>
              <w:right w:val="single" w:sz="4" w:space="0" w:color="auto"/>
            </w:tcBorders>
            <w:noWrap/>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p>
        </w:tc>
        <w:tc>
          <w:tcPr>
            <w:tcW w:w="102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PAO1</w:t>
            </w:r>
          </w:p>
        </w:tc>
        <w:tc>
          <w:tcPr>
            <w:tcW w:w="213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Prototypic wild type</w:t>
            </w:r>
          </w:p>
        </w:tc>
        <w:tc>
          <w:tcPr>
            <w:tcW w:w="701" w:type="pct"/>
            <w:tcBorders>
              <w:top w:val="nil"/>
              <w:left w:val="nil"/>
              <w:bottom w:val="single" w:sz="4" w:space="0" w:color="auto"/>
              <w:right w:val="single" w:sz="8" w:space="0" w:color="auto"/>
            </w:tcBorders>
            <w:vAlign w:val="center"/>
            <w:hideMark/>
          </w:tcPr>
          <w:p w:rsidR="00C55591" w:rsidRPr="00D45D59" w:rsidRDefault="00C55591" w:rsidP="001D70CE">
            <w:pPr>
              <w:spacing w:after="0" w:line="240" w:lineRule="auto"/>
              <w:jc w:val="center"/>
              <w:rPr>
                <w:rFonts w:eastAsia="Times New Roman" w:cs="Times New Roman"/>
                <w:sz w:val="20"/>
                <w:szCs w:val="20"/>
                <w:lang w:eastAsia="en-US"/>
              </w:rPr>
            </w:pPr>
            <w:r w:rsidRPr="00D45D59">
              <w:rPr>
                <w:rFonts w:eastAsia="Times New Roman" w:cs="Times New Roman"/>
                <w:sz w:val="20"/>
                <w:szCs w:val="20"/>
                <w:lang w:eastAsia="en-US"/>
              </w:rPr>
              <w:fldChar w:fldCharType="begin"/>
            </w:r>
            <w:r w:rsidR="004C2534">
              <w:rPr>
                <w:rFonts w:eastAsia="Times New Roman" w:cs="Times New Roman"/>
                <w:sz w:val="20"/>
                <w:szCs w:val="20"/>
                <w:lang w:eastAsia="en-US"/>
              </w:rPr>
              <w:instrText xml:space="preserve"> ADDIN EN.CITE &lt;EndNote&gt;&lt;Cite&gt;&lt;Author&gt;Stover&lt;/Author&gt;&lt;Year&gt;2000&lt;/Year&gt;&lt;RecNum&gt;1409&lt;/RecNum&gt;&lt;DisplayText&gt;[113]&lt;/DisplayText&gt;&lt;record&gt;&lt;rec-number&gt;1409&lt;/rec-number&gt;&lt;foreign-keys&gt;&lt;key app="EN" db-id="w9dpzewacvzxzderfx1xxxdxdavs2s92dzz9"&gt;1409&lt;/key&gt;&lt;/foreign-keys&gt;&lt;ref-type name="Journal Article"&gt;17&lt;/ref-type&gt;&lt;contributors&gt;&lt;authors&gt;&lt;author&gt;Stover, C. K.&lt;/author&gt;&lt;author&gt;Pham, X. Q.&lt;/author&gt;&lt;author&gt;Erwin, A. L.&lt;/author&gt;&lt;author&gt;Mizoguchi, S. D.&lt;/author&gt;&lt;author&gt;Warrener, P.&lt;/author&gt;&lt;author&gt;Hickey, M. J.&lt;/author&gt;&lt;author&gt;Brinkman, F. S. L.&lt;/author&gt;&lt;author&gt;Hufnagle, W. O.&lt;/author&gt;&lt;author&gt;Kowalik, D. J.&lt;/author&gt;&lt;author&gt;Lagrou, M.&lt;/author&gt;&lt;author&gt;Garber, R. L.&lt;/author&gt;&lt;author&gt;Goltry, L.&lt;/author&gt;&lt;author&gt;Tolentino, E.&lt;/author&gt;&lt;author&gt;Westbrock-Wadman, S.&lt;/author&gt;&lt;author&gt;Yuan, Y.&lt;/author&gt;&lt;author&gt;Brody, L. L.&lt;/author&gt;&lt;author&gt;Coulter, S. N.&lt;/author&gt;&lt;author&gt;Folger, K. R.&lt;/author&gt;&lt;author&gt;Kas, A.&lt;/author&gt;&lt;author&gt;Larbig, K.&lt;/author&gt;&lt;author&gt;Lim, R.&lt;/author&gt;&lt;author&gt;Smith, K.&lt;/author&gt;&lt;author&gt;Spencer, D.&lt;/author&gt;&lt;author&gt;Wong, G. K. S.&lt;/author&gt;&lt;author&gt;Wu, Z.&lt;/author&gt;&lt;author&gt;Paulsen, I. T.&lt;/author&gt;&lt;author&gt;Reizer, J.&lt;/author&gt;&lt;author&gt;Saier, M. H.&lt;/author&gt;&lt;author&gt;Hancock, R. E. W.&lt;/author&gt;&lt;author&gt;Lory, S.&lt;/author&gt;&lt;author&gt;Olson, M. V.&lt;/author&gt;&lt;/authors&gt;&lt;/contributors&gt;&lt;titles&gt;&lt;title&gt;Complete genome sequence of Pseudomonas aeruginosa PAO1, an opportunistic pathogen&lt;/title&gt;&lt;secondary-title&gt;Nature&lt;/secondary-title&gt;&lt;/titles&gt;&lt;periodical&gt;&lt;full-title&gt;Nature&lt;/full-title&gt;&lt;/periodical&gt;&lt;pages&gt;959-964&lt;/pages&gt;&lt;volume&gt;406&lt;/volume&gt;&lt;number&gt;6799&lt;/number&gt;&lt;dates&gt;&lt;year&gt;2000&lt;/year&gt;&lt;pub-dates&gt;&lt;date&gt;Aug&lt;/date&gt;&lt;/pub-dates&gt;&lt;/dates&gt;&lt;isbn&gt;0028-0836&lt;/isbn&gt;&lt;accession-num&gt;WOS:000089020200035&lt;/accession-num&gt;&lt;urls&gt;&lt;related-urls&gt;&lt;url&gt;&amp;lt;Go to ISI&amp;gt;://WOS:000089020200035&lt;/url&gt;&lt;/related-urls&gt;&lt;/urls&gt;&lt;/record&gt;&lt;/Cite&gt;&lt;/EndNote&gt;</w:instrText>
            </w:r>
            <w:r w:rsidRPr="00D45D59">
              <w:rPr>
                <w:rFonts w:eastAsia="Times New Roman" w:cs="Times New Roman"/>
                <w:sz w:val="20"/>
                <w:szCs w:val="20"/>
                <w:lang w:eastAsia="en-US"/>
              </w:rPr>
              <w:fldChar w:fldCharType="separate"/>
            </w:r>
            <w:r w:rsidR="004C2534">
              <w:rPr>
                <w:rFonts w:eastAsia="Times New Roman" w:cs="Times New Roman"/>
                <w:noProof/>
                <w:sz w:val="20"/>
                <w:szCs w:val="20"/>
                <w:lang w:eastAsia="en-US"/>
              </w:rPr>
              <w:t>[</w:t>
            </w:r>
            <w:hyperlink w:anchor="_ENREF_113" w:tooltip="Stover, 2000 #1409" w:history="1">
              <w:r w:rsidR="001D70CE">
                <w:rPr>
                  <w:rFonts w:eastAsia="Times New Roman" w:cs="Times New Roman"/>
                  <w:noProof/>
                  <w:sz w:val="20"/>
                  <w:szCs w:val="20"/>
                  <w:lang w:eastAsia="en-US"/>
                </w:rPr>
                <w:t>113</w:t>
              </w:r>
            </w:hyperlink>
            <w:r w:rsidR="004C2534">
              <w:rPr>
                <w:rFonts w:eastAsia="Times New Roman" w:cs="Times New Roman"/>
                <w:noProof/>
                <w:sz w:val="20"/>
                <w:szCs w:val="20"/>
                <w:lang w:eastAsia="en-US"/>
              </w:rPr>
              <w:t>]</w:t>
            </w:r>
            <w:r w:rsidRPr="00D45D59">
              <w:rPr>
                <w:rFonts w:eastAsia="Times New Roman" w:cs="Times New Roman"/>
                <w:sz w:val="20"/>
                <w:szCs w:val="20"/>
                <w:lang w:eastAsia="en-US"/>
              </w:rPr>
              <w:fldChar w:fldCharType="end"/>
            </w:r>
          </w:p>
        </w:tc>
      </w:tr>
      <w:tr w:rsidR="00C55591" w:rsidRPr="00D45D59" w:rsidTr="00C55591">
        <w:trPr>
          <w:trHeight w:val="315"/>
        </w:trPr>
        <w:tc>
          <w:tcPr>
            <w:tcW w:w="566" w:type="pct"/>
            <w:tcBorders>
              <w:top w:val="nil"/>
              <w:left w:val="single" w:sz="8" w:space="0" w:color="auto"/>
              <w:bottom w:val="single" w:sz="4" w:space="0" w:color="auto"/>
              <w:right w:val="single" w:sz="4" w:space="0" w:color="auto"/>
            </w:tcBorders>
            <w:vAlign w:val="center"/>
          </w:tcPr>
          <w:p w:rsidR="00C55591" w:rsidRPr="00D45D59" w:rsidRDefault="00C55591" w:rsidP="00C55591">
            <w:pPr>
              <w:spacing w:after="0" w:line="240" w:lineRule="auto"/>
              <w:jc w:val="center"/>
              <w:rPr>
                <w:rFonts w:eastAsia="Times New Roman" w:cs="Times New Roman"/>
                <w:sz w:val="20"/>
                <w:szCs w:val="20"/>
              </w:rPr>
            </w:pPr>
            <w:r w:rsidRPr="00D45D59">
              <w:rPr>
                <w:rFonts w:eastAsia="Times New Roman" w:cs="Times New Roman"/>
                <w:sz w:val="20"/>
                <w:szCs w:val="20"/>
              </w:rPr>
              <w:t>GDT165</w:t>
            </w:r>
          </w:p>
        </w:tc>
        <w:tc>
          <w:tcPr>
            <w:tcW w:w="565" w:type="pct"/>
            <w:tcBorders>
              <w:top w:val="nil"/>
              <w:left w:val="single" w:sz="8" w:space="0" w:color="auto"/>
              <w:bottom w:val="single" w:sz="4" w:space="0" w:color="auto"/>
              <w:right w:val="single" w:sz="4" w:space="0" w:color="auto"/>
            </w:tcBorders>
            <w:noWrap/>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PKM315</w:t>
            </w:r>
          </w:p>
        </w:tc>
        <w:tc>
          <w:tcPr>
            <w:tcW w:w="102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PAO∆</w:t>
            </w:r>
            <w:r w:rsidRPr="00D45D59">
              <w:rPr>
                <w:rFonts w:eastAsia="Times New Roman" w:cs="Times New Roman"/>
                <w:i/>
                <w:iCs/>
                <w:sz w:val="20"/>
                <w:szCs w:val="20"/>
              </w:rPr>
              <w:t>ampR</w:t>
            </w:r>
          </w:p>
        </w:tc>
        <w:tc>
          <w:tcPr>
            <w:tcW w:w="213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 xml:space="preserve">In-frame deletion of </w:t>
            </w:r>
            <w:r w:rsidRPr="00D45D59">
              <w:rPr>
                <w:rFonts w:eastAsia="Times New Roman" w:cs="Times New Roman"/>
                <w:i/>
                <w:iCs/>
                <w:sz w:val="20"/>
                <w:szCs w:val="20"/>
              </w:rPr>
              <w:t xml:space="preserve">ampR </w:t>
            </w:r>
            <w:r w:rsidRPr="00D45D59">
              <w:rPr>
                <w:rFonts w:eastAsia="Times New Roman" w:cs="Times New Roman"/>
                <w:sz w:val="20"/>
                <w:szCs w:val="20"/>
              </w:rPr>
              <w:t>(</w:t>
            </w:r>
            <w:r w:rsidRPr="00D45D59">
              <w:rPr>
                <w:rFonts w:eastAsia="Times New Roman" w:cs="Times New Roman"/>
                <w:i/>
                <w:iCs/>
                <w:sz w:val="20"/>
                <w:szCs w:val="20"/>
              </w:rPr>
              <w:t>PA4109</w:t>
            </w:r>
            <w:r w:rsidRPr="00D45D59">
              <w:rPr>
                <w:rFonts w:eastAsia="Times New Roman" w:cs="Times New Roman"/>
                <w:sz w:val="20"/>
                <w:szCs w:val="20"/>
              </w:rPr>
              <w:t>)</w:t>
            </w:r>
          </w:p>
        </w:tc>
        <w:tc>
          <w:tcPr>
            <w:tcW w:w="701" w:type="pct"/>
            <w:tcBorders>
              <w:top w:val="nil"/>
              <w:left w:val="nil"/>
              <w:bottom w:val="single" w:sz="4" w:space="0" w:color="auto"/>
              <w:right w:val="single" w:sz="8" w:space="0" w:color="auto"/>
            </w:tcBorders>
            <w:vAlign w:val="center"/>
            <w:hideMark/>
          </w:tcPr>
          <w:p w:rsidR="00C55591" w:rsidRPr="00D45D59" w:rsidRDefault="00C55591" w:rsidP="001D70CE">
            <w:pPr>
              <w:spacing w:after="0" w:line="240" w:lineRule="auto"/>
              <w:jc w:val="center"/>
              <w:rPr>
                <w:rFonts w:eastAsia="Times New Roman" w:cs="Times New Roman"/>
                <w:sz w:val="20"/>
                <w:szCs w:val="20"/>
                <w:lang w:eastAsia="en-US"/>
              </w:rPr>
            </w:pPr>
            <w:r w:rsidRPr="00D45D59">
              <w:rPr>
                <w:rFonts w:eastAsia="Times New Roman" w:cs="Times New Roman"/>
                <w:sz w:val="20"/>
                <w:szCs w:val="20"/>
                <w:lang w:eastAsia="en-US"/>
              </w:rPr>
              <w:fldChar w:fldCharType="begin"/>
            </w:r>
            <w:r w:rsidR="004C2534">
              <w:rPr>
                <w:rFonts w:eastAsia="Times New Roman" w:cs="Times New Roman"/>
                <w:sz w:val="20"/>
                <w:szCs w:val="20"/>
                <w:lang w:eastAsia="en-US"/>
              </w:rPr>
              <w:instrText xml:space="preserve"> ADDIN EN.CITE &lt;EndNote&gt;&lt;Cite&gt;&lt;Author&gt;Balasubramanian&lt;/Author&gt;&lt;Year&gt;2012&lt;/Year&gt;&lt;RecNum&gt;1410&lt;/RecNum&gt;&lt;DisplayText&gt;[114]&lt;/DisplayText&gt;&lt;record&gt;&lt;rec-number&gt;1410&lt;/rec-number&gt;&lt;foreign-keys&gt;&lt;key app="EN" db-id="w9dpzewacvzxzderfx1xxxdxdavs2s92dzz9"&gt;1410&lt;/key&gt;&lt;/foreign-keys&gt;&lt;ref-type name="Journal Article"&gt;17&lt;/ref-type&gt;&lt;contributors&gt;&lt;authors&gt;&lt;author&gt;Balasubramanian, D.&lt;/author&gt;&lt;author&gt;Schneper, L.&lt;/author&gt;&lt;author&gt;Merighi, M.&lt;/author&gt;&lt;author&gt;Smith, R.&lt;/author&gt;&lt;author&gt;Narasimhan, G.&lt;/author&gt;&lt;author&gt;Lory, S.&lt;/author&gt;&lt;author&gt;Mathee, K.&lt;/author&gt;&lt;/authors&gt;&lt;/contributors&gt;&lt;titles&gt;&lt;title&gt;The Regulatory Repertoire of Pseudomonas aeruginosa AmpC beta-Lactamase Regulator AmpR Includes Virulence Genes&lt;/title&gt;&lt;secondary-title&gt;PLoS ONE&lt;/secondary-title&gt;&lt;/titles&gt;&lt;periodical&gt;&lt;full-title&gt;PLoS ONE&lt;/full-title&gt;&lt;/periodical&gt;&lt;volume&gt;7&lt;/volume&gt;&lt;number&gt;3&lt;/number&gt;&lt;dates&gt;&lt;year&gt;2012&lt;/year&gt;&lt;pub-dates&gt;&lt;date&gt;Mar&lt;/date&gt;&lt;/pub-dates&gt;&lt;/dates&gt;&lt;isbn&gt;1932-6203&lt;/isbn&gt;&lt;accession-num&gt;WOS:000304523400054&lt;/accession-num&gt;&lt;urls&gt;&lt;related-urls&gt;&lt;url&gt;&amp;lt;Go to ISI&amp;gt;://WOS:000304523400054&lt;/url&gt;&lt;/related-urls&gt;&lt;/urls&gt;&lt;electronic-resource-num&gt;e34067&amp;#xD;10.1371/journal.pone.0034067&lt;/electronic-resource-num&gt;&lt;/record&gt;&lt;/Cite&gt;&lt;/EndNote&gt;</w:instrText>
            </w:r>
            <w:r w:rsidRPr="00D45D59">
              <w:rPr>
                <w:rFonts w:eastAsia="Times New Roman" w:cs="Times New Roman"/>
                <w:sz w:val="20"/>
                <w:szCs w:val="20"/>
                <w:lang w:eastAsia="en-US"/>
              </w:rPr>
              <w:fldChar w:fldCharType="separate"/>
            </w:r>
            <w:r w:rsidR="004C2534">
              <w:rPr>
                <w:rFonts w:eastAsia="Times New Roman" w:cs="Times New Roman"/>
                <w:noProof/>
                <w:sz w:val="20"/>
                <w:szCs w:val="20"/>
                <w:lang w:eastAsia="en-US"/>
              </w:rPr>
              <w:t>[</w:t>
            </w:r>
            <w:hyperlink w:anchor="_ENREF_114" w:tooltip="Balasubramanian, 2012 #1410" w:history="1">
              <w:r w:rsidR="001D70CE">
                <w:rPr>
                  <w:rFonts w:eastAsia="Times New Roman" w:cs="Times New Roman"/>
                  <w:noProof/>
                  <w:sz w:val="20"/>
                  <w:szCs w:val="20"/>
                  <w:lang w:eastAsia="en-US"/>
                </w:rPr>
                <w:t>114</w:t>
              </w:r>
            </w:hyperlink>
            <w:r w:rsidR="004C2534">
              <w:rPr>
                <w:rFonts w:eastAsia="Times New Roman" w:cs="Times New Roman"/>
                <w:noProof/>
                <w:sz w:val="20"/>
                <w:szCs w:val="20"/>
                <w:lang w:eastAsia="en-US"/>
              </w:rPr>
              <w:t>]</w:t>
            </w:r>
            <w:r w:rsidRPr="00D45D59">
              <w:rPr>
                <w:rFonts w:eastAsia="Times New Roman" w:cs="Times New Roman"/>
                <w:sz w:val="20"/>
                <w:szCs w:val="20"/>
                <w:lang w:eastAsia="en-US"/>
              </w:rPr>
              <w:fldChar w:fldCharType="end"/>
            </w:r>
          </w:p>
        </w:tc>
      </w:tr>
      <w:tr w:rsidR="00C55591" w:rsidRPr="00D45D59" w:rsidTr="00C55591">
        <w:trPr>
          <w:trHeight w:val="315"/>
        </w:trPr>
        <w:tc>
          <w:tcPr>
            <w:tcW w:w="566" w:type="pct"/>
            <w:tcBorders>
              <w:top w:val="nil"/>
              <w:left w:val="single" w:sz="8" w:space="0" w:color="auto"/>
              <w:bottom w:val="single" w:sz="4" w:space="0" w:color="auto"/>
              <w:right w:val="single" w:sz="4" w:space="0" w:color="auto"/>
            </w:tcBorders>
            <w:vAlign w:val="center"/>
          </w:tcPr>
          <w:p w:rsidR="00C55591" w:rsidRPr="00D45D59" w:rsidRDefault="00C55591" w:rsidP="00C55591">
            <w:pPr>
              <w:spacing w:after="0" w:line="240" w:lineRule="auto"/>
              <w:jc w:val="center"/>
              <w:rPr>
                <w:rFonts w:eastAsia="Times New Roman" w:cs="Times New Roman"/>
                <w:sz w:val="20"/>
                <w:szCs w:val="20"/>
              </w:rPr>
            </w:pPr>
            <w:r w:rsidRPr="00D45D59">
              <w:rPr>
                <w:rFonts w:eastAsia="Times New Roman" w:cs="Times New Roman"/>
                <w:sz w:val="20"/>
                <w:szCs w:val="20"/>
              </w:rPr>
              <w:t>GDT61</w:t>
            </w:r>
          </w:p>
        </w:tc>
        <w:tc>
          <w:tcPr>
            <w:tcW w:w="565" w:type="pct"/>
            <w:tcBorders>
              <w:top w:val="nil"/>
              <w:left w:val="single" w:sz="8" w:space="0" w:color="auto"/>
              <w:bottom w:val="single" w:sz="4" w:space="0" w:color="auto"/>
              <w:right w:val="single" w:sz="4" w:space="0" w:color="auto"/>
            </w:tcBorders>
            <w:noWrap/>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PKM900</w:t>
            </w:r>
          </w:p>
        </w:tc>
        <w:tc>
          <w:tcPr>
            <w:tcW w:w="102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PAO∆</w:t>
            </w:r>
            <w:r w:rsidRPr="00D45D59">
              <w:rPr>
                <w:rFonts w:eastAsia="Times New Roman" w:cs="Times New Roman"/>
                <w:i/>
                <w:iCs/>
                <w:sz w:val="20"/>
                <w:szCs w:val="20"/>
              </w:rPr>
              <w:t>mifS</w:t>
            </w:r>
          </w:p>
        </w:tc>
        <w:tc>
          <w:tcPr>
            <w:tcW w:w="213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 xml:space="preserve">In-frame deletion of </w:t>
            </w:r>
            <w:r w:rsidRPr="00D45D59">
              <w:rPr>
                <w:rFonts w:eastAsia="Times New Roman" w:cs="Times New Roman"/>
                <w:i/>
                <w:iCs/>
                <w:sz w:val="20"/>
                <w:szCs w:val="20"/>
              </w:rPr>
              <w:t>mifS</w:t>
            </w:r>
            <w:r w:rsidRPr="00D45D59">
              <w:rPr>
                <w:rFonts w:eastAsia="Times New Roman" w:cs="Times New Roman"/>
                <w:sz w:val="20"/>
                <w:szCs w:val="20"/>
              </w:rPr>
              <w:t xml:space="preserve"> (</w:t>
            </w:r>
            <w:r w:rsidRPr="00D45D59">
              <w:rPr>
                <w:rFonts w:eastAsia="Times New Roman" w:cs="Times New Roman"/>
                <w:i/>
                <w:iCs/>
                <w:sz w:val="20"/>
                <w:szCs w:val="20"/>
              </w:rPr>
              <w:t>PA5512</w:t>
            </w:r>
            <w:r w:rsidRPr="00D45D59">
              <w:rPr>
                <w:rFonts w:eastAsia="Times New Roman" w:cs="Times New Roman"/>
                <w:sz w:val="20"/>
                <w:szCs w:val="20"/>
              </w:rPr>
              <w:t>)</w:t>
            </w:r>
          </w:p>
        </w:tc>
        <w:tc>
          <w:tcPr>
            <w:tcW w:w="701" w:type="pct"/>
            <w:tcBorders>
              <w:top w:val="nil"/>
              <w:left w:val="nil"/>
              <w:bottom w:val="single" w:sz="4" w:space="0" w:color="auto"/>
              <w:right w:val="single" w:sz="8"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Mathee Lab</w:t>
            </w:r>
          </w:p>
        </w:tc>
      </w:tr>
      <w:tr w:rsidR="00C55591" w:rsidRPr="00D45D59" w:rsidTr="00C55591">
        <w:trPr>
          <w:trHeight w:val="315"/>
        </w:trPr>
        <w:tc>
          <w:tcPr>
            <w:tcW w:w="566" w:type="pct"/>
            <w:tcBorders>
              <w:top w:val="nil"/>
              <w:left w:val="single" w:sz="8" w:space="0" w:color="auto"/>
              <w:bottom w:val="single" w:sz="4" w:space="0" w:color="auto"/>
              <w:right w:val="single" w:sz="4" w:space="0" w:color="auto"/>
            </w:tcBorders>
            <w:vAlign w:val="center"/>
          </w:tcPr>
          <w:p w:rsidR="00C55591" w:rsidRPr="00D45D59" w:rsidRDefault="00C55591" w:rsidP="00C55591">
            <w:pPr>
              <w:spacing w:after="0" w:line="240" w:lineRule="auto"/>
              <w:jc w:val="center"/>
              <w:rPr>
                <w:rFonts w:eastAsia="Times New Roman" w:cs="Times New Roman"/>
                <w:sz w:val="20"/>
                <w:szCs w:val="20"/>
              </w:rPr>
            </w:pPr>
            <w:r w:rsidRPr="00D45D59">
              <w:rPr>
                <w:rFonts w:eastAsia="Times New Roman" w:cs="Times New Roman"/>
                <w:sz w:val="20"/>
                <w:szCs w:val="20"/>
              </w:rPr>
              <w:t>GDT33</w:t>
            </w:r>
          </w:p>
        </w:tc>
        <w:tc>
          <w:tcPr>
            <w:tcW w:w="565" w:type="pct"/>
            <w:tcBorders>
              <w:top w:val="nil"/>
              <w:left w:val="single" w:sz="8" w:space="0" w:color="auto"/>
              <w:bottom w:val="single" w:sz="4" w:space="0" w:color="auto"/>
              <w:right w:val="single" w:sz="4" w:space="0" w:color="auto"/>
            </w:tcBorders>
            <w:noWrap/>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PKM901</w:t>
            </w:r>
          </w:p>
        </w:tc>
        <w:tc>
          <w:tcPr>
            <w:tcW w:w="102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PAO∆</w:t>
            </w:r>
            <w:r w:rsidRPr="00D45D59">
              <w:rPr>
                <w:rFonts w:eastAsia="Times New Roman" w:cs="Times New Roman"/>
                <w:i/>
                <w:iCs/>
                <w:sz w:val="20"/>
                <w:szCs w:val="20"/>
              </w:rPr>
              <w:t>mifR</w:t>
            </w:r>
          </w:p>
        </w:tc>
        <w:tc>
          <w:tcPr>
            <w:tcW w:w="213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 xml:space="preserve">In-frame deletion of </w:t>
            </w:r>
            <w:r w:rsidRPr="00D45D59">
              <w:rPr>
                <w:rFonts w:eastAsia="Times New Roman" w:cs="Times New Roman"/>
                <w:i/>
                <w:iCs/>
                <w:sz w:val="20"/>
                <w:szCs w:val="20"/>
              </w:rPr>
              <w:t>mifR</w:t>
            </w:r>
            <w:r w:rsidRPr="00D45D59">
              <w:rPr>
                <w:rFonts w:eastAsia="Times New Roman" w:cs="Times New Roman"/>
                <w:sz w:val="20"/>
                <w:szCs w:val="20"/>
              </w:rPr>
              <w:t xml:space="preserve"> (</w:t>
            </w:r>
            <w:r w:rsidRPr="00D45D59">
              <w:rPr>
                <w:rFonts w:eastAsia="Times New Roman" w:cs="Times New Roman"/>
                <w:i/>
                <w:iCs/>
                <w:sz w:val="20"/>
                <w:szCs w:val="20"/>
              </w:rPr>
              <w:t>PA5511</w:t>
            </w:r>
            <w:r w:rsidRPr="00D45D59">
              <w:rPr>
                <w:rFonts w:eastAsia="Times New Roman" w:cs="Times New Roman"/>
                <w:sz w:val="20"/>
                <w:szCs w:val="20"/>
              </w:rPr>
              <w:t>)</w:t>
            </w:r>
          </w:p>
        </w:tc>
        <w:tc>
          <w:tcPr>
            <w:tcW w:w="701" w:type="pct"/>
            <w:tcBorders>
              <w:top w:val="nil"/>
              <w:left w:val="nil"/>
              <w:bottom w:val="single" w:sz="4" w:space="0" w:color="auto"/>
              <w:right w:val="single" w:sz="8"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Mathee Lab</w:t>
            </w:r>
          </w:p>
        </w:tc>
      </w:tr>
      <w:tr w:rsidR="00C55591" w:rsidRPr="00D45D59" w:rsidTr="00C55591">
        <w:trPr>
          <w:trHeight w:val="315"/>
        </w:trPr>
        <w:tc>
          <w:tcPr>
            <w:tcW w:w="566" w:type="pct"/>
            <w:tcBorders>
              <w:top w:val="nil"/>
              <w:left w:val="single" w:sz="8" w:space="0" w:color="auto"/>
              <w:bottom w:val="single" w:sz="4" w:space="0" w:color="auto"/>
              <w:right w:val="single" w:sz="4" w:space="0" w:color="auto"/>
            </w:tcBorders>
            <w:vAlign w:val="center"/>
          </w:tcPr>
          <w:p w:rsidR="00C55591" w:rsidRPr="00D45D59" w:rsidRDefault="00C55591" w:rsidP="00C55591">
            <w:pPr>
              <w:spacing w:after="0" w:line="240" w:lineRule="auto"/>
              <w:jc w:val="center"/>
              <w:rPr>
                <w:rFonts w:eastAsia="Times New Roman" w:cs="Times New Roman"/>
                <w:sz w:val="20"/>
                <w:szCs w:val="20"/>
              </w:rPr>
            </w:pPr>
            <w:r w:rsidRPr="00D45D59">
              <w:rPr>
                <w:rFonts w:eastAsia="Times New Roman" w:cs="Times New Roman"/>
                <w:sz w:val="20"/>
                <w:szCs w:val="20"/>
              </w:rPr>
              <w:t>GDT34</w:t>
            </w:r>
          </w:p>
        </w:tc>
        <w:tc>
          <w:tcPr>
            <w:tcW w:w="565" w:type="pct"/>
            <w:tcBorders>
              <w:top w:val="nil"/>
              <w:left w:val="single" w:sz="8" w:space="0" w:color="auto"/>
              <w:bottom w:val="single" w:sz="4" w:space="0" w:color="auto"/>
              <w:right w:val="single" w:sz="4" w:space="0" w:color="auto"/>
            </w:tcBorders>
            <w:noWrap/>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PKM902</w:t>
            </w:r>
          </w:p>
        </w:tc>
        <w:tc>
          <w:tcPr>
            <w:tcW w:w="102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PAO∆</w:t>
            </w:r>
            <w:r w:rsidRPr="00D45D59">
              <w:rPr>
                <w:rFonts w:eastAsia="Times New Roman" w:cs="Times New Roman"/>
                <w:i/>
                <w:iCs/>
                <w:sz w:val="20"/>
                <w:szCs w:val="20"/>
              </w:rPr>
              <w:t>mifSR</w:t>
            </w:r>
          </w:p>
        </w:tc>
        <w:tc>
          <w:tcPr>
            <w:tcW w:w="213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 xml:space="preserve">In-frame deletion of </w:t>
            </w:r>
            <w:r w:rsidRPr="00D45D59">
              <w:rPr>
                <w:rFonts w:eastAsia="Times New Roman" w:cs="Times New Roman"/>
                <w:i/>
                <w:iCs/>
                <w:sz w:val="20"/>
                <w:szCs w:val="20"/>
              </w:rPr>
              <w:t>mifSR</w:t>
            </w:r>
            <w:r w:rsidRPr="00D45D59">
              <w:rPr>
                <w:rFonts w:eastAsia="Times New Roman" w:cs="Times New Roman"/>
                <w:sz w:val="20"/>
                <w:szCs w:val="20"/>
              </w:rPr>
              <w:t xml:space="preserve"> (</w:t>
            </w:r>
            <w:r w:rsidRPr="00D45D59">
              <w:rPr>
                <w:rFonts w:eastAsia="Times New Roman" w:cs="Times New Roman"/>
                <w:i/>
                <w:iCs/>
                <w:sz w:val="20"/>
                <w:szCs w:val="20"/>
              </w:rPr>
              <w:t>PA5511-PA5512</w:t>
            </w:r>
            <w:r w:rsidRPr="00D45D59">
              <w:rPr>
                <w:rFonts w:eastAsia="Times New Roman" w:cs="Times New Roman"/>
                <w:sz w:val="20"/>
                <w:szCs w:val="20"/>
              </w:rPr>
              <w:t>)</w:t>
            </w:r>
          </w:p>
        </w:tc>
        <w:tc>
          <w:tcPr>
            <w:tcW w:w="701" w:type="pct"/>
            <w:tcBorders>
              <w:top w:val="nil"/>
              <w:left w:val="nil"/>
              <w:bottom w:val="single" w:sz="4" w:space="0" w:color="auto"/>
              <w:right w:val="single" w:sz="8"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Mathee Lab</w:t>
            </w:r>
          </w:p>
        </w:tc>
      </w:tr>
      <w:tr w:rsidR="00C55591" w:rsidRPr="00D45D59" w:rsidTr="00C55591">
        <w:trPr>
          <w:trHeight w:val="315"/>
        </w:trPr>
        <w:tc>
          <w:tcPr>
            <w:tcW w:w="566" w:type="pct"/>
            <w:tcBorders>
              <w:top w:val="nil"/>
              <w:left w:val="single" w:sz="8" w:space="0" w:color="auto"/>
              <w:bottom w:val="single" w:sz="4" w:space="0" w:color="auto"/>
              <w:right w:val="single" w:sz="4" w:space="0" w:color="auto"/>
            </w:tcBorders>
            <w:vAlign w:val="center"/>
          </w:tcPr>
          <w:p w:rsidR="00C55591" w:rsidRPr="00D45D59" w:rsidRDefault="00C55591" w:rsidP="00C55591">
            <w:pPr>
              <w:spacing w:after="0" w:line="240" w:lineRule="auto"/>
              <w:jc w:val="center"/>
              <w:rPr>
                <w:rFonts w:eastAsia="Times New Roman" w:cs="Times New Roman"/>
                <w:sz w:val="20"/>
                <w:szCs w:val="20"/>
              </w:rPr>
            </w:pPr>
            <w:r w:rsidRPr="00D45D59">
              <w:rPr>
                <w:rFonts w:eastAsia="Times New Roman" w:cs="Times New Roman"/>
                <w:sz w:val="20"/>
                <w:szCs w:val="20"/>
              </w:rPr>
              <w:t>GDT170</w:t>
            </w:r>
          </w:p>
        </w:tc>
        <w:tc>
          <w:tcPr>
            <w:tcW w:w="565" w:type="pct"/>
            <w:tcBorders>
              <w:top w:val="nil"/>
              <w:left w:val="single" w:sz="8" w:space="0" w:color="auto"/>
              <w:bottom w:val="single" w:sz="4" w:space="0" w:color="auto"/>
              <w:right w:val="single" w:sz="4" w:space="0" w:color="auto"/>
            </w:tcBorders>
            <w:noWrap/>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PDO300</w:t>
            </w:r>
          </w:p>
        </w:tc>
        <w:tc>
          <w:tcPr>
            <w:tcW w:w="102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PDO300</w:t>
            </w:r>
          </w:p>
        </w:tc>
        <w:tc>
          <w:tcPr>
            <w:tcW w:w="213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PAO</w:t>
            </w:r>
            <w:r w:rsidRPr="00D45D59">
              <w:rPr>
                <w:rFonts w:eastAsia="Times New Roman" w:cs="Times New Roman"/>
                <w:i/>
                <w:iCs/>
                <w:sz w:val="20"/>
                <w:szCs w:val="20"/>
              </w:rPr>
              <w:t>mucA22</w:t>
            </w:r>
          </w:p>
        </w:tc>
        <w:tc>
          <w:tcPr>
            <w:tcW w:w="701" w:type="pct"/>
            <w:tcBorders>
              <w:top w:val="nil"/>
              <w:left w:val="nil"/>
              <w:bottom w:val="single" w:sz="4" w:space="0" w:color="auto"/>
              <w:right w:val="single" w:sz="8" w:space="0" w:color="auto"/>
            </w:tcBorders>
            <w:vAlign w:val="center"/>
            <w:hideMark/>
          </w:tcPr>
          <w:p w:rsidR="00C55591" w:rsidRPr="00D45D59" w:rsidRDefault="00C55591" w:rsidP="001D70CE">
            <w:pPr>
              <w:spacing w:after="0" w:line="240" w:lineRule="auto"/>
              <w:jc w:val="center"/>
              <w:rPr>
                <w:rFonts w:eastAsia="Times New Roman" w:cs="Times New Roman"/>
                <w:sz w:val="20"/>
                <w:szCs w:val="20"/>
                <w:lang w:eastAsia="en-US"/>
              </w:rPr>
            </w:pPr>
            <w:r w:rsidRPr="00D45D59">
              <w:rPr>
                <w:rFonts w:eastAsia="Times New Roman" w:cs="Times New Roman"/>
                <w:sz w:val="20"/>
                <w:szCs w:val="20"/>
                <w:lang w:eastAsia="en-US"/>
              </w:rPr>
              <w:fldChar w:fldCharType="begin"/>
            </w:r>
            <w:r w:rsidR="004C2534">
              <w:rPr>
                <w:rFonts w:eastAsia="Times New Roman" w:cs="Times New Roman"/>
                <w:sz w:val="20"/>
                <w:szCs w:val="20"/>
                <w:lang w:eastAsia="en-US"/>
              </w:rPr>
              <w:instrText xml:space="preserve"> ADDIN EN.CITE &lt;EndNote&gt;&lt;Cite&gt;&lt;Author&gt;Mathee&lt;/Author&gt;&lt;Year&gt;1999&lt;/Year&gt;&lt;RecNum&gt;1411&lt;/RecNum&gt;&lt;DisplayText&gt;[115]&lt;/DisplayText&gt;&lt;record&gt;&lt;rec-number&gt;1411&lt;/rec-number&gt;&lt;foreign-keys&gt;&lt;key app="EN" db-id="w9dpzewacvzxzderfx1xxxdxdavs2s92dzz9"&gt;1411&lt;/key&gt;&lt;/foreign-keys&gt;&lt;ref-type name="Journal Article"&gt;17&lt;/ref-type&gt;&lt;contributors&gt;&lt;authors&gt;&lt;author&gt;Mathee, K.&lt;/author&gt;&lt;author&gt;Ciofu, O.&lt;/author&gt;&lt;author&gt;Sternberg, C.&lt;/author&gt;&lt;author&gt;Lindum, P. W.&lt;/author&gt;&lt;author&gt;Campbell, J. I. A.&lt;/author&gt;&lt;author&gt;Jensen, P.&lt;/author&gt;&lt;author&gt;Johnsen, A. H.&lt;/author&gt;&lt;author&gt;Givskov, M.&lt;/author&gt;&lt;author&gt;Ohman, D. E.&lt;/author&gt;&lt;author&gt;Molin, S.&lt;/author&gt;&lt;author&gt;Hoiby, N.&lt;/author&gt;&lt;author&gt;Kharazmi, A.&lt;/author&gt;&lt;/authors&gt;&lt;/contributors&gt;&lt;titles&gt;&lt;title&gt;Mucoid conversion of Pseudomonas aeruginosa by hydrogen peroxide: a mechanism for virulence activation in the cystic fibrosis lung&lt;/title&gt;&lt;secondary-title&gt;Microbiology-Sgm&lt;/secondary-title&gt;&lt;/titles&gt;&lt;periodical&gt;&lt;full-title&gt;Microbiology-Sgm&lt;/full-title&gt;&lt;/periodical&gt;&lt;pages&gt;1349-1357&lt;/pages&gt;&lt;volume&gt;145&lt;/volume&gt;&lt;dates&gt;&lt;year&gt;1999&lt;/year&gt;&lt;pub-dates&gt;&lt;date&gt;Jun&lt;/date&gt;&lt;/pub-dates&gt;&lt;/dates&gt;&lt;isbn&gt;1350-0872&lt;/isbn&gt;&lt;accession-num&gt;WOS:000080951500008&lt;/accession-num&gt;&lt;urls&gt;&lt;related-urls&gt;&lt;url&gt;&amp;lt;Go to ISI&amp;gt;://WOS:000080951500008&lt;/url&gt;&lt;/related-urls&gt;&lt;/urls&gt;&lt;/record&gt;&lt;/Cite&gt;&lt;/EndNote&gt;</w:instrText>
            </w:r>
            <w:r w:rsidRPr="00D45D59">
              <w:rPr>
                <w:rFonts w:eastAsia="Times New Roman" w:cs="Times New Roman"/>
                <w:sz w:val="20"/>
                <w:szCs w:val="20"/>
                <w:lang w:eastAsia="en-US"/>
              </w:rPr>
              <w:fldChar w:fldCharType="separate"/>
            </w:r>
            <w:r w:rsidR="004C2534">
              <w:rPr>
                <w:rFonts w:eastAsia="Times New Roman" w:cs="Times New Roman"/>
                <w:noProof/>
                <w:sz w:val="20"/>
                <w:szCs w:val="20"/>
                <w:lang w:eastAsia="en-US"/>
              </w:rPr>
              <w:t>[</w:t>
            </w:r>
            <w:hyperlink w:anchor="_ENREF_115" w:tooltip="Mathee, 1999 #1411" w:history="1">
              <w:r w:rsidR="001D70CE">
                <w:rPr>
                  <w:rFonts w:eastAsia="Times New Roman" w:cs="Times New Roman"/>
                  <w:noProof/>
                  <w:sz w:val="20"/>
                  <w:szCs w:val="20"/>
                  <w:lang w:eastAsia="en-US"/>
                </w:rPr>
                <w:t>115</w:t>
              </w:r>
            </w:hyperlink>
            <w:r w:rsidR="004C2534">
              <w:rPr>
                <w:rFonts w:eastAsia="Times New Roman" w:cs="Times New Roman"/>
                <w:noProof/>
                <w:sz w:val="20"/>
                <w:szCs w:val="20"/>
                <w:lang w:eastAsia="en-US"/>
              </w:rPr>
              <w:t>]</w:t>
            </w:r>
            <w:r w:rsidRPr="00D45D59">
              <w:rPr>
                <w:rFonts w:eastAsia="Times New Roman" w:cs="Times New Roman"/>
                <w:sz w:val="20"/>
                <w:szCs w:val="20"/>
                <w:lang w:eastAsia="en-US"/>
              </w:rPr>
              <w:fldChar w:fldCharType="end"/>
            </w:r>
          </w:p>
        </w:tc>
      </w:tr>
      <w:tr w:rsidR="00C55591" w:rsidRPr="00D45D59" w:rsidTr="00C55591">
        <w:trPr>
          <w:trHeight w:val="675"/>
        </w:trPr>
        <w:tc>
          <w:tcPr>
            <w:tcW w:w="566" w:type="pct"/>
            <w:tcBorders>
              <w:top w:val="nil"/>
              <w:left w:val="single" w:sz="8" w:space="0" w:color="auto"/>
              <w:bottom w:val="single" w:sz="4" w:space="0" w:color="auto"/>
              <w:right w:val="single" w:sz="4" w:space="0" w:color="auto"/>
            </w:tcBorders>
            <w:vAlign w:val="center"/>
          </w:tcPr>
          <w:p w:rsidR="00C55591" w:rsidRPr="00D45D59" w:rsidRDefault="00C55591" w:rsidP="00C55591">
            <w:pPr>
              <w:spacing w:after="0" w:line="240" w:lineRule="auto"/>
              <w:jc w:val="center"/>
              <w:rPr>
                <w:rFonts w:eastAsia="Times New Roman" w:cs="Times New Roman"/>
                <w:sz w:val="20"/>
                <w:szCs w:val="20"/>
              </w:rPr>
            </w:pPr>
            <w:r w:rsidRPr="00D45D59">
              <w:rPr>
                <w:rFonts w:eastAsia="Times New Roman" w:cs="Times New Roman"/>
                <w:sz w:val="20"/>
                <w:szCs w:val="20"/>
              </w:rPr>
              <w:t>GDT 163</w:t>
            </w:r>
          </w:p>
        </w:tc>
        <w:tc>
          <w:tcPr>
            <w:tcW w:w="565" w:type="pct"/>
            <w:tcBorders>
              <w:top w:val="nil"/>
              <w:left w:val="single" w:sz="8" w:space="0" w:color="auto"/>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GDT 163</w:t>
            </w:r>
          </w:p>
        </w:tc>
        <w:tc>
          <w:tcPr>
            <w:tcW w:w="102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PKM900(pMifS)</w:t>
            </w:r>
          </w:p>
        </w:tc>
        <w:tc>
          <w:tcPr>
            <w:tcW w:w="213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PAO1∆</w:t>
            </w:r>
            <w:r w:rsidRPr="00D45D59">
              <w:rPr>
                <w:rFonts w:eastAsia="Times New Roman" w:cs="Times New Roman"/>
                <w:i/>
                <w:iCs/>
                <w:sz w:val="20"/>
                <w:szCs w:val="20"/>
              </w:rPr>
              <w:t>mifS</w:t>
            </w:r>
            <w:r w:rsidRPr="00D45D59">
              <w:rPr>
                <w:rFonts w:eastAsia="Times New Roman" w:cs="Times New Roman"/>
                <w:sz w:val="20"/>
                <w:szCs w:val="20"/>
              </w:rPr>
              <w:t xml:space="preserve"> (pMifS); </w:t>
            </w:r>
            <w:r w:rsidRPr="00D45D59">
              <w:rPr>
                <w:rFonts w:eastAsia="Times New Roman" w:cs="Times New Roman"/>
                <w:i/>
                <w:iCs/>
                <w:sz w:val="20"/>
                <w:szCs w:val="20"/>
              </w:rPr>
              <w:t xml:space="preserve">mifS </w:t>
            </w:r>
            <w:r w:rsidRPr="00D45D59">
              <w:rPr>
                <w:rFonts w:eastAsia="Times New Roman" w:cs="Times New Roman"/>
                <w:sz w:val="20"/>
                <w:szCs w:val="20"/>
              </w:rPr>
              <w:t>ORF on pPSV37-Gm moved into PAO1Δ</w:t>
            </w:r>
            <w:r w:rsidRPr="00D45D59">
              <w:rPr>
                <w:rFonts w:eastAsia="Times New Roman" w:cs="Times New Roman"/>
                <w:i/>
                <w:iCs/>
                <w:sz w:val="20"/>
                <w:szCs w:val="20"/>
              </w:rPr>
              <w:t>mifS</w:t>
            </w:r>
            <w:r w:rsidRPr="00D45D59">
              <w:rPr>
                <w:rFonts w:eastAsia="Times New Roman" w:cs="Times New Roman"/>
                <w:sz w:val="20"/>
                <w:szCs w:val="20"/>
              </w:rPr>
              <w:t>; IPTG-inducible; Gm</w:t>
            </w:r>
            <w:r w:rsidRPr="00D45D59">
              <w:rPr>
                <w:rFonts w:eastAsia="Times New Roman" w:cs="Times New Roman"/>
                <w:sz w:val="20"/>
                <w:szCs w:val="20"/>
                <w:vertAlign w:val="superscript"/>
              </w:rPr>
              <w:t>R</w:t>
            </w:r>
          </w:p>
        </w:tc>
        <w:tc>
          <w:tcPr>
            <w:tcW w:w="701" w:type="pct"/>
            <w:tcBorders>
              <w:top w:val="nil"/>
              <w:left w:val="nil"/>
              <w:bottom w:val="single" w:sz="4" w:space="0" w:color="auto"/>
              <w:right w:val="single" w:sz="8"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Mathee Lab</w:t>
            </w:r>
          </w:p>
        </w:tc>
      </w:tr>
      <w:tr w:rsidR="00C55591" w:rsidRPr="00D45D59" w:rsidTr="00C55591">
        <w:trPr>
          <w:trHeight w:val="675"/>
        </w:trPr>
        <w:tc>
          <w:tcPr>
            <w:tcW w:w="566" w:type="pct"/>
            <w:tcBorders>
              <w:top w:val="nil"/>
              <w:left w:val="single" w:sz="8" w:space="0" w:color="auto"/>
              <w:bottom w:val="single" w:sz="4" w:space="0" w:color="auto"/>
              <w:right w:val="single" w:sz="4" w:space="0" w:color="auto"/>
            </w:tcBorders>
            <w:vAlign w:val="center"/>
          </w:tcPr>
          <w:p w:rsidR="00C55591" w:rsidRPr="00D45D59" w:rsidRDefault="00C55591" w:rsidP="00C55591">
            <w:pPr>
              <w:spacing w:after="0" w:line="240" w:lineRule="auto"/>
              <w:jc w:val="center"/>
              <w:rPr>
                <w:rFonts w:eastAsia="Times New Roman" w:cs="Times New Roman"/>
                <w:sz w:val="20"/>
                <w:szCs w:val="20"/>
              </w:rPr>
            </w:pPr>
            <w:r w:rsidRPr="00D45D59">
              <w:rPr>
                <w:rFonts w:eastAsia="Times New Roman" w:cs="Times New Roman"/>
                <w:sz w:val="20"/>
                <w:szCs w:val="20"/>
              </w:rPr>
              <w:t>GDT 132</w:t>
            </w:r>
          </w:p>
        </w:tc>
        <w:tc>
          <w:tcPr>
            <w:tcW w:w="565" w:type="pct"/>
            <w:tcBorders>
              <w:top w:val="nil"/>
              <w:left w:val="single" w:sz="8" w:space="0" w:color="auto"/>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GDT 132</w:t>
            </w:r>
          </w:p>
        </w:tc>
        <w:tc>
          <w:tcPr>
            <w:tcW w:w="102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PKM901 (pMifR)</w:t>
            </w:r>
          </w:p>
        </w:tc>
        <w:tc>
          <w:tcPr>
            <w:tcW w:w="213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PAO1Δ</w:t>
            </w:r>
            <w:r w:rsidRPr="00D45D59">
              <w:rPr>
                <w:rFonts w:eastAsia="Times New Roman" w:cs="Times New Roman"/>
                <w:i/>
                <w:iCs/>
                <w:sz w:val="20"/>
                <w:szCs w:val="20"/>
              </w:rPr>
              <w:t>mifR</w:t>
            </w:r>
            <w:r w:rsidRPr="00D45D59">
              <w:rPr>
                <w:rFonts w:eastAsia="Times New Roman" w:cs="Times New Roman"/>
                <w:sz w:val="20"/>
                <w:szCs w:val="20"/>
              </w:rPr>
              <w:t xml:space="preserve"> (pMifR); </w:t>
            </w:r>
            <w:r w:rsidRPr="00D45D59">
              <w:rPr>
                <w:rFonts w:eastAsia="Times New Roman" w:cs="Times New Roman"/>
                <w:i/>
                <w:iCs/>
                <w:sz w:val="20"/>
                <w:szCs w:val="20"/>
              </w:rPr>
              <w:t xml:space="preserve">mifR </w:t>
            </w:r>
            <w:r w:rsidRPr="00D45D59">
              <w:rPr>
                <w:rFonts w:eastAsia="Times New Roman" w:cs="Times New Roman"/>
                <w:sz w:val="20"/>
                <w:szCs w:val="20"/>
              </w:rPr>
              <w:t>ORF on pPSV37-Gm moved into PAO1Δ</w:t>
            </w:r>
            <w:r w:rsidRPr="00D45D59">
              <w:rPr>
                <w:rFonts w:eastAsia="Times New Roman" w:cs="Times New Roman"/>
                <w:i/>
                <w:iCs/>
                <w:sz w:val="20"/>
                <w:szCs w:val="20"/>
              </w:rPr>
              <w:t>mifR</w:t>
            </w:r>
            <w:r w:rsidRPr="00D45D59">
              <w:rPr>
                <w:rFonts w:eastAsia="Times New Roman" w:cs="Times New Roman"/>
                <w:sz w:val="20"/>
                <w:szCs w:val="20"/>
              </w:rPr>
              <w:t>; IPTG-inducible; Gm</w:t>
            </w:r>
            <w:r w:rsidRPr="00D45D59">
              <w:rPr>
                <w:rFonts w:eastAsia="Times New Roman" w:cs="Times New Roman"/>
                <w:sz w:val="20"/>
                <w:szCs w:val="20"/>
                <w:vertAlign w:val="superscript"/>
              </w:rPr>
              <w:t>R</w:t>
            </w:r>
          </w:p>
        </w:tc>
        <w:tc>
          <w:tcPr>
            <w:tcW w:w="701" w:type="pct"/>
            <w:tcBorders>
              <w:top w:val="nil"/>
              <w:left w:val="nil"/>
              <w:bottom w:val="single" w:sz="4" w:space="0" w:color="auto"/>
              <w:right w:val="single" w:sz="8"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Mathee Lab</w:t>
            </w:r>
          </w:p>
        </w:tc>
      </w:tr>
      <w:tr w:rsidR="00C55591" w:rsidRPr="00D45D59" w:rsidTr="00C55591">
        <w:trPr>
          <w:trHeight w:val="675"/>
        </w:trPr>
        <w:tc>
          <w:tcPr>
            <w:tcW w:w="566" w:type="pct"/>
            <w:tcBorders>
              <w:top w:val="nil"/>
              <w:left w:val="single" w:sz="8" w:space="0" w:color="auto"/>
              <w:bottom w:val="single" w:sz="4" w:space="0" w:color="auto"/>
              <w:right w:val="single" w:sz="4" w:space="0" w:color="auto"/>
            </w:tcBorders>
            <w:vAlign w:val="center"/>
          </w:tcPr>
          <w:p w:rsidR="00C55591" w:rsidRPr="00D45D59" w:rsidRDefault="00C55591" w:rsidP="00C55591">
            <w:pPr>
              <w:spacing w:after="0" w:line="240" w:lineRule="auto"/>
              <w:jc w:val="center"/>
              <w:rPr>
                <w:rFonts w:eastAsia="Times New Roman" w:cs="Times New Roman"/>
                <w:sz w:val="20"/>
                <w:szCs w:val="20"/>
              </w:rPr>
            </w:pPr>
            <w:r w:rsidRPr="00D45D59">
              <w:rPr>
                <w:rFonts w:eastAsia="Times New Roman" w:cs="Times New Roman"/>
                <w:sz w:val="20"/>
                <w:szCs w:val="20"/>
              </w:rPr>
              <w:t>GDT 152</w:t>
            </w:r>
          </w:p>
        </w:tc>
        <w:tc>
          <w:tcPr>
            <w:tcW w:w="565" w:type="pct"/>
            <w:tcBorders>
              <w:top w:val="nil"/>
              <w:left w:val="single" w:sz="8" w:space="0" w:color="auto"/>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GDT 152</w:t>
            </w:r>
          </w:p>
        </w:tc>
        <w:tc>
          <w:tcPr>
            <w:tcW w:w="102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PKM902(pMifSR)</w:t>
            </w:r>
          </w:p>
        </w:tc>
        <w:tc>
          <w:tcPr>
            <w:tcW w:w="213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PAO1Δ</w:t>
            </w:r>
            <w:r w:rsidRPr="00D45D59">
              <w:rPr>
                <w:rFonts w:eastAsia="Times New Roman" w:cs="Times New Roman"/>
                <w:i/>
                <w:iCs/>
                <w:sz w:val="20"/>
                <w:szCs w:val="20"/>
              </w:rPr>
              <w:t>mifSR</w:t>
            </w:r>
            <w:r w:rsidRPr="00D45D59">
              <w:rPr>
                <w:rFonts w:eastAsia="Times New Roman" w:cs="Times New Roman"/>
                <w:sz w:val="20"/>
                <w:szCs w:val="20"/>
              </w:rPr>
              <w:t xml:space="preserve"> (pMifSR); </w:t>
            </w:r>
            <w:r w:rsidRPr="00D45D59">
              <w:rPr>
                <w:rFonts w:eastAsia="Times New Roman" w:cs="Times New Roman"/>
                <w:i/>
                <w:iCs/>
                <w:sz w:val="20"/>
                <w:szCs w:val="20"/>
              </w:rPr>
              <w:t xml:space="preserve">mifSR </w:t>
            </w:r>
            <w:r w:rsidRPr="00D45D59">
              <w:rPr>
                <w:rFonts w:eastAsia="Times New Roman" w:cs="Times New Roman"/>
                <w:sz w:val="20"/>
                <w:szCs w:val="20"/>
              </w:rPr>
              <w:t>ORF on pPSV37-Gm moved into PAO1Δ</w:t>
            </w:r>
            <w:r w:rsidRPr="00D45D59">
              <w:rPr>
                <w:rFonts w:eastAsia="Times New Roman" w:cs="Times New Roman"/>
                <w:i/>
                <w:iCs/>
                <w:sz w:val="20"/>
                <w:szCs w:val="20"/>
              </w:rPr>
              <w:t>mifSR</w:t>
            </w:r>
            <w:r w:rsidRPr="00D45D59">
              <w:rPr>
                <w:rFonts w:eastAsia="Times New Roman" w:cs="Times New Roman"/>
                <w:sz w:val="20"/>
                <w:szCs w:val="20"/>
              </w:rPr>
              <w:t>; IPTG-inducible; Gm</w:t>
            </w:r>
            <w:r w:rsidRPr="00D45D59">
              <w:rPr>
                <w:rFonts w:eastAsia="Times New Roman" w:cs="Times New Roman"/>
                <w:sz w:val="20"/>
                <w:szCs w:val="20"/>
                <w:vertAlign w:val="superscript"/>
              </w:rPr>
              <w:t>R</w:t>
            </w:r>
          </w:p>
        </w:tc>
        <w:tc>
          <w:tcPr>
            <w:tcW w:w="701" w:type="pct"/>
            <w:tcBorders>
              <w:top w:val="nil"/>
              <w:left w:val="nil"/>
              <w:bottom w:val="single" w:sz="4" w:space="0" w:color="auto"/>
              <w:right w:val="single" w:sz="8"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Mathee Lab</w:t>
            </w:r>
          </w:p>
        </w:tc>
      </w:tr>
      <w:tr w:rsidR="00C55591" w:rsidRPr="00D45D59" w:rsidTr="00C55591">
        <w:trPr>
          <w:trHeight w:val="315"/>
        </w:trPr>
        <w:tc>
          <w:tcPr>
            <w:tcW w:w="566" w:type="pct"/>
            <w:tcBorders>
              <w:top w:val="nil"/>
              <w:left w:val="single" w:sz="8" w:space="0" w:color="auto"/>
              <w:bottom w:val="single" w:sz="4" w:space="0" w:color="auto"/>
              <w:right w:val="single" w:sz="4" w:space="0" w:color="auto"/>
            </w:tcBorders>
            <w:vAlign w:val="center"/>
          </w:tcPr>
          <w:p w:rsidR="00C55591" w:rsidRPr="00D45D59" w:rsidRDefault="00C55591" w:rsidP="00C55591">
            <w:pPr>
              <w:spacing w:after="0" w:line="240" w:lineRule="auto"/>
              <w:jc w:val="center"/>
              <w:rPr>
                <w:rFonts w:eastAsia="Times New Roman" w:cs="Times New Roman"/>
                <w:sz w:val="20"/>
                <w:szCs w:val="20"/>
              </w:rPr>
            </w:pPr>
            <w:r>
              <w:rPr>
                <w:rFonts w:eastAsia="Times New Roman" w:cs="Times New Roman"/>
                <w:sz w:val="20"/>
                <w:szCs w:val="20"/>
              </w:rPr>
              <w:t>466</w:t>
            </w:r>
          </w:p>
        </w:tc>
        <w:tc>
          <w:tcPr>
            <w:tcW w:w="565" w:type="pct"/>
            <w:tcBorders>
              <w:top w:val="nil"/>
              <w:left w:val="single" w:sz="8" w:space="0" w:color="auto"/>
              <w:bottom w:val="single" w:sz="4" w:space="0" w:color="auto"/>
              <w:right w:val="single" w:sz="4" w:space="0" w:color="auto"/>
            </w:tcBorders>
            <w:noWrap/>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p>
        </w:tc>
        <w:tc>
          <w:tcPr>
            <w:tcW w:w="1029" w:type="pct"/>
            <w:tcBorders>
              <w:top w:val="nil"/>
              <w:left w:val="nil"/>
              <w:bottom w:val="single" w:sz="4" w:space="0" w:color="auto"/>
              <w:right w:val="single" w:sz="4" w:space="0" w:color="auto"/>
            </w:tcBorders>
            <w:noWrap/>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CDN 107</w:t>
            </w:r>
          </w:p>
        </w:tc>
        <w:tc>
          <w:tcPr>
            <w:tcW w:w="2139" w:type="pct"/>
            <w:tcBorders>
              <w:top w:val="nil"/>
              <w:left w:val="nil"/>
              <w:bottom w:val="single" w:sz="4" w:space="0" w:color="auto"/>
              <w:right w:val="single" w:sz="4" w:space="0" w:color="auto"/>
            </w:tcBorders>
            <w:noWrap/>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Clinical isolate from Nigeria</w:t>
            </w:r>
          </w:p>
        </w:tc>
        <w:tc>
          <w:tcPr>
            <w:tcW w:w="701" w:type="pct"/>
            <w:tcBorders>
              <w:top w:val="nil"/>
              <w:left w:val="nil"/>
              <w:bottom w:val="single" w:sz="4" w:space="0" w:color="auto"/>
              <w:right w:val="single" w:sz="8"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Mathee Lab</w:t>
            </w:r>
          </w:p>
        </w:tc>
      </w:tr>
      <w:tr w:rsidR="00C55591" w:rsidRPr="00D45D59" w:rsidTr="00C55591">
        <w:trPr>
          <w:trHeight w:val="315"/>
        </w:trPr>
        <w:tc>
          <w:tcPr>
            <w:tcW w:w="566" w:type="pct"/>
            <w:tcBorders>
              <w:top w:val="nil"/>
              <w:left w:val="single" w:sz="8" w:space="0" w:color="auto"/>
              <w:bottom w:val="single" w:sz="4" w:space="0" w:color="auto"/>
              <w:right w:val="single" w:sz="4" w:space="0" w:color="auto"/>
            </w:tcBorders>
            <w:vAlign w:val="center"/>
          </w:tcPr>
          <w:p w:rsidR="00C55591" w:rsidRPr="00D45D59" w:rsidRDefault="00C55591" w:rsidP="00C55591">
            <w:pPr>
              <w:spacing w:after="0" w:line="240" w:lineRule="auto"/>
              <w:jc w:val="center"/>
              <w:rPr>
                <w:rFonts w:eastAsia="Times New Roman" w:cs="Times New Roman"/>
                <w:sz w:val="20"/>
                <w:szCs w:val="20"/>
              </w:rPr>
            </w:pPr>
            <w:r>
              <w:rPr>
                <w:rFonts w:eastAsia="Times New Roman" w:cs="Times New Roman"/>
                <w:sz w:val="20"/>
                <w:szCs w:val="20"/>
              </w:rPr>
              <w:t>469</w:t>
            </w:r>
          </w:p>
        </w:tc>
        <w:tc>
          <w:tcPr>
            <w:tcW w:w="565" w:type="pct"/>
            <w:tcBorders>
              <w:top w:val="nil"/>
              <w:left w:val="single" w:sz="8" w:space="0" w:color="auto"/>
              <w:bottom w:val="single" w:sz="4" w:space="0" w:color="auto"/>
              <w:right w:val="single" w:sz="4" w:space="0" w:color="auto"/>
            </w:tcBorders>
            <w:noWrap/>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p>
        </w:tc>
        <w:tc>
          <w:tcPr>
            <w:tcW w:w="1029" w:type="pct"/>
            <w:tcBorders>
              <w:top w:val="nil"/>
              <w:left w:val="nil"/>
              <w:bottom w:val="single" w:sz="4" w:space="0" w:color="auto"/>
              <w:right w:val="single" w:sz="4" w:space="0" w:color="auto"/>
            </w:tcBorders>
            <w:noWrap/>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CDN 118</w:t>
            </w:r>
          </w:p>
        </w:tc>
        <w:tc>
          <w:tcPr>
            <w:tcW w:w="2139" w:type="pct"/>
            <w:tcBorders>
              <w:top w:val="nil"/>
              <w:left w:val="nil"/>
              <w:bottom w:val="single" w:sz="4" w:space="0" w:color="auto"/>
              <w:right w:val="single" w:sz="4" w:space="0" w:color="auto"/>
            </w:tcBorders>
            <w:noWrap/>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Clinical isolate from Nigeria</w:t>
            </w:r>
          </w:p>
        </w:tc>
        <w:tc>
          <w:tcPr>
            <w:tcW w:w="701" w:type="pct"/>
            <w:tcBorders>
              <w:top w:val="nil"/>
              <w:left w:val="nil"/>
              <w:bottom w:val="single" w:sz="4" w:space="0" w:color="auto"/>
              <w:right w:val="single" w:sz="8"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Mathee Lab</w:t>
            </w:r>
          </w:p>
        </w:tc>
      </w:tr>
      <w:tr w:rsidR="00C55591" w:rsidRPr="00D45D59" w:rsidTr="00C55591">
        <w:trPr>
          <w:trHeight w:val="330"/>
        </w:trPr>
        <w:tc>
          <w:tcPr>
            <w:tcW w:w="566" w:type="pct"/>
            <w:tcBorders>
              <w:top w:val="single" w:sz="4" w:space="0" w:color="auto"/>
              <w:left w:val="single" w:sz="8" w:space="0" w:color="auto"/>
              <w:bottom w:val="single" w:sz="4" w:space="0" w:color="auto"/>
              <w:right w:val="single" w:sz="8" w:space="0" w:color="000000"/>
            </w:tcBorders>
            <w:shd w:val="clear" w:color="auto" w:fill="F2F2F2"/>
            <w:vAlign w:val="center"/>
          </w:tcPr>
          <w:p w:rsidR="00C55591" w:rsidRPr="00D45D59" w:rsidRDefault="00C55591" w:rsidP="00C55591">
            <w:pPr>
              <w:spacing w:after="0" w:line="240" w:lineRule="auto"/>
              <w:jc w:val="center"/>
              <w:rPr>
                <w:rFonts w:eastAsia="Times New Roman" w:cs="Times New Roman"/>
                <w:b/>
                <w:bCs/>
                <w:i/>
                <w:iCs/>
                <w:sz w:val="20"/>
                <w:szCs w:val="20"/>
              </w:rPr>
            </w:pPr>
          </w:p>
        </w:tc>
        <w:tc>
          <w:tcPr>
            <w:tcW w:w="4434" w:type="pct"/>
            <w:gridSpan w:val="4"/>
            <w:tcBorders>
              <w:top w:val="single" w:sz="4" w:space="0" w:color="auto"/>
              <w:left w:val="single" w:sz="8" w:space="0" w:color="auto"/>
              <w:bottom w:val="single" w:sz="4" w:space="0" w:color="auto"/>
              <w:right w:val="single" w:sz="8" w:space="0" w:color="000000"/>
            </w:tcBorders>
            <w:shd w:val="clear" w:color="auto" w:fill="F2F2F2"/>
            <w:noWrap/>
            <w:vAlign w:val="center"/>
            <w:hideMark/>
          </w:tcPr>
          <w:p w:rsidR="00C55591" w:rsidRPr="00D45D59" w:rsidRDefault="00C55591" w:rsidP="00C55591">
            <w:pPr>
              <w:spacing w:after="0" w:line="240" w:lineRule="auto"/>
              <w:jc w:val="center"/>
              <w:rPr>
                <w:rFonts w:eastAsia="Times New Roman" w:cs="Times New Roman"/>
                <w:b/>
                <w:bCs/>
                <w:i/>
                <w:iCs/>
                <w:sz w:val="20"/>
                <w:szCs w:val="20"/>
                <w:lang w:eastAsia="en-US"/>
              </w:rPr>
            </w:pPr>
            <w:r w:rsidRPr="00D45D59">
              <w:rPr>
                <w:rFonts w:eastAsia="Times New Roman" w:cs="Times New Roman"/>
                <w:b/>
                <w:bCs/>
                <w:i/>
                <w:iCs/>
                <w:sz w:val="20"/>
                <w:szCs w:val="20"/>
              </w:rPr>
              <w:t xml:space="preserve">Bacillus </w:t>
            </w:r>
            <w:r w:rsidRPr="00D45D59">
              <w:rPr>
                <w:rFonts w:eastAsia="Times New Roman" w:cs="Times New Roman"/>
                <w:b/>
                <w:bCs/>
                <w:sz w:val="20"/>
                <w:szCs w:val="20"/>
              </w:rPr>
              <w:t>strain</w:t>
            </w:r>
          </w:p>
        </w:tc>
      </w:tr>
      <w:tr w:rsidR="00C55591" w:rsidRPr="00D45D59" w:rsidTr="00C55591">
        <w:trPr>
          <w:trHeight w:val="330"/>
        </w:trPr>
        <w:tc>
          <w:tcPr>
            <w:tcW w:w="566" w:type="pct"/>
            <w:tcBorders>
              <w:top w:val="nil"/>
              <w:left w:val="single" w:sz="8" w:space="0" w:color="auto"/>
              <w:bottom w:val="single" w:sz="4" w:space="0" w:color="auto"/>
              <w:right w:val="single" w:sz="4" w:space="0" w:color="auto"/>
            </w:tcBorders>
            <w:vAlign w:val="center"/>
          </w:tcPr>
          <w:p w:rsidR="00C55591" w:rsidRPr="00D45D59" w:rsidRDefault="00C55591" w:rsidP="00C55591">
            <w:pPr>
              <w:spacing w:after="0" w:line="240" w:lineRule="auto"/>
              <w:jc w:val="center"/>
              <w:rPr>
                <w:rFonts w:eastAsia="Times New Roman" w:cs="Times New Roman"/>
                <w:sz w:val="20"/>
                <w:szCs w:val="20"/>
              </w:rPr>
            </w:pPr>
            <w:r w:rsidRPr="00D45D59">
              <w:rPr>
                <w:rFonts w:eastAsia="Times New Roman" w:cs="Times New Roman"/>
                <w:sz w:val="20"/>
                <w:szCs w:val="20"/>
              </w:rPr>
              <w:t>GDT172</w:t>
            </w:r>
          </w:p>
        </w:tc>
        <w:tc>
          <w:tcPr>
            <w:tcW w:w="565" w:type="pct"/>
            <w:tcBorders>
              <w:top w:val="nil"/>
              <w:left w:val="single" w:sz="8" w:space="0" w:color="auto"/>
              <w:bottom w:val="single" w:sz="4" w:space="0" w:color="auto"/>
              <w:right w:val="single" w:sz="4" w:space="0" w:color="auto"/>
            </w:tcBorders>
            <w:noWrap/>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ATCC 35866</w:t>
            </w:r>
          </w:p>
        </w:tc>
        <w:tc>
          <w:tcPr>
            <w:tcW w:w="102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i/>
                <w:iCs/>
                <w:sz w:val="20"/>
                <w:szCs w:val="20"/>
                <w:lang w:eastAsia="en-US"/>
              </w:rPr>
            </w:pPr>
            <w:r w:rsidRPr="00D45D59">
              <w:rPr>
                <w:rFonts w:eastAsia="Times New Roman" w:cs="Times New Roman"/>
                <w:i/>
                <w:iCs/>
                <w:sz w:val="20"/>
                <w:szCs w:val="20"/>
              </w:rPr>
              <w:t>B. thuringiensis</w:t>
            </w:r>
            <w:r w:rsidRPr="00D45D59">
              <w:rPr>
                <w:rFonts w:eastAsia="Times New Roman" w:cs="Times New Roman"/>
                <w:sz w:val="20"/>
                <w:szCs w:val="20"/>
              </w:rPr>
              <w:t xml:space="preserve"> HD-73</w:t>
            </w:r>
          </w:p>
        </w:tc>
        <w:tc>
          <w:tcPr>
            <w:tcW w:w="213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NRRL B4488 [HD73]</w:t>
            </w:r>
          </w:p>
        </w:tc>
        <w:tc>
          <w:tcPr>
            <w:tcW w:w="701" w:type="pct"/>
            <w:tcBorders>
              <w:top w:val="nil"/>
              <w:left w:val="nil"/>
              <w:bottom w:val="single" w:sz="4" w:space="0" w:color="auto"/>
              <w:right w:val="single" w:sz="8"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ATCC</w:t>
            </w:r>
          </w:p>
        </w:tc>
      </w:tr>
      <w:tr w:rsidR="00C55591" w:rsidRPr="00D45D59" w:rsidTr="00C55591">
        <w:trPr>
          <w:trHeight w:val="315"/>
        </w:trPr>
        <w:tc>
          <w:tcPr>
            <w:tcW w:w="566" w:type="pct"/>
            <w:tcBorders>
              <w:top w:val="nil"/>
              <w:left w:val="single" w:sz="8" w:space="0" w:color="auto"/>
              <w:bottom w:val="single" w:sz="4" w:space="0" w:color="auto"/>
              <w:right w:val="single" w:sz="4" w:space="0" w:color="auto"/>
            </w:tcBorders>
            <w:vAlign w:val="center"/>
          </w:tcPr>
          <w:p w:rsidR="00C55591" w:rsidRPr="00D45D59" w:rsidRDefault="00C55591" w:rsidP="00C55591">
            <w:pPr>
              <w:spacing w:after="0" w:line="240" w:lineRule="auto"/>
              <w:jc w:val="center"/>
              <w:rPr>
                <w:rFonts w:eastAsia="Times New Roman" w:cs="Times New Roman"/>
                <w:sz w:val="20"/>
                <w:szCs w:val="20"/>
              </w:rPr>
            </w:pPr>
            <w:r w:rsidRPr="00D45D59">
              <w:rPr>
                <w:rFonts w:eastAsia="Times New Roman" w:cs="Times New Roman"/>
                <w:sz w:val="20"/>
                <w:szCs w:val="20"/>
              </w:rPr>
              <w:t>GDT175</w:t>
            </w:r>
          </w:p>
        </w:tc>
        <w:tc>
          <w:tcPr>
            <w:tcW w:w="565" w:type="pct"/>
            <w:tcBorders>
              <w:top w:val="nil"/>
              <w:left w:val="single" w:sz="8" w:space="0" w:color="auto"/>
              <w:bottom w:val="single" w:sz="4" w:space="0" w:color="auto"/>
              <w:right w:val="single" w:sz="4" w:space="0" w:color="auto"/>
            </w:tcBorders>
            <w:noWrap/>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ATCC 23857</w:t>
            </w:r>
          </w:p>
        </w:tc>
        <w:tc>
          <w:tcPr>
            <w:tcW w:w="102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i/>
                <w:iCs/>
                <w:sz w:val="20"/>
                <w:szCs w:val="20"/>
                <w:lang w:eastAsia="en-US"/>
              </w:rPr>
            </w:pPr>
            <w:r w:rsidRPr="00D45D59">
              <w:rPr>
                <w:rFonts w:eastAsia="Times New Roman" w:cs="Times New Roman"/>
                <w:i/>
                <w:iCs/>
                <w:sz w:val="20"/>
                <w:szCs w:val="20"/>
              </w:rPr>
              <w:t>B. subtilis</w:t>
            </w:r>
          </w:p>
        </w:tc>
        <w:tc>
          <w:tcPr>
            <w:tcW w:w="213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i/>
                <w:iCs/>
                <w:sz w:val="20"/>
                <w:szCs w:val="20"/>
              </w:rPr>
              <w:t>ind</w:t>
            </w:r>
            <w:r w:rsidRPr="00D45D59">
              <w:rPr>
                <w:rFonts w:eastAsia="Times New Roman" w:cs="Times New Roman"/>
                <w:sz w:val="20"/>
                <w:szCs w:val="20"/>
              </w:rPr>
              <w:t>-</w:t>
            </w:r>
            <w:r w:rsidRPr="00D45D59">
              <w:rPr>
                <w:rFonts w:eastAsia="Times New Roman" w:cs="Times New Roman"/>
                <w:i/>
                <w:iCs/>
                <w:sz w:val="20"/>
                <w:szCs w:val="20"/>
              </w:rPr>
              <w:t xml:space="preserve"> tyr+</w:t>
            </w:r>
          </w:p>
        </w:tc>
        <w:tc>
          <w:tcPr>
            <w:tcW w:w="701" w:type="pct"/>
            <w:tcBorders>
              <w:top w:val="nil"/>
              <w:left w:val="nil"/>
              <w:bottom w:val="single" w:sz="4" w:space="0" w:color="auto"/>
              <w:right w:val="single" w:sz="8"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M. Yoshinaga; Rosen Lab</w:t>
            </w:r>
          </w:p>
        </w:tc>
      </w:tr>
      <w:tr w:rsidR="00C55591" w:rsidRPr="00D45D59" w:rsidTr="00C55591">
        <w:trPr>
          <w:trHeight w:val="330"/>
        </w:trPr>
        <w:tc>
          <w:tcPr>
            <w:tcW w:w="566" w:type="pct"/>
            <w:tcBorders>
              <w:top w:val="nil"/>
              <w:left w:val="single" w:sz="8" w:space="0" w:color="auto"/>
              <w:bottom w:val="single" w:sz="4" w:space="0" w:color="auto"/>
              <w:right w:val="single" w:sz="4" w:space="0" w:color="auto"/>
            </w:tcBorders>
            <w:vAlign w:val="center"/>
          </w:tcPr>
          <w:p w:rsidR="00C55591" w:rsidRPr="00D45D59" w:rsidRDefault="00C55591" w:rsidP="00C55591">
            <w:pPr>
              <w:spacing w:after="0" w:line="240" w:lineRule="auto"/>
              <w:jc w:val="center"/>
              <w:rPr>
                <w:rFonts w:eastAsia="Times New Roman" w:cs="Times New Roman"/>
                <w:sz w:val="20"/>
                <w:szCs w:val="20"/>
              </w:rPr>
            </w:pPr>
            <w:r w:rsidRPr="00D45D59">
              <w:rPr>
                <w:rFonts w:eastAsia="Times New Roman" w:cs="Times New Roman"/>
                <w:sz w:val="20"/>
                <w:szCs w:val="20"/>
              </w:rPr>
              <w:t>GDT173</w:t>
            </w:r>
          </w:p>
        </w:tc>
        <w:tc>
          <w:tcPr>
            <w:tcW w:w="565" w:type="pct"/>
            <w:tcBorders>
              <w:top w:val="nil"/>
              <w:left w:val="single" w:sz="8" w:space="0" w:color="auto"/>
              <w:bottom w:val="single" w:sz="4" w:space="0" w:color="auto"/>
              <w:right w:val="single" w:sz="4" w:space="0" w:color="auto"/>
            </w:tcBorders>
            <w:noWrap/>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ATCC 14581</w:t>
            </w:r>
          </w:p>
        </w:tc>
        <w:tc>
          <w:tcPr>
            <w:tcW w:w="102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i/>
                <w:iCs/>
                <w:sz w:val="20"/>
                <w:szCs w:val="20"/>
                <w:lang w:eastAsia="en-US"/>
              </w:rPr>
            </w:pPr>
            <w:r w:rsidRPr="00D45D59">
              <w:rPr>
                <w:rFonts w:eastAsia="Times New Roman" w:cs="Times New Roman"/>
                <w:i/>
                <w:iCs/>
                <w:sz w:val="20"/>
                <w:szCs w:val="20"/>
              </w:rPr>
              <w:t>B. megaterium</w:t>
            </w:r>
          </w:p>
        </w:tc>
        <w:tc>
          <w:tcPr>
            <w:tcW w:w="213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p>
        </w:tc>
        <w:tc>
          <w:tcPr>
            <w:tcW w:w="701" w:type="pct"/>
            <w:vMerge w:val="restart"/>
            <w:tcBorders>
              <w:top w:val="nil"/>
              <w:left w:val="single" w:sz="4" w:space="0" w:color="auto"/>
              <w:bottom w:val="single" w:sz="4" w:space="0" w:color="auto"/>
              <w:right w:val="single" w:sz="8"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M. Yoshinaga; Rosen Lab</w:t>
            </w:r>
          </w:p>
        </w:tc>
      </w:tr>
      <w:tr w:rsidR="00C55591" w:rsidRPr="00D45D59" w:rsidTr="00C55591">
        <w:trPr>
          <w:trHeight w:val="330"/>
        </w:trPr>
        <w:tc>
          <w:tcPr>
            <w:tcW w:w="566" w:type="pct"/>
            <w:tcBorders>
              <w:top w:val="nil"/>
              <w:left w:val="single" w:sz="8" w:space="0" w:color="auto"/>
              <w:bottom w:val="single" w:sz="4" w:space="0" w:color="auto"/>
              <w:right w:val="single" w:sz="4" w:space="0" w:color="auto"/>
            </w:tcBorders>
            <w:vAlign w:val="center"/>
          </w:tcPr>
          <w:p w:rsidR="00C55591" w:rsidRPr="00D45D59" w:rsidRDefault="00C55591" w:rsidP="00C55591">
            <w:pPr>
              <w:spacing w:after="0" w:line="240" w:lineRule="auto"/>
              <w:jc w:val="center"/>
              <w:rPr>
                <w:rFonts w:eastAsia="Times New Roman" w:cs="Times New Roman"/>
                <w:sz w:val="20"/>
                <w:szCs w:val="20"/>
              </w:rPr>
            </w:pPr>
            <w:r w:rsidRPr="00D45D59">
              <w:rPr>
                <w:rFonts w:eastAsia="Times New Roman" w:cs="Times New Roman"/>
                <w:sz w:val="20"/>
                <w:szCs w:val="20"/>
              </w:rPr>
              <w:t>GDT174</w:t>
            </w:r>
          </w:p>
        </w:tc>
        <w:tc>
          <w:tcPr>
            <w:tcW w:w="565" w:type="pct"/>
            <w:tcBorders>
              <w:top w:val="nil"/>
              <w:left w:val="single" w:sz="8" w:space="0" w:color="auto"/>
              <w:bottom w:val="single" w:sz="4" w:space="0" w:color="auto"/>
              <w:right w:val="single" w:sz="4" w:space="0" w:color="auto"/>
            </w:tcBorders>
            <w:noWrap/>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ATCC 53522</w:t>
            </w:r>
          </w:p>
        </w:tc>
        <w:tc>
          <w:tcPr>
            <w:tcW w:w="102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i/>
                <w:iCs/>
                <w:sz w:val="20"/>
                <w:szCs w:val="20"/>
                <w:lang w:eastAsia="en-US"/>
              </w:rPr>
            </w:pPr>
            <w:r w:rsidRPr="00D45D59">
              <w:rPr>
                <w:rFonts w:eastAsia="Times New Roman" w:cs="Times New Roman"/>
                <w:i/>
                <w:iCs/>
                <w:sz w:val="20"/>
                <w:szCs w:val="20"/>
              </w:rPr>
              <w:t>B. cereus</w:t>
            </w:r>
            <w:r w:rsidRPr="00D45D59">
              <w:rPr>
                <w:rFonts w:eastAsia="Times New Roman" w:cs="Times New Roman"/>
                <w:sz w:val="20"/>
                <w:szCs w:val="20"/>
              </w:rPr>
              <w:t xml:space="preserve"> UW85</w:t>
            </w:r>
          </w:p>
        </w:tc>
        <w:tc>
          <w:tcPr>
            <w:tcW w:w="213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p>
        </w:tc>
        <w:tc>
          <w:tcPr>
            <w:tcW w:w="701" w:type="pct"/>
            <w:vMerge/>
            <w:tcBorders>
              <w:top w:val="nil"/>
              <w:left w:val="single" w:sz="4" w:space="0" w:color="auto"/>
              <w:bottom w:val="single" w:sz="4" w:space="0" w:color="auto"/>
              <w:right w:val="single" w:sz="8"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p>
        </w:tc>
      </w:tr>
      <w:tr w:rsidR="00C55591" w:rsidRPr="00D45D59" w:rsidTr="00C55591">
        <w:trPr>
          <w:trHeight w:val="330"/>
        </w:trPr>
        <w:tc>
          <w:tcPr>
            <w:tcW w:w="566" w:type="pct"/>
            <w:tcBorders>
              <w:top w:val="single" w:sz="4" w:space="0" w:color="auto"/>
              <w:left w:val="single" w:sz="8" w:space="0" w:color="auto"/>
              <w:bottom w:val="single" w:sz="4" w:space="0" w:color="auto"/>
              <w:right w:val="single" w:sz="8" w:space="0" w:color="000000"/>
            </w:tcBorders>
            <w:shd w:val="clear" w:color="auto" w:fill="F2F2F2"/>
            <w:vAlign w:val="center"/>
          </w:tcPr>
          <w:p w:rsidR="00C55591" w:rsidRPr="00D45D59" w:rsidRDefault="00C55591" w:rsidP="00C55591">
            <w:pPr>
              <w:spacing w:after="0" w:line="240" w:lineRule="auto"/>
              <w:jc w:val="center"/>
              <w:rPr>
                <w:rFonts w:eastAsia="Times New Roman" w:cs="Times New Roman"/>
                <w:b/>
                <w:bCs/>
                <w:sz w:val="20"/>
                <w:szCs w:val="20"/>
              </w:rPr>
            </w:pPr>
          </w:p>
        </w:tc>
        <w:tc>
          <w:tcPr>
            <w:tcW w:w="4434" w:type="pct"/>
            <w:gridSpan w:val="4"/>
            <w:tcBorders>
              <w:top w:val="single" w:sz="4" w:space="0" w:color="auto"/>
              <w:left w:val="single" w:sz="8" w:space="0" w:color="auto"/>
              <w:bottom w:val="single" w:sz="4" w:space="0" w:color="auto"/>
              <w:right w:val="single" w:sz="8" w:space="0" w:color="000000"/>
            </w:tcBorders>
            <w:shd w:val="clear" w:color="auto" w:fill="F2F2F2"/>
            <w:noWrap/>
            <w:vAlign w:val="center"/>
            <w:hideMark/>
          </w:tcPr>
          <w:p w:rsidR="00C55591" w:rsidRPr="00D45D59" w:rsidRDefault="00C55591" w:rsidP="00C55591">
            <w:pPr>
              <w:spacing w:after="0" w:line="240" w:lineRule="auto"/>
              <w:jc w:val="center"/>
              <w:rPr>
                <w:rFonts w:eastAsia="Times New Roman" w:cs="Times New Roman"/>
                <w:b/>
                <w:bCs/>
                <w:sz w:val="20"/>
                <w:szCs w:val="20"/>
                <w:lang w:eastAsia="en-US"/>
              </w:rPr>
            </w:pPr>
            <w:r w:rsidRPr="00D45D59">
              <w:rPr>
                <w:rFonts w:eastAsia="Times New Roman" w:cs="Times New Roman"/>
                <w:b/>
                <w:bCs/>
                <w:sz w:val="20"/>
                <w:szCs w:val="20"/>
              </w:rPr>
              <w:t>Other strains</w:t>
            </w:r>
          </w:p>
        </w:tc>
      </w:tr>
      <w:tr w:rsidR="00C55591" w:rsidRPr="00D45D59" w:rsidTr="00C55591">
        <w:trPr>
          <w:trHeight w:val="330"/>
        </w:trPr>
        <w:tc>
          <w:tcPr>
            <w:tcW w:w="566" w:type="pct"/>
            <w:tcBorders>
              <w:top w:val="nil"/>
              <w:left w:val="single" w:sz="8" w:space="0" w:color="auto"/>
              <w:bottom w:val="single" w:sz="4" w:space="0" w:color="auto"/>
              <w:right w:val="single" w:sz="4" w:space="0" w:color="auto"/>
            </w:tcBorders>
            <w:vAlign w:val="center"/>
          </w:tcPr>
          <w:p w:rsidR="00C55591" w:rsidRPr="00D45D59" w:rsidRDefault="00C55591" w:rsidP="00C55591">
            <w:pPr>
              <w:spacing w:after="0" w:line="240" w:lineRule="auto"/>
              <w:jc w:val="center"/>
              <w:rPr>
                <w:rFonts w:eastAsia="Times New Roman" w:cs="Times New Roman"/>
                <w:sz w:val="20"/>
                <w:szCs w:val="20"/>
              </w:rPr>
            </w:pPr>
            <w:r w:rsidRPr="00D45D59">
              <w:rPr>
                <w:rFonts w:eastAsia="Times New Roman" w:cs="Times New Roman"/>
                <w:sz w:val="20"/>
                <w:szCs w:val="20"/>
              </w:rPr>
              <w:t>GDT69</w:t>
            </w:r>
          </w:p>
        </w:tc>
        <w:tc>
          <w:tcPr>
            <w:tcW w:w="565" w:type="pct"/>
            <w:tcBorders>
              <w:top w:val="nil"/>
              <w:left w:val="single" w:sz="8" w:space="0" w:color="auto"/>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CV026</w:t>
            </w:r>
          </w:p>
        </w:tc>
        <w:tc>
          <w:tcPr>
            <w:tcW w:w="102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i/>
                <w:iCs/>
                <w:sz w:val="20"/>
                <w:szCs w:val="20"/>
                <w:lang w:eastAsia="en-US"/>
              </w:rPr>
            </w:pPr>
            <w:r w:rsidRPr="00D45D59">
              <w:rPr>
                <w:rFonts w:eastAsia="Times New Roman" w:cs="Times New Roman"/>
                <w:i/>
                <w:iCs/>
                <w:sz w:val="20"/>
                <w:szCs w:val="20"/>
              </w:rPr>
              <w:t>Chromobacterium violaceum</w:t>
            </w:r>
          </w:p>
        </w:tc>
        <w:tc>
          <w:tcPr>
            <w:tcW w:w="213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Non-pigment production mutant, production restored with AHLs</w:t>
            </w:r>
          </w:p>
        </w:tc>
        <w:tc>
          <w:tcPr>
            <w:tcW w:w="701" w:type="pct"/>
            <w:tcBorders>
              <w:top w:val="nil"/>
              <w:left w:val="nil"/>
              <w:bottom w:val="single" w:sz="4" w:space="0" w:color="auto"/>
              <w:right w:val="single" w:sz="8" w:space="0" w:color="auto"/>
            </w:tcBorders>
            <w:vAlign w:val="center"/>
            <w:hideMark/>
          </w:tcPr>
          <w:p w:rsidR="00C55591" w:rsidRPr="00D45D59" w:rsidRDefault="00C55591" w:rsidP="001D70CE">
            <w:pPr>
              <w:spacing w:after="0" w:line="240" w:lineRule="auto"/>
              <w:jc w:val="center"/>
              <w:rPr>
                <w:rFonts w:eastAsia="Times New Roman" w:cs="Times New Roman"/>
                <w:sz w:val="20"/>
                <w:szCs w:val="20"/>
                <w:lang w:eastAsia="en-US"/>
              </w:rPr>
            </w:pPr>
            <w:r w:rsidRPr="00D45D59">
              <w:rPr>
                <w:rFonts w:eastAsia="Times New Roman" w:cs="Times New Roman"/>
                <w:sz w:val="20"/>
                <w:szCs w:val="20"/>
                <w:lang w:eastAsia="en-US"/>
              </w:rPr>
              <w:fldChar w:fldCharType="begin"/>
            </w:r>
            <w:r w:rsidR="004C2534">
              <w:rPr>
                <w:rFonts w:eastAsia="Times New Roman" w:cs="Times New Roman"/>
                <w:sz w:val="20"/>
                <w:szCs w:val="20"/>
                <w:lang w:eastAsia="en-US"/>
              </w:rPr>
              <w:instrText xml:space="preserve"> ADDIN EN.CITE &lt;EndNote&gt;&lt;Cite&gt;&lt;Author&gt;McClean&lt;/Author&gt;&lt;Year&gt;1997&lt;/Year&gt;&lt;RecNum&gt;1412&lt;/RecNum&gt;&lt;DisplayText&gt;[116]&lt;/DisplayText&gt;&lt;record&gt;&lt;rec-number&gt;1412&lt;/rec-number&gt;&lt;foreign-keys&gt;&lt;key app="EN" db-id="w9dpzewacvzxzderfx1xxxdxdavs2s92dzz9"&gt;1412&lt;/key&gt;&lt;/foreign-keys&gt;&lt;ref-type name="Journal Article"&gt;17&lt;/ref-type&gt;&lt;contributors&gt;&lt;authors&gt;&lt;author&gt;McClean, K. H.&lt;/author&gt;&lt;author&gt;Winson, M. K.&lt;/author&gt;&lt;author&gt;Fish, L.&lt;/author&gt;&lt;author&gt;Taylor, A.&lt;/author&gt;&lt;author&gt;Chhabra, S. R.&lt;/author&gt;&lt;author&gt;Camara, M.&lt;/author&gt;&lt;author&gt;Daykin, M.&lt;/author&gt;&lt;author&gt;Lamb, J. H.&lt;/author&gt;&lt;author&gt;Swift, S.&lt;/author&gt;&lt;author&gt;Bycroft, B. W.&lt;/author&gt;&lt;author&gt;Stewart, Gsab&lt;/author&gt;&lt;author&gt;Williams, P.&lt;/author&gt;&lt;/authors&gt;&lt;/contributors&gt;&lt;titles&gt;&lt;title&gt;Quorum sensing and Chromobacterium violaceum: exploitation of violacein production and inhibition for the detection of N-acylhomoserine lactones&lt;/title&gt;&lt;secondary-title&gt;Microbiology-Uk&lt;/secondary-title&gt;&lt;/titles&gt;&lt;periodical&gt;&lt;full-title&gt;Microbiology-Uk&lt;/full-title&gt;&lt;/periodical&gt;&lt;pages&gt;3703-3711&lt;/pages&gt;&lt;volume&gt;143&lt;/volume&gt;&lt;dates&gt;&lt;year&gt;1997&lt;/year&gt;&lt;pub-dates&gt;&lt;date&gt;Dec&lt;/date&gt;&lt;/pub-dates&gt;&lt;/dates&gt;&lt;isbn&gt;1350-0872&lt;/isbn&gt;&lt;accession-num&gt;WOS:000071069300004&lt;/accession-num&gt;&lt;urls&gt;&lt;related-urls&gt;&lt;url&gt;&amp;lt;Go to ISI&amp;gt;://WOS:000071069300004&lt;/url&gt;&lt;/related-urls&gt;&lt;/urls&gt;&lt;/record&gt;&lt;/Cite&gt;&lt;/EndNote&gt;</w:instrText>
            </w:r>
            <w:r w:rsidRPr="00D45D59">
              <w:rPr>
                <w:rFonts w:eastAsia="Times New Roman" w:cs="Times New Roman"/>
                <w:sz w:val="20"/>
                <w:szCs w:val="20"/>
                <w:lang w:eastAsia="en-US"/>
              </w:rPr>
              <w:fldChar w:fldCharType="separate"/>
            </w:r>
            <w:r w:rsidR="004C2534">
              <w:rPr>
                <w:rFonts w:eastAsia="Times New Roman" w:cs="Times New Roman"/>
                <w:noProof/>
                <w:sz w:val="20"/>
                <w:szCs w:val="20"/>
                <w:lang w:eastAsia="en-US"/>
              </w:rPr>
              <w:t>[</w:t>
            </w:r>
            <w:hyperlink w:anchor="_ENREF_116" w:tooltip="McClean, 1997 #1412" w:history="1">
              <w:r w:rsidR="001D70CE">
                <w:rPr>
                  <w:rFonts w:eastAsia="Times New Roman" w:cs="Times New Roman"/>
                  <w:noProof/>
                  <w:sz w:val="20"/>
                  <w:szCs w:val="20"/>
                  <w:lang w:eastAsia="en-US"/>
                </w:rPr>
                <w:t>116</w:t>
              </w:r>
            </w:hyperlink>
            <w:r w:rsidR="004C2534">
              <w:rPr>
                <w:rFonts w:eastAsia="Times New Roman" w:cs="Times New Roman"/>
                <w:noProof/>
                <w:sz w:val="20"/>
                <w:szCs w:val="20"/>
                <w:lang w:eastAsia="en-US"/>
              </w:rPr>
              <w:t>]</w:t>
            </w:r>
            <w:r w:rsidRPr="00D45D59">
              <w:rPr>
                <w:rFonts w:eastAsia="Times New Roman" w:cs="Times New Roman"/>
                <w:sz w:val="20"/>
                <w:szCs w:val="20"/>
                <w:lang w:eastAsia="en-US"/>
              </w:rPr>
              <w:fldChar w:fldCharType="end"/>
            </w:r>
          </w:p>
        </w:tc>
      </w:tr>
      <w:tr w:rsidR="00C55591" w:rsidRPr="00D45D59" w:rsidTr="00C55591">
        <w:trPr>
          <w:trHeight w:val="642"/>
        </w:trPr>
        <w:tc>
          <w:tcPr>
            <w:tcW w:w="566" w:type="pct"/>
            <w:tcBorders>
              <w:top w:val="nil"/>
              <w:left w:val="single" w:sz="8" w:space="0" w:color="auto"/>
              <w:bottom w:val="single" w:sz="4" w:space="0" w:color="auto"/>
              <w:right w:val="single" w:sz="4" w:space="0" w:color="auto"/>
            </w:tcBorders>
            <w:vAlign w:val="center"/>
          </w:tcPr>
          <w:p w:rsidR="00C55591" w:rsidRPr="00D45D59" w:rsidRDefault="00C55591" w:rsidP="00C55591">
            <w:pPr>
              <w:spacing w:after="0" w:line="240" w:lineRule="auto"/>
              <w:jc w:val="center"/>
              <w:rPr>
                <w:rFonts w:eastAsia="Times New Roman" w:cs="Times New Roman"/>
                <w:sz w:val="20"/>
                <w:szCs w:val="20"/>
              </w:rPr>
            </w:pPr>
            <w:r w:rsidRPr="00D45D59">
              <w:rPr>
                <w:rFonts w:eastAsia="Times New Roman" w:cs="Times New Roman"/>
                <w:sz w:val="20"/>
                <w:szCs w:val="20"/>
              </w:rPr>
              <w:t>GDT5</w:t>
            </w:r>
          </w:p>
        </w:tc>
        <w:tc>
          <w:tcPr>
            <w:tcW w:w="565" w:type="pct"/>
            <w:tcBorders>
              <w:top w:val="nil"/>
              <w:left w:val="single" w:sz="8" w:space="0" w:color="auto"/>
              <w:bottom w:val="single" w:sz="4" w:space="0" w:color="auto"/>
              <w:right w:val="single" w:sz="4" w:space="0" w:color="auto"/>
            </w:tcBorders>
            <w:noWrap/>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DH5α</w:t>
            </w:r>
          </w:p>
        </w:tc>
        <w:tc>
          <w:tcPr>
            <w:tcW w:w="102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i/>
                <w:iCs/>
                <w:sz w:val="20"/>
                <w:szCs w:val="20"/>
                <w:lang w:eastAsia="en-US"/>
              </w:rPr>
            </w:pPr>
            <w:r w:rsidRPr="00D45D59">
              <w:rPr>
                <w:rFonts w:eastAsia="Times New Roman" w:cs="Times New Roman"/>
                <w:i/>
                <w:iCs/>
                <w:sz w:val="20"/>
                <w:szCs w:val="20"/>
              </w:rPr>
              <w:t>Escherichia coli</w:t>
            </w:r>
          </w:p>
        </w:tc>
        <w:tc>
          <w:tcPr>
            <w:tcW w:w="2139" w:type="pct"/>
            <w:tcBorders>
              <w:top w:val="nil"/>
              <w:left w:val="nil"/>
              <w:bottom w:val="single" w:sz="4"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F</w:t>
            </w:r>
            <w:r w:rsidRPr="00D45D59">
              <w:rPr>
                <w:rFonts w:eastAsia="Times New Roman" w:cs="Times New Roman"/>
                <w:sz w:val="20"/>
                <w:szCs w:val="20"/>
                <w:vertAlign w:val="superscript"/>
              </w:rPr>
              <w:t xml:space="preserve">- </w:t>
            </w:r>
            <w:r w:rsidRPr="00D45D59">
              <w:rPr>
                <w:rFonts w:eastAsia="Times New Roman" w:cs="Times New Roman"/>
                <w:sz w:val="20"/>
                <w:szCs w:val="20"/>
              </w:rPr>
              <w:t>Φ80</w:t>
            </w:r>
            <w:r w:rsidRPr="00D45D59">
              <w:rPr>
                <w:rFonts w:eastAsia="Times New Roman" w:cs="Times New Roman"/>
                <w:i/>
                <w:iCs/>
                <w:sz w:val="20"/>
                <w:szCs w:val="20"/>
              </w:rPr>
              <w:t>lac</w:t>
            </w:r>
            <w:r w:rsidRPr="00D45D59">
              <w:rPr>
                <w:rFonts w:eastAsia="Times New Roman" w:cs="Times New Roman"/>
                <w:sz w:val="20"/>
                <w:szCs w:val="20"/>
              </w:rPr>
              <w:t>ZΔM15 Δ (</w:t>
            </w:r>
            <w:r w:rsidRPr="00D45D59">
              <w:rPr>
                <w:rFonts w:eastAsia="Times New Roman" w:cs="Times New Roman"/>
                <w:i/>
                <w:iCs/>
                <w:sz w:val="20"/>
                <w:szCs w:val="20"/>
              </w:rPr>
              <w:t>lacZYA-argF</w:t>
            </w:r>
            <w:r w:rsidRPr="00D45D59">
              <w:rPr>
                <w:rFonts w:eastAsia="Times New Roman" w:cs="Times New Roman"/>
                <w:sz w:val="20"/>
                <w:szCs w:val="20"/>
              </w:rPr>
              <w:t>)U169</w:t>
            </w:r>
            <w:r w:rsidRPr="00D45D59">
              <w:rPr>
                <w:rFonts w:eastAsia="Times New Roman" w:cs="Times New Roman"/>
                <w:i/>
                <w:iCs/>
                <w:sz w:val="20"/>
                <w:szCs w:val="20"/>
              </w:rPr>
              <w:t xml:space="preserve"> deoR recA1 endA1 hsdR17</w:t>
            </w:r>
            <w:r w:rsidRPr="00D45D59">
              <w:rPr>
                <w:rFonts w:eastAsia="Times New Roman" w:cs="Times New Roman"/>
                <w:sz w:val="20"/>
                <w:szCs w:val="20"/>
              </w:rPr>
              <w:t xml:space="preserve"> (rk</w:t>
            </w:r>
            <w:r w:rsidRPr="00D45D59">
              <w:rPr>
                <w:rFonts w:eastAsia="Times New Roman" w:cs="Times New Roman"/>
                <w:sz w:val="20"/>
                <w:szCs w:val="20"/>
                <w:vertAlign w:val="superscript"/>
              </w:rPr>
              <w:t>-</w:t>
            </w:r>
            <w:r w:rsidRPr="00D45D59">
              <w:rPr>
                <w:rFonts w:eastAsia="Times New Roman" w:cs="Times New Roman"/>
                <w:sz w:val="20"/>
                <w:szCs w:val="20"/>
              </w:rPr>
              <w:t xml:space="preserve"> mk</w:t>
            </w:r>
            <w:r w:rsidRPr="00D45D59">
              <w:rPr>
                <w:rFonts w:eastAsia="Times New Roman" w:cs="Times New Roman"/>
                <w:sz w:val="20"/>
                <w:szCs w:val="20"/>
                <w:vertAlign w:val="superscript"/>
              </w:rPr>
              <w:t>+</w:t>
            </w:r>
            <w:r w:rsidRPr="00D45D59">
              <w:rPr>
                <w:rFonts w:eastAsia="Times New Roman" w:cs="Times New Roman"/>
                <w:sz w:val="20"/>
                <w:szCs w:val="20"/>
              </w:rPr>
              <w:t xml:space="preserve">) </w:t>
            </w:r>
            <w:r w:rsidRPr="00D45D59">
              <w:rPr>
                <w:rFonts w:eastAsia="Times New Roman" w:cs="Times New Roman"/>
                <w:i/>
                <w:iCs/>
                <w:sz w:val="20"/>
                <w:szCs w:val="20"/>
              </w:rPr>
              <w:t>phoA supE44</w:t>
            </w:r>
            <w:r w:rsidRPr="00D45D59">
              <w:rPr>
                <w:rFonts w:eastAsia="Times New Roman" w:cs="Times New Roman"/>
                <w:sz w:val="20"/>
                <w:szCs w:val="20"/>
              </w:rPr>
              <w:t xml:space="preserve"> λ</w:t>
            </w:r>
            <w:r w:rsidRPr="00D45D59">
              <w:rPr>
                <w:rFonts w:eastAsia="Times New Roman" w:cs="Times New Roman"/>
                <w:sz w:val="20"/>
                <w:szCs w:val="20"/>
                <w:vertAlign w:val="superscript"/>
              </w:rPr>
              <w:t>-</w:t>
            </w:r>
            <w:r w:rsidRPr="00D45D59">
              <w:rPr>
                <w:rFonts w:eastAsia="Times New Roman" w:cs="Times New Roman"/>
                <w:sz w:val="20"/>
                <w:szCs w:val="20"/>
              </w:rPr>
              <w:t xml:space="preserve"> </w:t>
            </w:r>
            <w:r w:rsidRPr="00D45D59">
              <w:rPr>
                <w:rFonts w:eastAsia="Times New Roman" w:cs="Times New Roman"/>
                <w:sz w:val="20"/>
                <w:szCs w:val="20"/>
              </w:rPr>
              <w:softHyphen/>
            </w:r>
            <w:r w:rsidRPr="00D45D59">
              <w:rPr>
                <w:rFonts w:eastAsia="Times New Roman" w:cs="Times New Roman"/>
                <w:i/>
                <w:iCs/>
                <w:sz w:val="20"/>
                <w:szCs w:val="20"/>
              </w:rPr>
              <w:t>thi-1 gyrA96 relA1</w:t>
            </w:r>
          </w:p>
        </w:tc>
        <w:tc>
          <w:tcPr>
            <w:tcW w:w="701" w:type="pct"/>
            <w:tcBorders>
              <w:top w:val="nil"/>
              <w:left w:val="nil"/>
              <w:bottom w:val="single" w:sz="4" w:space="0" w:color="auto"/>
              <w:right w:val="single" w:sz="8"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New England Biolabs</w:t>
            </w:r>
          </w:p>
        </w:tc>
      </w:tr>
      <w:tr w:rsidR="00C55591" w:rsidRPr="00D45D59" w:rsidTr="00C55591">
        <w:trPr>
          <w:trHeight w:val="330"/>
        </w:trPr>
        <w:tc>
          <w:tcPr>
            <w:tcW w:w="566" w:type="pct"/>
            <w:tcBorders>
              <w:top w:val="nil"/>
              <w:left w:val="single" w:sz="8" w:space="0" w:color="auto"/>
              <w:bottom w:val="single" w:sz="8" w:space="0" w:color="auto"/>
              <w:right w:val="single" w:sz="4" w:space="0" w:color="auto"/>
            </w:tcBorders>
            <w:vAlign w:val="center"/>
          </w:tcPr>
          <w:p w:rsidR="00C55591" w:rsidRPr="00D45D59" w:rsidRDefault="00C55591" w:rsidP="00C55591">
            <w:pPr>
              <w:spacing w:after="0" w:line="240" w:lineRule="auto"/>
              <w:jc w:val="center"/>
              <w:rPr>
                <w:rFonts w:eastAsia="Times New Roman" w:cs="Times New Roman"/>
                <w:sz w:val="20"/>
                <w:szCs w:val="20"/>
              </w:rPr>
            </w:pPr>
            <w:r w:rsidRPr="00D45D59">
              <w:rPr>
                <w:rFonts w:eastAsia="Times New Roman" w:cs="Times New Roman"/>
                <w:sz w:val="20"/>
                <w:szCs w:val="20"/>
              </w:rPr>
              <w:t>GDT171</w:t>
            </w:r>
          </w:p>
        </w:tc>
        <w:tc>
          <w:tcPr>
            <w:tcW w:w="565" w:type="pct"/>
            <w:tcBorders>
              <w:top w:val="nil"/>
              <w:left w:val="single" w:sz="8" w:space="0" w:color="auto"/>
              <w:bottom w:val="single" w:sz="8" w:space="0" w:color="auto"/>
              <w:right w:val="single" w:sz="4" w:space="0" w:color="auto"/>
            </w:tcBorders>
            <w:noWrap/>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ATCC 13880</w:t>
            </w:r>
          </w:p>
        </w:tc>
        <w:tc>
          <w:tcPr>
            <w:tcW w:w="1029" w:type="pct"/>
            <w:tcBorders>
              <w:top w:val="nil"/>
              <w:left w:val="nil"/>
              <w:bottom w:val="single" w:sz="8" w:space="0" w:color="auto"/>
              <w:right w:val="single" w:sz="4" w:space="0" w:color="auto"/>
            </w:tcBorders>
            <w:vAlign w:val="center"/>
            <w:hideMark/>
          </w:tcPr>
          <w:p w:rsidR="00C55591" w:rsidRPr="00D45D59" w:rsidRDefault="00C55591" w:rsidP="00C55591">
            <w:pPr>
              <w:spacing w:after="0" w:line="240" w:lineRule="auto"/>
              <w:jc w:val="center"/>
              <w:rPr>
                <w:rFonts w:eastAsia="Times New Roman" w:cs="Times New Roman"/>
                <w:i/>
                <w:iCs/>
                <w:sz w:val="20"/>
                <w:szCs w:val="20"/>
                <w:lang w:eastAsia="en-US"/>
              </w:rPr>
            </w:pPr>
            <w:r w:rsidRPr="00D45D59">
              <w:rPr>
                <w:rFonts w:eastAsia="Times New Roman" w:cs="Times New Roman"/>
                <w:i/>
                <w:iCs/>
                <w:sz w:val="20"/>
                <w:szCs w:val="20"/>
              </w:rPr>
              <w:t>Serratia marcescens</w:t>
            </w:r>
          </w:p>
        </w:tc>
        <w:tc>
          <w:tcPr>
            <w:tcW w:w="2139" w:type="pct"/>
            <w:tcBorders>
              <w:top w:val="nil"/>
              <w:left w:val="nil"/>
              <w:bottom w:val="single" w:sz="8" w:space="0" w:color="auto"/>
              <w:right w:val="single" w:sz="4" w:space="0" w:color="auto"/>
            </w:tcBorders>
            <w:vAlign w:val="center"/>
            <w:hideMark/>
          </w:tcPr>
          <w:p w:rsidR="00C55591" w:rsidRPr="00D45D59" w:rsidRDefault="00C55591" w:rsidP="00C55591">
            <w:pPr>
              <w:autoSpaceDE w:val="0"/>
              <w:autoSpaceDN w:val="0"/>
              <w:adjustRightInd w:val="0"/>
              <w:spacing w:after="0" w:line="240" w:lineRule="auto"/>
              <w:jc w:val="center"/>
              <w:rPr>
                <w:rFonts w:cs="Times New Roman"/>
                <w:sz w:val="20"/>
                <w:szCs w:val="20"/>
                <w:lang w:eastAsia="en-US"/>
              </w:rPr>
            </w:pPr>
            <w:r w:rsidRPr="00D45D59">
              <w:rPr>
                <w:rFonts w:cs="Times New Roman"/>
                <w:sz w:val="20"/>
                <w:szCs w:val="20"/>
              </w:rPr>
              <w:t>Isolated from pond water</w:t>
            </w:r>
          </w:p>
        </w:tc>
        <w:tc>
          <w:tcPr>
            <w:tcW w:w="701" w:type="pct"/>
            <w:tcBorders>
              <w:top w:val="nil"/>
              <w:left w:val="nil"/>
              <w:bottom w:val="single" w:sz="8" w:space="0" w:color="auto"/>
              <w:right w:val="single" w:sz="8" w:space="0" w:color="auto"/>
            </w:tcBorders>
            <w:vAlign w:val="center"/>
            <w:hideMark/>
          </w:tcPr>
          <w:p w:rsidR="00C55591" w:rsidRPr="00D45D59" w:rsidRDefault="00C55591" w:rsidP="00C55591">
            <w:pPr>
              <w:spacing w:after="0" w:line="240" w:lineRule="auto"/>
              <w:jc w:val="center"/>
              <w:rPr>
                <w:rFonts w:eastAsia="Times New Roman" w:cs="Times New Roman"/>
                <w:sz w:val="20"/>
                <w:szCs w:val="20"/>
                <w:lang w:eastAsia="en-US"/>
              </w:rPr>
            </w:pPr>
            <w:r w:rsidRPr="00D45D59">
              <w:rPr>
                <w:rFonts w:eastAsia="Times New Roman" w:cs="Times New Roman"/>
                <w:sz w:val="20"/>
                <w:szCs w:val="20"/>
              </w:rPr>
              <w:t>Mathee Lab</w:t>
            </w:r>
          </w:p>
        </w:tc>
      </w:tr>
    </w:tbl>
    <w:p w:rsidR="00C55591" w:rsidRDefault="00C55591" w:rsidP="00C55591"/>
    <w:p w:rsidR="00C55591" w:rsidRDefault="00C55591" w:rsidP="00C55591">
      <w:r>
        <w:t xml:space="preserve">Growth of bacteria </w:t>
      </w:r>
      <w:r w:rsidRPr="0051246B">
        <w:t xml:space="preserve">was </w:t>
      </w:r>
      <w:r>
        <w:t>accomplished</w:t>
      </w:r>
      <w:r w:rsidRPr="0051246B">
        <w:t xml:space="preserve"> in 18-ml culture tubes filled with 5 ml LB media shaking at 200 rpm at 37</w:t>
      </w:r>
      <w:r>
        <w:t xml:space="preserve"> °</w:t>
      </w:r>
      <w:r w:rsidRPr="0051246B">
        <w:t xml:space="preserve">C for </w:t>
      </w:r>
      <w:r w:rsidRPr="0051246B">
        <w:rPr>
          <w:i/>
        </w:rPr>
        <w:t>P</w:t>
      </w:r>
      <w:r w:rsidR="005F209C">
        <w:rPr>
          <w:i/>
        </w:rPr>
        <w:t>.</w:t>
      </w:r>
      <w:r w:rsidRPr="0051246B">
        <w:rPr>
          <w:i/>
        </w:rPr>
        <w:t xml:space="preserve"> aeruginosa</w:t>
      </w:r>
      <w:r w:rsidRPr="0051246B">
        <w:t>, 26</w:t>
      </w:r>
      <w:r>
        <w:t xml:space="preserve"> °</w:t>
      </w:r>
      <w:r w:rsidRPr="0051246B">
        <w:t xml:space="preserve">C for </w:t>
      </w:r>
      <w:r w:rsidRPr="0051246B">
        <w:rPr>
          <w:i/>
        </w:rPr>
        <w:t>Serratia marcescens</w:t>
      </w:r>
      <w:r w:rsidRPr="0051246B">
        <w:t xml:space="preserve">, </w:t>
      </w:r>
      <w:r w:rsidRPr="0051246B">
        <w:rPr>
          <w:i/>
        </w:rPr>
        <w:t>Chromobacterium violaceum</w:t>
      </w:r>
      <w:r w:rsidRPr="0051246B">
        <w:t xml:space="preserve"> and 30</w:t>
      </w:r>
      <w:r>
        <w:t xml:space="preserve"> °</w:t>
      </w:r>
      <w:r w:rsidRPr="0051246B">
        <w:t xml:space="preserve">C for </w:t>
      </w:r>
      <w:r w:rsidRPr="00BF047D">
        <w:rPr>
          <w:i/>
        </w:rPr>
        <w:t>Bacillus</w:t>
      </w:r>
      <w:r w:rsidRPr="0051246B">
        <w:t xml:space="preserve"> strains overnight.</w:t>
      </w:r>
      <w:r>
        <w:t xml:space="preserve">  Further growth was continued </w:t>
      </w:r>
      <w:r w:rsidRPr="0051246B">
        <w:t>on Luria-Bertani (LB) agar</w:t>
      </w:r>
      <w:r>
        <w:t xml:space="preserve"> plates.  </w:t>
      </w:r>
    </w:p>
    <w:p w:rsidR="00C55591" w:rsidRDefault="00C55591" w:rsidP="00C55591">
      <w:r>
        <w:t xml:space="preserve">Preliminary study was performed using </w:t>
      </w:r>
      <w:r w:rsidRPr="005F209C">
        <w:rPr>
          <w:i/>
        </w:rPr>
        <w:t>P</w:t>
      </w:r>
      <w:r w:rsidR="005F209C" w:rsidRPr="005F209C">
        <w:rPr>
          <w:i/>
        </w:rPr>
        <w:t>.</w:t>
      </w:r>
      <w:r w:rsidRPr="005F209C">
        <w:rPr>
          <w:i/>
        </w:rPr>
        <w:t xml:space="preserve"> aeruginosa</w:t>
      </w:r>
      <w:r>
        <w:t xml:space="preserve">, </w:t>
      </w:r>
      <w:r w:rsidRPr="005F209C">
        <w:rPr>
          <w:i/>
        </w:rPr>
        <w:t>Chromobacterium violaceum</w:t>
      </w:r>
      <w:r>
        <w:t xml:space="preserve">, and </w:t>
      </w:r>
      <w:r w:rsidRPr="005F209C">
        <w:rPr>
          <w:i/>
        </w:rPr>
        <w:t>Escherichia coli</w:t>
      </w:r>
      <w:r>
        <w:t xml:space="preserve"> (</w:t>
      </w:r>
      <w:r>
        <w:fldChar w:fldCharType="begin"/>
      </w:r>
      <w:r>
        <w:instrText xml:space="preserve"> REF _Ref368328794 \h </w:instrText>
      </w:r>
      <w:r>
        <w:fldChar w:fldCharType="separate"/>
      </w:r>
      <w:r w:rsidR="00F15063">
        <w:t xml:space="preserve">Figure </w:t>
      </w:r>
      <w:r w:rsidR="00F15063">
        <w:rPr>
          <w:noProof/>
        </w:rPr>
        <w:t>9</w:t>
      </w:r>
      <w:r w:rsidR="00F15063">
        <w:noBreakHyphen/>
      </w:r>
      <w:r w:rsidR="00F15063">
        <w:rPr>
          <w:noProof/>
        </w:rPr>
        <w:t>23</w:t>
      </w:r>
      <w:r>
        <w:fldChar w:fldCharType="end"/>
      </w:r>
      <w:r>
        <w:t xml:space="preserve"> (a, b, and c)).  Two different methods were used for the dynamic sampling using the CMV devices which included over the headspace of LB agar cultural plates (</w:t>
      </w:r>
      <w:r>
        <w:fldChar w:fldCharType="begin"/>
      </w:r>
      <w:r>
        <w:instrText xml:space="preserve"> REF _Ref368328794 \h </w:instrText>
      </w:r>
      <w:r>
        <w:fldChar w:fldCharType="separate"/>
      </w:r>
      <w:r w:rsidR="00F15063">
        <w:t xml:space="preserve">Figure </w:t>
      </w:r>
      <w:r w:rsidR="00F15063">
        <w:rPr>
          <w:noProof/>
        </w:rPr>
        <w:t>9</w:t>
      </w:r>
      <w:r w:rsidR="00F15063">
        <w:noBreakHyphen/>
      </w:r>
      <w:r w:rsidR="00F15063">
        <w:rPr>
          <w:noProof/>
        </w:rPr>
        <w:t>23</w:t>
      </w:r>
      <w:r>
        <w:fldChar w:fldCharType="end"/>
      </w:r>
      <w:r>
        <w:t xml:space="preserve"> (d)) and liquid LB medium in test tubes (</w:t>
      </w:r>
      <w:r>
        <w:fldChar w:fldCharType="begin"/>
      </w:r>
      <w:r>
        <w:instrText xml:space="preserve"> REF _Ref368328794 \h </w:instrText>
      </w:r>
      <w:r>
        <w:fldChar w:fldCharType="separate"/>
      </w:r>
      <w:r w:rsidR="00F15063">
        <w:t xml:space="preserve">Figure </w:t>
      </w:r>
      <w:r w:rsidR="00F15063">
        <w:rPr>
          <w:noProof/>
        </w:rPr>
        <w:t>9</w:t>
      </w:r>
      <w:r w:rsidR="00F15063">
        <w:noBreakHyphen/>
      </w:r>
      <w:r w:rsidR="00F15063">
        <w:rPr>
          <w:noProof/>
        </w:rPr>
        <w:t>23</w:t>
      </w:r>
      <w:r>
        <w:fldChar w:fldCharType="end"/>
      </w:r>
      <w:r>
        <w:t xml:space="preserve"> (e and f)).  </w:t>
      </w:r>
    </w:p>
    <w:p w:rsidR="00C55591" w:rsidRDefault="00C55591" w:rsidP="00C55591">
      <w:r>
        <w:t xml:space="preserve">For the first set of blind study, different bacteria were given only on LB agar cultural plates with their strain ID and the sampling process was the same as shown in </w:t>
      </w:r>
      <w:r>
        <w:fldChar w:fldCharType="begin"/>
      </w:r>
      <w:r>
        <w:instrText xml:space="preserve"> REF _Ref368328794 \h </w:instrText>
      </w:r>
      <w:r>
        <w:fldChar w:fldCharType="separate"/>
      </w:r>
      <w:r w:rsidR="00F15063">
        <w:t xml:space="preserve">Figure </w:t>
      </w:r>
      <w:r w:rsidR="00F15063">
        <w:rPr>
          <w:noProof/>
        </w:rPr>
        <w:t>9</w:t>
      </w:r>
      <w:r w:rsidR="00F15063">
        <w:noBreakHyphen/>
      </w:r>
      <w:r w:rsidR="00F15063">
        <w:rPr>
          <w:noProof/>
        </w:rPr>
        <w:t>23</w:t>
      </w:r>
      <w:r>
        <w:fldChar w:fldCharType="end"/>
      </w:r>
      <w:r>
        <w:t xml:space="preserve"> (d).  The plates were sampled once after obtained from Dr. Mathee’s lab in the morning and the plates were left at room temperature under the hood overnight for second day sampling.  </w:t>
      </w:r>
    </w:p>
    <w:p w:rsidR="00C55591" w:rsidRDefault="00C55591" w:rsidP="00C55591">
      <w:r>
        <w:t xml:space="preserve">For the second set of blind study, 13 different bacteria were given on LB agar cultural plates with their strain ID.  Triplicates of the cultural plates were obtained on three consecutive days for quantitative analysis.  All the process was the same as the first set of blind study.  </w:t>
      </w:r>
    </w:p>
    <w:p w:rsidR="00C55591" w:rsidRDefault="00C55591" w:rsidP="00C55591">
      <w:pPr>
        <w:rPr>
          <w:rFonts w:cs="Times New Roman"/>
        </w:rPr>
      </w:pPr>
      <w:r>
        <w:t>Calibration solutions 2-aminoacetophenone were diluted from liquid 2-Aminoacetophenone (Acros Organics, NJ, USA) using Optima Methanol (</w:t>
      </w:r>
      <w:r w:rsidRPr="00891C54">
        <w:rPr>
          <w:rFonts w:cs="Times New Roman"/>
        </w:rPr>
        <w:t>Fisher Scientific, Fair Lawn, NJ</w:t>
      </w:r>
      <w:r>
        <w:rPr>
          <w:rFonts w:cs="Times New Roman"/>
        </w:rPr>
        <w:t>) to 1, 2, 5, 10, 20, and 30 ng µL</w:t>
      </w:r>
      <w:r w:rsidRPr="003A3099">
        <w:rPr>
          <w:rFonts w:cs="Times New Roman"/>
          <w:vertAlign w:val="superscript"/>
        </w:rPr>
        <w:t>-1</w:t>
      </w:r>
      <w:r>
        <w:rPr>
          <w:rFonts w:cs="Times New Roman"/>
        </w:rPr>
        <w:t xml:space="preserve">. </w:t>
      </w:r>
    </w:p>
    <w:p w:rsidR="00C55591" w:rsidRDefault="00C55591" w:rsidP="00C55591">
      <w:pPr>
        <w:spacing w:after="0" w:line="240" w:lineRule="auto"/>
        <w:rPr>
          <w:rFonts w:cs="Times New Roman"/>
        </w:rPr>
      </w:pPr>
      <w:r>
        <w:rPr>
          <w:rFonts w:cs="Times New Roman"/>
          <w:noProof/>
          <w:lang w:eastAsia="en-US"/>
        </w:rPr>
        <w:drawing>
          <wp:inline distT="0" distB="0" distL="0" distR="0" wp14:anchorId="10872BCA" wp14:editId="2CA7B11C">
            <wp:extent cx="5486400" cy="3833495"/>
            <wp:effectExtent l="0" t="0" r="0" b="0"/>
            <wp:docPr id="5207" name="Picture 5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liminary study of Pseudomonas.jpg"/>
                    <pic:cNvPicPr/>
                  </pic:nvPicPr>
                  <pic:blipFill>
                    <a:blip r:embed="rId175">
                      <a:extLst>
                        <a:ext uri="{28A0092B-C50C-407E-A947-70E740481C1C}">
                          <a14:useLocalDpi xmlns:a14="http://schemas.microsoft.com/office/drawing/2010/main" val="0"/>
                        </a:ext>
                      </a:extLst>
                    </a:blip>
                    <a:stretch>
                      <a:fillRect/>
                    </a:stretch>
                  </pic:blipFill>
                  <pic:spPr>
                    <a:xfrm>
                      <a:off x="0" y="0"/>
                      <a:ext cx="5486400" cy="3833495"/>
                    </a:xfrm>
                    <a:prstGeom prst="rect">
                      <a:avLst/>
                    </a:prstGeom>
                  </pic:spPr>
                </pic:pic>
              </a:graphicData>
            </a:graphic>
          </wp:inline>
        </w:drawing>
      </w:r>
    </w:p>
    <w:p w:rsidR="00C55591" w:rsidRDefault="00C55591" w:rsidP="0058282F">
      <w:pPr>
        <w:pStyle w:val="Caption"/>
      </w:pPr>
      <w:bookmarkStart w:id="797" w:name="_Ref368328794"/>
      <w:bookmarkStart w:id="798" w:name="_Toc373245736"/>
      <w:r>
        <w:t xml:space="preserve">Figure </w:t>
      </w:r>
      <w:fldSimple w:instr=" STYLEREF 1 \s ">
        <w:r w:rsidR="00F15063">
          <w:rPr>
            <w:noProof/>
          </w:rPr>
          <w:t>9</w:t>
        </w:r>
      </w:fldSimple>
      <w:r>
        <w:noBreakHyphen/>
      </w:r>
      <w:fldSimple w:instr=" SEQ Figure \* ARABIC \s 1 ">
        <w:r w:rsidR="00F15063">
          <w:rPr>
            <w:noProof/>
          </w:rPr>
          <w:t>23</w:t>
        </w:r>
      </w:fldSimple>
      <w:bookmarkEnd w:id="797"/>
      <w:r>
        <w:t xml:space="preserve"> The pictures show the three different bacteria used in the study (a) </w:t>
      </w:r>
      <w:r w:rsidRPr="005F209C">
        <w:rPr>
          <w:i/>
        </w:rPr>
        <w:t>Pseudomonas aerugenosa</w:t>
      </w:r>
      <w:r>
        <w:t xml:space="preserve">, (b) </w:t>
      </w:r>
      <w:r w:rsidRPr="005F209C">
        <w:rPr>
          <w:i/>
        </w:rPr>
        <w:t>Chromobacterium violaceum</w:t>
      </w:r>
      <w:r>
        <w:t xml:space="preserve">, and (c) </w:t>
      </w:r>
      <w:r w:rsidRPr="005F209C">
        <w:rPr>
          <w:i/>
        </w:rPr>
        <w:t>Escherichia coli</w:t>
      </w:r>
      <w:r>
        <w:t>.  Two different methods were used for dynamic sampling with a CMV device over the headspace of (d) a solid LB agar plate, (f) liquid LB medium in a test tube, and (g) liquid Saline medium in a container</w:t>
      </w:r>
      <w:bookmarkEnd w:id="798"/>
    </w:p>
    <w:p w:rsidR="00C55591" w:rsidRPr="00AE75F2" w:rsidRDefault="00C55591" w:rsidP="00C55591"/>
    <w:p w:rsidR="00C55591" w:rsidRDefault="00BB01AB" w:rsidP="00BB01AB">
      <w:pPr>
        <w:pStyle w:val="Heading2"/>
      </w:pPr>
      <w:bookmarkStart w:id="799" w:name="_Toc368393633"/>
      <w:bookmarkStart w:id="800" w:name="_Toc373246208"/>
      <w:r>
        <w:t>10.3</w:t>
      </w:r>
      <w:r w:rsidR="00C55591">
        <w:t xml:space="preserve"> Results</w:t>
      </w:r>
      <w:bookmarkEnd w:id="799"/>
      <w:bookmarkEnd w:id="800"/>
    </w:p>
    <w:p w:rsidR="00C55591" w:rsidRPr="00AB3F69" w:rsidRDefault="00BB01AB" w:rsidP="00BB01AB">
      <w:pPr>
        <w:pStyle w:val="Heading3"/>
      </w:pPr>
      <w:bookmarkStart w:id="801" w:name="_Toc373246209"/>
      <w:r>
        <w:t>10.3.</w:t>
      </w:r>
      <w:r w:rsidR="00C55591">
        <w:t xml:space="preserve">1 Identification of Volatile Compounds in the Headspace of </w:t>
      </w:r>
      <w:r w:rsidR="00C55591" w:rsidRPr="00CC470E">
        <w:rPr>
          <w:i/>
        </w:rPr>
        <w:t>P</w:t>
      </w:r>
      <w:r w:rsidR="00F906C1" w:rsidRPr="00CC470E">
        <w:rPr>
          <w:i/>
        </w:rPr>
        <w:t>.</w:t>
      </w:r>
      <w:r w:rsidR="00C55591" w:rsidRPr="00CC470E">
        <w:rPr>
          <w:i/>
        </w:rPr>
        <w:t xml:space="preserve"> aeruginosa</w:t>
      </w:r>
      <w:bookmarkEnd w:id="801"/>
    </w:p>
    <w:p w:rsidR="00C55591" w:rsidRPr="00993825" w:rsidRDefault="00C55591" w:rsidP="00C55591">
      <w:r>
        <w:t xml:space="preserve">After obtaining the bacteria cultural plates, the headspace of the plates were sampled with CMV devices for only 1 min.  And the preliminary results showed detection of undecene and 2-aminoacetophenone only in </w:t>
      </w:r>
      <w:r w:rsidRPr="00156424">
        <w:rPr>
          <w:i/>
        </w:rPr>
        <w:t>P. aeruginosa</w:t>
      </w:r>
      <w:r>
        <w:t xml:space="preserve"> and indole in </w:t>
      </w:r>
      <w:r w:rsidRPr="00156424">
        <w:rPr>
          <w:i/>
        </w:rPr>
        <w:t>E. coli</w:t>
      </w:r>
      <w:r>
        <w:t xml:space="preserve"> (</w:t>
      </w:r>
      <w:r>
        <w:fldChar w:fldCharType="begin"/>
      </w:r>
      <w:r>
        <w:instrText xml:space="preserve"> REF _Ref368390125 \h </w:instrText>
      </w:r>
      <w:r>
        <w:fldChar w:fldCharType="separate"/>
      </w:r>
      <w:r w:rsidR="00F15063">
        <w:t xml:space="preserve">Figure </w:t>
      </w:r>
      <w:r w:rsidR="00F15063">
        <w:rPr>
          <w:noProof/>
        </w:rPr>
        <w:t>9</w:t>
      </w:r>
      <w:r w:rsidR="00F15063">
        <w:noBreakHyphen/>
      </w:r>
      <w:r w:rsidR="00F15063">
        <w:rPr>
          <w:noProof/>
        </w:rPr>
        <w:t>24</w:t>
      </w:r>
      <w:r>
        <w:fldChar w:fldCharType="end"/>
      </w:r>
      <w:r>
        <w:t xml:space="preserve">) as well as limonene was found in both </w:t>
      </w:r>
      <w:r w:rsidRPr="00156424">
        <w:rPr>
          <w:i/>
        </w:rPr>
        <w:t>P. aeruginosa</w:t>
      </w:r>
      <w:r>
        <w:t xml:space="preserve"> and </w:t>
      </w:r>
      <w:r w:rsidRPr="00156424">
        <w:rPr>
          <w:i/>
        </w:rPr>
        <w:t>C. violaceum</w:t>
      </w:r>
      <w:r>
        <w:t xml:space="preserve"> plates during the second-day sampling (</w:t>
      </w:r>
      <w:r>
        <w:fldChar w:fldCharType="begin"/>
      </w:r>
      <w:r>
        <w:instrText xml:space="preserve"> REF _Ref368390136 \h </w:instrText>
      </w:r>
      <w:r>
        <w:fldChar w:fldCharType="separate"/>
      </w:r>
      <w:r w:rsidR="00F15063">
        <w:t xml:space="preserve">Figure </w:t>
      </w:r>
      <w:r w:rsidR="00F15063">
        <w:rPr>
          <w:noProof/>
        </w:rPr>
        <w:t>9</w:t>
      </w:r>
      <w:r w:rsidR="00F15063">
        <w:noBreakHyphen/>
      </w:r>
      <w:r w:rsidR="00F15063">
        <w:rPr>
          <w:noProof/>
        </w:rPr>
        <w:t>25</w:t>
      </w:r>
      <w:r>
        <w:fldChar w:fldCharType="end"/>
      </w:r>
      <w:r>
        <w:t xml:space="preserve">).  </w:t>
      </w:r>
    </w:p>
    <w:p w:rsidR="00C55591" w:rsidRDefault="00C55591" w:rsidP="00C55591">
      <w:pPr>
        <w:spacing w:after="0" w:line="240" w:lineRule="auto"/>
        <w:rPr>
          <w:rFonts w:cs="Times New Roman"/>
        </w:rPr>
      </w:pPr>
      <w:r>
        <w:rPr>
          <w:rFonts w:cs="Times New Roman"/>
          <w:noProof/>
          <w:lang w:eastAsia="en-US"/>
        </w:rPr>
        <w:drawing>
          <wp:inline distT="0" distB="0" distL="0" distR="0" wp14:anchorId="352F298A" wp14:editId="6D5967B9">
            <wp:extent cx="5499100" cy="2755900"/>
            <wp:effectExtent l="0" t="0" r="635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99100" cy="2755900"/>
                    </a:xfrm>
                    <a:prstGeom prst="rect">
                      <a:avLst/>
                    </a:prstGeom>
                    <a:noFill/>
                  </pic:spPr>
                </pic:pic>
              </a:graphicData>
            </a:graphic>
          </wp:inline>
        </w:drawing>
      </w:r>
    </w:p>
    <w:p w:rsidR="00C55591" w:rsidRDefault="00C55591" w:rsidP="0058282F">
      <w:pPr>
        <w:pStyle w:val="Caption"/>
      </w:pPr>
      <w:bookmarkStart w:id="802" w:name="_Ref368390125"/>
      <w:bookmarkStart w:id="803" w:name="_Toc373245737"/>
      <w:r>
        <w:t xml:space="preserve">Figure </w:t>
      </w:r>
      <w:fldSimple w:instr=" STYLEREF 1 \s ">
        <w:r w:rsidR="00F15063">
          <w:rPr>
            <w:noProof/>
          </w:rPr>
          <w:t>9</w:t>
        </w:r>
      </w:fldSimple>
      <w:r>
        <w:noBreakHyphen/>
      </w:r>
      <w:fldSimple w:instr=" SEQ Figure \* ARABIC \s 1 ">
        <w:r w:rsidR="00F15063">
          <w:rPr>
            <w:noProof/>
          </w:rPr>
          <w:t>24</w:t>
        </w:r>
      </w:fldSimple>
      <w:bookmarkEnd w:id="802"/>
      <w:r>
        <w:t xml:space="preserve"> 1 min dynamic sampling of LB plate, DH5α, PA, CV cultural plate using a CMV device showed detection of Undecene and 2-AA only in the headspace of PA</w:t>
      </w:r>
      <w:bookmarkEnd w:id="803"/>
      <w:r>
        <w:t xml:space="preserve"> </w:t>
      </w:r>
    </w:p>
    <w:p w:rsidR="00C55591" w:rsidRDefault="00C55591" w:rsidP="00C55591">
      <w:pPr>
        <w:rPr>
          <w:rFonts w:cs="Times New Roman"/>
        </w:rPr>
      </w:pPr>
    </w:p>
    <w:p w:rsidR="00C55591" w:rsidRDefault="00C55591" w:rsidP="00C55591">
      <w:pPr>
        <w:spacing w:after="0" w:line="240" w:lineRule="auto"/>
        <w:rPr>
          <w:rFonts w:cs="Times New Roman"/>
        </w:rPr>
      </w:pPr>
      <w:r>
        <w:rPr>
          <w:noProof/>
          <w:lang w:eastAsia="en-US"/>
        </w:rPr>
        <w:drawing>
          <wp:inline distT="0" distB="0" distL="0" distR="0" wp14:anchorId="04D39128" wp14:editId="43746826">
            <wp:extent cx="5486400" cy="27495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86400" cy="2749535"/>
                    </a:xfrm>
                    <a:prstGeom prst="rect">
                      <a:avLst/>
                    </a:prstGeom>
                    <a:noFill/>
                  </pic:spPr>
                </pic:pic>
              </a:graphicData>
            </a:graphic>
          </wp:inline>
        </w:drawing>
      </w:r>
    </w:p>
    <w:p w:rsidR="00C55591" w:rsidRDefault="00C55591" w:rsidP="0058282F">
      <w:pPr>
        <w:pStyle w:val="Caption"/>
      </w:pPr>
      <w:bookmarkStart w:id="804" w:name="_Ref368390136"/>
      <w:bookmarkStart w:id="805" w:name="_Toc373245738"/>
      <w:r>
        <w:t xml:space="preserve">Figure </w:t>
      </w:r>
      <w:fldSimple w:instr=" STYLEREF 1 \s ">
        <w:r w:rsidR="00F15063">
          <w:rPr>
            <w:noProof/>
          </w:rPr>
          <w:t>9</w:t>
        </w:r>
      </w:fldSimple>
      <w:r>
        <w:noBreakHyphen/>
      </w:r>
      <w:fldSimple w:instr=" SEQ Figure \* ARABIC \s 1 ">
        <w:r w:rsidR="00F15063">
          <w:rPr>
            <w:noProof/>
          </w:rPr>
          <w:t>25</w:t>
        </w:r>
      </w:fldSimple>
      <w:bookmarkEnd w:id="804"/>
      <w:r>
        <w:t xml:space="preserve"> Detection of Limonene in PA and CV plate in the second day sampling</w:t>
      </w:r>
      <w:bookmarkEnd w:id="805"/>
    </w:p>
    <w:p w:rsidR="00C55591" w:rsidRDefault="00C55591" w:rsidP="00C55591"/>
    <w:p w:rsidR="00C55591" w:rsidRDefault="00C55591" w:rsidP="00C55591">
      <w:r>
        <w:t xml:space="preserve">The same experiment was also performed using 5 ml liquid bacteria cultural medium in a test tube.  The 18 mL test tube did provide larger headspace volume; however, the liquid medium trapped most of the volatile compounds and a much smaller signal of undecene and 2-AA were observed as shown in </w:t>
      </w:r>
      <w:r>
        <w:fldChar w:fldCharType="begin"/>
      </w:r>
      <w:r>
        <w:instrText xml:space="preserve"> REF _Ref368390338 \h </w:instrText>
      </w:r>
      <w:r>
        <w:fldChar w:fldCharType="separate"/>
      </w:r>
      <w:r w:rsidR="00F15063">
        <w:t xml:space="preserve">Figure </w:t>
      </w:r>
      <w:r w:rsidR="00F15063">
        <w:rPr>
          <w:noProof/>
        </w:rPr>
        <w:t>9</w:t>
      </w:r>
      <w:r w:rsidR="00F15063">
        <w:noBreakHyphen/>
      </w:r>
      <w:r w:rsidR="00F15063">
        <w:rPr>
          <w:noProof/>
        </w:rPr>
        <w:t>26</w:t>
      </w:r>
      <w:r>
        <w:fldChar w:fldCharType="end"/>
      </w:r>
      <w:r>
        <w:t xml:space="preserve">.  Accordingly, all the following experiments were accomplished using the solid LB agar cultural plates.  </w:t>
      </w:r>
    </w:p>
    <w:p w:rsidR="00C55591" w:rsidRDefault="00C55591" w:rsidP="0058282F">
      <w:pPr>
        <w:pStyle w:val="Caption"/>
        <w:rPr>
          <w:rFonts w:cstheme="minorBidi"/>
        </w:rPr>
      </w:pPr>
      <w:r>
        <w:rPr>
          <w:noProof/>
          <w:lang w:eastAsia="en-US"/>
        </w:rPr>
        <w:drawing>
          <wp:inline distT="0" distB="0" distL="0" distR="0" wp14:anchorId="5BF54471" wp14:editId="6B4F8248">
            <wp:extent cx="5486400" cy="27495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86400" cy="2749535"/>
                    </a:xfrm>
                    <a:prstGeom prst="rect">
                      <a:avLst/>
                    </a:prstGeom>
                    <a:noFill/>
                  </pic:spPr>
                </pic:pic>
              </a:graphicData>
            </a:graphic>
          </wp:inline>
        </w:drawing>
      </w:r>
    </w:p>
    <w:p w:rsidR="00C55591" w:rsidRDefault="00C55591" w:rsidP="0058282F">
      <w:pPr>
        <w:pStyle w:val="Caption"/>
      </w:pPr>
      <w:bookmarkStart w:id="806" w:name="_Ref368390338"/>
      <w:bookmarkStart w:id="807" w:name="_Toc373245739"/>
      <w:r>
        <w:t xml:space="preserve">Figure </w:t>
      </w:r>
      <w:fldSimple w:instr=" STYLEREF 1 \s ">
        <w:r w:rsidR="00F15063">
          <w:rPr>
            <w:noProof/>
          </w:rPr>
          <w:t>9</w:t>
        </w:r>
      </w:fldSimple>
      <w:r>
        <w:noBreakHyphen/>
      </w:r>
      <w:fldSimple w:instr=" SEQ Figure \* ARABIC \s 1 ">
        <w:r w:rsidR="00F15063">
          <w:rPr>
            <w:noProof/>
          </w:rPr>
          <w:t>26</w:t>
        </w:r>
      </w:fldSimple>
      <w:bookmarkEnd w:id="806"/>
      <w:r>
        <w:t xml:space="preserve"> 1 min dynamic headspace sampling of LB, DH5α, PA, CV and Saline in the liquid cultural solutions in a test tube showed less intensity in headspace volatiles</w:t>
      </w:r>
      <w:bookmarkEnd w:id="807"/>
    </w:p>
    <w:p w:rsidR="00C55591" w:rsidRDefault="00C55591" w:rsidP="0058282F">
      <w:pPr>
        <w:pStyle w:val="Caption"/>
      </w:pPr>
    </w:p>
    <w:p w:rsidR="00C55591" w:rsidRDefault="00C55591" w:rsidP="00C55591">
      <w:r>
        <w:t xml:space="preserve">Based on the preliminary study, limonene and 2-AA were the two compounds consistent with previously published literature as the biomarkers for </w:t>
      </w:r>
      <w:r w:rsidRPr="00156424">
        <w:rPr>
          <w:i/>
        </w:rPr>
        <w:t>P. aeruginosa</w:t>
      </w:r>
      <w:r>
        <w:t>.  The calibration curve</w:t>
      </w:r>
      <w:r w:rsidR="005F209C">
        <w:t xml:space="preserve"> for 2-AA</w:t>
      </w:r>
      <w:r>
        <w:t xml:space="preserve"> w</w:t>
      </w:r>
      <w:r w:rsidR="005F209C">
        <w:t>as</w:t>
      </w:r>
      <w:r>
        <w:t xml:space="preserve"> generated using directly spiking the calibration solutions on the CMV device and then thermally desorbed into the GC-MS (</w:t>
      </w:r>
      <w:r>
        <w:fldChar w:fldCharType="begin"/>
      </w:r>
      <w:r>
        <w:instrText xml:space="preserve"> REF _Ref368390546 \h </w:instrText>
      </w:r>
      <w:r>
        <w:fldChar w:fldCharType="separate"/>
      </w:r>
      <w:r w:rsidR="00F15063">
        <w:t xml:space="preserve">Figure </w:t>
      </w:r>
      <w:r w:rsidR="00F15063">
        <w:rPr>
          <w:noProof/>
        </w:rPr>
        <w:t>9</w:t>
      </w:r>
      <w:r w:rsidR="00F15063">
        <w:noBreakHyphen/>
      </w:r>
      <w:r w:rsidR="00F15063">
        <w:rPr>
          <w:noProof/>
        </w:rPr>
        <w:t>27</w:t>
      </w:r>
      <w:r>
        <w:fldChar w:fldCharType="end"/>
      </w:r>
      <w:r w:rsidR="005F209C">
        <w:t>)</w:t>
      </w:r>
      <w:r>
        <w:t xml:space="preserve">.  </w:t>
      </w:r>
    </w:p>
    <w:p w:rsidR="00C55591" w:rsidRDefault="00C55591" w:rsidP="00C55591"/>
    <w:p w:rsidR="00C55591" w:rsidRDefault="00C55591" w:rsidP="00C55591">
      <w:pPr>
        <w:spacing w:after="0" w:line="240" w:lineRule="auto"/>
      </w:pPr>
      <w:r>
        <w:rPr>
          <w:noProof/>
          <w:lang w:eastAsia="en-US"/>
        </w:rPr>
        <w:drawing>
          <wp:inline distT="0" distB="0" distL="0" distR="0" wp14:anchorId="41688193" wp14:editId="613FC9A1">
            <wp:extent cx="4398264" cy="2643832"/>
            <wp:effectExtent l="0" t="0" r="254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398264" cy="2643832"/>
                    </a:xfrm>
                    <a:prstGeom prst="rect">
                      <a:avLst/>
                    </a:prstGeom>
                    <a:noFill/>
                  </pic:spPr>
                </pic:pic>
              </a:graphicData>
            </a:graphic>
          </wp:inline>
        </w:drawing>
      </w:r>
    </w:p>
    <w:p w:rsidR="00C55591" w:rsidRDefault="00C55591" w:rsidP="0058282F">
      <w:pPr>
        <w:pStyle w:val="Caption"/>
      </w:pPr>
      <w:bookmarkStart w:id="808" w:name="_Ref368390546"/>
      <w:bookmarkStart w:id="809" w:name="_Toc373245740"/>
      <w:r>
        <w:t xml:space="preserve">Figure </w:t>
      </w:r>
      <w:fldSimple w:instr=" STYLEREF 1 \s ">
        <w:r w:rsidR="00F15063">
          <w:rPr>
            <w:noProof/>
          </w:rPr>
          <w:t>9</w:t>
        </w:r>
      </w:fldSimple>
      <w:r>
        <w:noBreakHyphen/>
      </w:r>
      <w:fldSimple w:instr=" SEQ Figure \* ARABIC \s 1 ">
        <w:r w:rsidR="00F15063">
          <w:rPr>
            <w:noProof/>
          </w:rPr>
          <w:t>27</w:t>
        </w:r>
      </w:fldSimple>
      <w:bookmarkEnd w:id="808"/>
      <w:r>
        <w:t xml:space="preserve"> Calibration curve for 2-AA</w:t>
      </w:r>
      <w:bookmarkEnd w:id="809"/>
    </w:p>
    <w:p w:rsidR="00C55591" w:rsidRDefault="00C55591" w:rsidP="00C55591"/>
    <w:p w:rsidR="00C55591" w:rsidRDefault="00BB01AB" w:rsidP="00BB01AB">
      <w:pPr>
        <w:pStyle w:val="Heading3"/>
      </w:pPr>
      <w:bookmarkStart w:id="810" w:name="_Toc373246210"/>
      <w:r>
        <w:t>10.3.</w:t>
      </w:r>
      <w:r w:rsidR="00C55591">
        <w:t>2 Blind Study to Differentiate Pseudomonas from Other Bacteria</w:t>
      </w:r>
      <w:bookmarkEnd w:id="810"/>
    </w:p>
    <w:p w:rsidR="00C55591" w:rsidRDefault="00C55591" w:rsidP="00C55591">
      <w:r>
        <w:t xml:space="preserve">The cultural plates obtained were only labeled with their Blind ID as listed in the second column in the tables and the identity was revealed only after the conclusion was made if the bacteria were </w:t>
      </w:r>
      <w:r w:rsidRPr="005F209C">
        <w:rPr>
          <w:i/>
        </w:rPr>
        <w:t>Pseudomonas</w:t>
      </w:r>
      <w:r>
        <w:t xml:space="preserve">.  The blind study was done to prove </w:t>
      </w:r>
      <w:r w:rsidRPr="00CC1AA1">
        <w:rPr>
          <w:i/>
        </w:rPr>
        <w:t>P. aeruginosa</w:t>
      </w:r>
      <w:r>
        <w:t xml:space="preserve"> can be differentiated from other bacteria by using the volatile markers.  </w:t>
      </w:r>
    </w:p>
    <w:p w:rsidR="005827CB" w:rsidRDefault="00C55591" w:rsidP="00C55591">
      <w:r>
        <w:t xml:space="preserve">The first set blind study simply sampled each cultural plate once after obtained and once after 24 hours.  </w:t>
      </w:r>
      <w:r>
        <w:fldChar w:fldCharType="begin"/>
      </w:r>
      <w:r>
        <w:instrText xml:space="preserve"> REF _Ref368391219 \h </w:instrText>
      </w:r>
      <w:r>
        <w:fldChar w:fldCharType="separate"/>
      </w:r>
      <w:r w:rsidR="00F15063">
        <w:t xml:space="preserve">Table </w:t>
      </w:r>
      <w:r w:rsidR="00F15063">
        <w:rPr>
          <w:noProof/>
        </w:rPr>
        <w:t>9</w:t>
      </w:r>
      <w:r w:rsidR="00F15063">
        <w:noBreakHyphen/>
      </w:r>
      <w:r w:rsidR="00F15063">
        <w:rPr>
          <w:noProof/>
        </w:rPr>
        <w:t>15</w:t>
      </w:r>
      <w:r>
        <w:fldChar w:fldCharType="end"/>
      </w:r>
      <w:r>
        <w:t xml:space="preserve"> showed the volatile compounds detected in 10 different plates right after the plates were obtained.  The decision was made only using 2-AA as the volatile biomarker since Limonene was present in all the cultural plates.  Thus, only GDT33, GDT34, and GDT 61 were correctly identified as </w:t>
      </w:r>
      <w:r w:rsidRPr="005F209C">
        <w:rPr>
          <w:i/>
        </w:rPr>
        <w:t>Pseudomonas</w:t>
      </w:r>
      <w:r>
        <w:t xml:space="preserve">.  After 24 hours, the same plates were sampled again and the results were shown in </w:t>
      </w:r>
      <w:r>
        <w:fldChar w:fldCharType="begin"/>
      </w:r>
      <w:r>
        <w:instrText xml:space="preserve"> REF _Ref368391604 \h </w:instrText>
      </w:r>
      <w:r>
        <w:fldChar w:fldCharType="separate"/>
      </w:r>
      <w:r w:rsidR="00F15063">
        <w:t xml:space="preserve">Table </w:t>
      </w:r>
      <w:r w:rsidR="00F15063">
        <w:rPr>
          <w:noProof/>
        </w:rPr>
        <w:t>9</w:t>
      </w:r>
      <w:r w:rsidR="00F15063">
        <w:noBreakHyphen/>
      </w:r>
      <w:r w:rsidR="00F15063">
        <w:rPr>
          <w:noProof/>
        </w:rPr>
        <w:t>16</w:t>
      </w:r>
      <w:r>
        <w:fldChar w:fldCharType="end"/>
      </w:r>
      <w:r>
        <w:t xml:space="preserve">.  After 24 hours cultural growth at room temperature, GDT1 and PAO were also emitting 2-AA into the headspace and thus were identified as </w:t>
      </w:r>
      <w:r w:rsidRPr="00CC470E">
        <w:rPr>
          <w:i/>
        </w:rPr>
        <w:t>Pseudomonas</w:t>
      </w:r>
      <w:r>
        <w:t xml:space="preserve">.  After the identity of the bacteria were revealed, there were three more </w:t>
      </w:r>
      <w:r w:rsidRPr="005F209C">
        <w:rPr>
          <w:i/>
        </w:rPr>
        <w:t>Pseudomonas</w:t>
      </w:r>
      <w:r>
        <w:t xml:space="preserve"> strains weren’t correctly classified which were 466, 469, and PA0300</w:t>
      </w:r>
      <w:r w:rsidRPr="00156424">
        <w:t>.  Both 466 and 469 were the clinical isolated strains and PA0300 was genetically modified which</w:t>
      </w:r>
      <w:r>
        <w:t xml:space="preserve"> possessed the characteristics of the chronic infection strains in CF patients.  </w:t>
      </w:r>
      <w:proofErr w:type="gramStart"/>
      <w:r>
        <w:t xml:space="preserve">Another volatile compound that worth mentioning is undecene which was found only in </w:t>
      </w:r>
      <w:r w:rsidRPr="005F209C">
        <w:rPr>
          <w:i/>
        </w:rPr>
        <w:t>Pseudomonas</w:t>
      </w:r>
      <w:r>
        <w:t xml:space="preserve"> strains and not in other bacteria.</w:t>
      </w:r>
      <w:proofErr w:type="gramEnd"/>
      <w:r>
        <w:t xml:space="preserve">  If undecene can be confirmed as another volatile compound only presence in the headspace of </w:t>
      </w:r>
      <w:r w:rsidRPr="005F209C">
        <w:rPr>
          <w:i/>
        </w:rPr>
        <w:t>P. aeruginosa</w:t>
      </w:r>
      <w:r>
        <w:t>, 466, 469, and PA0300 ca</w:t>
      </w:r>
      <w:r w:rsidR="005F209C">
        <w:t xml:space="preserve">n be successfully classified.  </w:t>
      </w:r>
    </w:p>
    <w:p w:rsidR="00C55591" w:rsidRDefault="00C55591" w:rsidP="0058282F">
      <w:pPr>
        <w:pStyle w:val="Caption"/>
      </w:pPr>
      <w:bookmarkStart w:id="811" w:name="_Ref368391219"/>
      <w:bookmarkStart w:id="812" w:name="_Toc373245640"/>
      <w:r>
        <w:t xml:space="preserve">Table </w:t>
      </w:r>
      <w:fldSimple w:instr=" STYLEREF 1 \s ">
        <w:r w:rsidR="00F15063">
          <w:rPr>
            <w:noProof/>
          </w:rPr>
          <w:t>9</w:t>
        </w:r>
      </w:fldSimple>
      <w:r>
        <w:noBreakHyphen/>
      </w:r>
      <w:fldSimple w:instr=" SEQ Table \* ARABIC \s 1 ">
        <w:r w:rsidR="00F15063">
          <w:rPr>
            <w:noProof/>
          </w:rPr>
          <w:t>15</w:t>
        </w:r>
      </w:fldSimple>
      <w:bookmarkEnd w:id="811"/>
      <w:r>
        <w:t xml:space="preserve"> Volatile compounds detected in the headspace of different cultural plates right after the plates were obtained</w:t>
      </w:r>
      <w:bookmarkEnd w:id="812"/>
    </w:p>
    <w:tbl>
      <w:tblPr>
        <w:tblStyle w:val="MediumGrid1-Accent1"/>
        <w:tblW w:w="5000" w:type="pct"/>
        <w:tblLook w:val="0600" w:firstRow="0" w:lastRow="0" w:firstColumn="0" w:lastColumn="0" w:noHBand="1" w:noVBand="1"/>
      </w:tblPr>
      <w:tblGrid>
        <w:gridCol w:w="2124"/>
        <w:gridCol w:w="1070"/>
        <w:gridCol w:w="1192"/>
        <w:gridCol w:w="1180"/>
        <w:gridCol w:w="1668"/>
        <w:gridCol w:w="779"/>
        <w:gridCol w:w="843"/>
      </w:tblGrid>
      <w:tr w:rsidR="00C55591" w:rsidRPr="00F84644" w:rsidTr="00C55591">
        <w:trPr>
          <w:trHeight w:val="270"/>
        </w:trPr>
        <w:tc>
          <w:tcPr>
            <w:tcW w:w="1199" w:type="pct"/>
          </w:tcPr>
          <w:p w:rsidR="00C55591" w:rsidRPr="00F84644" w:rsidRDefault="00C55591" w:rsidP="00C55591">
            <w:pPr>
              <w:spacing w:line="240" w:lineRule="auto"/>
              <w:jc w:val="left"/>
              <w:rPr>
                <w:rFonts w:eastAsia="Times New Roman" w:cs="Times New Roman"/>
                <w:sz w:val="22"/>
              </w:rPr>
            </w:pPr>
            <w:r w:rsidRPr="00F84644">
              <w:rPr>
                <w:rFonts w:eastAsia="Times New Roman" w:cs="Times New Roman"/>
                <w:sz w:val="22"/>
              </w:rPr>
              <w:t>Strain</w:t>
            </w:r>
          </w:p>
        </w:tc>
        <w:tc>
          <w:tcPr>
            <w:tcW w:w="604" w:type="pct"/>
            <w:hideMark/>
          </w:tcPr>
          <w:p w:rsidR="00C55591" w:rsidRPr="00F84644" w:rsidRDefault="00C55591" w:rsidP="00C55591">
            <w:pPr>
              <w:spacing w:line="240" w:lineRule="auto"/>
              <w:jc w:val="left"/>
              <w:rPr>
                <w:rFonts w:eastAsia="Times New Roman" w:cs="Times New Roman"/>
                <w:sz w:val="22"/>
              </w:rPr>
            </w:pPr>
            <w:r w:rsidRPr="00F84644">
              <w:rPr>
                <w:rFonts w:eastAsia="Times New Roman" w:cs="Times New Roman"/>
                <w:sz w:val="22"/>
              </w:rPr>
              <w:t>Blind ID</w:t>
            </w:r>
          </w:p>
        </w:tc>
        <w:tc>
          <w:tcPr>
            <w:tcW w:w="673"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Limonene</w:t>
            </w:r>
          </w:p>
        </w:tc>
        <w:tc>
          <w:tcPr>
            <w:tcW w:w="666"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Undecene</w:t>
            </w:r>
          </w:p>
        </w:tc>
        <w:tc>
          <w:tcPr>
            <w:tcW w:w="942"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Acetophenone</w:t>
            </w:r>
          </w:p>
        </w:tc>
        <w:tc>
          <w:tcPr>
            <w:tcW w:w="440"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2-AA</w:t>
            </w:r>
          </w:p>
        </w:tc>
        <w:tc>
          <w:tcPr>
            <w:tcW w:w="476"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Indole</w:t>
            </w:r>
          </w:p>
        </w:tc>
      </w:tr>
      <w:tr w:rsidR="00C55591" w:rsidRPr="00F84644" w:rsidTr="00C55591">
        <w:trPr>
          <w:trHeight w:val="270"/>
        </w:trPr>
        <w:tc>
          <w:tcPr>
            <w:tcW w:w="1199"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Pseudomonas</w:t>
            </w:r>
          </w:p>
        </w:tc>
        <w:tc>
          <w:tcPr>
            <w:tcW w:w="60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466</w:t>
            </w:r>
          </w:p>
        </w:tc>
        <w:tc>
          <w:tcPr>
            <w:tcW w:w="673"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66"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942" w:type="pct"/>
            <w:hideMark/>
          </w:tcPr>
          <w:p w:rsidR="00C55591" w:rsidRPr="00F84644" w:rsidRDefault="00C55591" w:rsidP="00C55591">
            <w:pPr>
              <w:spacing w:line="240" w:lineRule="auto"/>
              <w:jc w:val="left"/>
              <w:rPr>
                <w:rFonts w:eastAsia="Times New Roman" w:cs="Times New Roman"/>
                <w:sz w:val="22"/>
              </w:rPr>
            </w:pPr>
          </w:p>
        </w:tc>
        <w:tc>
          <w:tcPr>
            <w:tcW w:w="440" w:type="pct"/>
            <w:hideMark/>
          </w:tcPr>
          <w:p w:rsidR="00C55591" w:rsidRPr="00F84644" w:rsidRDefault="00C55591" w:rsidP="00C55591">
            <w:pPr>
              <w:spacing w:line="240" w:lineRule="auto"/>
              <w:jc w:val="left"/>
              <w:rPr>
                <w:rFonts w:eastAsia="Times New Roman" w:cs="Times New Roman"/>
                <w:sz w:val="22"/>
              </w:rPr>
            </w:pPr>
          </w:p>
        </w:tc>
        <w:tc>
          <w:tcPr>
            <w:tcW w:w="476" w:type="pct"/>
            <w:hideMark/>
          </w:tcPr>
          <w:p w:rsidR="00C55591" w:rsidRPr="00F84644" w:rsidRDefault="00C55591" w:rsidP="00C55591">
            <w:pPr>
              <w:spacing w:line="240" w:lineRule="auto"/>
              <w:jc w:val="left"/>
              <w:rPr>
                <w:rFonts w:eastAsia="Times New Roman" w:cs="Times New Roman"/>
                <w:sz w:val="22"/>
              </w:rPr>
            </w:pPr>
          </w:p>
        </w:tc>
      </w:tr>
      <w:tr w:rsidR="00C55591" w:rsidRPr="00F84644" w:rsidTr="00C55591">
        <w:trPr>
          <w:trHeight w:val="270"/>
        </w:trPr>
        <w:tc>
          <w:tcPr>
            <w:tcW w:w="1199"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Pseudomonas</w:t>
            </w:r>
          </w:p>
        </w:tc>
        <w:tc>
          <w:tcPr>
            <w:tcW w:w="60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469</w:t>
            </w:r>
          </w:p>
        </w:tc>
        <w:tc>
          <w:tcPr>
            <w:tcW w:w="673"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66" w:type="pct"/>
            <w:hideMark/>
          </w:tcPr>
          <w:p w:rsidR="00C55591" w:rsidRPr="00F84644" w:rsidRDefault="00C55591" w:rsidP="00C55591">
            <w:pPr>
              <w:spacing w:line="240" w:lineRule="auto"/>
              <w:jc w:val="left"/>
              <w:rPr>
                <w:rFonts w:eastAsia="Times New Roman" w:cs="Times New Roman"/>
                <w:sz w:val="22"/>
              </w:rPr>
            </w:pPr>
          </w:p>
        </w:tc>
        <w:tc>
          <w:tcPr>
            <w:tcW w:w="942" w:type="pct"/>
            <w:hideMark/>
          </w:tcPr>
          <w:p w:rsidR="00C55591" w:rsidRPr="00F84644" w:rsidRDefault="00C55591" w:rsidP="00C55591">
            <w:pPr>
              <w:spacing w:line="240" w:lineRule="auto"/>
              <w:jc w:val="left"/>
              <w:rPr>
                <w:rFonts w:eastAsia="Times New Roman" w:cs="Times New Roman"/>
                <w:sz w:val="22"/>
              </w:rPr>
            </w:pPr>
          </w:p>
        </w:tc>
        <w:tc>
          <w:tcPr>
            <w:tcW w:w="440" w:type="pct"/>
            <w:hideMark/>
          </w:tcPr>
          <w:p w:rsidR="00C55591" w:rsidRPr="00F84644" w:rsidRDefault="00C55591" w:rsidP="00C55591">
            <w:pPr>
              <w:spacing w:line="240" w:lineRule="auto"/>
              <w:jc w:val="left"/>
              <w:rPr>
                <w:rFonts w:eastAsia="Times New Roman" w:cs="Times New Roman"/>
                <w:sz w:val="22"/>
              </w:rPr>
            </w:pPr>
          </w:p>
        </w:tc>
        <w:tc>
          <w:tcPr>
            <w:tcW w:w="476" w:type="pct"/>
            <w:hideMark/>
          </w:tcPr>
          <w:p w:rsidR="00C55591" w:rsidRPr="00F84644" w:rsidRDefault="00C55591" w:rsidP="00C55591">
            <w:pPr>
              <w:spacing w:line="240" w:lineRule="auto"/>
              <w:jc w:val="left"/>
              <w:rPr>
                <w:rFonts w:eastAsia="Times New Roman" w:cs="Times New Roman"/>
                <w:sz w:val="22"/>
              </w:rPr>
            </w:pPr>
          </w:p>
        </w:tc>
      </w:tr>
      <w:tr w:rsidR="00C55591" w:rsidRPr="00F84644" w:rsidTr="00C55591">
        <w:trPr>
          <w:trHeight w:val="270"/>
        </w:trPr>
        <w:tc>
          <w:tcPr>
            <w:tcW w:w="1199"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Pseudomonas</w:t>
            </w:r>
          </w:p>
        </w:tc>
        <w:tc>
          <w:tcPr>
            <w:tcW w:w="60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PAO</w:t>
            </w:r>
          </w:p>
        </w:tc>
        <w:tc>
          <w:tcPr>
            <w:tcW w:w="673"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66" w:type="pct"/>
            <w:hideMark/>
          </w:tcPr>
          <w:p w:rsidR="00C55591" w:rsidRPr="00F84644" w:rsidRDefault="00C55591" w:rsidP="00C55591">
            <w:pPr>
              <w:spacing w:line="240" w:lineRule="auto"/>
              <w:jc w:val="left"/>
              <w:rPr>
                <w:rFonts w:eastAsia="Times New Roman" w:cs="Times New Roman"/>
                <w:sz w:val="22"/>
              </w:rPr>
            </w:pPr>
          </w:p>
        </w:tc>
        <w:tc>
          <w:tcPr>
            <w:tcW w:w="942" w:type="pct"/>
            <w:hideMark/>
          </w:tcPr>
          <w:p w:rsidR="00C55591" w:rsidRPr="00F84644" w:rsidRDefault="00C55591" w:rsidP="00C55591">
            <w:pPr>
              <w:spacing w:line="240" w:lineRule="auto"/>
              <w:jc w:val="left"/>
              <w:rPr>
                <w:rFonts w:eastAsia="Times New Roman" w:cs="Times New Roman"/>
                <w:sz w:val="22"/>
              </w:rPr>
            </w:pPr>
          </w:p>
        </w:tc>
        <w:tc>
          <w:tcPr>
            <w:tcW w:w="440" w:type="pct"/>
            <w:hideMark/>
          </w:tcPr>
          <w:p w:rsidR="00C55591" w:rsidRPr="00F84644" w:rsidRDefault="00C55591" w:rsidP="00C55591">
            <w:pPr>
              <w:spacing w:line="240" w:lineRule="auto"/>
              <w:jc w:val="left"/>
              <w:rPr>
                <w:rFonts w:eastAsia="Times New Roman" w:cs="Times New Roman"/>
                <w:sz w:val="22"/>
              </w:rPr>
            </w:pPr>
          </w:p>
        </w:tc>
        <w:tc>
          <w:tcPr>
            <w:tcW w:w="476" w:type="pct"/>
            <w:hideMark/>
          </w:tcPr>
          <w:p w:rsidR="00C55591" w:rsidRPr="00F84644" w:rsidRDefault="00C55591" w:rsidP="00C55591">
            <w:pPr>
              <w:spacing w:line="240" w:lineRule="auto"/>
              <w:jc w:val="left"/>
              <w:rPr>
                <w:rFonts w:eastAsia="Times New Roman" w:cs="Times New Roman"/>
                <w:sz w:val="22"/>
              </w:rPr>
            </w:pPr>
          </w:p>
        </w:tc>
      </w:tr>
      <w:tr w:rsidR="00C55591" w:rsidRPr="00F84644" w:rsidTr="00C55591">
        <w:trPr>
          <w:trHeight w:val="270"/>
        </w:trPr>
        <w:tc>
          <w:tcPr>
            <w:tcW w:w="1199"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Chromobacterium</w:t>
            </w:r>
          </w:p>
        </w:tc>
        <w:tc>
          <w:tcPr>
            <w:tcW w:w="60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GDT69</w:t>
            </w:r>
          </w:p>
        </w:tc>
        <w:tc>
          <w:tcPr>
            <w:tcW w:w="673"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66" w:type="pct"/>
            <w:hideMark/>
          </w:tcPr>
          <w:p w:rsidR="00C55591" w:rsidRPr="00F84644" w:rsidRDefault="00C55591" w:rsidP="00C55591">
            <w:pPr>
              <w:spacing w:line="240" w:lineRule="auto"/>
              <w:jc w:val="left"/>
              <w:rPr>
                <w:rFonts w:eastAsia="Times New Roman" w:cs="Times New Roman"/>
                <w:sz w:val="22"/>
              </w:rPr>
            </w:pPr>
          </w:p>
        </w:tc>
        <w:tc>
          <w:tcPr>
            <w:tcW w:w="942" w:type="pct"/>
            <w:hideMark/>
          </w:tcPr>
          <w:p w:rsidR="00C55591" w:rsidRPr="00F84644" w:rsidRDefault="00C55591" w:rsidP="00C55591">
            <w:pPr>
              <w:spacing w:line="240" w:lineRule="auto"/>
              <w:jc w:val="left"/>
              <w:rPr>
                <w:rFonts w:eastAsia="Times New Roman" w:cs="Times New Roman"/>
                <w:sz w:val="22"/>
              </w:rPr>
            </w:pPr>
          </w:p>
        </w:tc>
        <w:tc>
          <w:tcPr>
            <w:tcW w:w="440" w:type="pct"/>
            <w:hideMark/>
          </w:tcPr>
          <w:p w:rsidR="00C55591" w:rsidRPr="00F84644" w:rsidRDefault="00C55591" w:rsidP="00C55591">
            <w:pPr>
              <w:spacing w:line="240" w:lineRule="auto"/>
              <w:jc w:val="left"/>
              <w:rPr>
                <w:rFonts w:eastAsia="Times New Roman" w:cs="Times New Roman"/>
                <w:sz w:val="22"/>
              </w:rPr>
            </w:pPr>
          </w:p>
        </w:tc>
        <w:tc>
          <w:tcPr>
            <w:tcW w:w="476" w:type="pct"/>
            <w:hideMark/>
          </w:tcPr>
          <w:p w:rsidR="00C55591" w:rsidRPr="00F84644" w:rsidRDefault="00C55591" w:rsidP="00C55591">
            <w:pPr>
              <w:spacing w:line="240" w:lineRule="auto"/>
              <w:jc w:val="left"/>
              <w:rPr>
                <w:rFonts w:eastAsia="Times New Roman" w:cs="Times New Roman"/>
                <w:sz w:val="22"/>
              </w:rPr>
            </w:pPr>
          </w:p>
        </w:tc>
      </w:tr>
      <w:tr w:rsidR="00C55591" w:rsidRPr="00F84644" w:rsidTr="00C55591">
        <w:trPr>
          <w:trHeight w:val="270"/>
        </w:trPr>
        <w:tc>
          <w:tcPr>
            <w:tcW w:w="1199"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Escherichia</w:t>
            </w:r>
          </w:p>
        </w:tc>
        <w:tc>
          <w:tcPr>
            <w:tcW w:w="60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GDT5</w:t>
            </w:r>
          </w:p>
        </w:tc>
        <w:tc>
          <w:tcPr>
            <w:tcW w:w="673"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66" w:type="pct"/>
            <w:hideMark/>
          </w:tcPr>
          <w:p w:rsidR="00C55591" w:rsidRPr="00F84644" w:rsidRDefault="00C55591" w:rsidP="00C55591">
            <w:pPr>
              <w:spacing w:line="240" w:lineRule="auto"/>
              <w:jc w:val="left"/>
              <w:rPr>
                <w:rFonts w:eastAsia="Times New Roman" w:cs="Times New Roman"/>
                <w:sz w:val="22"/>
              </w:rPr>
            </w:pPr>
          </w:p>
        </w:tc>
        <w:tc>
          <w:tcPr>
            <w:tcW w:w="942" w:type="pct"/>
            <w:hideMark/>
          </w:tcPr>
          <w:p w:rsidR="00C55591" w:rsidRPr="00F84644" w:rsidRDefault="00C55591" w:rsidP="00C55591">
            <w:pPr>
              <w:spacing w:line="240" w:lineRule="auto"/>
              <w:jc w:val="left"/>
              <w:rPr>
                <w:rFonts w:eastAsia="Times New Roman" w:cs="Times New Roman"/>
                <w:sz w:val="22"/>
              </w:rPr>
            </w:pPr>
          </w:p>
        </w:tc>
        <w:tc>
          <w:tcPr>
            <w:tcW w:w="440" w:type="pct"/>
            <w:hideMark/>
          </w:tcPr>
          <w:p w:rsidR="00C55591" w:rsidRPr="00F84644" w:rsidRDefault="00C55591" w:rsidP="00C55591">
            <w:pPr>
              <w:spacing w:line="240" w:lineRule="auto"/>
              <w:jc w:val="left"/>
              <w:rPr>
                <w:rFonts w:eastAsia="Times New Roman" w:cs="Times New Roman"/>
                <w:sz w:val="22"/>
              </w:rPr>
            </w:pPr>
          </w:p>
        </w:tc>
        <w:tc>
          <w:tcPr>
            <w:tcW w:w="476"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r>
      <w:tr w:rsidR="00C55591" w:rsidRPr="00F84644" w:rsidTr="00C55591">
        <w:trPr>
          <w:trHeight w:val="270"/>
        </w:trPr>
        <w:tc>
          <w:tcPr>
            <w:tcW w:w="1199"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Pseudomonas</w:t>
            </w:r>
          </w:p>
        </w:tc>
        <w:tc>
          <w:tcPr>
            <w:tcW w:w="60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GDT1</w:t>
            </w:r>
          </w:p>
        </w:tc>
        <w:tc>
          <w:tcPr>
            <w:tcW w:w="673"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66" w:type="pct"/>
            <w:hideMark/>
          </w:tcPr>
          <w:p w:rsidR="00C55591" w:rsidRPr="00F84644" w:rsidRDefault="00C55591" w:rsidP="00C55591">
            <w:pPr>
              <w:spacing w:line="240" w:lineRule="auto"/>
              <w:jc w:val="left"/>
              <w:rPr>
                <w:rFonts w:eastAsia="Times New Roman" w:cs="Times New Roman"/>
                <w:sz w:val="22"/>
              </w:rPr>
            </w:pPr>
          </w:p>
        </w:tc>
        <w:tc>
          <w:tcPr>
            <w:tcW w:w="942" w:type="pct"/>
            <w:hideMark/>
          </w:tcPr>
          <w:p w:rsidR="00C55591" w:rsidRPr="00F84644" w:rsidRDefault="00C55591" w:rsidP="00C55591">
            <w:pPr>
              <w:spacing w:line="240" w:lineRule="auto"/>
              <w:jc w:val="left"/>
              <w:rPr>
                <w:rFonts w:eastAsia="Times New Roman" w:cs="Times New Roman"/>
                <w:sz w:val="22"/>
              </w:rPr>
            </w:pPr>
          </w:p>
        </w:tc>
        <w:tc>
          <w:tcPr>
            <w:tcW w:w="440" w:type="pct"/>
            <w:hideMark/>
          </w:tcPr>
          <w:p w:rsidR="00C55591" w:rsidRPr="00F84644" w:rsidRDefault="00C55591" w:rsidP="00C55591">
            <w:pPr>
              <w:spacing w:line="240" w:lineRule="auto"/>
              <w:jc w:val="left"/>
              <w:rPr>
                <w:rFonts w:eastAsia="Times New Roman" w:cs="Times New Roman"/>
                <w:sz w:val="22"/>
              </w:rPr>
            </w:pPr>
          </w:p>
        </w:tc>
        <w:tc>
          <w:tcPr>
            <w:tcW w:w="476" w:type="pct"/>
            <w:hideMark/>
          </w:tcPr>
          <w:p w:rsidR="00C55591" w:rsidRPr="00F84644" w:rsidRDefault="00C55591" w:rsidP="00C55591">
            <w:pPr>
              <w:spacing w:line="240" w:lineRule="auto"/>
              <w:jc w:val="left"/>
              <w:rPr>
                <w:rFonts w:eastAsia="Times New Roman" w:cs="Times New Roman"/>
                <w:sz w:val="22"/>
              </w:rPr>
            </w:pPr>
          </w:p>
        </w:tc>
      </w:tr>
      <w:tr w:rsidR="00C55591" w:rsidRPr="00F84644" w:rsidTr="00C55591">
        <w:trPr>
          <w:trHeight w:val="270"/>
        </w:trPr>
        <w:tc>
          <w:tcPr>
            <w:tcW w:w="1199"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Pseudomonas</w:t>
            </w:r>
          </w:p>
        </w:tc>
        <w:tc>
          <w:tcPr>
            <w:tcW w:w="60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GDT33</w:t>
            </w:r>
          </w:p>
        </w:tc>
        <w:tc>
          <w:tcPr>
            <w:tcW w:w="673"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66" w:type="pct"/>
            <w:hideMark/>
          </w:tcPr>
          <w:p w:rsidR="00C55591" w:rsidRPr="00F84644" w:rsidRDefault="00C55591" w:rsidP="00C55591">
            <w:pPr>
              <w:spacing w:line="240" w:lineRule="auto"/>
              <w:jc w:val="left"/>
              <w:rPr>
                <w:rFonts w:eastAsia="Times New Roman" w:cs="Times New Roman"/>
                <w:sz w:val="22"/>
              </w:rPr>
            </w:pPr>
          </w:p>
        </w:tc>
        <w:tc>
          <w:tcPr>
            <w:tcW w:w="942" w:type="pct"/>
            <w:hideMark/>
          </w:tcPr>
          <w:p w:rsidR="00C55591" w:rsidRPr="00F84644" w:rsidRDefault="00C55591" w:rsidP="00C55591">
            <w:pPr>
              <w:spacing w:line="240" w:lineRule="auto"/>
              <w:jc w:val="left"/>
              <w:rPr>
                <w:rFonts w:eastAsia="Times New Roman" w:cs="Times New Roman"/>
                <w:sz w:val="22"/>
              </w:rPr>
            </w:pPr>
          </w:p>
        </w:tc>
        <w:tc>
          <w:tcPr>
            <w:tcW w:w="440"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476" w:type="pct"/>
            <w:hideMark/>
          </w:tcPr>
          <w:p w:rsidR="00C55591" w:rsidRPr="00F84644" w:rsidRDefault="00C55591" w:rsidP="00C55591">
            <w:pPr>
              <w:spacing w:line="240" w:lineRule="auto"/>
              <w:jc w:val="left"/>
              <w:rPr>
                <w:rFonts w:eastAsia="Times New Roman" w:cs="Times New Roman"/>
                <w:sz w:val="22"/>
              </w:rPr>
            </w:pPr>
          </w:p>
        </w:tc>
      </w:tr>
      <w:tr w:rsidR="00C55591" w:rsidRPr="00F84644" w:rsidTr="00C55591">
        <w:trPr>
          <w:trHeight w:val="270"/>
        </w:trPr>
        <w:tc>
          <w:tcPr>
            <w:tcW w:w="1199"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Pseudomonas</w:t>
            </w:r>
          </w:p>
        </w:tc>
        <w:tc>
          <w:tcPr>
            <w:tcW w:w="60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GDT34</w:t>
            </w:r>
          </w:p>
        </w:tc>
        <w:tc>
          <w:tcPr>
            <w:tcW w:w="673"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66"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942"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440"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476" w:type="pct"/>
            <w:hideMark/>
          </w:tcPr>
          <w:p w:rsidR="00C55591" w:rsidRPr="00F84644" w:rsidRDefault="00C55591" w:rsidP="00C55591">
            <w:pPr>
              <w:spacing w:line="240" w:lineRule="auto"/>
              <w:jc w:val="left"/>
              <w:rPr>
                <w:rFonts w:eastAsia="Times New Roman" w:cs="Times New Roman"/>
                <w:sz w:val="22"/>
              </w:rPr>
            </w:pPr>
          </w:p>
        </w:tc>
      </w:tr>
      <w:tr w:rsidR="00C55591" w:rsidRPr="00F84644" w:rsidTr="00C55591">
        <w:trPr>
          <w:trHeight w:val="270"/>
        </w:trPr>
        <w:tc>
          <w:tcPr>
            <w:tcW w:w="1199"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Pseudomonas</w:t>
            </w:r>
          </w:p>
        </w:tc>
        <w:tc>
          <w:tcPr>
            <w:tcW w:w="60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GDT61</w:t>
            </w:r>
          </w:p>
        </w:tc>
        <w:tc>
          <w:tcPr>
            <w:tcW w:w="673"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66"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942"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440"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476" w:type="pct"/>
            <w:hideMark/>
          </w:tcPr>
          <w:p w:rsidR="00C55591" w:rsidRPr="00F84644" w:rsidRDefault="00C55591" w:rsidP="00C55591">
            <w:pPr>
              <w:spacing w:line="240" w:lineRule="auto"/>
              <w:jc w:val="left"/>
              <w:rPr>
                <w:rFonts w:eastAsia="Times New Roman" w:cs="Times New Roman"/>
                <w:sz w:val="22"/>
              </w:rPr>
            </w:pPr>
          </w:p>
        </w:tc>
      </w:tr>
      <w:tr w:rsidR="00C55591" w:rsidRPr="00F84644" w:rsidTr="00C55591">
        <w:trPr>
          <w:trHeight w:val="270"/>
        </w:trPr>
        <w:tc>
          <w:tcPr>
            <w:tcW w:w="1199"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Pseudomonas</w:t>
            </w:r>
          </w:p>
        </w:tc>
        <w:tc>
          <w:tcPr>
            <w:tcW w:w="60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PD0300</w:t>
            </w:r>
          </w:p>
        </w:tc>
        <w:tc>
          <w:tcPr>
            <w:tcW w:w="673"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66"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942" w:type="pct"/>
            <w:hideMark/>
          </w:tcPr>
          <w:p w:rsidR="00C55591" w:rsidRPr="00F84644" w:rsidRDefault="00C55591" w:rsidP="00C55591">
            <w:pPr>
              <w:spacing w:line="240" w:lineRule="auto"/>
              <w:jc w:val="left"/>
              <w:rPr>
                <w:rFonts w:eastAsia="Times New Roman" w:cs="Times New Roman"/>
                <w:sz w:val="22"/>
              </w:rPr>
            </w:pPr>
          </w:p>
        </w:tc>
        <w:tc>
          <w:tcPr>
            <w:tcW w:w="440" w:type="pct"/>
            <w:hideMark/>
          </w:tcPr>
          <w:p w:rsidR="00C55591" w:rsidRPr="00F84644" w:rsidRDefault="00C55591" w:rsidP="00C55591">
            <w:pPr>
              <w:spacing w:line="240" w:lineRule="auto"/>
              <w:jc w:val="left"/>
              <w:rPr>
                <w:rFonts w:eastAsia="Times New Roman" w:cs="Times New Roman"/>
                <w:sz w:val="22"/>
              </w:rPr>
            </w:pPr>
          </w:p>
        </w:tc>
        <w:tc>
          <w:tcPr>
            <w:tcW w:w="476" w:type="pct"/>
            <w:hideMark/>
          </w:tcPr>
          <w:p w:rsidR="00C55591" w:rsidRPr="00F84644" w:rsidRDefault="00C55591" w:rsidP="00C55591">
            <w:pPr>
              <w:spacing w:line="240" w:lineRule="auto"/>
              <w:jc w:val="left"/>
              <w:rPr>
                <w:rFonts w:eastAsia="Times New Roman" w:cs="Times New Roman"/>
                <w:sz w:val="22"/>
              </w:rPr>
            </w:pPr>
          </w:p>
        </w:tc>
      </w:tr>
    </w:tbl>
    <w:p w:rsidR="00C55591" w:rsidRDefault="00C55591" w:rsidP="00C55591">
      <w:pPr>
        <w:spacing w:after="0"/>
      </w:pPr>
    </w:p>
    <w:p w:rsidR="00C55591" w:rsidRDefault="00C55591" w:rsidP="0058282F">
      <w:pPr>
        <w:pStyle w:val="Caption"/>
      </w:pPr>
      <w:bookmarkStart w:id="813" w:name="_Ref368391604"/>
      <w:bookmarkStart w:id="814" w:name="_Toc373245641"/>
      <w:r>
        <w:t xml:space="preserve">Table </w:t>
      </w:r>
      <w:fldSimple w:instr=" STYLEREF 1 \s ">
        <w:r w:rsidR="00F15063">
          <w:rPr>
            <w:noProof/>
          </w:rPr>
          <w:t>9</w:t>
        </w:r>
      </w:fldSimple>
      <w:r>
        <w:noBreakHyphen/>
      </w:r>
      <w:fldSimple w:instr=" SEQ Table \* ARABIC \s 1 ">
        <w:r w:rsidR="00F15063">
          <w:rPr>
            <w:noProof/>
          </w:rPr>
          <w:t>16</w:t>
        </w:r>
      </w:fldSimple>
      <w:bookmarkEnd w:id="813"/>
      <w:r>
        <w:t xml:space="preserve"> Volatile compounds detected in the headspace of different cultural plates after 24 hours</w:t>
      </w:r>
      <w:bookmarkEnd w:id="814"/>
    </w:p>
    <w:tbl>
      <w:tblPr>
        <w:tblStyle w:val="MediumGrid1-Accent1"/>
        <w:tblW w:w="5000" w:type="pct"/>
        <w:tblLook w:val="0600" w:firstRow="0" w:lastRow="0" w:firstColumn="0" w:lastColumn="0" w:noHBand="1" w:noVBand="1"/>
      </w:tblPr>
      <w:tblGrid>
        <w:gridCol w:w="2005"/>
        <w:gridCol w:w="1088"/>
        <w:gridCol w:w="1213"/>
        <w:gridCol w:w="1201"/>
        <w:gridCol w:w="1709"/>
        <w:gridCol w:w="786"/>
        <w:gridCol w:w="854"/>
      </w:tblGrid>
      <w:tr w:rsidR="00C55591" w:rsidRPr="00F84644" w:rsidTr="00C55591">
        <w:trPr>
          <w:trHeight w:val="270"/>
        </w:trPr>
        <w:tc>
          <w:tcPr>
            <w:tcW w:w="1132" w:type="pct"/>
          </w:tcPr>
          <w:p w:rsidR="00C55591" w:rsidRPr="00F84644" w:rsidRDefault="00C55591" w:rsidP="00C55591">
            <w:pPr>
              <w:spacing w:line="240" w:lineRule="auto"/>
              <w:jc w:val="left"/>
              <w:rPr>
                <w:rFonts w:eastAsia="Times New Roman" w:cs="Times New Roman"/>
                <w:sz w:val="22"/>
              </w:rPr>
            </w:pPr>
            <w:r w:rsidRPr="00F84644">
              <w:rPr>
                <w:rFonts w:eastAsia="Times New Roman" w:cs="Times New Roman"/>
                <w:sz w:val="22"/>
              </w:rPr>
              <w:t>Strain</w:t>
            </w:r>
          </w:p>
        </w:tc>
        <w:tc>
          <w:tcPr>
            <w:tcW w:w="614" w:type="pct"/>
            <w:hideMark/>
          </w:tcPr>
          <w:p w:rsidR="00C55591" w:rsidRPr="00F84644" w:rsidRDefault="00C55591" w:rsidP="00C55591">
            <w:pPr>
              <w:spacing w:line="240" w:lineRule="auto"/>
              <w:jc w:val="left"/>
              <w:rPr>
                <w:rFonts w:eastAsia="Times New Roman" w:cs="Times New Roman"/>
                <w:sz w:val="22"/>
              </w:rPr>
            </w:pPr>
            <w:r w:rsidRPr="00F84644">
              <w:rPr>
                <w:rFonts w:eastAsia="Times New Roman" w:cs="Times New Roman"/>
                <w:sz w:val="22"/>
              </w:rPr>
              <w:t>Blind ID</w:t>
            </w:r>
          </w:p>
        </w:tc>
        <w:tc>
          <w:tcPr>
            <w:tcW w:w="685"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Limonene</w:t>
            </w:r>
          </w:p>
        </w:tc>
        <w:tc>
          <w:tcPr>
            <w:tcW w:w="678"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Undecene</w:t>
            </w:r>
          </w:p>
        </w:tc>
        <w:tc>
          <w:tcPr>
            <w:tcW w:w="965"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Acetophenone</w:t>
            </w:r>
          </w:p>
        </w:tc>
        <w:tc>
          <w:tcPr>
            <w:tcW w:w="44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2-AA</w:t>
            </w:r>
          </w:p>
        </w:tc>
        <w:tc>
          <w:tcPr>
            <w:tcW w:w="482"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Indole</w:t>
            </w:r>
          </w:p>
        </w:tc>
      </w:tr>
      <w:tr w:rsidR="00C55591" w:rsidRPr="00F84644" w:rsidTr="00C55591">
        <w:trPr>
          <w:trHeight w:val="270"/>
        </w:trPr>
        <w:tc>
          <w:tcPr>
            <w:tcW w:w="1132"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Pseudomonas</w:t>
            </w:r>
          </w:p>
        </w:tc>
        <w:tc>
          <w:tcPr>
            <w:tcW w:w="61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466</w:t>
            </w:r>
          </w:p>
        </w:tc>
        <w:tc>
          <w:tcPr>
            <w:tcW w:w="685"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78"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965" w:type="pct"/>
            <w:hideMark/>
          </w:tcPr>
          <w:p w:rsidR="00C55591" w:rsidRPr="00F84644" w:rsidRDefault="00C55591" w:rsidP="00C55591">
            <w:pPr>
              <w:spacing w:line="240" w:lineRule="auto"/>
              <w:jc w:val="left"/>
              <w:rPr>
                <w:rFonts w:eastAsia="Times New Roman" w:cs="Times New Roman"/>
                <w:sz w:val="22"/>
              </w:rPr>
            </w:pPr>
          </w:p>
        </w:tc>
        <w:tc>
          <w:tcPr>
            <w:tcW w:w="444" w:type="pct"/>
            <w:hideMark/>
          </w:tcPr>
          <w:p w:rsidR="00C55591" w:rsidRPr="00F84644" w:rsidRDefault="00C55591" w:rsidP="00C55591">
            <w:pPr>
              <w:spacing w:line="240" w:lineRule="auto"/>
              <w:jc w:val="left"/>
              <w:rPr>
                <w:rFonts w:eastAsia="Times New Roman" w:cs="Times New Roman"/>
                <w:sz w:val="22"/>
              </w:rPr>
            </w:pPr>
          </w:p>
        </w:tc>
        <w:tc>
          <w:tcPr>
            <w:tcW w:w="482" w:type="pct"/>
            <w:hideMark/>
          </w:tcPr>
          <w:p w:rsidR="00C55591" w:rsidRPr="00F84644" w:rsidRDefault="00C55591" w:rsidP="00C55591">
            <w:pPr>
              <w:spacing w:line="240" w:lineRule="auto"/>
              <w:jc w:val="left"/>
              <w:rPr>
                <w:rFonts w:eastAsia="Times New Roman" w:cs="Times New Roman"/>
                <w:sz w:val="22"/>
              </w:rPr>
            </w:pPr>
          </w:p>
        </w:tc>
      </w:tr>
      <w:tr w:rsidR="00C55591" w:rsidRPr="00F84644" w:rsidTr="00C55591">
        <w:trPr>
          <w:trHeight w:val="270"/>
        </w:trPr>
        <w:tc>
          <w:tcPr>
            <w:tcW w:w="1132"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Pseudomonas</w:t>
            </w:r>
          </w:p>
        </w:tc>
        <w:tc>
          <w:tcPr>
            <w:tcW w:w="61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469</w:t>
            </w:r>
          </w:p>
        </w:tc>
        <w:tc>
          <w:tcPr>
            <w:tcW w:w="685"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78"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965" w:type="pct"/>
            <w:hideMark/>
          </w:tcPr>
          <w:p w:rsidR="00C55591" w:rsidRPr="00F84644" w:rsidRDefault="00C55591" w:rsidP="00C55591">
            <w:pPr>
              <w:spacing w:line="240" w:lineRule="auto"/>
              <w:jc w:val="left"/>
              <w:rPr>
                <w:rFonts w:eastAsia="Times New Roman" w:cs="Times New Roman"/>
                <w:sz w:val="22"/>
              </w:rPr>
            </w:pPr>
          </w:p>
        </w:tc>
        <w:tc>
          <w:tcPr>
            <w:tcW w:w="444" w:type="pct"/>
            <w:hideMark/>
          </w:tcPr>
          <w:p w:rsidR="00C55591" w:rsidRPr="00F84644" w:rsidRDefault="00C55591" w:rsidP="00C55591">
            <w:pPr>
              <w:spacing w:line="240" w:lineRule="auto"/>
              <w:jc w:val="left"/>
              <w:rPr>
                <w:rFonts w:eastAsia="Times New Roman" w:cs="Times New Roman"/>
                <w:sz w:val="22"/>
              </w:rPr>
            </w:pPr>
          </w:p>
        </w:tc>
        <w:tc>
          <w:tcPr>
            <w:tcW w:w="482" w:type="pct"/>
            <w:hideMark/>
          </w:tcPr>
          <w:p w:rsidR="00C55591" w:rsidRPr="00F84644" w:rsidRDefault="00C55591" w:rsidP="00C55591">
            <w:pPr>
              <w:spacing w:line="240" w:lineRule="auto"/>
              <w:jc w:val="left"/>
              <w:rPr>
                <w:rFonts w:eastAsia="Times New Roman" w:cs="Times New Roman"/>
                <w:sz w:val="22"/>
              </w:rPr>
            </w:pPr>
          </w:p>
        </w:tc>
      </w:tr>
      <w:tr w:rsidR="00C55591" w:rsidRPr="00F84644" w:rsidTr="00C55591">
        <w:trPr>
          <w:trHeight w:val="270"/>
        </w:trPr>
        <w:tc>
          <w:tcPr>
            <w:tcW w:w="1132"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Pseudomonas</w:t>
            </w:r>
          </w:p>
        </w:tc>
        <w:tc>
          <w:tcPr>
            <w:tcW w:w="61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PAO</w:t>
            </w:r>
          </w:p>
        </w:tc>
        <w:tc>
          <w:tcPr>
            <w:tcW w:w="685"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78"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965" w:type="pct"/>
            <w:hideMark/>
          </w:tcPr>
          <w:p w:rsidR="00C55591" w:rsidRPr="00F84644" w:rsidRDefault="00C55591" w:rsidP="00C55591">
            <w:pPr>
              <w:spacing w:line="240" w:lineRule="auto"/>
              <w:jc w:val="left"/>
              <w:rPr>
                <w:rFonts w:eastAsia="Times New Roman" w:cs="Times New Roman"/>
                <w:sz w:val="22"/>
              </w:rPr>
            </w:pPr>
          </w:p>
        </w:tc>
        <w:tc>
          <w:tcPr>
            <w:tcW w:w="44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482" w:type="pct"/>
            <w:hideMark/>
          </w:tcPr>
          <w:p w:rsidR="00C55591" w:rsidRPr="00F84644" w:rsidRDefault="00C55591" w:rsidP="00C55591">
            <w:pPr>
              <w:spacing w:line="240" w:lineRule="auto"/>
              <w:jc w:val="left"/>
              <w:rPr>
                <w:rFonts w:eastAsia="Times New Roman" w:cs="Times New Roman"/>
                <w:sz w:val="22"/>
              </w:rPr>
            </w:pPr>
          </w:p>
        </w:tc>
      </w:tr>
      <w:tr w:rsidR="00C55591" w:rsidRPr="00F84644" w:rsidTr="00C55591">
        <w:trPr>
          <w:trHeight w:val="270"/>
        </w:trPr>
        <w:tc>
          <w:tcPr>
            <w:tcW w:w="1132"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Chromobacterium</w:t>
            </w:r>
          </w:p>
        </w:tc>
        <w:tc>
          <w:tcPr>
            <w:tcW w:w="61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GDT69</w:t>
            </w:r>
          </w:p>
        </w:tc>
        <w:tc>
          <w:tcPr>
            <w:tcW w:w="685"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78" w:type="pct"/>
            <w:hideMark/>
          </w:tcPr>
          <w:p w:rsidR="00C55591" w:rsidRPr="00F84644" w:rsidRDefault="00C55591" w:rsidP="00C55591">
            <w:pPr>
              <w:spacing w:line="240" w:lineRule="auto"/>
              <w:jc w:val="left"/>
              <w:rPr>
                <w:rFonts w:eastAsia="Times New Roman" w:cs="Times New Roman"/>
                <w:sz w:val="22"/>
              </w:rPr>
            </w:pPr>
          </w:p>
        </w:tc>
        <w:tc>
          <w:tcPr>
            <w:tcW w:w="965" w:type="pct"/>
            <w:hideMark/>
          </w:tcPr>
          <w:p w:rsidR="00C55591" w:rsidRPr="00F84644" w:rsidRDefault="00C55591" w:rsidP="00C55591">
            <w:pPr>
              <w:spacing w:line="240" w:lineRule="auto"/>
              <w:jc w:val="left"/>
              <w:rPr>
                <w:rFonts w:eastAsia="Times New Roman" w:cs="Times New Roman"/>
                <w:sz w:val="22"/>
              </w:rPr>
            </w:pPr>
          </w:p>
        </w:tc>
        <w:tc>
          <w:tcPr>
            <w:tcW w:w="444" w:type="pct"/>
            <w:hideMark/>
          </w:tcPr>
          <w:p w:rsidR="00C55591" w:rsidRPr="00F84644" w:rsidRDefault="00C55591" w:rsidP="00C55591">
            <w:pPr>
              <w:spacing w:line="240" w:lineRule="auto"/>
              <w:jc w:val="left"/>
              <w:rPr>
                <w:rFonts w:eastAsia="Times New Roman" w:cs="Times New Roman"/>
                <w:sz w:val="22"/>
              </w:rPr>
            </w:pPr>
          </w:p>
        </w:tc>
        <w:tc>
          <w:tcPr>
            <w:tcW w:w="482" w:type="pct"/>
            <w:hideMark/>
          </w:tcPr>
          <w:p w:rsidR="00C55591" w:rsidRPr="00F84644" w:rsidRDefault="00C55591" w:rsidP="00C55591">
            <w:pPr>
              <w:spacing w:line="240" w:lineRule="auto"/>
              <w:jc w:val="left"/>
              <w:rPr>
                <w:rFonts w:eastAsia="Times New Roman" w:cs="Times New Roman"/>
                <w:sz w:val="22"/>
              </w:rPr>
            </w:pPr>
          </w:p>
        </w:tc>
      </w:tr>
      <w:tr w:rsidR="00C55591" w:rsidRPr="00F84644" w:rsidTr="00C55591">
        <w:trPr>
          <w:trHeight w:val="270"/>
        </w:trPr>
        <w:tc>
          <w:tcPr>
            <w:tcW w:w="1132"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Escherichia</w:t>
            </w:r>
          </w:p>
        </w:tc>
        <w:tc>
          <w:tcPr>
            <w:tcW w:w="61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GDT5</w:t>
            </w:r>
          </w:p>
        </w:tc>
        <w:tc>
          <w:tcPr>
            <w:tcW w:w="685"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78" w:type="pct"/>
            <w:hideMark/>
          </w:tcPr>
          <w:p w:rsidR="00C55591" w:rsidRPr="00F84644" w:rsidRDefault="00C55591" w:rsidP="00C55591">
            <w:pPr>
              <w:spacing w:line="240" w:lineRule="auto"/>
              <w:jc w:val="left"/>
              <w:rPr>
                <w:rFonts w:eastAsia="Times New Roman" w:cs="Times New Roman"/>
                <w:sz w:val="22"/>
              </w:rPr>
            </w:pPr>
          </w:p>
        </w:tc>
        <w:tc>
          <w:tcPr>
            <w:tcW w:w="965" w:type="pct"/>
            <w:hideMark/>
          </w:tcPr>
          <w:p w:rsidR="00C55591" w:rsidRPr="00F84644" w:rsidRDefault="00C55591" w:rsidP="00C55591">
            <w:pPr>
              <w:spacing w:line="240" w:lineRule="auto"/>
              <w:jc w:val="left"/>
              <w:rPr>
                <w:rFonts w:eastAsia="Times New Roman" w:cs="Times New Roman"/>
                <w:sz w:val="22"/>
              </w:rPr>
            </w:pPr>
          </w:p>
        </w:tc>
        <w:tc>
          <w:tcPr>
            <w:tcW w:w="444" w:type="pct"/>
            <w:hideMark/>
          </w:tcPr>
          <w:p w:rsidR="00C55591" w:rsidRPr="00F84644" w:rsidRDefault="00C55591" w:rsidP="00C55591">
            <w:pPr>
              <w:spacing w:line="240" w:lineRule="auto"/>
              <w:jc w:val="left"/>
              <w:rPr>
                <w:rFonts w:eastAsia="Times New Roman" w:cs="Times New Roman"/>
                <w:sz w:val="22"/>
              </w:rPr>
            </w:pPr>
          </w:p>
        </w:tc>
        <w:tc>
          <w:tcPr>
            <w:tcW w:w="482"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r>
      <w:tr w:rsidR="00C55591" w:rsidRPr="00F84644" w:rsidTr="00C55591">
        <w:trPr>
          <w:trHeight w:val="270"/>
        </w:trPr>
        <w:tc>
          <w:tcPr>
            <w:tcW w:w="1132"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Pseudomonas</w:t>
            </w:r>
          </w:p>
        </w:tc>
        <w:tc>
          <w:tcPr>
            <w:tcW w:w="61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GDT1</w:t>
            </w:r>
          </w:p>
        </w:tc>
        <w:tc>
          <w:tcPr>
            <w:tcW w:w="685"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78" w:type="pct"/>
            <w:hideMark/>
          </w:tcPr>
          <w:p w:rsidR="00C55591" w:rsidRPr="00F84644" w:rsidRDefault="00C55591" w:rsidP="00C55591">
            <w:pPr>
              <w:spacing w:line="240" w:lineRule="auto"/>
              <w:jc w:val="left"/>
              <w:rPr>
                <w:rFonts w:eastAsia="Times New Roman" w:cs="Times New Roman"/>
                <w:sz w:val="22"/>
              </w:rPr>
            </w:pPr>
          </w:p>
        </w:tc>
        <w:tc>
          <w:tcPr>
            <w:tcW w:w="965" w:type="pct"/>
            <w:hideMark/>
          </w:tcPr>
          <w:p w:rsidR="00C55591" w:rsidRPr="00F84644" w:rsidRDefault="00C55591" w:rsidP="00C55591">
            <w:pPr>
              <w:spacing w:line="240" w:lineRule="auto"/>
              <w:jc w:val="left"/>
              <w:rPr>
                <w:rFonts w:eastAsia="Times New Roman" w:cs="Times New Roman"/>
                <w:sz w:val="22"/>
              </w:rPr>
            </w:pPr>
          </w:p>
        </w:tc>
        <w:tc>
          <w:tcPr>
            <w:tcW w:w="44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482" w:type="pct"/>
            <w:hideMark/>
          </w:tcPr>
          <w:p w:rsidR="00C55591" w:rsidRPr="00F84644" w:rsidRDefault="00C55591" w:rsidP="00C55591">
            <w:pPr>
              <w:spacing w:line="240" w:lineRule="auto"/>
              <w:jc w:val="left"/>
              <w:rPr>
                <w:rFonts w:eastAsia="Times New Roman" w:cs="Times New Roman"/>
                <w:sz w:val="22"/>
              </w:rPr>
            </w:pPr>
          </w:p>
        </w:tc>
      </w:tr>
      <w:tr w:rsidR="00C55591" w:rsidRPr="00F84644" w:rsidTr="00C55591">
        <w:trPr>
          <w:trHeight w:val="270"/>
        </w:trPr>
        <w:tc>
          <w:tcPr>
            <w:tcW w:w="1132"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Pseudomonas</w:t>
            </w:r>
          </w:p>
        </w:tc>
        <w:tc>
          <w:tcPr>
            <w:tcW w:w="61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GDT33</w:t>
            </w:r>
          </w:p>
        </w:tc>
        <w:tc>
          <w:tcPr>
            <w:tcW w:w="685"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78"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965" w:type="pct"/>
            <w:hideMark/>
          </w:tcPr>
          <w:p w:rsidR="00C55591" w:rsidRPr="00F84644" w:rsidRDefault="00C55591" w:rsidP="00C55591">
            <w:pPr>
              <w:spacing w:line="240" w:lineRule="auto"/>
              <w:jc w:val="left"/>
              <w:rPr>
                <w:rFonts w:eastAsia="Times New Roman" w:cs="Times New Roman"/>
                <w:sz w:val="22"/>
              </w:rPr>
            </w:pPr>
          </w:p>
        </w:tc>
        <w:tc>
          <w:tcPr>
            <w:tcW w:w="44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482" w:type="pct"/>
            <w:hideMark/>
          </w:tcPr>
          <w:p w:rsidR="00C55591" w:rsidRPr="00F84644" w:rsidRDefault="00C55591" w:rsidP="00C55591">
            <w:pPr>
              <w:spacing w:line="240" w:lineRule="auto"/>
              <w:jc w:val="left"/>
              <w:rPr>
                <w:rFonts w:eastAsia="Times New Roman" w:cs="Times New Roman"/>
                <w:sz w:val="22"/>
              </w:rPr>
            </w:pPr>
          </w:p>
        </w:tc>
      </w:tr>
      <w:tr w:rsidR="00C55591" w:rsidRPr="00F84644" w:rsidTr="00C55591">
        <w:trPr>
          <w:trHeight w:val="270"/>
        </w:trPr>
        <w:tc>
          <w:tcPr>
            <w:tcW w:w="1132"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Pseudomonas</w:t>
            </w:r>
          </w:p>
        </w:tc>
        <w:tc>
          <w:tcPr>
            <w:tcW w:w="61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GDT34</w:t>
            </w:r>
          </w:p>
        </w:tc>
        <w:tc>
          <w:tcPr>
            <w:tcW w:w="685"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78"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965" w:type="pct"/>
            <w:hideMark/>
          </w:tcPr>
          <w:p w:rsidR="00C55591" w:rsidRPr="00F84644" w:rsidRDefault="00C55591" w:rsidP="00C55591">
            <w:pPr>
              <w:spacing w:line="240" w:lineRule="auto"/>
              <w:jc w:val="left"/>
              <w:rPr>
                <w:rFonts w:eastAsia="Times New Roman" w:cs="Times New Roman"/>
                <w:sz w:val="22"/>
              </w:rPr>
            </w:pPr>
          </w:p>
        </w:tc>
        <w:tc>
          <w:tcPr>
            <w:tcW w:w="44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482" w:type="pct"/>
            <w:hideMark/>
          </w:tcPr>
          <w:p w:rsidR="00C55591" w:rsidRPr="00F84644" w:rsidRDefault="00C55591" w:rsidP="00C55591">
            <w:pPr>
              <w:spacing w:line="240" w:lineRule="auto"/>
              <w:jc w:val="left"/>
              <w:rPr>
                <w:rFonts w:eastAsia="Times New Roman" w:cs="Times New Roman"/>
                <w:sz w:val="22"/>
              </w:rPr>
            </w:pPr>
          </w:p>
        </w:tc>
      </w:tr>
      <w:tr w:rsidR="00C55591" w:rsidRPr="00F84644" w:rsidTr="00C55591">
        <w:trPr>
          <w:trHeight w:val="270"/>
        </w:trPr>
        <w:tc>
          <w:tcPr>
            <w:tcW w:w="1132"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Pseudomonas</w:t>
            </w:r>
          </w:p>
        </w:tc>
        <w:tc>
          <w:tcPr>
            <w:tcW w:w="61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GDT61</w:t>
            </w:r>
          </w:p>
        </w:tc>
        <w:tc>
          <w:tcPr>
            <w:tcW w:w="685"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78"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965" w:type="pct"/>
            <w:hideMark/>
          </w:tcPr>
          <w:p w:rsidR="00C55591" w:rsidRPr="00F84644" w:rsidRDefault="00C55591" w:rsidP="00C55591">
            <w:pPr>
              <w:spacing w:line="240" w:lineRule="auto"/>
              <w:jc w:val="left"/>
              <w:rPr>
                <w:rFonts w:eastAsia="Times New Roman" w:cs="Times New Roman"/>
                <w:sz w:val="22"/>
              </w:rPr>
            </w:pPr>
          </w:p>
        </w:tc>
        <w:tc>
          <w:tcPr>
            <w:tcW w:w="44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482" w:type="pct"/>
            <w:hideMark/>
          </w:tcPr>
          <w:p w:rsidR="00C55591" w:rsidRPr="00F84644" w:rsidRDefault="00C55591" w:rsidP="00C55591">
            <w:pPr>
              <w:spacing w:line="240" w:lineRule="auto"/>
              <w:jc w:val="left"/>
              <w:rPr>
                <w:rFonts w:eastAsia="Times New Roman" w:cs="Times New Roman"/>
                <w:sz w:val="22"/>
              </w:rPr>
            </w:pPr>
          </w:p>
        </w:tc>
      </w:tr>
      <w:tr w:rsidR="00C55591" w:rsidRPr="00F84644" w:rsidTr="00C55591">
        <w:trPr>
          <w:trHeight w:val="270"/>
        </w:trPr>
        <w:tc>
          <w:tcPr>
            <w:tcW w:w="1132" w:type="pct"/>
          </w:tcPr>
          <w:p w:rsidR="00C55591" w:rsidRPr="00F84644" w:rsidRDefault="00C55591" w:rsidP="00C55591">
            <w:pPr>
              <w:spacing w:line="270" w:lineRule="atLeast"/>
              <w:jc w:val="center"/>
              <w:textAlignment w:val="center"/>
              <w:rPr>
                <w:rFonts w:eastAsia="Times New Roman" w:cs="Times New Roman"/>
                <w:color w:val="000000" w:themeColor="dark1"/>
                <w:kern w:val="24"/>
                <w:sz w:val="22"/>
              </w:rPr>
            </w:pPr>
            <w:r w:rsidRPr="00F84644">
              <w:rPr>
                <w:rFonts w:eastAsia="Times New Roman" w:cs="Times New Roman"/>
                <w:bCs/>
                <w:i/>
                <w:kern w:val="24"/>
                <w:sz w:val="22"/>
              </w:rPr>
              <w:t>Pseudomonas</w:t>
            </w:r>
          </w:p>
        </w:tc>
        <w:tc>
          <w:tcPr>
            <w:tcW w:w="614"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PD0300</w:t>
            </w:r>
          </w:p>
        </w:tc>
        <w:tc>
          <w:tcPr>
            <w:tcW w:w="685"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678"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965" w:type="pct"/>
            <w:hideMark/>
          </w:tcPr>
          <w:p w:rsidR="00C55591" w:rsidRPr="00F84644" w:rsidRDefault="00C55591" w:rsidP="00C55591">
            <w:pPr>
              <w:spacing w:line="270" w:lineRule="atLeast"/>
              <w:jc w:val="center"/>
              <w:textAlignment w:val="center"/>
              <w:rPr>
                <w:rFonts w:eastAsia="Times New Roman" w:cs="Times New Roman"/>
                <w:sz w:val="22"/>
              </w:rPr>
            </w:pPr>
            <w:r w:rsidRPr="00F84644">
              <w:rPr>
                <w:rFonts w:eastAsia="Times New Roman" w:cs="Times New Roman"/>
                <w:color w:val="000000" w:themeColor="dark1"/>
                <w:kern w:val="24"/>
                <w:sz w:val="22"/>
              </w:rPr>
              <w:t>+</w:t>
            </w:r>
          </w:p>
        </w:tc>
        <w:tc>
          <w:tcPr>
            <w:tcW w:w="444" w:type="pct"/>
            <w:hideMark/>
          </w:tcPr>
          <w:p w:rsidR="00C55591" w:rsidRPr="00F84644" w:rsidRDefault="00C55591" w:rsidP="00C55591">
            <w:pPr>
              <w:spacing w:line="240" w:lineRule="auto"/>
              <w:jc w:val="left"/>
              <w:rPr>
                <w:rFonts w:eastAsia="Times New Roman" w:cs="Times New Roman"/>
                <w:sz w:val="22"/>
              </w:rPr>
            </w:pPr>
          </w:p>
        </w:tc>
        <w:tc>
          <w:tcPr>
            <w:tcW w:w="482" w:type="pct"/>
            <w:hideMark/>
          </w:tcPr>
          <w:p w:rsidR="00C55591" w:rsidRPr="00F84644" w:rsidRDefault="00C55591" w:rsidP="00C55591">
            <w:pPr>
              <w:spacing w:line="240" w:lineRule="auto"/>
              <w:jc w:val="left"/>
              <w:rPr>
                <w:rFonts w:eastAsia="Times New Roman" w:cs="Times New Roman"/>
                <w:sz w:val="22"/>
              </w:rPr>
            </w:pPr>
          </w:p>
        </w:tc>
      </w:tr>
    </w:tbl>
    <w:p w:rsidR="00C55591" w:rsidRDefault="00C55591" w:rsidP="00C55591">
      <w:r>
        <w:t xml:space="preserve">The second set blind study was not only limited to differentiate </w:t>
      </w:r>
      <w:r w:rsidRPr="005F209C">
        <w:rPr>
          <w:i/>
        </w:rPr>
        <w:t>Pseudomonas</w:t>
      </w:r>
      <w:r>
        <w:t xml:space="preserve">, but also quantify the amount of 2-AA present in the headspace.  In this set, 13 different bacteria were given in triplicates in three consecutive days; however, the bacteria growth time </w:t>
      </w:r>
      <w:r w:rsidR="00C324C8">
        <w:t>was not</w:t>
      </w:r>
      <w:r>
        <w:t xml:space="preserve"> precisely controlled and the colony numbers weren’t counted.  Consequently, the quantitative analysis still has a lot to be improved.  The results of the volatile compounds detected were shown in</w:t>
      </w:r>
      <w:r w:rsidR="008F2F44">
        <w:t xml:space="preserve"> </w:t>
      </w:r>
      <w:r w:rsidR="008F2F44">
        <w:fldChar w:fldCharType="begin"/>
      </w:r>
      <w:r w:rsidR="008F2F44">
        <w:instrText xml:space="preserve"> REF _Ref368604070 \h </w:instrText>
      </w:r>
      <w:r w:rsidR="008F2F44">
        <w:fldChar w:fldCharType="separate"/>
      </w:r>
      <w:r w:rsidR="00F15063">
        <w:t xml:space="preserve">Table </w:t>
      </w:r>
      <w:r w:rsidR="00F15063">
        <w:rPr>
          <w:noProof/>
        </w:rPr>
        <w:t>9</w:t>
      </w:r>
      <w:r w:rsidR="00F15063">
        <w:noBreakHyphen/>
      </w:r>
      <w:r w:rsidR="00F15063">
        <w:rPr>
          <w:noProof/>
        </w:rPr>
        <w:t>17</w:t>
      </w:r>
      <w:r w:rsidR="008F2F44">
        <w:fldChar w:fldCharType="end"/>
      </w:r>
      <w:r>
        <w:t xml:space="preserve">.  Among 13 strains, only 5 of them were </w:t>
      </w:r>
      <w:r w:rsidRPr="005F209C">
        <w:rPr>
          <w:i/>
        </w:rPr>
        <w:t>Pseudomonas</w:t>
      </w:r>
      <w:r>
        <w:t xml:space="preserve">.  Using 2-AA as the single marker, 5 out of 6 can be successfully classified. The one </w:t>
      </w:r>
      <w:r w:rsidR="00B21BC9">
        <w:t>can not</w:t>
      </w:r>
      <w:r>
        <w:t xml:space="preserve"> be identified was GDT 170 which is PA0300 in the first set blind study.  There were 7 other strains which included 4 </w:t>
      </w:r>
      <w:r w:rsidRPr="005F209C">
        <w:rPr>
          <w:i/>
        </w:rPr>
        <w:t>Bacillus</w:t>
      </w:r>
      <w:r>
        <w:t xml:space="preserve">, 1 </w:t>
      </w:r>
      <w:r w:rsidRPr="005F209C">
        <w:rPr>
          <w:i/>
        </w:rPr>
        <w:t>Serratia</w:t>
      </w:r>
      <w:r>
        <w:t xml:space="preserve">, 1 </w:t>
      </w:r>
      <w:r w:rsidRPr="00DC5E86">
        <w:rPr>
          <w:rFonts w:eastAsia="Times New Roman" w:cs="Times New Roman"/>
          <w:bCs/>
          <w:i/>
          <w:kern w:val="24"/>
          <w:szCs w:val="24"/>
        </w:rPr>
        <w:t>Escherichia</w:t>
      </w:r>
      <w:r w:rsidRPr="00DC5E86">
        <w:rPr>
          <w:szCs w:val="24"/>
        </w:rPr>
        <w:t>,</w:t>
      </w:r>
      <w:r>
        <w:t xml:space="preserve"> and 1 </w:t>
      </w:r>
      <w:r w:rsidRPr="005F209C">
        <w:rPr>
          <w:i/>
        </w:rPr>
        <w:t>Chromobacterium</w:t>
      </w:r>
      <w:r>
        <w:t xml:space="preserve">.  None of these strains were misplaced as </w:t>
      </w:r>
      <w:r w:rsidRPr="00BF047D">
        <w:rPr>
          <w:i/>
        </w:rPr>
        <w:t>Pseudomonas</w:t>
      </w:r>
      <w:r>
        <w:t xml:space="preserve">.  Thus, the differentiation of bacteria strains using CMV-GC-MS was successful.  The amount of 2-AA present in different strains were slightly different and the variations were still quite large because the reasons mentioned above.  The estimated amount was 3 ng to 5 ng in the headspace.  Similar to first set blind study, undecene was very consistent only present in the headspace of </w:t>
      </w:r>
      <w:r w:rsidRPr="00BF047D">
        <w:rPr>
          <w:i/>
        </w:rPr>
        <w:t>Pseudomonas</w:t>
      </w:r>
      <w:r>
        <w:t xml:space="preserve"> strains.  More strains should be analyzed before reaching a final conclusion.  </w:t>
      </w:r>
    </w:p>
    <w:p w:rsidR="00C55591" w:rsidRDefault="00C55591" w:rsidP="0058282F">
      <w:pPr>
        <w:pStyle w:val="Caption"/>
      </w:pPr>
      <w:bookmarkStart w:id="815" w:name="_Ref368604070"/>
      <w:bookmarkStart w:id="816" w:name="_Toc373245642"/>
      <w:r>
        <w:t xml:space="preserve">Table </w:t>
      </w:r>
      <w:fldSimple w:instr=" STYLEREF 1 \s ">
        <w:r w:rsidR="00F15063">
          <w:rPr>
            <w:noProof/>
          </w:rPr>
          <w:t>9</w:t>
        </w:r>
      </w:fldSimple>
      <w:r>
        <w:noBreakHyphen/>
      </w:r>
      <w:fldSimple w:instr=" SEQ Table \* ARABIC \s 1 ">
        <w:r w:rsidR="00F15063">
          <w:rPr>
            <w:noProof/>
          </w:rPr>
          <w:t>17</w:t>
        </w:r>
      </w:fldSimple>
      <w:bookmarkEnd w:id="815"/>
      <w:r>
        <w:t xml:space="preserve"> Volatile compounds detected in the headspace of 13 different bacteria with triplicates</w:t>
      </w:r>
      <w:bookmarkEnd w:id="816"/>
    </w:p>
    <w:tbl>
      <w:tblPr>
        <w:tblW w:w="5000" w:type="pct"/>
        <w:tblCellMar>
          <w:left w:w="0" w:type="dxa"/>
          <w:right w:w="0" w:type="dxa"/>
        </w:tblCellMar>
        <w:tblLook w:val="04A0" w:firstRow="1" w:lastRow="0" w:firstColumn="1" w:lastColumn="0" w:noHBand="0" w:noVBand="1"/>
      </w:tblPr>
      <w:tblGrid>
        <w:gridCol w:w="1767"/>
        <w:gridCol w:w="1036"/>
        <w:gridCol w:w="2237"/>
        <w:gridCol w:w="1895"/>
        <w:gridCol w:w="1788"/>
      </w:tblGrid>
      <w:tr w:rsidR="00C55591" w:rsidRPr="00F84644" w:rsidTr="00C55591">
        <w:trPr>
          <w:trHeight w:val="82"/>
        </w:trPr>
        <w:tc>
          <w:tcPr>
            <w:tcW w:w="1012" w:type="pct"/>
            <w:tcBorders>
              <w:top w:val="single" w:sz="8" w:space="0" w:color="FFFFFF"/>
              <w:left w:val="single" w:sz="8" w:space="0" w:color="FFFFFF"/>
              <w:bottom w:val="single" w:sz="24" w:space="0" w:color="FFFFFF"/>
              <w:right w:val="single" w:sz="8" w:space="0" w:color="FFFFFF"/>
            </w:tcBorders>
            <w:shd w:val="clear" w:color="auto" w:fill="8DB3E2" w:themeFill="text2" w:themeFillTint="66"/>
            <w:vAlign w:val="center"/>
          </w:tcPr>
          <w:p w:rsidR="00C55591" w:rsidRPr="00F84644" w:rsidRDefault="00C55591" w:rsidP="00C55591">
            <w:pPr>
              <w:spacing w:after="0" w:line="240" w:lineRule="auto"/>
              <w:jc w:val="center"/>
              <w:rPr>
                <w:rFonts w:eastAsia="Times New Roman" w:cs="Times New Roman"/>
                <w:b/>
                <w:bCs/>
                <w:kern w:val="24"/>
                <w:sz w:val="22"/>
              </w:rPr>
            </w:pPr>
            <w:r w:rsidRPr="00F84644">
              <w:rPr>
                <w:rFonts w:eastAsia="Times New Roman" w:cs="Times New Roman"/>
                <w:b/>
                <w:bCs/>
                <w:kern w:val="24"/>
                <w:sz w:val="22"/>
              </w:rPr>
              <w:t>Strain</w:t>
            </w:r>
          </w:p>
        </w:tc>
        <w:tc>
          <w:tcPr>
            <w:tcW w:w="594" w:type="pct"/>
            <w:tcBorders>
              <w:top w:val="single" w:sz="8" w:space="0" w:color="FFFFFF"/>
              <w:left w:val="single" w:sz="8" w:space="0" w:color="FFFFFF"/>
              <w:bottom w:val="single" w:sz="24" w:space="0" w:color="FFFFFF"/>
              <w:right w:val="single" w:sz="8" w:space="0" w:color="FFFFFF"/>
            </w:tcBorders>
            <w:shd w:val="clear" w:color="auto" w:fill="8DB3E2" w:themeFill="text2" w:themeFillTint="66"/>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b/>
                <w:sz w:val="22"/>
              </w:rPr>
            </w:pPr>
            <w:r w:rsidRPr="00F84644">
              <w:rPr>
                <w:rFonts w:eastAsia="Times New Roman" w:cs="Times New Roman"/>
                <w:b/>
                <w:bCs/>
                <w:kern w:val="24"/>
                <w:sz w:val="22"/>
              </w:rPr>
              <w:t>Blind ID</w:t>
            </w:r>
          </w:p>
        </w:tc>
        <w:tc>
          <w:tcPr>
            <w:tcW w:w="1282" w:type="pct"/>
            <w:tcBorders>
              <w:top w:val="single" w:sz="8" w:space="0" w:color="FFFFFF"/>
              <w:left w:val="single" w:sz="8" w:space="0" w:color="FFFFFF"/>
              <w:bottom w:val="single" w:sz="24" w:space="0" w:color="FFFFFF"/>
              <w:right w:val="single" w:sz="8" w:space="0" w:color="FFFFFF"/>
            </w:tcBorders>
            <w:shd w:val="clear" w:color="auto" w:fill="8DB3E2" w:themeFill="text2" w:themeFillTint="66"/>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bCs/>
                <w:kern w:val="24"/>
                <w:sz w:val="22"/>
              </w:rPr>
            </w:pPr>
            <w:r w:rsidRPr="00F84644">
              <w:rPr>
                <w:rFonts w:eastAsia="Times New Roman" w:cs="Times New Roman"/>
                <w:bCs/>
                <w:kern w:val="24"/>
                <w:sz w:val="22"/>
              </w:rPr>
              <w:t>Undecene (4.62 min)</w:t>
            </w:r>
          </w:p>
        </w:tc>
        <w:tc>
          <w:tcPr>
            <w:tcW w:w="1086" w:type="pct"/>
            <w:tcBorders>
              <w:top w:val="single" w:sz="8" w:space="0" w:color="FFFFFF"/>
              <w:left w:val="single" w:sz="8" w:space="0" w:color="FFFFFF"/>
              <w:bottom w:val="single" w:sz="24" w:space="0" w:color="FFFFFF"/>
              <w:right w:val="single" w:sz="8" w:space="0" w:color="FFFFFF"/>
            </w:tcBorders>
            <w:shd w:val="clear" w:color="auto" w:fill="8DB3E2" w:themeFill="text2" w:themeFillTint="66"/>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bCs/>
                <w:kern w:val="24"/>
                <w:sz w:val="22"/>
              </w:rPr>
            </w:pPr>
            <w:r w:rsidRPr="00F84644">
              <w:rPr>
                <w:rFonts w:eastAsia="Times New Roman" w:cs="Times New Roman"/>
                <w:bCs/>
                <w:kern w:val="24"/>
                <w:sz w:val="22"/>
              </w:rPr>
              <w:t>Indole (6.47 min)</w:t>
            </w:r>
          </w:p>
        </w:tc>
        <w:tc>
          <w:tcPr>
            <w:tcW w:w="1025" w:type="pct"/>
            <w:tcBorders>
              <w:top w:val="single" w:sz="8" w:space="0" w:color="FFFFFF"/>
              <w:left w:val="single" w:sz="8" w:space="0" w:color="FFFFFF"/>
              <w:bottom w:val="single" w:sz="24" w:space="0" w:color="FFFFFF"/>
              <w:right w:val="single" w:sz="8" w:space="0" w:color="FFFFFF"/>
            </w:tcBorders>
            <w:shd w:val="clear" w:color="auto" w:fill="8DB3E2" w:themeFill="text2" w:themeFillTint="66"/>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bCs/>
                <w:kern w:val="24"/>
                <w:sz w:val="22"/>
              </w:rPr>
            </w:pPr>
            <w:r w:rsidRPr="00F84644">
              <w:rPr>
                <w:rFonts w:eastAsia="Times New Roman" w:cs="Times New Roman"/>
                <w:bCs/>
                <w:kern w:val="24"/>
                <w:sz w:val="22"/>
              </w:rPr>
              <w:t>2-AA (6.55 min)</w:t>
            </w:r>
          </w:p>
        </w:tc>
      </w:tr>
      <w:tr w:rsidR="00C55591" w:rsidRPr="00F84644" w:rsidTr="00C55591">
        <w:tc>
          <w:tcPr>
            <w:tcW w:w="1012" w:type="pct"/>
            <w:tcBorders>
              <w:top w:val="single" w:sz="8" w:space="0" w:color="FFFFFF"/>
              <w:left w:val="single" w:sz="8" w:space="0" w:color="FFFFFF"/>
              <w:bottom w:val="single" w:sz="8" w:space="0" w:color="FFFFFF"/>
              <w:right w:val="single" w:sz="8" w:space="0" w:color="FFFFFF"/>
            </w:tcBorders>
            <w:shd w:val="clear" w:color="auto" w:fill="8DB3E2" w:themeFill="text2" w:themeFillTint="66"/>
            <w:vAlign w:val="center"/>
          </w:tcPr>
          <w:p w:rsidR="00C55591" w:rsidRPr="00F84644" w:rsidRDefault="00C55591" w:rsidP="00C55591">
            <w:pPr>
              <w:spacing w:after="0" w:line="240" w:lineRule="auto"/>
              <w:jc w:val="center"/>
              <w:rPr>
                <w:rFonts w:eastAsia="Times New Roman" w:cs="Times New Roman"/>
                <w:bCs/>
                <w:i/>
                <w:kern w:val="24"/>
                <w:sz w:val="22"/>
              </w:rPr>
            </w:pPr>
            <w:r w:rsidRPr="00F84644">
              <w:rPr>
                <w:rFonts w:eastAsia="Times New Roman" w:cs="Times New Roman"/>
                <w:bCs/>
                <w:i/>
                <w:kern w:val="24"/>
                <w:sz w:val="22"/>
              </w:rPr>
              <w:t>Pseudomonas</w:t>
            </w:r>
          </w:p>
        </w:tc>
        <w:tc>
          <w:tcPr>
            <w:tcW w:w="594" w:type="pct"/>
            <w:tcBorders>
              <w:top w:val="single" w:sz="8" w:space="0" w:color="FFFFFF"/>
              <w:left w:val="single" w:sz="8" w:space="0" w:color="FFFFFF"/>
              <w:bottom w:val="single" w:sz="8" w:space="0" w:color="FFFFFF"/>
              <w:right w:val="single" w:sz="8" w:space="0" w:color="FFFFFF"/>
            </w:tcBorders>
            <w:shd w:val="clear" w:color="auto" w:fill="95B3D7" w:themeFill="accent1" w:themeFillTint="99"/>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bCs/>
                <w:kern w:val="24"/>
                <w:sz w:val="22"/>
              </w:rPr>
              <w:t>GDT1</w:t>
            </w:r>
          </w:p>
        </w:tc>
        <w:tc>
          <w:tcPr>
            <w:tcW w:w="1282"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86"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25"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4.6 ± 2.4</w:t>
            </w:r>
            <w:r>
              <w:rPr>
                <w:rFonts w:eastAsia="Times New Roman" w:cs="Times New Roman"/>
                <w:color w:val="000000" w:themeColor="dark1"/>
                <w:kern w:val="24"/>
                <w:sz w:val="22"/>
              </w:rPr>
              <w:t xml:space="preserve"> ng</w:t>
            </w:r>
          </w:p>
        </w:tc>
      </w:tr>
      <w:tr w:rsidR="00C55591" w:rsidRPr="00F84644" w:rsidTr="00C55591">
        <w:tc>
          <w:tcPr>
            <w:tcW w:w="1012" w:type="pct"/>
            <w:tcBorders>
              <w:top w:val="single" w:sz="8" w:space="0" w:color="FFFFFF"/>
              <w:left w:val="single" w:sz="8" w:space="0" w:color="FFFFFF"/>
              <w:bottom w:val="single" w:sz="8" w:space="0" w:color="FFFFFF"/>
              <w:right w:val="single" w:sz="8" w:space="0" w:color="FFFFFF"/>
            </w:tcBorders>
            <w:shd w:val="clear" w:color="auto" w:fill="8DB3E2" w:themeFill="text2" w:themeFillTint="66"/>
            <w:vAlign w:val="center"/>
          </w:tcPr>
          <w:p w:rsidR="00C55591" w:rsidRPr="00F84644" w:rsidRDefault="00C55591" w:rsidP="00C55591">
            <w:pPr>
              <w:spacing w:after="0" w:line="240" w:lineRule="auto"/>
              <w:jc w:val="center"/>
              <w:rPr>
                <w:rFonts w:eastAsia="Times New Roman" w:cs="Times New Roman"/>
                <w:bCs/>
                <w:i/>
                <w:kern w:val="24"/>
                <w:sz w:val="22"/>
              </w:rPr>
            </w:pPr>
            <w:r w:rsidRPr="00F84644">
              <w:rPr>
                <w:rFonts w:eastAsia="Times New Roman" w:cs="Times New Roman"/>
                <w:bCs/>
                <w:i/>
                <w:kern w:val="24"/>
                <w:sz w:val="22"/>
              </w:rPr>
              <w:t>Pseudomonas</w:t>
            </w:r>
          </w:p>
        </w:tc>
        <w:tc>
          <w:tcPr>
            <w:tcW w:w="594" w:type="pct"/>
            <w:tcBorders>
              <w:top w:val="single" w:sz="8" w:space="0" w:color="FFFFFF"/>
              <w:left w:val="single" w:sz="8" w:space="0" w:color="FFFFFF"/>
              <w:bottom w:val="single" w:sz="8" w:space="0" w:color="FFFFFF"/>
              <w:right w:val="single" w:sz="8" w:space="0" w:color="FFFFFF"/>
            </w:tcBorders>
            <w:shd w:val="clear" w:color="auto" w:fill="95B3D7" w:themeFill="accent1" w:themeFillTint="99"/>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bCs/>
                <w:kern w:val="24"/>
                <w:sz w:val="22"/>
              </w:rPr>
              <w:t>GDT165</w:t>
            </w:r>
          </w:p>
        </w:tc>
        <w:tc>
          <w:tcPr>
            <w:tcW w:w="1282" w:type="pct"/>
            <w:tcBorders>
              <w:top w:val="single" w:sz="8" w:space="0" w:color="FFFFFF"/>
              <w:left w:val="single" w:sz="8" w:space="0" w:color="FFFFFF"/>
              <w:bottom w:val="single" w:sz="8" w:space="0" w:color="FFFFFF"/>
              <w:right w:val="single" w:sz="8" w:space="0" w:color="FFFFFF"/>
            </w:tcBorders>
            <w:shd w:val="clear" w:color="auto" w:fill="D0D8E8"/>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86" w:type="pct"/>
            <w:tcBorders>
              <w:top w:val="single" w:sz="8" w:space="0" w:color="FFFFFF"/>
              <w:left w:val="single" w:sz="8" w:space="0" w:color="FFFFFF"/>
              <w:bottom w:val="single" w:sz="8" w:space="0" w:color="FFFFFF"/>
              <w:right w:val="single" w:sz="8" w:space="0" w:color="FFFFFF"/>
            </w:tcBorders>
            <w:shd w:val="clear" w:color="auto" w:fill="D0D8E8"/>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25" w:type="pct"/>
            <w:tcBorders>
              <w:top w:val="single" w:sz="8" w:space="0" w:color="FFFFFF"/>
              <w:left w:val="single" w:sz="8" w:space="0" w:color="FFFFFF"/>
              <w:bottom w:val="single" w:sz="8" w:space="0" w:color="FFFFFF"/>
              <w:right w:val="single" w:sz="8" w:space="0" w:color="FFFFFF"/>
            </w:tcBorders>
            <w:shd w:val="clear" w:color="auto" w:fill="D0D8E8"/>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4.4 ± 1.5</w:t>
            </w:r>
            <w:r>
              <w:rPr>
                <w:rFonts w:eastAsia="Times New Roman" w:cs="Times New Roman"/>
                <w:color w:val="000000" w:themeColor="dark1"/>
                <w:kern w:val="24"/>
                <w:sz w:val="22"/>
              </w:rPr>
              <w:t xml:space="preserve"> ng</w:t>
            </w:r>
          </w:p>
        </w:tc>
      </w:tr>
      <w:tr w:rsidR="00C55591" w:rsidRPr="00F84644" w:rsidTr="00C55591">
        <w:tc>
          <w:tcPr>
            <w:tcW w:w="1012" w:type="pct"/>
            <w:tcBorders>
              <w:top w:val="single" w:sz="8" w:space="0" w:color="FFFFFF"/>
              <w:left w:val="single" w:sz="8" w:space="0" w:color="FFFFFF"/>
              <w:bottom w:val="single" w:sz="8" w:space="0" w:color="FFFFFF"/>
              <w:right w:val="single" w:sz="8" w:space="0" w:color="FFFFFF"/>
            </w:tcBorders>
            <w:shd w:val="clear" w:color="auto" w:fill="8DB3E2" w:themeFill="text2" w:themeFillTint="66"/>
            <w:vAlign w:val="center"/>
          </w:tcPr>
          <w:p w:rsidR="00C55591" w:rsidRPr="00F84644" w:rsidRDefault="00C55591" w:rsidP="00C55591">
            <w:pPr>
              <w:spacing w:after="0" w:line="240" w:lineRule="auto"/>
              <w:jc w:val="center"/>
              <w:rPr>
                <w:rFonts w:eastAsia="Times New Roman" w:cs="Times New Roman"/>
                <w:bCs/>
                <w:i/>
                <w:kern w:val="24"/>
                <w:sz w:val="22"/>
              </w:rPr>
            </w:pPr>
            <w:r w:rsidRPr="00F84644">
              <w:rPr>
                <w:rFonts w:eastAsia="Times New Roman" w:cs="Times New Roman"/>
                <w:bCs/>
                <w:i/>
                <w:kern w:val="24"/>
                <w:sz w:val="22"/>
              </w:rPr>
              <w:t>Pseudomonas</w:t>
            </w:r>
          </w:p>
        </w:tc>
        <w:tc>
          <w:tcPr>
            <w:tcW w:w="594" w:type="pct"/>
            <w:tcBorders>
              <w:top w:val="single" w:sz="8" w:space="0" w:color="FFFFFF"/>
              <w:left w:val="single" w:sz="8" w:space="0" w:color="FFFFFF"/>
              <w:bottom w:val="single" w:sz="8" w:space="0" w:color="FFFFFF"/>
              <w:right w:val="single" w:sz="8" w:space="0" w:color="FFFFFF"/>
            </w:tcBorders>
            <w:shd w:val="clear" w:color="auto" w:fill="95B3D7" w:themeFill="accent1" w:themeFillTint="99"/>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bCs/>
                <w:kern w:val="24"/>
                <w:sz w:val="22"/>
              </w:rPr>
              <w:t>GDT170</w:t>
            </w:r>
          </w:p>
        </w:tc>
        <w:tc>
          <w:tcPr>
            <w:tcW w:w="1282"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86"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25"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r>
      <w:tr w:rsidR="00C55591" w:rsidRPr="00F84644" w:rsidTr="00C55591">
        <w:tc>
          <w:tcPr>
            <w:tcW w:w="1012" w:type="pct"/>
            <w:tcBorders>
              <w:top w:val="single" w:sz="8" w:space="0" w:color="FFFFFF"/>
              <w:left w:val="single" w:sz="8" w:space="0" w:color="FFFFFF"/>
              <w:bottom w:val="single" w:sz="8" w:space="0" w:color="FFFFFF"/>
              <w:right w:val="single" w:sz="8" w:space="0" w:color="FFFFFF"/>
            </w:tcBorders>
            <w:shd w:val="clear" w:color="auto" w:fill="8DB3E2" w:themeFill="text2" w:themeFillTint="66"/>
            <w:vAlign w:val="center"/>
          </w:tcPr>
          <w:p w:rsidR="00C55591" w:rsidRPr="00F84644" w:rsidRDefault="00C55591" w:rsidP="00C55591">
            <w:pPr>
              <w:spacing w:after="0" w:line="240" w:lineRule="auto"/>
              <w:jc w:val="center"/>
              <w:rPr>
                <w:rFonts w:eastAsia="Times New Roman" w:cs="Times New Roman"/>
                <w:bCs/>
                <w:i/>
                <w:kern w:val="24"/>
                <w:sz w:val="22"/>
              </w:rPr>
            </w:pPr>
            <w:r w:rsidRPr="00F84644">
              <w:rPr>
                <w:rFonts w:eastAsia="Times New Roman" w:cs="Times New Roman"/>
                <w:bCs/>
                <w:i/>
                <w:kern w:val="24"/>
                <w:sz w:val="22"/>
              </w:rPr>
              <w:t>Serratia</w:t>
            </w:r>
          </w:p>
        </w:tc>
        <w:tc>
          <w:tcPr>
            <w:tcW w:w="594" w:type="pct"/>
            <w:tcBorders>
              <w:top w:val="single" w:sz="8" w:space="0" w:color="FFFFFF"/>
              <w:left w:val="single" w:sz="8" w:space="0" w:color="FFFFFF"/>
              <w:bottom w:val="single" w:sz="8" w:space="0" w:color="FFFFFF"/>
              <w:right w:val="single" w:sz="8" w:space="0" w:color="FFFFFF"/>
            </w:tcBorders>
            <w:shd w:val="clear" w:color="auto" w:fill="95B3D7" w:themeFill="accent1" w:themeFillTint="99"/>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bCs/>
                <w:kern w:val="24"/>
                <w:sz w:val="22"/>
              </w:rPr>
              <w:t>GDT171</w:t>
            </w:r>
          </w:p>
        </w:tc>
        <w:tc>
          <w:tcPr>
            <w:tcW w:w="1282" w:type="pct"/>
            <w:tcBorders>
              <w:top w:val="single" w:sz="8" w:space="0" w:color="FFFFFF"/>
              <w:left w:val="single" w:sz="8" w:space="0" w:color="FFFFFF"/>
              <w:bottom w:val="single" w:sz="8" w:space="0" w:color="FFFFFF"/>
              <w:right w:val="single" w:sz="8" w:space="0" w:color="FFFFFF"/>
            </w:tcBorders>
            <w:shd w:val="clear" w:color="auto" w:fill="D0D8E8"/>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86" w:type="pct"/>
            <w:tcBorders>
              <w:top w:val="single" w:sz="8" w:space="0" w:color="FFFFFF"/>
              <w:left w:val="single" w:sz="8" w:space="0" w:color="FFFFFF"/>
              <w:bottom w:val="single" w:sz="8" w:space="0" w:color="FFFFFF"/>
              <w:right w:val="single" w:sz="8" w:space="0" w:color="FFFFFF"/>
            </w:tcBorders>
            <w:shd w:val="clear" w:color="auto" w:fill="D0D8E8"/>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25" w:type="pct"/>
            <w:tcBorders>
              <w:top w:val="single" w:sz="8" w:space="0" w:color="FFFFFF"/>
              <w:left w:val="single" w:sz="8" w:space="0" w:color="FFFFFF"/>
              <w:bottom w:val="single" w:sz="8" w:space="0" w:color="FFFFFF"/>
              <w:right w:val="single" w:sz="8" w:space="0" w:color="FFFFFF"/>
            </w:tcBorders>
            <w:shd w:val="clear" w:color="auto" w:fill="D0D8E8"/>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r>
      <w:tr w:rsidR="00C55591" w:rsidRPr="00F84644" w:rsidTr="00C55591">
        <w:tc>
          <w:tcPr>
            <w:tcW w:w="1012" w:type="pct"/>
            <w:tcBorders>
              <w:top w:val="single" w:sz="8" w:space="0" w:color="FFFFFF"/>
              <w:left w:val="single" w:sz="8" w:space="0" w:color="FFFFFF"/>
              <w:bottom w:val="single" w:sz="8" w:space="0" w:color="FFFFFF"/>
              <w:right w:val="single" w:sz="8" w:space="0" w:color="FFFFFF"/>
            </w:tcBorders>
            <w:shd w:val="clear" w:color="auto" w:fill="8DB3E2" w:themeFill="text2" w:themeFillTint="66"/>
            <w:vAlign w:val="center"/>
          </w:tcPr>
          <w:p w:rsidR="00C55591" w:rsidRPr="00F84644" w:rsidRDefault="00C55591" w:rsidP="00C55591">
            <w:pPr>
              <w:spacing w:after="0" w:line="240" w:lineRule="auto"/>
              <w:jc w:val="center"/>
              <w:rPr>
                <w:rFonts w:eastAsia="Times New Roman" w:cs="Times New Roman"/>
                <w:bCs/>
                <w:i/>
                <w:kern w:val="24"/>
                <w:sz w:val="22"/>
              </w:rPr>
            </w:pPr>
            <w:r w:rsidRPr="00F84644">
              <w:rPr>
                <w:rFonts w:eastAsia="Times New Roman" w:cs="Times New Roman"/>
                <w:bCs/>
                <w:i/>
                <w:kern w:val="24"/>
                <w:sz w:val="22"/>
              </w:rPr>
              <w:t>Bacillus</w:t>
            </w:r>
          </w:p>
        </w:tc>
        <w:tc>
          <w:tcPr>
            <w:tcW w:w="594" w:type="pct"/>
            <w:tcBorders>
              <w:top w:val="single" w:sz="8" w:space="0" w:color="FFFFFF"/>
              <w:left w:val="single" w:sz="8" w:space="0" w:color="FFFFFF"/>
              <w:bottom w:val="single" w:sz="8" w:space="0" w:color="FFFFFF"/>
              <w:right w:val="single" w:sz="8" w:space="0" w:color="FFFFFF"/>
            </w:tcBorders>
            <w:shd w:val="clear" w:color="auto" w:fill="95B3D7" w:themeFill="accent1" w:themeFillTint="99"/>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bCs/>
                <w:kern w:val="24"/>
                <w:sz w:val="22"/>
              </w:rPr>
              <w:t>GDT172</w:t>
            </w:r>
          </w:p>
        </w:tc>
        <w:tc>
          <w:tcPr>
            <w:tcW w:w="1282"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86"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25"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r>
      <w:tr w:rsidR="00C55591" w:rsidRPr="00F84644" w:rsidTr="00C55591">
        <w:tc>
          <w:tcPr>
            <w:tcW w:w="1012" w:type="pct"/>
            <w:tcBorders>
              <w:top w:val="single" w:sz="8" w:space="0" w:color="FFFFFF"/>
              <w:left w:val="single" w:sz="8" w:space="0" w:color="FFFFFF"/>
              <w:bottom w:val="single" w:sz="8" w:space="0" w:color="FFFFFF"/>
              <w:right w:val="single" w:sz="8" w:space="0" w:color="FFFFFF"/>
            </w:tcBorders>
            <w:shd w:val="clear" w:color="auto" w:fill="8DB3E2" w:themeFill="text2" w:themeFillTint="66"/>
            <w:vAlign w:val="center"/>
          </w:tcPr>
          <w:p w:rsidR="00C55591" w:rsidRPr="00F84644" w:rsidRDefault="00C55591" w:rsidP="00C55591">
            <w:pPr>
              <w:spacing w:after="0" w:line="240" w:lineRule="auto"/>
              <w:jc w:val="center"/>
              <w:rPr>
                <w:rFonts w:eastAsia="Times New Roman" w:cs="Times New Roman"/>
                <w:bCs/>
                <w:i/>
                <w:kern w:val="24"/>
                <w:sz w:val="22"/>
              </w:rPr>
            </w:pPr>
            <w:r w:rsidRPr="00F84644">
              <w:rPr>
                <w:rFonts w:eastAsia="Times New Roman" w:cs="Times New Roman"/>
                <w:bCs/>
                <w:i/>
                <w:kern w:val="24"/>
                <w:sz w:val="22"/>
              </w:rPr>
              <w:t>Bacillus</w:t>
            </w:r>
          </w:p>
        </w:tc>
        <w:tc>
          <w:tcPr>
            <w:tcW w:w="594" w:type="pct"/>
            <w:tcBorders>
              <w:top w:val="single" w:sz="8" w:space="0" w:color="FFFFFF"/>
              <w:left w:val="single" w:sz="8" w:space="0" w:color="FFFFFF"/>
              <w:bottom w:val="single" w:sz="8" w:space="0" w:color="FFFFFF"/>
              <w:right w:val="single" w:sz="8" w:space="0" w:color="FFFFFF"/>
            </w:tcBorders>
            <w:shd w:val="clear" w:color="auto" w:fill="95B3D7" w:themeFill="accent1" w:themeFillTint="99"/>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bCs/>
                <w:kern w:val="24"/>
                <w:sz w:val="22"/>
              </w:rPr>
              <w:t>GDT173</w:t>
            </w:r>
          </w:p>
        </w:tc>
        <w:tc>
          <w:tcPr>
            <w:tcW w:w="1282" w:type="pct"/>
            <w:tcBorders>
              <w:top w:val="single" w:sz="8" w:space="0" w:color="FFFFFF"/>
              <w:left w:val="single" w:sz="8" w:space="0" w:color="FFFFFF"/>
              <w:bottom w:val="single" w:sz="8" w:space="0" w:color="FFFFFF"/>
              <w:right w:val="single" w:sz="8" w:space="0" w:color="FFFFFF"/>
            </w:tcBorders>
            <w:shd w:val="clear" w:color="auto" w:fill="D0D8E8"/>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86" w:type="pct"/>
            <w:tcBorders>
              <w:top w:val="single" w:sz="8" w:space="0" w:color="FFFFFF"/>
              <w:left w:val="single" w:sz="8" w:space="0" w:color="FFFFFF"/>
              <w:bottom w:val="single" w:sz="8" w:space="0" w:color="FFFFFF"/>
              <w:right w:val="single" w:sz="8" w:space="0" w:color="FFFFFF"/>
            </w:tcBorders>
            <w:shd w:val="clear" w:color="auto" w:fill="D0D8E8"/>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25" w:type="pct"/>
            <w:tcBorders>
              <w:top w:val="single" w:sz="8" w:space="0" w:color="FFFFFF"/>
              <w:left w:val="single" w:sz="8" w:space="0" w:color="FFFFFF"/>
              <w:bottom w:val="single" w:sz="8" w:space="0" w:color="FFFFFF"/>
              <w:right w:val="single" w:sz="8" w:space="0" w:color="FFFFFF"/>
            </w:tcBorders>
            <w:shd w:val="clear" w:color="auto" w:fill="D0D8E8"/>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r>
      <w:tr w:rsidR="00C55591" w:rsidRPr="00F84644" w:rsidTr="00C55591">
        <w:tc>
          <w:tcPr>
            <w:tcW w:w="1012" w:type="pct"/>
            <w:tcBorders>
              <w:top w:val="single" w:sz="8" w:space="0" w:color="FFFFFF"/>
              <w:left w:val="single" w:sz="8" w:space="0" w:color="FFFFFF"/>
              <w:bottom w:val="single" w:sz="8" w:space="0" w:color="FFFFFF"/>
              <w:right w:val="single" w:sz="8" w:space="0" w:color="FFFFFF"/>
            </w:tcBorders>
            <w:shd w:val="clear" w:color="auto" w:fill="8DB3E2" w:themeFill="text2" w:themeFillTint="66"/>
            <w:vAlign w:val="center"/>
          </w:tcPr>
          <w:p w:rsidR="00C55591" w:rsidRPr="00F84644" w:rsidRDefault="00C55591" w:rsidP="00C55591">
            <w:pPr>
              <w:spacing w:after="0" w:line="240" w:lineRule="auto"/>
              <w:jc w:val="center"/>
              <w:rPr>
                <w:rFonts w:eastAsia="Times New Roman" w:cs="Times New Roman"/>
                <w:bCs/>
                <w:i/>
                <w:kern w:val="24"/>
                <w:sz w:val="22"/>
              </w:rPr>
            </w:pPr>
            <w:r w:rsidRPr="00F84644">
              <w:rPr>
                <w:rFonts w:eastAsia="Times New Roman" w:cs="Times New Roman"/>
                <w:bCs/>
                <w:i/>
                <w:kern w:val="24"/>
                <w:sz w:val="22"/>
              </w:rPr>
              <w:t>Bacillus</w:t>
            </w:r>
          </w:p>
        </w:tc>
        <w:tc>
          <w:tcPr>
            <w:tcW w:w="594" w:type="pct"/>
            <w:tcBorders>
              <w:top w:val="single" w:sz="8" w:space="0" w:color="FFFFFF"/>
              <w:left w:val="single" w:sz="8" w:space="0" w:color="FFFFFF"/>
              <w:bottom w:val="single" w:sz="8" w:space="0" w:color="FFFFFF"/>
              <w:right w:val="single" w:sz="8" w:space="0" w:color="FFFFFF"/>
            </w:tcBorders>
            <w:shd w:val="clear" w:color="auto" w:fill="95B3D7" w:themeFill="accent1" w:themeFillTint="99"/>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bCs/>
                <w:kern w:val="24"/>
                <w:sz w:val="22"/>
              </w:rPr>
              <w:t>GDT174</w:t>
            </w:r>
          </w:p>
        </w:tc>
        <w:tc>
          <w:tcPr>
            <w:tcW w:w="1282"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86"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25"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r>
      <w:tr w:rsidR="00C55591" w:rsidRPr="00F84644" w:rsidTr="00C55591">
        <w:tc>
          <w:tcPr>
            <w:tcW w:w="1012" w:type="pct"/>
            <w:tcBorders>
              <w:top w:val="single" w:sz="8" w:space="0" w:color="FFFFFF"/>
              <w:left w:val="single" w:sz="8" w:space="0" w:color="FFFFFF"/>
              <w:bottom w:val="single" w:sz="8" w:space="0" w:color="FFFFFF"/>
              <w:right w:val="single" w:sz="8" w:space="0" w:color="FFFFFF"/>
            </w:tcBorders>
            <w:shd w:val="clear" w:color="auto" w:fill="8DB3E2" w:themeFill="text2" w:themeFillTint="66"/>
            <w:vAlign w:val="center"/>
          </w:tcPr>
          <w:p w:rsidR="00C55591" w:rsidRPr="00F84644" w:rsidRDefault="00C55591" w:rsidP="00C55591">
            <w:pPr>
              <w:spacing w:after="0" w:line="240" w:lineRule="auto"/>
              <w:jc w:val="center"/>
              <w:rPr>
                <w:rFonts w:eastAsia="Times New Roman" w:cs="Times New Roman"/>
                <w:bCs/>
                <w:i/>
                <w:kern w:val="24"/>
                <w:sz w:val="22"/>
              </w:rPr>
            </w:pPr>
            <w:r w:rsidRPr="00F84644">
              <w:rPr>
                <w:rFonts w:eastAsia="Times New Roman" w:cs="Times New Roman"/>
                <w:bCs/>
                <w:i/>
                <w:kern w:val="24"/>
                <w:sz w:val="22"/>
              </w:rPr>
              <w:t>Bacillus</w:t>
            </w:r>
          </w:p>
        </w:tc>
        <w:tc>
          <w:tcPr>
            <w:tcW w:w="594" w:type="pct"/>
            <w:tcBorders>
              <w:top w:val="single" w:sz="8" w:space="0" w:color="FFFFFF"/>
              <w:left w:val="single" w:sz="8" w:space="0" w:color="FFFFFF"/>
              <w:bottom w:val="single" w:sz="8" w:space="0" w:color="FFFFFF"/>
              <w:right w:val="single" w:sz="8" w:space="0" w:color="FFFFFF"/>
            </w:tcBorders>
            <w:shd w:val="clear" w:color="auto" w:fill="95B3D7" w:themeFill="accent1" w:themeFillTint="99"/>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bCs/>
                <w:kern w:val="24"/>
                <w:sz w:val="22"/>
              </w:rPr>
              <w:t>GDT175</w:t>
            </w:r>
          </w:p>
        </w:tc>
        <w:tc>
          <w:tcPr>
            <w:tcW w:w="1282" w:type="pct"/>
            <w:tcBorders>
              <w:top w:val="single" w:sz="8" w:space="0" w:color="FFFFFF"/>
              <w:left w:val="single" w:sz="8" w:space="0" w:color="FFFFFF"/>
              <w:bottom w:val="single" w:sz="8" w:space="0" w:color="FFFFFF"/>
              <w:right w:val="single" w:sz="8" w:space="0" w:color="FFFFFF"/>
            </w:tcBorders>
            <w:shd w:val="clear" w:color="auto" w:fill="D0D8E8"/>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86" w:type="pct"/>
            <w:tcBorders>
              <w:top w:val="single" w:sz="8" w:space="0" w:color="FFFFFF"/>
              <w:left w:val="single" w:sz="8" w:space="0" w:color="FFFFFF"/>
              <w:bottom w:val="single" w:sz="8" w:space="0" w:color="FFFFFF"/>
              <w:right w:val="single" w:sz="8" w:space="0" w:color="FFFFFF"/>
            </w:tcBorders>
            <w:shd w:val="clear" w:color="auto" w:fill="D0D8E8"/>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25" w:type="pct"/>
            <w:tcBorders>
              <w:top w:val="single" w:sz="8" w:space="0" w:color="FFFFFF"/>
              <w:left w:val="single" w:sz="8" w:space="0" w:color="FFFFFF"/>
              <w:bottom w:val="single" w:sz="8" w:space="0" w:color="FFFFFF"/>
              <w:right w:val="single" w:sz="8" w:space="0" w:color="FFFFFF"/>
            </w:tcBorders>
            <w:shd w:val="clear" w:color="auto" w:fill="D0D8E8"/>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r>
      <w:tr w:rsidR="00C55591" w:rsidRPr="00F84644" w:rsidTr="00C55591">
        <w:tc>
          <w:tcPr>
            <w:tcW w:w="1012" w:type="pct"/>
            <w:tcBorders>
              <w:top w:val="single" w:sz="8" w:space="0" w:color="FFFFFF"/>
              <w:left w:val="single" w:sz="8" w:space="0" w:color="FFFFFF"/>
              <w:bottom w:val="single" w:sz="8" w:space="0" w:color="FFFFFF"/>
              <w:right w:val="single" w:sz="8" w:space="0" w:color="FFFFFF"/>
            </w:tcBorders>
            <w:shd w:val="clear" w:color="auto" w:fill="8DB3E2" w:themeFill="text2" w:themeFillTint="66"/>
            <w:vAlign w:val="center"/>
          </w:tcPr>
          <w:p w:rsidR="00C55591" w:rsidRPr="00F84644" w:rsidRDefault="00C55591" w:rsidP="00C55591">
            <w:pPr>
              <w:spacing w:after="0" w:line="240" w:lineRule="auto"/>
              <w:jc w:val="center"/>
              <w:rPr>
                <w:rFonts w:eastAsia="Times New Roman" w:cs="Times New Roman"/>
                <w:bCs/>
                <w:i/>
                <w:kern w:val="24"/>
                <w:sz w:val="22"/>
              </w:rPr>
            </w:pPr>
            <w:r w:rsidRPr="00F84644">
              <w:rPr>
                <w:rFonts w:eastAsia="Times New Roman" w:cs="Times New Roman"/>
                <w:bCs/>
                <w:i/>
                <w:kern w:val="24"/>
                <w:sz w:val="22"/>
              </w:rPr>
              <w:t>Pseudomonas</w:t>
            </w:r>
          </w:p>
        </w:tc>
        <w:tc>
          <w:tcPr>
            <w:tcW w:w="594" w:type="pct"/>
            <w:tcBorders>
              <w:top w:val="single" w:sz="8" w:space="0" w:color="FFFFFF"/>
              <w:left w:val="single" w:sz="8" w:space="0" w:color="FFFFFF"/>
              <w:bottom w:val="single" w:sz="8" w:space="0" w:color="FFFFFF"/>
              <w:right w:val="single" w:sz="8" w:space="0" w:color="FFFFFF"/>
            </w:tcBorders>
            <w:shd w:val="clear" w:color="auto" w:fill="95B3D7" w:themeFill="accent1" w:themeFillTint="99"/>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bCs/>
                <w:kern w:val="24"/>
                <w:sz w:val="22"/>
              </w:rPr>
              <w:t>GDT33</w:t>
            </w:r>
          </w:p>
        </w:tc>
        <w:tc>
          <w:tcPr>
            <w:tcW w:w="1282"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86"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25"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2.9 ± 1.0</w:t>
            </w:r>
            <w:r>
              <w:rPr>
                <w:rFonts w:eastAsia="Times New Roman" w:cs="Times New Roman"/>
                <w:color w:val="000000" w:themeColor="dark1"/>
                <w:kern w:val="24"/>
                <w:sz w:val="22"/>
              </w:rPr>
              <w:t xml:space="preserve"> ng</w:t>
            </w:r>
          </w:p>
        </w:tc>
      </w:tr>
      <w:tr w:rsidR="00C55591" w:rsidRPr="00F84644" w:rsidTr="00C55591">
        <w:tc>
          <w:tcPr>
            <w:tcW w:w="1012" w:type="pct"/>
            <w:tcBorders>
              <w:top w:val="single" w:sz="8" w:space="0" w:color="FFFFFF"/>
              <w:left w:val="single" w:sz="8" w:space="0" w:color="FFFFFF"/>
              <w:bottom w:val="single" w:sz="8" w:space="0" w:color="FFFFFF"/>
              <w:right w:val="single" w:sz="8" w:space="0" w:color="FFFFFF"/>
            </w:tcBorders>
            <w:shd w:val="clear" w:color="auto" w:fill="8DB3E2" w:themeFill="text2" w:themeFillTint="66"/>
            <w:vAlign w:val="center"/>
          </w:tcPr>
          <w:p w:rsidR="00C55591" w:rsidRPr="00F84644" w:rsidRDefault="00C55591" w:rsidP="00C55591">
            <w:pPr>
              <w:spacing w:after="0" w:line="240" w:lineRule="auto"/>
              <w:jc w:val="center"/>
              <w:rPr>
                <w:rFonts w:eastAsia="Times New Roman" w:cs="Times New Roman"/>
                <w:bCs/>
                <w:i/>
                <w:kern w:val="24"/>
                <w:sz w:val="22"/>
              </w:rPr>
            </w:pPr>
            <w:r w:rsidRPr="00F84644">
              <w:rPr>
                <w:rFonts w:eastAsia="Times New Roman" w:cs="Times New Roman"/>
                <w:bCs/>
                <w:i/>
                <w:kern w:val="24"/>
                <w:sz w:val="22"/>
              </w:rPr>
              <w:t>Pseudomonas</w:t>
            </w:r>
          </w:p>
        </w:tc>
        <w:tc>
          <w:tcPr>
            <w:tcW w:w="594" w:type="pct"/>
            <w:tcBorders>
              <w:top w:val="single" w:sz="8" w:space="0" w:color="FFFFFF"/>
              <w:left w:val="single" w:sz="8" w:space="0" w:color="FFFFFF"/>
              <w:bottom w:val="single" w:sz="8" w:space="0" w:color="FFFFFF"/>
              <w:right w:val="single" w:sz="8" w:space="0" w:color="FFFFFF"/>
            </w:tcBorders>
            <w:shd w:val="clear" w:color="auto" w:fill="95B3D7" w:themeFill="accent1" w:themeFillTint="99"/>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bCs/>
                <w:kern w:val="24"/>
                <w:sz w:val="22"/>
              </w:rPr>
              <w:t>GDT34</w:t>
            </w:r>
          </w:p>
        </w:tc>
        <w:tc>
          <w:tcPr>
            <w:tcW w:w="1282" w:type="pct"/>
            <w:tcBorders>
              <w:top w:val="single" w:sz="8" w:space="0" w:color="FFFFFF"/>
              <w:left w:val="single" w:sz="8" w:space="0" w:color="FFFFFF"/>
              <w:bottom w:val="single" w:sz="8" w:space="0" w:color="FFFFFF"/>
              <w:right w:val="single" w:sz="8" w:space="0" w:color="FFFFFF"/>
            </w:tcBorders>
            <w:shd w:val="clear" w:color="auto" w:fill="D0D8E8"/>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86" w:type="pct"/>
            <w:tcBorders>
              <w:top w:val="single" w:sz="8" w:space="0" w:color="FFFFFF"/>
              <w:left w:val="single" w:sz="8" w:space="0" w:color="FFFFFF"/>
              <w:bottom w:val="single" w:sz="8" w:space="0" w:color="FFFFFF"/>
              <w:right w:val="single" w:sz="8" w:space="0" w:color="FFFFFF"/>
            </w:tcBorders>
            <w:shd w:val="clear" w:color="auto" w:fill="D0D8E8"/>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25" w:type="pct"/>
            <w:tcBorders>
              <w:top w:val="single" w:sz="8" w:space="0" w:color="FFFFFF"/>
              <w:left w:val="single" w:sz="8" w:space="0" w:color="FFFFFF"/>
              <w:bottom w:val="single" w:sz="8" w:space="0" w:color="FFFFFF"/>
              <w:right w:val="single" w:sz="8" w:space="0" w:color="FFFFFF"/>
            </w:tcBorders>
            <w:shd w:val="clear" w:color="auto" w:fill="D0D8E8"/>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4.6 ± 1.4</w:t>
            </w:r>
            <w:r>
              <w:rPr>
                <w:rFonts w:eastAsia="Times New Roman" w:cs="Times New Roman"/>
                <w:color w:val="000000" w:themeColor="dark1"/>
                <w:kern w:val="24"/>
                <w:sz w:val="22"/>
              </w:rPr>
              <w:t xml:space="preserve"> ng</w:t>
            </w:r>
          </w:p>
        </w:tc>
      </w:tr>
      <w:tr w:rsidR="00C55591" w:rsidRPr="00F84644" w:rsidTr="00C55591">
        <w:tc>
          <w:tcPr>
            <w:tcW w:w="1012" w:type="pct"/>
            <w:tcBorders>
              <w:top w:val="single" w:sz="8" w:space="0" w:color="FFFFFF"/>
              <w:left w:val="single" w:sz="8" w:space="0" w:color="FFFFFF"/>
              <w:bottom w:val="single" w:sz="8" w:space="0" w:color="FFFFFF"/>
              <w:right w:val="single" w:sz="8" w:space="0" w:color="FFFFFF"/>
            </w:tcBorders>
            <w:shd w:val="clear" w:color="auto" w:fill="8DB3E2" w:themeFill="text2" w:themeFillTint="66"/>
            <w:vAlign w:val="center"/>
          </w:tcPr>
          <w:p w:rsidR="00C55591" w:rsidRPr="00F84644" w:rsidRDefault="00C55591" w:rsidP="00C55591">
            <w:pPr>
              <w:spacing w:after="0" w:line="240" w:lineRule="auto"/>
              <w:jc w:val="center"/>
              <w:rPr>
                <w:rFonts w:eastAsia="Times New Roman" w:cs="Times New Roman"/>
                <w:bCs/>
                <w:i/>
                <w:kern w:val="24"/>
                <w:sz w:val="22"/>
              </w:rPr>
            </w:pPr>
            <w:r w:rsidRPr="00F84644">
              <w:rPr>
                <w:rFonts w:eastAsia="Times New Roman" w:cs="Times New Roman"/>
                <w:bCs/>
                <w:i/>
                <w:kern w:val="24"/>
                <w:sz w:val="22"/>
              </w:rPr>
              <w:t>Escherichia</w:t>
            </w:r>
          </w:p>
        </w:tc>
        <w:tc>
          <w:tcPr>
            <w:tcW w:w="594" w:type="pct"/>
            <w:tcBorders>
              <w:top w:val="single" w:sz="8" w:space="0" w:color="FFFFFF"/>
              <w:left w:val="single" w:sz="8" w:space="0" w:color="FFFFFF"/>
              <w:bottom w:val="single" w:sz="8" w:space="0" w:color="FFFFFF"/>
              <w:right w:val="single" w:sz="8" w:space="0" w:color="FFFFFF"/>
            </w:tcBorders>
            <w:shd w:val="clear" w:color="auto" w:fill="95B3D7" w:themeFill="accent1" w:themeFillTint="99"/>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bCs/>
                <w:kern w:val="24"/>
                <w:sz w:val="22"/>
              </w:rPr>
              <w:t>GDT5</w:t>
            </w:r>
          </w:p>
        </w:tc>
        <w:tc>
          <w:tcPr>
            <w:tcW w:w="1282"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86"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25"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r>
      <w:tr w:rsidR="00C55591" w:rsidRPr="00F84644" w:rsidTr="00C55591">
        <w:tc>
          <w:tcPr>
            <w:tcW w:w="1012" w:type="pct"/>
            <w:tcBorders>
              <w:top w:val="single" w:sz="8" w:space="0" w:color="FFFFFF"/>
              <w:left w:val="single" w:sz="8" w:space="0" w:color="FFFFFF"/>
              <w:bottom w:val="single" w:sz="8" w:space="0" w:color="FFFFFF"/>
              <w:right w:val="single" w:sz="8" w:space="0" w:color="FFFFFF"/>
            </w:tcBorders>
            <w:shd w:val="clear" w:color="auto" w:fill="8DB3E2" w:themeFill="text2" w:themeFillTint="66"/>
            <w:vAlign w:val="center"/>
          </w:tcPr>
          <w:p w:rsidR="00C55591" w:rsidRPr="00F84644" w:rsidRDefault="00C55591" w:rsidP="00C55591">
            <w:pPr>
              <w:spacing w:after="0" w:line="240" w:lineRule="auto"/>
              <w:jc w:val="center"/>
              <w:rPr>
                <w:rFonts w:eastAsia="Times New Roman" w:cs="Times New Roman"/>
                <w:bCs/>
                <w:i/>
                <w:kern w:val="24"/>
                <w:sz w:val="22"/>
              </w:rPr>
            </w:pPr>
            <w:r w:rsidRPr="00F84644">
              <w:rPr>
                <w:rFonts w:eastAsia="Times New Roman" w:cs="Times New Roman"/>
                <w:bCs/>
                <w:i/>
                <w:kern w:val="24"/>
                <w:sz w:val="22"/>
              </w:rPr>
              <w:t>Pseudomonas</w:t>
            </w:r>
          </w:p>
        </w:tc>
        <w:tc>
          <w:tcPr>
            <w:tcW w:w="594" w:type="pct"/>
            <w:tcBorders>
              <w:top w:val="single" w:sz="8" w:space="0" w:color="FFFFFF"/>
              <w:left w:val="single" w:sz="8" w:space="0" w:color="FFFFFF"/>
              <w:bottom w:val="single" w:sz="8" w:space="0" w:color="FFFFFF"/>
              <w:right w:val="single" w:sz="8" w:space="0" w:color="FFFFFF"/>
            </w:tcBorders>
            <w:shd w:val="clear" w:color="auto" w:fill="95B3D7" w:themeFill="accent1" w:themeFillTint="99"/>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bCs/>
                <w:kern w:val="24"/>
                <w:sz w:val="22"/>
              </w:rPr>
              <w:t>GDT61</w:t>
            </w:r>
          </w:p>
        </w:tc>
        <w:tc>
          <w:tcPr>
            <w:tcW w:w="1282" w:type="pct"/>
            <w:tcBorders>
              <w:top w:val="single" w:sz="8" w:space="0" w:color="FFFFFF"/>
              <w:left w:val="single" w:sz="8" w:space="0" w:color="FFFFFF"/>
              <w:bottom w:val="single" w:sz="8" w:space="0" w:color="FFFFFF"/>
              <w:right w:val="single" w:sz="8" w:space="0" w:color="FFFFFF"/>
            </w:tcBorders>
            <w:shd w:val="clear" w:color="auto" w:fill="D0D8E8"/>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86" w:type="pct"/>
            <w:tcBorders>
              <w:top w:val="single" w:sz="8" w:space="0" w:color="FFFFFF"/>
              <w:left w:val="single" w:sz="8" w:space="0" w:color="FFFFFF"/>
              <w:bottom w:val="single" w:sz="8" w:space="0" w:color="FFFFFF"/>
              <w:right w:val="single" w:sz="8" w:space="0" w:color="FFFFFF"/>
            </w:tcBorders>
            <w:shd w:val="clear" w:color="auto" w:fill="D0D8E8"/>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25" w:type="pct"/>
            <w:tcBorders>
              <w:top w:val="single" w:sz="8" w:space="0" w:color="FFFFFF"/>
              <w:left w:val="single" w:sz="8" w:space="0" w:color="FFFFFF"/>
              <w:bottom w:val="single" w:sz="8" w:space="0" w:color="FFFFFF"/>
              <w:right w:val="single" w:sz="8" w:space="0" w:color="FFFFFF"/>
            </w:tcBorders>
            <w:shd w:val="clear" w:color="auto" w:fill="D0D8E8"/>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4.3 ± 0.8</w:t>
            </w:r>
            <w:r>
              <w:rPr>
                <w:rFonts w:eastAsia="Times New Roman" w:cs="Times New Roman"/>
                <w:color w:val="000000" w:themeColor="dark1"/>
                <w:kern w:val="24"/>
                <w:sz w:val="22"/>
              </w:rPr>
              <w:t xml:space="preserve"> ng</w:t>
            </w:r>
          </w:p>
        </w:tc>
      </w:tr>
      <w:tr w:rsidR="00C55591" w:rsidRPr="00F84644" w:rsidTr="00C55591">
        <w:tc>
          <w:tcPr>
            <w:tcW w:w="1012" w:type="pct"/>
            <w:tcBorders>
              <w:top w:val="single" w:sz="8" w:space="0" w:color="FFFFFF"/>
              <w:left w:val="single" w:sz="8" w:space="0" w:color="FFFFFF"/>
              <w:bottom w:val="single" w:sz="8" w:space="0" w:color="FFFFFF"/>
              <w:right w:val="single" w:sz="8" w:space="0" w:color="FFFFFF"/>
            </w:tcBorders>
            <w:shd w:val="clear" w:color="auto" w:fill="8DB3E2" w:themeFill="text2" w:themeFillTint="66"/>
            <w:vAlign w:val="center"/>
          </w:tcPr>
          <w:p w:rsidR="00C55591" w:rsidRPr="00F84644" w:rsidRDefault="00C55591" w:rsidP="00C55591">
            <w:pPr>
              <w:spacing w:after="0" w:line="240" w:lineRule="auto"/>
              <w:jc w:val="center"/>
              <w:rPr>
                <w:rFonts w:eastAsia="Times New Roman" w:cs="Times New Roman"/>
                <w:bCs/>
                <w:i/>
                <w:kern w:val="24"/>
                <w:sz w:val="22"/>
              </w:rPr>
            </w:pPr>
            <w:r w:rsidRPr="00F84644">
              <w:rPr>
                <w:rFonts w:eastAsia="Times New Roman" w:cs="Times New Roman"/>
                <w:bCs/>
                <w:i/>
                <w:kern w:val="24"/>
                <w:sz w:val="22"/>
              </w:rPr>
              <w:t>Chromobacterium</w:t>
            </w:r>
          </w:p>
        </w:tc>
        <w:tc>
          <w:tcPr>
            <w:tcW w:w="594" w:type="pct"/>
            <w:tcBorders>
              <w:top w:val="single" w:sz="8" w:space="0" w:color="FFFFFF"/>
              <w:left w:val="single" w:sz="8" w:space="0" w:color="FFFFFF"/>
              <w:bottom w:val="single" w:sz="8" w:space="0" w:color="FFFFFF"/>
              <w:right w:val="single" w:sz="8" w:space="0" w:color="FFFFFF"/>
            </w:tcBorders>
            <w:shd w:val="clear" w:color="auto" w:fill="95B3D7" w:themeFill="accent1" w:themeFillTint="99"/>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bCs/>
                <w:kern w:val="24"/>
                <w:sz w:val="22"/>
              </w:rPr>
              <w:t>GDT69</w:t>
            </w:r>
          </w:p>
        </w:tc>
        <w:tc>
          <w:tcPr>
            <w:tcW w:w="1282"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86"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c>
          <w:tcPr>
            <w:tcW w:w="1025" w:type="pct"/>
            <w:tcBorders>
              <w:top w:val="single" w:sz="8" w:space="0" w:color="FFFFFF"/>
              <w:left w:val="single" w:sz="8" w:space="0" w:color="FFFFFF"/>
              <w:bottom w:val="single" w:sz="8" w:space="0" w:color="FFFFFF"/>
              <w:right w:val="single" w:sz="8" w:space="0" w:color="FFFFFF"/>
            </w:tcBorders>
            <w:shd w:val="clear" w:color="auto" w:fill="E9EDF4"/>
            <w:tcMar>
              <w:top w:w="15" w:type="dxa"/>
              <w:left w:w="73" w:type="dxa"/>
              <w:bottom w:w="0" w:type="dxa"/>
              <w:right w:w="73" w:type="dxa"/>
            </w:tcMar>
            <w:vAlign w:val="center"/>
            <w:hideMark/>
          </w:tcPr>
          <w:p w:rsidR="00C55591" w:rsidRPr="00F84644" w:rsidRDefault="00C55591" w:rsidP="00C55591">
            <w:pPr>
              <w:spacing w:after="0" w:line="240" w:lineRule="auto"/>
              <w:jc w:val="center"/>
              <w:rPr>
                <w:rFonts w:eastAsia="Times New Roman" w:cs="Times New Roman"/>
                <w:sz w:val="22"/>
              </w:rPr>
            </w:pPr>
            <w:r w:rsidRPr="00F84644">
              <w:rPr>
                <w:rFonts w:eastAsia="Times New Roman" w:cs="Times New Roman"/>
                <w:color w:val="000000" w:themeColor="dark1"/>
                <w:kern w:val="24"/>
                <w:sz w:val="22"/>
              </w:rPr>
              <w:t>-</w:t>
            </w:r>
          </w:p>
        </w:tc>
      </w:tr>
    </w:tbl>
    <w:p w:rsidR="005C05F2" w:rsidRDefault="00DC5E86" w:rsidP="00C55591">
      <w:pPr>
        <w:rPr>
          <w:rFonts w:cs="Times New Roman"/>
        </w:rPr>
      </w:pPr>
      <w:r>
        <w:t xml:space="preserve">  </w:t>
      </w:r>
    </w:p>
    <w:p w:rsidR="00B6796C" w:rsidRDefault="00BB01AB" w:rsidP="005827CB">
      <w:pPr>
        <w:pStyle w:val="Heading2"/>
      </w:pPr>
      <w:bookmarkStart w:id="817" w:name="_Toc373246211"/>
      <w:r>
        <w:t>10.4</w:t>
      </w:r>
      <w:r w:rsidR="005827CB">
        <w:t xml:space="preserve"> Summary</w:t>
      </w:r>
      <w:bookmarkEnd w:id="817"/>
    </w:p>
    <w:p w:rsidR="00EF6AB5" w:rsidRDefault="00EF6AB5" w:rsidP="00F92B5F">
      <w:pPr>
        <w:rPr>
          <w:rFonts w:cs="Times New Roman"/>
        </w:rPr>
      </w:pPr>
      <w:r>
        <w:rPr>
          <w:rFonts w:cs="Times New Roman"/>
        </w:rPr>
        <w:t xml:space="preserve">Beyond forensic analysis, the CMV devices were also brought to the biomedical analysis to differentiate </w:t>
      </w:r>
      <w:r w:rsidRPr="00BF047D">
        <w:rPr>
          <w:rFonts w:cs="Times New Roman"/>
          <w:i/>
        </w:rPr>
        <w:t>Pseudomonas aeruginosa</w:t>
      </w:r>
      <w:r>
        <w:rPr>
          <w:rFonts w:cs="Times New Roman"/>
        </w:rPr>
        <w:t xml:space="preserve"> strains from other bacteria strains.  The results were promising, showed no false positive classification.  The only difficulty was to classify the clinical isolated and clinical-alike strains which </w:t>
      </w:r>
      <w:r w:rsidR="00967A21">
        <w:rPr>
          <w:rFonts w:cs="Times New Roman"/>
        </w:rPr>
        <w:t>do not</w:t>
      </w:r>
      <w:r>
        <w:rPr>
          <w:rFonts w:cs="Times New Roman"/>
        </w:rPr>
        <w:t xml:space="preserve"> produce the same signature volatile compounds in the headspace.  </w:t>
      </w:r>
    </w:p>
    <w:p w:rsidR="008638AC" w:rsidRDefault="00EF6AB5" w:rsidP="00F92B5F">
      <w:pPr>
        <w:rPr>
          <w:rFonts w:cs="Times New Roman"/>
        </w:rPr>
      </w:pPr>
      <w:r>
        <w:rPr>
          <w:rFonts w:cs="Times New Roman"/>
        </w:rPr>
        <w:t xml:space="preserve"> In summary, the CMV devices can be considered as a universal preconcentration device that can be applied in various applications when coupling to GC-MS with efficient extractions in a very short time given conclusive results with compounds identification.  </w:t>
      </w:r>
    </w:p>
    <w:p w:rsidR="008638AC" w:rsidRDefault="008638AC" w:rsidP="00F92B5F">
      <w:pPr>
        <w:rPr>
          <w:rFonts w:cs="Times New Roman"/>
        </w:rPr>
        <w:sectPr w:rsidR="008638AC" w:rsidSect="00587FAB">
          <w:pgSz w:w="12240" w:h="15840"/>
          <w:pgMar w:top="1440" w:right="1440" w:bottom="1800" w:left="2160" w:header="720" w:footer="432" w:gutter="0"/>
          <w:cols w:space="720"/>
          <w:docGrid w:linePitch="360"/>
        </w:sectPr>
      </w:pPr>
    </w:p>
    <w:p w:rsidR="00FA092F" w:rsidRDefault="00FA092F" w:rsidP="0074589E">
      <w:pPr>
        <w:pStyle w:val="Heading1"/>
      </w:pPr>
      <w:bookmarkStart w:id="818" w:name="_Toc368393634"/>
      <w:bookmarkStart w:id="819" w:name="_Toc373246212"/>
      <w:r w:rsidRPr="00891C54">
        <w:t>Conclusions</w:t>
      </w:r>
      <w:bookmarkEnd w:id="818"/>
      <w:bookmarkEnd w:id="819"/>
    </w:p>
    <w:p w:rsidR="0074589E" w:rsidRDefault="004919F6" w:rsidP="00F63C9C">
      <w:pPr>
        <w:pStyle w:val="Heading2"/>
      </w:pPr>
      <w:bookmarkStart w:id="820" w:name="_Toc368393635"/>
      <w:bookmarkStart w:id="821" w:name="_Toc373246213"/>
      <w:r>
        <w:t>1</w:t>
      </w:r>
      <w:r w:rsidR="00CF72CA">
        <w:t>1</w:t>
      </w:r>
      <w:r w:rsidR="0074589E">
        <w:t xml:space="preserve">.1 </w:t>
      </w:r>
      <w:r w:rsidR="00C06505">
        <w:t>SPME-GC-MS</w:t>
      </w:r>
      <w:bookmarkEnd w:id="820"/>
      <w:bookmarkEnd w:id="821"/>
    </w:p>
    <w:p w:rsidR="003E6C57" w:rsidRDefault="003E6C57" w:rsidP="003E6C57">
      <w:r>
        <w:t>The SPME fibers were used to analyze three different smokeless powders</w:t>
      </w:r>
      <w:r w:rsidR="00A86721">
        <w:t xml:space="preserve">: </w:t>
      </w:r>
      <w:r>
        <w:t xml:space="preserve">in </w:t>
      </w:r>
      <w:r w:rsidR="00A86721">
        <w:t>small</w:t>
      </w:r>
      <w:r>
        <w:t xml:space="preserve"> containers</w:t>
      </w:r>
      <w:r w:rsidR="00A86721">
        <w:t xml:space="preserve">, </w:t>
      </w:r>
      <w:r>
        <w:t xml:space="preserve">detection of volatile odors of smokeless powders </w:t>
      </w:r>
      <w:r w:rsidR="00A86721">
        <w:t xml:space="preserve">can be achieved </w:t>
      </w:r>
      <w:r>
        <w:t xml:space="preserve">within 10 min of the extraction time; however, increase in the container’s volume with added porous texture, the extraction time increased significantly (2 to 3 hours) which is not ideal in field analysis.    </w:t>
      </w:r>
    </w:p>
    <w:p w:rsidR="003F0D14" w:rsidRDefault="003F0D14" w:rsidP="003F0D14">
      <w:r>
        <w:t xml:space="preserve">The SPME devices were also used to extract TATP vapors from standard solutions and the recovery showed quantitative results in a GC-MS instrument; however, because of the limited surface area and phase volume, the recovery of TATP reached a maximum of 5% and remained the same with increasing concentration of TATP in the headspace.  </w:t>
      </w:r>
    </w:p>
    <w:p w:rsidR="003E6C57" w:rsidRDefault="003E6C57" w:rsidP="003F0D14">
      <w:r>
        <w:t xml:space="preserve">As reported in the literatures, SPME fibers can provide quantitative analysis with great sensitivity; however, in </w:t>
      </w:r>
      <w:r w:rsidR="00D53EDB">
        <w:t>my</w:t>
      </w:r>
      <w:r>
        <w:t xml:space="preserve"> dissertation, headspace </w:t>
      </w:r>
      <w:r w:rsidR="00A86721">
        <w:t>extractions</w:t>
      </w:r>
      <w:r>
        <w:t xml:space="preserve"> with SPME fibers w</w:t>
      </w:r>
      <w:r w:rsidR="00A86721">
        <w:t>ere</w:t>
      </w:r>
      <w:r>
        <w:t xml:space="preserve"> too long to be applied in the field </w:t>
      </w:r>
      <w:r w:rsidR="00A86721">
        <w:t xml:space="preserve">because of the limitation in the small surface area and phase volume and its fragility.  </w:t>
      </w:r>
    </w:p>
    <w:p w:rsidR="003F0D14" w:rsidRDefault="004919F6" w:rsidP="003F0D14">
      <w:pPr>
        <w:pStyle w:val="Heading2"/>
      </w:pPr>
      <w:bookmarkStart w:id="822" w:name="_Toc368393636"/>
      <w:bookmarkStart w:id="823" w:name="_Toc373246214"/>
      <w:r>
        <w:t>1</w:t>
      </w:r>
      <w:r w:rsidR="00CF72CA">
        <w:t>1</w:t>
      </w:r>
      <w:r w:rsidR="003F0D14">
        <w:t>.2 PSPME-IMS</w:t>
      </w:r>
      <w:bookmarkEnd w:id="822"/>
      <w:bookmarkEnd w:id="823"/>
    </w:p>
    <w:p w:rsidR="003F0D14" w:rsidRDefault="003F0D14" w:rsidP="003F0D14">
      <w:r>
        <w:t>The PSPME devices were proven to have increased surface area (0.15 m</w:t>
      </w:r>
      <w:r w:rsidRPr="00573857">
        <w:rPr>
          <w:vertAlign w:val="superscript"/>
        </w:rPr>
        <w:t>2</w:t>
      </w:r>
      <w:r>
        <w:t>) and phase volume (300 mm</w:t>
      </w:r>
      <w:r w:rsidRPr="00573857">
        <w:rPr>
          <w:vertAlign w:val="superscript"/>
        </w:rPr>
        <w:t>3</w:t>
      </w:r>
      <w:r>
        <w:t xml:space="preserve">) in comparison to the traditional SPME fibers with the ability to couple to different IMS system without further modification.  Headspace analysis using PSPME with IMS detectors allowed for fast preconcentration and detection of solid peroxide explosives (TATP and HMTD), standard solution of peroxide explosives (TATP and HMTD), and </w:t>
      </w:r>
      <w:r w:rsidR="00A86721">
        <w:t xml:space="preserve">headspace profiling of </w:t>
      </w:r>
      <w:r>
        <w:t xml:space="preserve">twenty-four different smokeless powders.  </w:t>
      </w:r>
    </w:p>
    <w:p w:rsidR="003F0D14" w:rsidRDefault="00CC470E" w:rsidP="003F0D14">
      <w:r>
        <w:t>The peroxide explosive headspace analysis was achieved by</w:t>
      </w:r>
      <w:r w:rsidR="003F0D14">
        <w:t xml:space="preserve"> preconcentrati</w:t>
      </w:r>
      <w:r>
        <w:t>ng</w:t>
      </w:r>
      <w:r w:rsidR="003F0D14">
        <w:t xml:space="preserve"> TATP from the headspace of solid explosives and standard solutions using PSPME devices followed by detection in the IMS.  With only 30 s extraction time for both static and dynamic headspace analysis over the solid explosives, TATP can be detected in the IMS system and the reactant ion peak was fully depleted.  For HMTD, the sampling took much longer (2 to 16 </w:t>
      </w:r>
      <w:proofErr w:type="gramStart"/>
      <w:r w:rsidR="003F0D14">
        <w:t>hours</w:t>
      </w:r>
      <w:proofErr w:type="gramEnd"/>
      <w:r w:rsidR="003F0D14">
        <w:t xml:space="preserve"> extraction times) and the plasmagraphs were similar to the results obtained from SPME extractions with unidentified peaks.  When compared to SPME-GC-MS analysis for standard solutions extraction, the recovery of PSPME increased as the amount of the sample increased (5 % to 15 %) while the SPME recovery remained the same (5%) which showed the privilege of a larger surface area and phase volume in PSPME preconcentration devices.   </w:t>
      </w:r>
    </w:p>
    <w:p w:rsidR="00A86721" w:rsidRDefault="003F0D14" w:rsidP="00A86721">
      <w:pPr>
        <w:rPr>
          <w:rFonts w:cs="Times New Roman"/>
        </w:rPr>
      </w:pPr>
      <w:r>
        <w:t>When using PSPME to profile twenty-four different smokeless powders, both static mode and dynamic mode were used</w:t>
      </w:r>
      <w:r w:rsidR="00A86721">
        <w:t xml:space="preserve"> and</w:t>
      </w:r>
      <w:r w:rsidR="00A86721" w:rsidRPr="00891C54">
        <w:rPr>
          <w:rFonts w:cs="Times New Roman"/>
        </w:rPr>
        <w:t xml:space="preserve"> resulted in similar volatile compound profiles</w:t>
      </w:r>
      <w:r w:rsidR="00A86721">
        <w:rPr>
          <w:rFonts w:cs="Times New Roman"/>
        </w:rPr>
        <w:t xml:space="preserve">; however, </w:t>
      </w:r>
      <w:r w:rsidR="00A86721" w:rsidRPr="00891C54">
        <w:rPr>
          <w:rFonts w:cs="Times New Roman"/>
        </w:rPr>
        <w:t>signal intensities observed for dynamic extractions were significant</w:t>
      </w:r>
      <w:r w:rsidR="00A86721">
        <w:rPr>
          <w:rFonts w:cs="Times New Roman"/>
        </w:rPr>
        <w:t>ly</w:t>
      </w:r>
      <w:r w:rsidR="00A86721" w:rsidRPr="00891C54">
        <w:rPr>
          <w:rFonts w:cs="Times New Roman"/>
        </w:rPr>
        <w:t xml:space="preserve"> lower than that of the static extractions</w:t>
      </w:r>
      <w:r w:rsidR="00A86721">
        <w:rPr>
          <w:rFonts w:cs="Times New Roman"/>
        </w:rPr>
        <w:t xml:space="preserve"> and breakthrough was observed in dynamic sampling mode.</w:t>
      </w:r>
      <w:r w:rsidR="00A86721" w:rsidRPr="00891C54">
        <w:rPr>
          <w:rFonts w:cs="Times New Roman"/>
        </w:rPr>
        <w:t xml:space="preserve"> </w:t>
      </w:r>
      <w:r w:rsidR="00A86721">
        <w:rPr>
          <w:rFonts w:cs="Times New Roman"/>
        </w:rPr>
        <w:t xml:space="preserve"> Accordingly, modifications still need to be made for dynamic PSPME devices to avoid breakthrough.  </w:t>
      </w:r>
    </w:p>
    <w:p w:rsidR="00A86721" w:rsidRDefault="003F0D14" w:rsidP="003F0D14">
      <w:pPr>
        <w:rPr>
          <w:rFonts w:cs="Times New Roman"/>
        </w:rPr>
      </w:pPr>
      <w:r>
        <w:t xml:space="preserve"> The PSPME-IMS performance was also evaluated using a double blind study in which one hundred different solutions were prepared by one researcher and spiked into the can by a second researcher randomly chosen a solution.  Without knowing the identity of the solution, the sampling was done by </w:t>
      </w:r>
      <w:proofErr w:type="gramStart"/>
      <w:r>
        <w:t>myself</w:t>
      </w:r>
      <w:proofErr w:type="gramEnd"/>
      <w:r>
        <w:t xml:space="preserve"> and the detection results were collected from the IMS system.  Even though the previous experiments have demonstrated the high throughput on-site detection capability, the double blind study showed one disadvantage of the PSPME-IMS system which is high false alarm rates when strong interferences were present.  In the research, most of the solvents (</w:t>
      </w:r>
      <w:r w:rsidRPr="00891C54">
        <w:rPr>
          <w:rFonts w:cs="Times New Roman"/>
        </w:rPr>
        <w:t>1-butanol, CS</w:t>
      </w:r>
      <w:r w:rsidRPr="00891C54">
        <w:rPr>
          <w:rFonts w:cs="Times New Roman"/>
          <w:vertAlign w:val="subscript"/>
        </w:rPr>
        <w:t>2</w:t>
      </w:r>
      <w:r w:rsidRPr="00891C54">
        <w:rPr>
          <w:rFonts w:cs="Times New Roman"/>
        </w:rPr>
        <w:t>, 2-propanol, and hexane</w:t>
      </w:r>
      <w:r>
        <w:t xml:space="preserve">) interfered with the targeted compounds </w:t>
      </w:r>
      <w:r w:rsidRPr="00891C54">
        <w:rPr>
          <w:rFonts w:cs="Times New Roman"/>
        </w:rPr>
        <w:t>which included</w:t>
      </w:r>
      <w:r>
        <w:rPr>
          <w:rFonts w:cs="Times New Roman"/>
        </w:rPr>
        <w:t xml:space="preserve"> NG, 2</w:t>
      </w:r>
      <w:proofErr w:type="gramStart"/>
      <w:r>
        <w:rPr>
          <w:rFonts w:cs="Times New Roman"/>
        </w:rPr>
        <w:t>,4</w:t>
      </w:r>
      <w:proofErr w:type="gramEnd"/>
      <w:r>
        <w:rPr>
          <w:rFonts w:cs="Times New Roman"/>
        </w:rPr>
        <w:t>-DNT, DPA and TATP and caused a high false alarm rate</w:t>
      </w:r>
      <w:r w:rsidRPr="00891C54">
        <w:rPr>
          <w:rFonts w:cs="Times New Roman"/>
        </w:rPr>
        <w:t xml:space="preserve">. </w:t>
      </w:r>
      <w:r>
        <w:rPr>
          <w:rFonts w:cs="Times New Roman"/>
        </w:rPr>
        <w:t xml:space="preserve"> </w:t>
      </w:r>
    </w:p>
    <w:p w:rsidR="003F0D14" w:rsidRDefault="00A86721" w:rsidP="003F0D14">
      <w:r>
        <w:rPr>
          <w:rFonts w:cs="Times New Roman"/>
        </w:rPr>
        <w:t xml:space="preserve">In summary, PSPME improved the sampling throughput by introducing a higher surface area and phase volume along with the dynamic sampling option and the ruggedness of the devices allowed for portability for field sampling; however, the identification capability became a disadvantage since the devices can only be coupled to IMS systems which has limited resolution and lacks identification capability.  Thus, for complex matrix, a detector that </w:t>
      </w:r>
      <w:r w:rsidRPr="00891C54">
        <w:rPr>
          <w:rFonts w:cs="Times New Roman"/>
        </w:rPr>
        <w:t>allow</w:t>
      </w:r>
      <w:r>
        <w:rPr>
          <w:rFonts w:cs="Times New Roman"/>
        </w:rPr>
        <w:t>s</w:t>
      </w:r>
      <w:r w:rsidRPr="00891C54">
        <w:rPr>
          <w:rFonts w:cs="Times New Roman"/>
        </w:rPr>
        <w:t xml:space="preserve"> selective recognition of the separated compounds</w:t>
      </w:r>
      <w:r>
        <w:rPr>
          <w:rFonts w:cs="Times New Roman"/>
        </w:rPr>
        <w:t xml:space="preserve"> is needed.</w:t>
      </w:r>
    </w:p>
    <w:p w:rsidR="003F0D14" w:rsidRDefault="004919F6" w:rsidP="003F0D14">
      <w:pPr>
        <w:pStyle w:val="Heading2"/>
      </w:pPr>
      <w:bookmarkStart w:id="824" w:name="_Toc368393637"/>
      <w:bookmarkStart w:id="825" w:name="_Toc373246215"/>
      <w:r>
        <w:t>1</w:t>
      </w:r>
      <w:r w:rsidR="00CF72CA">
        <w:t>1</w:t>
      </w:r>
      <w:r w:rsidR="003F0D14">
        <w:t>.3 CMV-GC-MS</w:t>
      </w:r>
      <w:bookmarkEnd w:id="824"/>
      <w:bookmarkEnd w:id="825"/>
    </w:p>
    <w:p w:rsidR="00E40943" w:rsidRDefault="003F0D14" w:rsidP="003F0D14">
      <w:r>
        <w:t xml:space="preserve">The CMV preconcentration device was the novel design </w:t>
      </w:r>
      <w:r w:rsidR="00E40943">
        <w:t xml:space="preserve">using sol-gel PDMS as the preconcentration matrix </w:t>
      </w:r>
      <w:r>
        <w:t xml:space="preserve">for fast dynamic headspace sampling that can be </w:t>
      </w:r>
      <w:r w:rsidR="00E40943">
        <w:t xml:space="preserve">fitted into a thermal desorption unit that can be easily coupled to a GC injector </w:t>
      </w:r>
      <w:r>
        <w:t xml:space="preserve">for </w:t>
      </w:r>
      <w:r w:rsidR="00E40943">
        <w:t xml:space="preserve">thermal desorption the extracted compounds into the GC-MS for </w:t>
      </w:r>
      <w:r>
        <w:t>unknown compounds</w:t>
      </w:r>
      <w:r w:rsidR="00E40943">
        <w:t xml:space="preserve"> separation and</w:t>
      </w:r>
      <w:r>
        <w:t xml:space="preserve"> identification</w:t>
      </w:r>
      <w:r w:rsidR="00E40943">
        <w:t xml:space="preserve">.  </w:t>
      </w:r>
      <w:r>
        <w:t xml:space="preserve"> </w:t>
      </w:r>
    </w:p>
    <w:p w:rsidR="00E40943" w:rsidRDefault="00E40943" w:rsidP="00E40943">
      <w:pPr>
        <w:rPr>
          <w:rFonts w:cs="Times New Roman"/>
          <w:bCs/>
        </w:rPr>
      </w:pPr>
      <w:r>
        <w:rPr>
          <w:rFonts w:cs="Times New Roman"/>
          <w:bCs/>
        </w:rPr>
        <w:t xml:space="preserve">The CMV devices maintain a high surface are </w:t>
      </w:r>
      <w:r>
        <w:t>(0.05 m</w:t>
      </w:r>
      <w:r w:rsidRPr="00686115">
        <w:rPr>
          <w:vertAlign w:val="superscript"/>
        </w:rPr>
        <w:t>2</w:t>
      </w:r>
      <w:r>
        <w:t xml:space="preserve">) </w:t>
      </w:r>
      <w:r>
        <w:rPr>
          <w:rFonts w:cs="Times New Roman"/>
          <w:bCs/>
        </w:rPr>
        <w:t xml:space="preserve">and phase volume </w:t>
      </w:r>
      <w:r>
        <w:t>(50 mm</w:t>
      </w:r>
      <w:r w:rsidRPr="00686115">
        <w:rPr>
          <w:vertAlign w:val="superscript"/>
        </w:rPr>
        <w:t>3</w:t>
      </w:r>
      <w:r>
        <w:t xml:space="preserve">) </w:t>
      </w:r>
      <w:r>
        <w:rPr>
          <w:rFonts w:cs="Times New Roman"/>
          <w:bCs/>
        </w:rPr>
        <w:t xml:space="preserve">from the PSPME devices which can provide high preconcentration capacities that is lacking from SPME fibers.  Besides that, the modified geometry also allows dynamic headspace analysis that improves the sampling throughput, along with the increased preconcentration capacity, the extraction time was shortened from 30 min using a SPME fiber to only 1 min extraction with a CMV device to achieve the same recovery percentage.  </w:t>
      </w:r>
      <w:r>
        <w:t>The recovery of CMV devices is close to 1 % for NG, 2</w:t>
      </w:r>
      <w:proofErr w:type="gramStart"/>
      <w:r>
        <w:t>,4</w:t>
      </w:r>
      <w:proofErr w:type="gramEnd"/>
      <w:r>
        <w:t xml:space="preserve">-DNT and DPA with only one minute extraction and the recovery increased as the extraction time extended.  </w:t>
      </w:r>
    </w:p>
    <w:p w:rsidR="00E40943" w:rsidRDefault="00B84382" w:rsidP="00E40943">
      <w:pPr>
        <w:rPr>
          <w:rFonts w:cs="Times New Roman"/>
          <w:bCs/>
        </w:rPr>
      </w:pPr>
      <w:r>
        <w:rPr>
          <w:rFonts w:cs="Times New Roman"/>
          <w:bCs/>
        </w:rPr>
        <w:t>When coupling to GC-MS, t</w:t>
      </w:r>
      <w:r w:rsidR="00E40943">
        <w:rPr>
          <w:rFonts w:cs="Times New Roman"/>
          <w:bCs/>
        </w:rPr>
        <w:t xml:space="preserve">he CMV devices overcame two disadvantages present in PSPME-IMS: no breakthrough was observed in CMV devices even after 1 hour long extraction time that showed efficient preconcentration and retention capability of the technique and coupling to GC-MS as the detector, complex matrices can be analyzed with identification of individual compounds preconcentrated on the device.  </w:t>
      </w:r>
    </w:p>
    <w:p w:rsidR="003F0D14" w:rsidRDefault="00B84382" w:rsidP="00E40943">
      <w:r>
        <w:rPr>
          <w:rFonts w:cs="Times New Roman"/>
          <w:bCs/>
        </w:rPr>
        <w:t>The CMV-GC-MS technique</w:t>
      </w:r>
      <w:r w:rsidR="00E40943">
        <w:rPr>
          <w:rFonts w:cs="Times New Roman"/>
          <w:bCs/>
        </w:rPr>
        <w:t xml:space="preserve"> were also proven to not only </w:t>
      </w:r>
      <w:r>
        <w:rPr>
          <w:rFonts w:cs="Times New Roman"/>
          <w:bCs/>
        </w:rPr>
        <w:t>perform</w:t>
      </w:r>
      <w:r w:rsidR="00E40943">
        <w:rPr>
          <w:rFonts w:cs="Times New Roman"/>
          <w:bCs/>
        </w:rPr>
        <w:t xml:space="preserve"> quantitative analysis in a semi-closed system with great precision, but also provide quantitative results in an open system which </w:t>
      </w:r>
      <w:r w:rsidR="00E40943" w:rsidRPr="00AC4724">
        <w:rPr>
          <w:rFonts w:cs="Times New Roman"/>
          <w:bCs/>
        </w:rPr>
        <w:t>suggests that the method can be applied to sampling open environment</w:t>
      </w:r>
      <w:r w:rsidR="00E40943">
        <w:rPr>
          <w:rFonts w:cs="Times New Roman"/>
          <w:bCs/>
        </w:rPr>
        <w:t xml:space="preserve">.  </w:t>
      </w:r>
      <w:r>
        <w:rPr>
          <w:rFonts w:cs="Times New Roman"/>
          <w:bCs/>
        </w:rPr>
        <w:t xml:space="preserve">Because of limited sample loss in the semi-closed setup, not only greater precision was observed, the recovery was also increased in about 2 times.  </w:t>
      </w:r>
    </w:p>
    <w:p w:rsidR="003F0D14" w:rsidRDefault="003F0D14" w:rsidP="003F0D14">
      <w:r>
        <w:t xml:space="preserve">Besides excellent preconcentration efficiency, the CMV devices also </w:t>
      </w:r>
      <w:r w:rsidR="00B84382">
        <w:t>offered</w:t>
      </w:r>
      <w:r>
        <w:t xml:space="preserve"> portability where the devices can be sealed in clean aluminum foil after sampling the headspace for at least 72 hours and retained 70 % of the original accumulated materials</w:t>
      </w:r>
      <w:r w:rsidR="00B84382">
        <w:t>.</w:t>
      </w:r>
      <w:r>
        <w:t xml:space="preserve">  The portability of the CMV devices allowed for many applications such as shipping facility, military explosives and illicit drugs </w:t>
      </w:r>
      <w:r w:rsidR="00B84382">
        <w:t>to be</w:t>
      </w:r>
      <w:r>
        <w:t xml:space="preserve"> performed</w:t>
      </w:r>
      <w:r w:rsidR="00B84382">
        <w:t xml:space="preserve"> on-site</w:t>
      </w:r>
      <w:r>
        <w:t xml:space="preserve">, sealed and transported the CMV devices back to the laboratory for analysis.  The results showed detection of the signature volatiles reported in other literatures, even after a delayed analysis of 3-4 days.  </w:t>
      </w:r>
    </w:p>
    <w:p w:rsidR="003F0D14" w:rsidRDefault="003F0D14" w:rsidP="003F0D14">
      <w:r>
        <w:t>Other than the traditional forensic analysis application</w:t>
      </w:r>
      <w:r w:rsidR="00B84382">
        <w:t>s</w:t>
      </w:r>
      <w:r>
        <w:t xml:space="preserve"> using CMV devices, the novel preconcentration devices were also taken into the biomedical research application for headspace analysis of </w:t>
      </w:r>
      <w:r w:rsidRPr="003F0D14">
        <w:rPr>
          <w:i/>
        </w:rPr>
        <w:t>Pseudomonas aeruginosa</w:t>
      </w:r>
      <w:r>
        <w:t xml:space="preserve"> which is one of the causes for cystic fibrosis, a lethal disease that commonly seen in children.  The CMV devices identified 2-amonioacetophenone and </w:t>
      </w:r>
      <w:r w:rsidR="00B84382">
        <w:t>undecene</w:t>
      </w:r>
      <w:r>
        <w:t xml:space="preserve"> over the headspace of different strains of </w:t>
      </w:r>
      <w:r w:rsidRPr="00CC1AA1">
        <w:rPr>
          <w:i/>
        </w:rPr>
        <w:t>Pseudomonas aeruginosa</w:t>
      </w:r>
      <w:r>
        <w:t xml:space="preserve"> strains and </w:t>
      </w:r>
      <w:r w:rsidR="00B84382">
        <w:t>both compounds were not</w:t>
      </w:r>
      <w:r>
        <w:t xml:space="preserve"> found in other bacteria strains provided. </w:t>
      </w:r>
    </w:p>
    <w:p w:rsidR="003F0D14" w:rsidRDefault="003F0D14" w:rsidP="003F0D14">
      <w:r>
        <w:t>In summary, the CMV devices combined the advantages from both SPME and PSPME and achieve</w:t>
      </w:r>
      <w:r w:rsidR="00F26E2B">
        <w:t>d</w:t>
      </w:r>
      <w:r>
        <w:t xml:space="preserve"> the ultimate goal in preconcentration technique development to provide high throughput quantitative analysis with high recovery and exclusive identification of compounds in the headspace</w:t>
      </w:r>
      <w:r w:rsidR="00F26E2B">
        <w:t>.</w:t>
      </w:r>
    </w:p>
    <w:p w:rsidR="003F0D14" w:rsidRDefault="004919F6" w:rsidP="003F0D14">
      <w:pPr>
        <w:pStyle w:val="Heading2"/>
      </w:pPr>
      <w:bookmarkStart w:id="826" w:name="_Toc368393638"/>
      <w:bookmarkStart w:id="827" w:name="_Toc373246216"/>
      <w:r>
        <w:t>1</w:t>
      </w:r>
      <w:r w:rsidR="00CF72CA">
        <w:t>1</w:t>
      </w:r>
      <w:r w:rsidR="003F0D14">
        <w:t>.4 Future Directions</w:t>
      </w:r>
      <w:bookmarkEnd w:id="826"/>
      <w:bookmarkEnd w:id="827"/>
    </w:p>
    <w:p w:rsidR="003F0D14" w:rsidRDefault="003F0D14" w:rsidP="003F0D14">
      <w:r>
        <w:t xml:space="preserve">The CMV devices have been proven to be an efficient dynamic headspace sampling technique; further performance evaluation should be completed and the applications can be widely expanded.  </w:t>
      </w:r>
    </w:p>
    <w:p w:rsidR="003F0D14" w:rsidRDefault="003F0D14" w:rsidP="003F0D14">
      <w:r>
        <w:t xml:space="preserve">The next step to evaluate the performance of the CMV devices is to generate receiver operating characteristics (ROC) curves to show the true positive rate against the false positive rate to reveal both precision and accuracy of the technique.  Besides doing large amount of replicates of the experiments, a double blind study is still recommended because no bias on the presence of a compound since all the information of the prepared solutions is unknown.  Unlike the results concluded from double blind study in this dissertation, GC-MS should provide better differentiation and less interferences; thus, different solvents that caused high false negative alarms can still be used in the study.  </w:t>
      </w:r>
    </w:p>
    <w:p w:rsidR="00B84382" w:rsidRDefault="003F0D14" w:rsidP="003F0D14">
      <w:r>
        <w:t xml:space="preserve">Besides evaluating the performance, other developments can be considered for the CMV devices.  The coating used for the preconcentration matrix is sol-gel based PDMS and </w:t>
      </w:r>
      <w:r w:rsidR="00B84382">
        <w:t>this matrix</w:t>
      </w:r>
      <w:r>
        <w:t xml:space="preserve"> is only great for preconcentration of non-polar compounds; however, modification can be made to develop different coating chemistry like the commercialized SPME fibers to expand the number of compounds that can be preconcentrated at the same time when packing different coating glass filters into one capillary tube.  </w:t>
      </w:r>
    </w:p>
    <w:p w:rsidR="00D15618" w:rsidRDefault="003F0D14" w:rsidP="003F0D14">
      <w:r>
        <w:t xml:space="preserve">Proof-of-concept studies performed in this dissertation were only preliminary tests with limited sources that showed successful detection of the signature volatiles over the headspace.  Analysis </w:t>
      </w:r>
      <w:r w:rsidR="00F26E2B">
        <w:t>using</w:t>
      </w:r>
      <w:r>
        <w:t xml:space="preserve"> CMV-GC-MS </w:t>
      </w:r>
      <w:r w:rsidR="00F26E2B">
        <w:t xml:space="preserve">should be explored for other analytical </w:t>
      </w:r>
      <w:r w:rsidR="006E1992">
        <w:t>applications</w:t>
      </w:r>
      <w:r w:rsidR="00F26E2B">
        <w:t xml:space="preserve"> to</w:t>
      </w:r>
      <w:r>
        <w:t xml:space="preserve"> determin</w:t>
      </w:r>
      <w:r w:rsidR="006E1992">
        <w:t>e</w:t>
      </w:r>
      <w:r>
        <w:t xml:space="preserve"> headspace volatile</w:t>
      </w:r>
      <w:r w:rsidR="006E1992">
        <w:t xml:space="preserve"> compounds</w:t>
      </w:r>
      <w:r>
        <w:t xml:space="preserve"> as well as new signature odors which still remain unknown.</w:t>
      </w:r>
      <w:r w:rsidR="00D15618">
        <w:t xml:space="preserve">  </w:t>
      </w:r>
    </w:p>
    <w:p w:rsidR="006B38D2" w:rsidRPr="0074589E" w:rsidRDefault="006B38D2" w:rsidP="0074589E"/>
    <w:p w:rsidR="001C5236" w:rsidRPr="00891C54" w:rsidRDefault="001C5236" w:rsidP="00F92B5F">
      <w:pPr>
        <w:rPr>
          <w:rFonts w:cs="Times New Roman"/>
        </w:rPr>
      </w:pPr>
      <w:r w:rsidRPr="00891C54">
        <w:rPr>
          <w:rFonts w:cs="Times New Roman"/>
        </w:rPr>
        <w:br w:type="page"/>
      </w:r>
    </w:p>
    <w:p w:rsidR="00821B9A" w:rsidRPr="00891C54" w:rsidRDefault="003E6C57" w:rsidP="00985229">
      <w:pPr>
        <w:pStyle w:val="Heading1"/>
        <w:numPr>
          <w:ilvl w:val="0"/>
          <w:numId w:val="0"/>
        </w:numPr>
      </w:pPr>
      <w:bookmarkStart w:id="828" w:name="_Toc373246217"/>
      <w:r>
        <w:t xml:space="preserve">List of </w:t>
      </w:r>
      <w:r w:rsidR="001C5236" w:rsidRPr="00891C54">
        <w:t>References</w:t>
      </w:r>
      <w:bookmarkEnd w:id="828"/>
    </w:p>
    <w:p w:rsidR="001D70CE" w:rsidRDefault="00821B9A" w:rsidP="001D70CE">
      <w:pPr>
        <w:spacing w:after="240" w:line="240" w:lineRule="auto"/>
        <w:rPr>
          <w:rFonts w:cs="Times New Roman"/>
          <w:noProof/>
        </w:rPr>
      </w:pPr>
      <w:r w:rsidRPr="00891C54">
        <w:rPr>
          <w:rFonts w:cs="Times New Roman"/>
        </w:rPr>
        <w:fldChar w:fldCharType="begin"/>
      </w:r>
      <w:r w:rsidRPr="00891C54">
        <w:rPr>
          <w:rFonts w:cs="Times New Roman"/>
        </w:rPr>
        <w:instrText xml:space="preserve"> ADDIN EN.REFLIST </w:instrText>
      </w:r>
      <w:r w:rsidRPr="00891C54">
        <w:rPr>
          <w:rFonts w:cs="Times New Roman"/>
        </w:rPr>
        <w:fldChar w:fldCharType="separate"/>
      </w:r>
      <w:bookmarkStart w:id="829" w:name="_ENREF_1"/>
      <w:r w:rsidR="001D70CE">
        <w:rPr>
          <w:rFonts w:cs="Times New Roman"/>
          <w:noProof/>
        </w:rPr>
        <w:t xml:space="preserve">1. Shareefdeen Z, Singh AK (2005) Biotechnology for Odor and Air Pollution Control. Springer-Verlag Berlin Heidelberg, </w:t>
      </w:r>
      <w:bookmarkEnd w:id="829"/>
    </w:p>
    <w:p w:rsidR="001D70CE" w:rsidRDefault="001D70CE" w:rsidP="001D70CE">
      <w:pPr>
        <w:spacing w:after="240" w:line="240" w:lineRule="auto"/>
        <w:rPr>
          <w:rFonts w:cs="Times New Roman"/>
          <w:noProof/>
        </w:rPr>
      </w:pPr>
      <w:bookmarkStart w:id="830" w:name="_ENREF_2"/>
      <w:r>
        <w:rPr>
          <w:rFonts w:cs="Times New Roman"/>
          <w:noProof/>
        </w:rPr>
        <w:t>2. Popiel S, Sankowska M (2011) Determination of chemical warfare agents and related compounds in environmental samples by solid-phase microextraction with gas chromatography. J Chromatogr A 1218 (47):8457-8479. doi:</w:t>
      </w:r>
      <w:hyperlink r:id="rId180" w:history="1">
        <w:r w:rsidRPr="001D70CE">
          <w:rPr>
            <w:rStyle w:val="Hyperlink"/>
            <w:rFonts w:cs="Times New Roman"/>
            <w:noProof/>
          </w:rPr>
          <w:t>http://dx.doi.org/10.1016/j.chroma.2011.09.066</w:t>
        </w:r>
        <w:bookmarkEnd w:id="830"/>
      </w:hyperlink>
    </w:p>
    <w:p w:rsidR="001D70CE" w:rsidRDefault="001D70CE" w:rsidP="001D70CE">
      <w:pPr>
        <w:spacing w:after="240" w:line="240" w:lineRule="auto"/>
        <w:rPr>
          <w:rFonts w:cs="Times New Roman"/>
          <w:noProof/>
        </w:rPr>
      </w:pPr>
      <w:bookmarkStart w:id="831" w:name="_ENREF_3"/>
      <w:r>
        <w:rPr>
          <w:rFonts w:cs="Times New Roman"/>
          <w:noProof/>
        </w:rPr>
        <w:t>3. Pérez Pavón JL, Herrero Martín S, García Pinto C, Moreno Cordero B (2008) Determination of trihalomethanes in water samples: A review. Anal Chim Acta 629 (1–2):6-23. doi:</w:t>
      </w:r>
      <w:hyperlink r:id="rId181" w:history="1">
        <w:r w:rsidRPr="001D70CE">
          <w:rPr>
            <w:rStyle w:val="Hyperlink"/>
            <w:rFonts w:cs="Times New Roman"/>
            <w:noProof/>
          </w:rPr>
          <w:t>http://dx.doi.org/10.1016/j.aca.2008.09.042</w:t>
        </w:r>
        <w:bookmarkEnd w:id="831"/>
      </w:hyperlink>
    </w:p>
    <w:p w:rsidR="001D70CE" w:rsidRDefault="001D70CE" w:rsidP="001D70CE">
      <w:pPr>
        <w:spacing w:after="240" w:line="240" w:lineRule="auto"/>
        <w:rPr>
          <w:rFonts w:cs="Times New Roman"/>
          <w:noProof/>
        </w:rPr>
      </w:pPr>
      <w:bookmarkStart w:id="832" w:name="_ENREF_4"/>
      <w:r>
        <w:rPr>
          <w:rFonts w:cs="Times New Roman"/>
          <w:noProof/>
        </w:rPr>
        <w:t>4. Demeestere K, Dewulf J, De Witte B, Van Langenhove H (2007) Sample preparation for the analysis of volatile organic compounds in air and water matrices. J Chromatogr A 1153 (1–2):130-144. doi:</w:t>
      </w:r>
      <w:hyperlink r:id="rId182" w:history="1">
        <w:r w:rsidRPr="001D70CE">
          <w:rPr>
            <w:rStyle w:val="Hyperlink"/>
            <w:rFonts w:cs="Times New Roman"/>
            <w:noProof/>
          </w:rPr>
          <w:t>http://dx.doi.org/10.1016/j.chroma.2007.01.012</w:t>
        </w:r>
        <w:bookmarkEnd w:id="832"/>
      </w:hyperlink>
    </w:p>
    <w:p w:rsidR="001D70CE" w:rsidRDefault="001D70CE" w:rsidP="001D70CE">
      <w:pPr>
        <w:spacing w:after="240" w:line="240" w:lineRule="auto"/>
        <w:rPr>
          <w:rFonts w:cs="Times New Roman"/>
          <w:noProof/>
        </w:rPr>
      </w:pPr>
      <w:bookmarkStart w:id="833" w:name="_ENREF_5"/>
      <w:r>
        <w:rPr>
          <w:rFonts w:cs="Times New Roman"/>
          <w:noProof/>
        </w:rPr>
        <w:t>5. Jeleń HH, Majcher M, Dziadas M (2012) Microextraction techniques in the analysis of food flavor compounds: A review. Anal Chim Acta 738 (0):13-26. doi:</w:t>
      </w:r>
      <w:hyperlink r:id="rId183" w:history="1">
        <w:r w:rsidRPr="001D70CE">
          <w:rPr>
            <w:rStyle w:val="Hyperlink"/>
            <w:rFonts w:cs="Times New Roman"/>
            <w:noProof/>
          </w:rPr>
          <w:t>http://dx.doi.org/10.1016/j.aca.2012.06.006</w:t>
        </w:r>
        <w:bookmarkEnd w:id="833"/>
      </w:hyperlink>
    </w:p>
    <w:p w:rsidR="001D70CE" w:rsidRDefault="001D70CE" w:rsidP="001D70CE">
      <w:pPr>
        <w:spacing w:after="240" w:line="240" w:lineRule="auto"/>
        <w:rPr>
          <w:rFonts w:cs="Times New Roman"/>
          <w:noProof/>
        </w:rPr>
      </w:pPr>
      <w:bookmarkStart w:id="834" w:name="_ENREF_6"/>
      <w:r>
        <w:rPr>
          <w:rFonts w:cs="Times New Roman"/>
          <w:noProof/>
        </w:rPr>
        <w:t>6. Muñoz-González C, Rodríguez-Bencomo J, Moreno-Arribas MV, Pozo-Bayón MÁ (2011) Beyond the characterization of wine aroma compounds: looking for analytical approaches in trying to understand aroma perception during wine consumption. Anal Bioanal Chem 401 (5):1501-1516. doi:10.1007/s00216-011-5078-0</w:t>
      </w:r>
      <w:bookmarkEnd w:id="834"/>
    </w:p>
    <w:p w:rsidR="001D70CE" w:rsidRDefault="001D70CE" w:rsidP="001D70CE">
      <w:pPr>
        <w:spacing w:after="240" w:line="240" w:lineRule="auto"/>
        <w:rPr>
          <w:rFonts w:cs="Times New Roman"/>
          <w:noProof/>
        </w:rPr>
      </w:pPr>
      <w:bookmarkStart w:id="835" w:name="_ENREF_7"/>
      <w:r>
        <w:rPr>
          <w:rFonts w:cs="Times New Roman"/>
          <w:noProof/>
        </w:rPr>
        <w:t>7. Ridgway K, Lalljie SPD, Smith RM (2007) Sample preparation techniques for the determination of trace residues and contaminants in foods. J Chromatogr A 1153 (1–2):36-53. doi:</w:t>
      </w:r>
      <w:hyperlink r:id="rId184" w:history="1">
        <w:r w:rsidRPr="001D70CE">
          <w:rPr>
            <w:rStyle w:val="Hyperlink"/>
            <w:rFonts w:cs="Times New Roman"/>
            <w:noProof/>
          </w:rPr>
          <w:t>http://dx.doi.org/10.1016/j.chroma.2007.01.134</w:t>
        </w:r>
        <w:bookmarkEnd w:id="835"/>
      </w:hyperlink>
    </w:p>
    <w:p w:rsidR="001D70CE" w:rsidRDefault="001D70CE" w:rsidP="001D70CE">
      <w:pPr>
        <w:spacing w:after="240" w:line="240" w:lineRule="auto"/>
        <w:rPr>
          <w:rFonts w:cs="Times New Roman"/>
          <w:noProof/>
        </w:rPr>
      </w:pPr>
      <w:bookmarkStart w:id="836" w:name="_ENREF_8"/>
      <w:r>
        <w:rPr>
          <w:rFonts w:cs="Times New Roman"/>
          <w:noProof/>
        </w:rPr>
        <w:t>8. Gołębiowski M, Boguś M, Paszkiewicz M, Stepnowski P (2011) Cuticular lipids of insects as potential biofungicides: methods of lipid composition analysis. Anal Bioanal Chem 399 (9):3177-3191. doi:10.1007/s00216-010-4439-4</w:t>
      </w:r>
      <w:bookmarkEnd w:id="836"/>
    </w:p>
    <w:p w:rsidR="001D70CE" w:rsidRDefault="001D70CE" w:rsidP="001D70CE">
      <w:pPr>
        <w:spacing w:after="240" w:line="240" w:lineRule="auto"/>
        <w:rPr>
          <w:rFonts w:cs="Times New Roman"/>
          <w:noProof/>
        </w:rPr>
      </w:pPr>
      <w:bookmarkStart w:id="837" w:name="_ENREF_9"/>
      <w:r>
        <w:rPr>
          <w:rFonts w:cs="Times New Roman"/>
          <w:noProof/>
        </w:rPr>
        <w:t>9. Liu DQ, Sun M, Kord AS (2010) Recent advances in trace analysis of pharmaceutical genotoxic impurities. J Pharm Biomed Anal 51 (5):999-1014. doi:</w:t>
      </w:r>
      <w:hyperlink r:id="rId185" w:history="1">
        <w:r w:rsidRPr="001D70CE">
          <w:rPr>
            <w:rStyle w:val="Hyperlink"/>
            <w:rFonts w:cs="Times New Roman"/>
            <w:noProof/>
          </w:rPr>
          <w:t>http://dx.doi.org/10.1016/j.jpba.2009.11.009</w:t>
        </w:r>
        <w:bookmarkEnd w:id="837"/>
      </w:hyperlink>
    </w:p>
    <w:p w:rsidR="001D70CE" w:rsidRDefault="001D70CE" w:rsidP="001D70CE">
      <w:pPr>
        <w:spacing w:after="240" w:line="240" w:lineRule="auto"/>
        <w:rPr>
          <w:rFonts w:cs="Times New Roman"/>
          <w:noProof/>
        </w:rPr>
      </w:pPr>
      <w:bookmarkStart w:id="838" w:name="_ENREF_10"/>
      <w:r>
        <w:rPr>
          <w:rFonts w:cs="Times New Roman"/>
          <w:noProof/>
        </w:rPr>
        <w:t>10. Ulrich S (2000) Solid-phase microextraction in biomedical analysis. J Chromatogr A 902 (1):167-194. doi:</w:t>
      </w:r>
      <w:hyperlink r:id="rId186" w:history="1">
        <w:r w:rsidRPr="001D70CE">
          <w:rPr>
            <w:rStyle w:val="Hyperlink"/>
            <w:rFonts w:cs="Times New Roman"/>
            <w:noProof/>
          </w:rPr>
          <w:t>http://dx.doi.org/10.1016/S0021-9673(00)00934-1</w:t>
        </w:r>
        <w:bookmarkEnd w:id="838"/>
      </w:hyperlink>
    </w:p>
    <w:p w:rsidR="001D70CE" w:rsidRDefault="001D70CE" w:rsidP="001D70CE">
      <w:pPr>
        <w:spacing w:after="240" w:line="240" w:lineRule="auto"/>
        <w:rPr>
          <w:rFonts w:cs="Times New Roman"/>
          <w:noProof/>
        </w:rPr>
      </w:pPr>
      <w:bookmarkStart w:id="839" w:name="_ENREF_11"/>
      <w:r>
        <w:rPr>
          <w:rFonts w:cs="Times New Roman"/>
          <w:noProof/>
        </w:rPr>
        <w:t>11. Pragst F (2007) Application of solid-phase microextraction in analytical toxicology. Anal Bioanal Chem 388 (7):1393-1414. doi:10.1007/s00216-007-1289-9</w:t>
      </w:r>
      <w:bookmarkEnd w:id="839"/>
    </w:p>
    <w:p w:rsidR="001D70CE" w:rsidRDefault="001D70CE" w:rsidP="001D70CE">
      <w:pPr>
        <w:spacing w:after="240" w:line="240" w:lineRule="auto"/>
        <w:rPr>
          <w:rFonts w:cs="Times New Roman"/>
          <w:noProof/>
        </w:rPr>
      </w:pPr>
      <w:bookmarkStart w:id="840" w:name="_ENREF_12"/>
      <w:r>
        <w:rPr>
          <w:rFonts w:cs="Times New Roman"/>
          <w:noProof/>
        </w:rPr>
        <w:t>12. Kintz P (2007) Bioanalytical procedures for detection of chemical agents in hair in the case of drug-facilitated crimes. Anal Bioanal Chem 388 (7):1467-1474. doi:10.1007/s00216-007-1209-z</w:t>
      </w:r>
      <w:bookmarkEnd w:id="840"/>
    </w:p>
    <w:p w:rsidR="001D70CE" w:rsidRDefault="001D70CE" w:rsidP="001D70CE">
      <w:pPr>
        <w:spacing w:after="240" w:line="240" w:lineRule="auto"/>
        <w:rPr>
          <w:rFonts w:cs="Times New Roman"/>
          <w:noProof/>
        </w:rPr>
      </w:pPr>
      <w:bookmarkStart w:id="841" w:name="_ENREF_13"/>
      <w:r>
        <w:rPr>
          <w:rFonts w:cs="Times New Roman"/>
          <w:noProof/>
        </w:rPr>
        <w:t>13. Stadler S, Stefanuto P-H, Brokl M, Forbes SL, Focant J-F (2012) Characterization of Volatile Organic Compounds from Human Analogue Decomposition Using Thermal Desorption Coupled to Comprehensive Two-Dimensional Gas Chromatography–Time-of-Flight Mass Spectrometry. Anal Chem 85 (2):998-1005. doi:10.1021/ac302614y</w:t>
      </w:r>
      <w:bookmarkEnd w:id="841"/>
    </w:p>
    <w:p w:rsidR="001D70CE" w:rsidRDefault="001D70CE" w:rsidP="001D70CE">
      <w:pPr>
        <w:spacing w:after="240" w:line="240" w:lineRule="auto"/>
        <w:rPr>
          <w:rFonts w:cs="Times New Roman"/>
          <w:noProof/>
        </w:rPr>
      </w:pPr>
      <w:bookmarkStart w:id="842" w:name="_ENREF_14"/>
      <w:r>
        <w:rPr>
          <w:rFonts w:cs="Times New Roman"/>
          <w:noProof/>
        </w:rPr>
        <w:t xml:space="preserve">14. Dogs In Search &amp; Rescue. </w:t>
      </w:r>
      <w:hyperlink r:id="rId187" w:history="1">
        <w:r w:rsidRPr="001D70CE">
          <w:rPr>
            <w:rStyle w:val="Hyperlink"/>
            <w:rFonts w:cs="Times New Roman"/>
            <w:noProof/>
          </w:rPr>
          <w:t>http://www.ussartf.org/dogs_search_rescue.htm</w:t>
        </w:r>
      </w:hyperlink>
      <w:r>
        <w:rPr>
          <w:rFonts w:cs="Times New Roman"/>
          <w:noProof/>
        </w:rPr>
        <w:t xml:space="preserve">. Accessed 2013-07-08 </w:t>
      </w:r>
      <w:bookmarkEnd w:id="842"/>
    </w:p>
    <w:p w:rsidR="001D70CE" w:rsidRDefault="001D70CE" w:rsidP="001D70CE">
      <w:pPr>
        <w:spacing w:after="240" w:line="240" w:lineRule="auto"/>
        <w:rPr>
          <w:rFonts w:cs="Times New Roman"/>
          <w:noProof/>
        </w:rPr>
      </w:pPr>
      <w:bookmarkStart w:id="843" w:name="_ENREF_15"/>
      <w:r>
        <w:rPr>
          <w:rFonts w:cs="Times New Roman"/>
          <w:noProof/>
        </w:rPr>
        <w:t xml:space="preserve">15. International K-9 Search and Rescue Services for Missing People and Pets. </w:t>
      </w:r>
      <w:hyperlink r:id="rId188" w:history="1">
        <w:r w:rsidRPr="001D70CE">
          <w:rPr>
            <w:rStyle w:val="Hyperlink"/>
            <w:rFonts w:cs="Times New Roman"/>
            <w:noProof/>
          </w:rPr>
          <w:t>http://www.k9sardog.com/</w:t>
        </w:r>
      </w:hyperlink>
      <w:r>
        <w:rPr>
          <w:rFonts w:cs="Times New Roman"/>
          <w:noProof/>
        </w:rPr>
        <w:t xml:space="preserve">. Accessed 2013-07-08 </w:t>
      </w:r>
      <w:bookmarkEnd w:id="843"/>
    </w:p>
    <w:p w:rsidR="001D70CE" w:rsidRDefault="001D70CE" w:rsidP="001D70CE">
      <w:pPr>
        <w:spacing w:after="240" w:line="240" w:lineRule="auto"/>
        <w:rPr>
          <w:rFonts w:cs="Times New Roman"/>
          <w:noProof/>
        </w:rPr>
      </w:pPr>
      <w:bookmarkStart w:id="844" w:name="_ENREF_16"/>
      <w:r>
        <w:rPr>
          <w:rFonts w:cs="Times New Roman"/>
          <w:noProof/>
        </w:rPr>
        <w:t>16. Moore CH, Pustovyy O, Dennis JC, Moore T, Morrison EE, Vodyanoy VJ (2012) Olfactory responses to explosives associated odorants are enhanced by zinc nanoparticles. Talanta 88 (0):730-733. doi:</w:t>
      </w:r>
      <w:hyperlink r:id="rId189" w:history="1">
        <w:r w:rsidRPr="001D70CE">
          <w:rPr>
            <w:rStyle w:val="Hyperlink"/>
            <w:rFonts w:cs="Times New Roman"/>
            <w:noProof/>
          </w:rPr>
          <w:t>http://dx.doi.org/10.1016/j.talanta.2011.11.024</w:t>
        </w:r>
        <w:bookmarkEnd w:id="844"/>
      </w:hyperlink>
    </w:p>
    <w:p w:rsidR="001D70CE" w:rsidRDefault="001D70CE" w:rsidP="001D70CE">
      <w:pPr>
        <w:spacing w:after="240" w:line="240" w:lineRule="auto"/>
        <w:rPr>
          <w:rFonts w:cs="Times New Roman"/>
          <w:noProof/>
        </w:rPr>
      </w:pPr>
      <w:bookmarkStart w:id="845" w:name="_ENREF_17"/>
      <w:r>
        <w:rPr>
          <w:rFonts w:cs="Times New Roman"/>
          <w:noProof/>
        </w:rPr>
        <w:t>17. Furton KG, Myers LJ (2001) The scientific foundation and efficacy of the use of canines as chemical detectors for explosives. Talanta 54 (3):487-500. doi:</w:t>
      </w:r>
      <w:hyperlink r:id="rId190" w:history="1">
        <w:r w:rsidRPr="001D70CE">
          <w:rPr>
            <w:rStyle w:val="Hyperlink"/>
            <w:rFonts w:cs="Times New Roman"/>
            <w:noProof/>
          </w:rPr>
          <w:t>http://dx.doi.org/10.1016/S0039-9140(00)00546-4</w:t>
        </w:r>
        <w:bookmarkEnd w:id="845"/>
      </w:hyperlink>
    </w:p>
    <w:p w:rsidR="001D70CE" w:rsidRDefault="001D70CE" w:rsidP="001D70CE">
      <w:pPr>
        <w:spacing w:after="240" w:line="240" w:lineRule="auto"/>
        <w:rPr>
          <w:rFonts w:cs="Times New Roman"/>
          <w:noProof/>
        </w:rPr>
      </w:pPr>
      <w:bookmarkStart w:id="846" w:name="_ENREF_18"/>
      <w:r>
        <w:rPr>
          <w:rFonts w:cs="Times New Roman"/>
          <w:noProof/>
        </w:rPr>
        <w:t>18. Harper RJ, Almirall JR, Furton KG (2005) Identification of dominant odor chemicals emanating from explosives for use in developing optimal training aid combinations and mimics for canine detection. Talanta 67 (2):313-327. doi:</w:t>
      </w:r>
      <w:hyperlink r:id="rId191" w:history="1">
        <w:r w:rsidRPr="001D70CE">
          <w:rPr>
            <w:rStyle w:val="Hyperlink"/>
            <w:rFonts w:cs="Times New Roman"/>
            <w:noProof/>
          </w:rPr>
          <w:t>http://dx.doi.org/10.1016/j.talanta.2005.05.019</w:t>
        </w:r>
        <w:bookmarkEnd w:id="846"/>
      </w:hyperlink>
    </w:p>
    <w:p w:rsidR="001D70CE" w:rsidRDefault="001D70CE" w:rsidP="001D70CE">
      <w:pPr>
        <w:spacing w:after="240" w:line="240" w:lineRule="auto"/>
        <w:rPr>
          <w:rFonts w:cs="Times New Roman"/>
          <w:noProof/>
        </w:rPr>
      </w:pPr>
      <w:bookmarkStart w:id="847" w:name="_ENREF_19"/>
      <w:r>
        <w:rPr>
          <w:rFonts w:cs="Times New Roman"/>
          <w:noProof/>
        </w:rPr>
        <w:t>19. Lorenzo N, Wan T, Harper R, Hsu Y-L, Chow M, Rose S, Furton K (2003) Laboratory and field experiments used to identify Canis lupus var. familiaris active odor signature chemicals from drugs, explosives, and humans. Anal Bioanal Chem 376 (8):1212-1224. doi:10.1007/s00216-003-2018-7</w:t>
      </w:r>
      <w:bookmarkEnd w:id="847"/>
    </w:p>
    <w:p w:rsidR="001D70CE" w:rsidRDefault="001D70CE" w:rsidP="001D70CE">
      <w:pPr>
        <w:spacing w:after="240" w:line="240" w:lineRule="auto"/>
        <w:rPr>
          <w:rFonts w:cs="Times New Roman"/>
          <w:noProof/>
        </w:rPr>
      </w:pPr>
      <w:bookmarkStart w:id="848" w:name="_ENREF_20"/>
      <w:r>
        <w:rPr>
          <w:rFonts w:cs="Times New Roman"/>
          <w:noProof/>
        </w:rPr>
        <w:t>20. Mandy M, Cornelia F, Malgorzata L, Oliver S, Achim S, Dorothee S (2012) Volatile organic compounds (VOCs) in exhaled breath of patients with breast cancer in a clinical setting. Ginekol Pol 83 (10):730-736</w:t>
      </w:r>
      <w:bookmarkEnd w:id="848"/>
    </w:p>
    <w:p w:rsidR="001D70CE" w:rsidRDefault="001D70CE" w:rsidP="001D70CE">
      <w:pPr>
        <w:spacing w:after="240" w:line="240" w:lineRule="auto"/>
        <w:rPr>
          <w:rFonts w:cs="Times New Roman"/>
          <w:noProof/>
        </w:rPr>
      </w:pPr>
      <w:bookmarkStart w:id="849" w:name="_ENREF_21"/>
      <w:r>
        <w:rPr>
          <w:rFonts w:cs="Times New Roman"/>
          <w:noProof/>
        </w:rPr>
        <w:t>21. Chen X, Xu F, Wang Y, Pan Y, Lu D, Wang P, Ying K, Chen E, Zhang W (2007) A study of the volatile organic compounds exhaled by lung cancer cells in vitro for breath diagnosis. Cancer 110 (4):835-844. doi:10.1002/cncr.22844</w:t>
      </w:r>
      <w:bookmarkEnd w:id="849"/>
    </w:p>
    <w:p w:rsidR="001D70CE" w:rsidRDefault="001D70CE" w:rsidP="001D70CE">
      <w:pPr>
        <w:spacing w:after="240" w:line="240" w:lineRule="auto"/>
        <w:rPr>
          <w:rFonts w:cs="Times New Roman"/>
          <w:noProof/>
        </w:rPr>
      </w:pPr>
      <w:bookmarkStart w:id="850" w:name="_ENREF_22"/>
      <w:r>
        <w:rPr>
          <w:rFonts w:cs="Times New Roman"/>
          <w:noProof/>
        </w:rPr>
        <w:t xml:space="preserve">22. Pawliszyn J (1997) Solid Phase Microextraction: Theory and Practice. Wiley-VCH, </w:t>
      </w:r>
      <w:bookmarkEnd w:id="850"/>
    </w:p>
    <w:p w:rsidR="001D70CE" w:rsidRDefault="001D70CE" w:rsidP="001D70CE">
      <w:pPr>
        <w:spacing w:after="240" w:line="240" w:lineRule="auto"/>
        <w:rPr>
          <w:rFonts w:cs="Times New Roman"/>
          <w:noProof/>
        </w:rPr>
      </w:pPr>
      <w:bookmarkStart w:id="851" w:name="_ENREF_23"/>
      <w:r>
        <w:rPr>
          <w:rFonts w:cs="Times New Roman"/>
          <w:noProof/>
        </w:rPr>
        <w:t>23. Snow NH, Slack GC (2002) Head-space analysis in modern gas chromatography. TrAC, Trends Anal Chem 21 (9–10):608-617. doi:</w:t>
      </w:r>
      <w:hyperlink r:id="rId192" w:history="1">
        <w:r w:rsidRPr="001D70CE">
          <w:rPr>
            <w:rStyle w:val="Hyperlink"/>
            <w:rFonts w:cs="Times New Roman"/>
            <w:noProof/>
          </w:rPr>
          <w:t>http://dx.doi.org/10.1016/S0165-9936(02)00802-6</w:t>
        </w:r>
        <w:bookmarkEnd w:id="851"/>
      </w:hyperlink>
    </w:p>
    <w:p w:rsidR="001D70CE" w:rsidRDefault="001D70CE" w:rsidP="001D70CE">
      <w:pPr>
        <w:spacing w:after="240" w:line="240" w:lineRule="auto"/>
        <w:rPr>
          <w:rFonts w:cs="Times New Roman"/>
          <w:noProof/>
        </w:rPr>
      </w:pPr>
      <w:bookmarkStart w:id="852" w:name="_ENREF_24"/>
      <w:r>
        <w:rPr>
          <w:rFonts w:cs="Times New Roman"/>
          <w:noProof/>
        </w:rPr>
        <w:t>24. Guerra-Diaz P, Gura S, Almirall JR (2010) Dynamic Planar Solid Phase Microextraction-Ion Mobility Spectrometry for Rapid Field Air Sampling and Analysis of Illicit Drugs and Explosives. Anal Chem 82 (7):2826-2835. doi:10.1021/ac902785y</w:t>
      </w:r>
      <w:bookmarkEnd w:id="852"/>
    </w:p>
    <w:p w:rsidR="001D70CE" w:rsidRDefault="001D70CE" w:rsidP="001D70CE">
      <w:pPr>
        <w:spacing w:after="240" w:line="240" w:lineRule="auto"/>
        <w:rPr>
          <w:rFonts w:cs="Times New Roman"/>
          <w:noProof/>
        </w:rPr>
      </w:pPr>
      <w:bookmarkStart w:id="853" w:name="_ENREF_25"/>
      <w:r>
        <w:rPr>
          <w:rFonts w:cs="Times New Roman"/>
          <w:noProof/>
        </w:rPr>
        <w:t>25. Gura S, Guerra-Diaz P, Lai H, Almirall JR (2009) Enhancement in sample collection for the detection of MDMA using a novel planar SPME (PSPME) device coupled to ion mobility spectrometry (IMS). Drug Test Anal 1 (7):355-362. doi:10.1002/dta.81</w:t>
      </w:r>
      <w:bookmarkEnd w:id="853"/>
    </w:p>
    <w:p w:rsidR="001D70CE" w:rsidRDefault="001D70CE" w:rsidP="001D70CE">
      <w:pPr>
        <w:spacing w:after="240" w:line="240" w:lineRule="auto"/>
        <w:rPr>
          <w:rFonts w:cs="Times New Roman"/>
          <w:noProof/>
        </w:rPr>
      </w:pPr>
      <w:bookmarkStart w:id="854" w:name="_ENREF_26"/>
      <w:r>
        <w:rPr>
          <w:rFonts w:cs="Times New Roman"/>
          <w:noProof/>
        </w:rPr>
        <w:t>26. Fan W, Young M, Canino J, Smith J, Oxley J, Almirall J (2012) Fast detection of triacetone triperoxide (TATP) from headspace using planar solid-phase microextraction (PSPME) coupled to an IMS detector. Anal Bioanal Chem 403 (2):401-408. doi:10.1007/s00216-012-5878-x</w:t>
      </w:r>
      <w:bookmarkEnd w:id="854"/>
    </w:p>
    <w:p w:rsidR="001D70CE" w:rsidRDefault="001D70CE" w:rsidP="001D70CE">
      <w:pPr>
        <w:spacing w:after="240" w:line="240" w:lineRule="auto"/>
        <w:rPr>
          <w:rFonts w:cs="Times New Roman"/>
          <w:noProof/>
        </w:rPr>
      </w:pPr>
      <w:bookmarkStart w:id="855" w:name="_ENREF_27"/>
      <w:r>
        <w:rPr>
          <w:rFonts w:cs="Times New Roman"/>
          <w:noProof/>
        </w:rPr>
        <w:t xml:space="preserve">27. Technologies A (2011) Agilent G4381A Thermal Separation Probe User Guide. </w:t>
      </w:r>
      <w:bookmarkEnd w:id="855"/>
    </w:p>
    <w:p w:rsidR="001D70CE" w:rsidRDefault="001D70CE" w:rsidP="001D70CE">
      <w:pPr>
        <w:spacing w:after="240" w:line="240" w:lineRule="auto"/>
        <w:rPr>
          <w:rFonts w:cs="Times New Roman"/>
          <w:noProof/>
        </w:rPr>
      </w:pPr>
      <w:bookmarkStart w:id="856" w:name="_ENREF_28"/>
      <w:r>
        <w:rPr>
          <w:rFonts w:cs="Times New Roman"/>
          <w:noProof/>
        </w:rPr>
        <w:t xml:space="preserve">28. Saferstein R (2002) Forensic Science Handbook. vol v. 1. Prentice Hall PTR, </w:t>
      </w:r>
      <w:bookmarkEnd w:id="856"/>
    </w:p>
    <w:p w:rsidR="001D70CE" w:rsidRDefault="001D70CE" w:rsidP="001D70CE">
      <w:pPr>
        <w:spacing w:after="240" w:line="240" w:lineRule="auto"/>
        <w:rPr>
          <w:rFonts w:cs="Times New Roman"/>
          <w:noProof/>
        </w:rPr>
      </w:pPr>
      <w:bookmarkStart w:id="857" w:name="_ENREF_29"/>
      <w:r>
        <w:rPr>
          <w:rFonts w:cs="Times New Roman"/>
          <w:noProof/>
        </w:rPr>
        <w:t>29. Wang Y, McCaffrey J, Norwood DL (2008) Recent Advances in Headspace Gas Chromatography. Journal of Liquid Chromatography &amp; Related Technologies 31 (11-12):1823-1851. doi:10.1080/10826070802129092</w:t>
      </w:r>
      <w:bookmarkEnd w:id="857"/>
    </w:p>
    <w:p w:rsidR="001D70CE" w:rsidRDefault="001D70CE" w:rsidP="001D70CE">
      <w:pPr>
        <w:spacing w:after="240" w:line="240" w:lineRule="auto"/>
        <w:rPr>
          <w:rFonts w:cs="Times New Roman"/>
          <w:noProof/>
        </w:rPr>
      </w:pPr>
      <w:bookmarkStart w:id="858" w:name="_ENREF_30"/>
      <w:r>
        <w:rPr>
          <w:rFonts w:cs="Times New Roman"/>
          <w:noProof/>
        </w:rPr>
        <w:t xml:space="preserve">30. de Barry Barnett E (1919) Explosives. D. Van Nostrand Company, </w:t>
      </w:r>
      <w:bookmarkEnd w:id="858"/>
    </w:p>
    <w:p w:rsidR="001D70CE" w:rsidRDefault="001D70CE" w:rsidP="001D70CE">
      <w:pPr>
        <w:spacing w:after="240" w:line="240" w:lineRule="auto"/>
        <w:rPr>
          <w:rFonts w:cs="Times New Roman"/>
          <w:noProof/>
        </w:rPr>
      </w:pPr>
      <w:bookmarkStart w:id="859" w:name="_ENREF_31"/>
      <w:r>
        <w:rPr>
          <w:rFonts w:cs="Times New Roman"/>
          <w:noProof/>
        </w:rPr>
        <w:t xml:space="preserve">31. Yinon J, Zitrin S (1993) Modern methods and applications in analysis of explosives. Wiley, </w:t>
      </w:r>
      <w:bookmarkEnd w:id="859"/>
    </w:p>
    <w:p w:rsidR="001D70CE" w:rsidRDefault="001D70CE" w:rsidP="001D70CE">
      <w:pPr>
        <w:spacing w:after="240" w:line="240" w:lineRule="auto"/>
        <w:rPr>
          <w:rFonts w:cs="Times New Roman"/>
          <w:noProof/>
        </w:rPr>
      </w:pPr>
      <w:bookmarkStart w:id="860" w:name="_ENREF_32"/>
      <w:r>
        <w:rPr>
          <w:rFonts w:cs="Times New Roman"/>
          <w:noProof/>
        </w:rPr>
        <w:t>32. Sovova K, Dryahina K, Spanel P, Kyncl M, Civis S (2010) A study of the composition of the products of laser-induced breakdown of hexogen, octogen, pentrite and trinitrotoluene using selected ion flow tube mass spectrometry and UV-Vis spectrometry. The Analyst 135 (5):1106-1114</w:t>
      </w:r>
      <w:bookmarkEnd w:id="860"/>
    </w:p>
    <w:p w:rsidR="001D70CE" w:rsidRDefault="001D70CE" w:rsidP="001D70CE">
      <w:pPr>
        <w:spacing w:after="240" w:line="240" w:lineRule="auto"/>
        <w:rPr>
          <w:rFonts w:cs="Times New Roman"/>
          <w:noProof/>
        </w:rPr>
      </w:pPr>
      <w:bookmarkStart w:id="861" w:name="_ENREF_33"/>
      <w:r>
        <w:rPr>
          <w:rFonts w:cs="Times New Roman"/>
          <w:noProof/>
        </w:rPr>
        <w:t xml:space="preserve">33. Diaz P (2010) Improved sampling, pre-concentration, and detection of hidden explosives and illicit drugs by a novel solid phase microextraction geometry coupled to ion mobility spectrometry. </w:t>
      </w:r>
      <w:bookmarkEnd w:id="861"/>
    </w:p>
    <w:p w:rsidR="001D70CE" w:rsidRDefault="001D70CE" w:rsidP="001D70CE">
      <w:pPr>
        <w:spacing w:after="240" w:line="240" w:lineRule="auto"/>
        <w:rPr>
          <w:rFonts w:cs="Times New Roman"/>
          <w:noProof/>
        </w:rPr>
      </w:pPr>
      <w:bookmarkStart w:id="862" w:name="_ENREF_34"/>
      <w:r>
        <w:rPr>
          <w:rFonts w:cs="Times New Roman"/>
          <w:noProof/>
        </w:rPr>
        <w:t xml:space="preserve">34. Beveridge A (2011) Forensic Investigation of Explosions, Second Edition. Taylor &amp; Francis, </w:t>
      </w:r>
      <w:bookmarkEnd w:id="862"/>
    </w:p>
    <w:p w:rsidR="001D70CE" w:rsidRDefault="001D70CE" w:rsidP="001D70CE">
      <w:pPr>
        <w:spacing w:after="240" w:line="240" w:lineRule="auto"/>
        <w:rPr>
          <w:rFonts w:cs="Times New Roman"/>
          <w:noProof/>
        </w:rPr>
      </w:pPr>
      <w:bookmarkStart w:id="863" w:name="_ENREF_35"/>
      <w:r>
        <w:rPr>
          <w:rFonts w:cs="Times New Roman"/>
          <w:noProof/>
        </w:rPr>
        <w:t>35. Oxley JC, Smith JL, Shinde K, Moran J (2005) Determination of the Vapor Density of Triacetone Triperoxide (TATP) Using a Gas Chromatography Headspace Technique. Propellants Explos Pyrotech 30 (2):127-130. doi:10.1002/prep.200400094</w:t>
      </w:r>
      <w:bookmarkEnd w:id="863"/>
    </w:p>
    <w:p w:rsidR="001D70CE" w:rsidRDefault="001D70CE" w:rsidP="001D70CE">
      <w:pPr>
        <w:spacing w:after="240" w:line="240" w:lineRule="auto"/>
        <w:rPr>
          <w:rFonts w:cs="Times New Roman"/>
          <w:noProof/>
        </w:rPr>
      </w:pPr>
      <w:bookmarkStart w:id="864" w:name="_ENREF_36"/>
      <w:r>
        <w:rPr>
          <w:rFonts w:cs="Times New Roman"/>
          <w:noProof/>
        </w:rPr>
        <w:t>36. Oxley JC, Smith JL, Luo W, Brady J (2009) Determining the Vapor Pressures of Diacetone Diperoxide (DADP) and Hexamethylene Triperoxide Diamine (HMTD). Propellants Explos Pyrotech 34 (6):539-543. doi:10.1002/prep.200800073</w:t>
      </w:r>
      <w:bookmarkEnd w:id="864"/>
    </w:p>
    <w:p w:rsidR="001D70CE" w:rsidRDefault="001D70CE" w:rsidP="001D70CE">
      <w:pPr>
        <w:spacing w:after="240" w:line="240" w:lineRule="auto"/>
        <w:rPr>
          <w:rFonts w:cs="Times New Roman"/>
          <w:noProof/>
        </w:rPr>
      </w:pPr>
      <w:bookmarkStart w:id="865" w:name="_ENREF_37"/>
      <w:r>
        <w:rPr>
          <w:rFonts w:cs="Times New Roman"/>
          <w:noProof/>
        </w:rPr>
        <w:t>37. West C, Baron G, Minet JJ (2007) Detection of gunpowder stabilizers with ion mobility spectrometry. Forensic Sci Int 166 (2-3):91-101. doi:10.1016/j.forsciint.2006.04.004</w:t>
      </w:r>
      <w:bookmarkEnd w:id="865"/>
    </w:p>
    <w:p w:rsidR="001D70CE" w:rsidRDefault="001D70CE" w:rsidP="001D70CE">
      <w:pPr>
        <w:spacing w:after="240" w:line="240" w:lineRule="auto"/>
        <w:rPr>
          <w:rFonts w:cs="Times New Roman"/>
          <w:noProof/>
        </w:rPr>
      </w:pPr>
      <w:bookmarkStart w:id="866" w:name="_ENREF_38"/>
      <w:r>
        <w:rPr>
          <w:rFonts w:cs="Times New Roman"/>
          <w:noProof/>
        </w:rPr>
        <w:t>38. Goktas O, Toker H (2010) Effects of the Traditional Turkish Art of Marbling (Ebru) Techniques on the Adhesion, Hardness, and Gloss of Some Finishing Varnishes. Forest Products Journal 60 (7-8):648-653</w:t>
      </w:r>
      <w:bookmarkEnd w:id="866"/>
    </w:p>
    <w:p w:rsidR="001D70CE" w:rsidRDefault="001D70CE" w:rsidP="001D70CE">
      <w:pPr>
        <w:spacing w:after="240" w:line="240" w:lineRule="auto"/>
        <w:rPr>
          <w:rFonts w:cs="Times New Roman"/>
          <w:noProof/>
        </w:rPr>
      </w:pPr>
      <w:bookmarkStart w:id="867" w:name="_ENREF_39"/>
      <w:r>
        <w:rPr>
          <w:rFonts w:cs="Times New Roman"/>
          <w:noProof/>
        </w:rPr>
        <w:t>39. Munzel T, Gori T (2013) Nitrate therapy and nitrate tolerance in patients with coronary artery disease. Curr Opin Pharmacol 13 (2):251-259. doi:10.1016/j.coph.2612.12.008</w:t>
      </w:r>
      <w:bookmarkEnd w:id="867"/>
    </w:p>
    <w:p w:rsidR="001D70CE" w:rsidRDefault="001D70CE" w:rsidP="001D70CE">
      <w:pPr>
        <w:spacing w:after="240" w:line="240" w:lineRule="auto"/>
        <w:rPr>
          <w:rFonts w:cs="Times New Roman"/>
          <w:noProof/>
        </w:rPr>
      </w:pPr>
      <w:bookmarkStart w:id="868" w:name="_ENREF_40"/>
      <w:r>
        <w:rPr>
          <w:rFonts w:cs="Times New Roman"/>
          <w:noProof/>
        </w:rPr>
        <w:t>40. Jedrzkiewicz S, Parker JD (2013) Acute and Chronic Effects of Glyceryl Trinitrate Therapy on Insulin and Glucose Regulation in Humans. Journal of Cardiovascular Pharmacology and Therapeutics 18 (3):211-216. doi:10.1177/1074248412467693</w:t>
      </w:r>
      <w:bookmarkEnd w:id="868"/>
    </w:p>
    <w:p w:rsidR="001D70CE" w:rsidRDefault="001D70CE" w:rsidP="001D70CE">
      <w:pPr>
        <w:spacing w:after="240" w:line="240" w:lineRule="auto"/>
        <w:rPr>
          <w:rFonts w:cs="Times New Roman"/>
          <w:noProof/>
        </w:rPr>
      </w:pPr>
      <w:bookmarkStart w:id="869" w:name="_ENREF_41"/>
      <w:r>
        <w:rPr>
          <w:rFonts w:cs="Times New Roman"/>
          <w:noProof/>
        </w:rPr>
        <w:t>41. Hoelscher HE, Chamberlain DF (1950) Vapor Phase Condensation of Aniline to Diphenylamine. Industrial &amp; Engineering Chemistry 42 (8):1558-1562. doi:10.1021/ie50488a028</w:t>
      </w:r>
      <w:bookmarkEnd w:id="869"/>
    </w:p>
    <w:p w:rsidR="001D70CE" w:rsidRDefault="001D70CE" w:rsidP="001D70CE">
      <w:pPr>
        <w:spacing w:after="240" w:line="240" w:lineRule="auto"/>
        <w:rPr>
          <w:rFonts w:cs="Times New Roman"/>
          <w:noProof/>
        </w:rPr>
      </w:pPr>
      <w:bookmarkStart w:id="870" w:name="_ENREF_42"/>
      <w:r>
        <w:rPr>
          <w:rFonts w:cs="Times New Roman"/>
          <w:noProof/>
        </w:rPr>
        <w:t>42. Robatscher P, Eisenstecken D, Sacco F, Pöhl H, Berger J, Zanella A, Oberhuber M (2012) Diphenylamine Residues in Apples Caused by Contamination in Fruit Storage Facilities. J Agric Food Chem 60 (9):2205-2211. doi:10.1021/jf204477c</w:t>
      </w:r>
      <w:bookmarkEnd w:id="870"/>
    </w:p>
    <w:p w:rsidR="001D70CE" w:rsidRDefault="001D70CE" w:rsidP="001D70CE">
      <w:pPr>
        <w:spacing w:after="240" w:line="240" w:lineRule="auto"/>
        <w:rPr>
          <w:rFonts w:cs="Times New Roman"/>
          <w:noProof/>
        </w:rPr>
      </w:pPr>
      <w:bookmarkStart w:id="871" w:name="_ENREF_43"/>
      <w:r>
        <w:rPr>
          <w:rFonts w:cs="Times New Roman"/>
          <w:noProof/>
        </w:rPr>
        <w:t>43. Kreiner JG, Warner WC (1969) The identification of rubber compounding ingredients using thin-layer chromatography. J Chromatogr A 44 (0):315-330. doi:</w:t>
      </w:r>
      <w:hyperlink r:id="rId193" w:history="1">
        <w:r w:rsidRPr="001D70CE">
          <w:rPr>
            <w:rStyle w:val="Hyperlink"/>
            <w:rFonts w:cs="Times New Roman"/>
            <w:noProof/>
          </w:rPr>
          <w:t>http://dx.doi.org/10.1016/S0021-9673(01)92543-9</w:t>
        </w:r>
        <w:bookmarkEnd w:id="871"/>
      </w:hyperlink>
    </w:p>
    <w:p w:rsidR="001D70CE" w:rsidRDefault="001D70CE" w:rsidP="001D70CE">
      <w:pPr>
        <w:spacing w:after="240" w:line="240" w:lineRule="auto"/>
        <w:rPr>
          <w:rFonts w:cs="Times New Roman"/>
          <w:noProof/>
        </w:rPr>
      </w:pPr>
      <w:bookmarkStart w:id="872" w:name="_ENREF_44"/>
      <w:r>
        <w:rPr>
          <w:rFonts w:cs="Times New Roman"/>
          <w:noProof/>
        </w:rPr>
        <w:t>44. Oxley JC, Smith JL, Chen H (2002) Decomposition of a Multi-Peroxidic Compound: Triacetone Triperoxide (TATP). Propellants Explos Pyrotech 27 (4):209-216. doi:10.1002/1521-4087(200209)27:4&lt;209::aid-prep209&gt;3.0.co;2-j</w:t>
      </w:r>
      <w:bookmarkEnd w:id="872"/>
    </w:p>
    <w:p w:rsidR="001D70CE" w:rsidRDefault="001D70CE" w:rsidP="001D70CE">
      <w:pPr>
        <w:spacing w:after="240" w:line="240" w:lineRule="auto"/>
        <w:rPr>
          <w:rFonts w:cs="Times New Roman"/>
          <w:noProof/>
        </w:rPr>
      </w:pPr>
      <w:bookmarkStart w:id="873" w:name="_ENREF_45"/>
      <w:r>
        <w:rPr>
          <w:rFonts w:cs="Times New Roman"/>
          <w:noProof/>
        </w:rPr>
        <w:t xml:space="preserve">45. Beveridge A (1998) Forensic investigation of explosions. Taylor &amp; Francis, </w:t>
      </w:r>
      <w:bookmarkEnd w:id="873"/>
    </w:p>
    <w:p w:rsidR="001D70CE" w:rsidRDefault="001D70CE" w:rsidP="001D70CE">
      <w:pPr>
        <w:spacing w:after="240" w:line="240" w:lineRule="auto"/>
        <w:rPr>
          <w:rFonts w:cs="Times New Roman"/>
          <w:noProof/>
        </w:rPr>
      </w:pPr>
      <w:bookmarkStart w:id="874" w:name="_ENREF_46"/>
      <w:r>
        <w:rPr>
          <w:rFonts w:cs="Times New Roman"/>
          <w:noProof/>
        </w:rPr>
        <w:t>46. Schulte-Ladbeck R, Kolla P, Karst U (2003) Trace Analysis of Peroxide-Based Explosives. Anal Chem 75 (4):731-735. doi:10.1021/ac020392n</w:t>
      </w:r>
      <w:bookmarkEnd w:id="874"/>
    </w:p>
    <w:p w:rsidR="001D70CE" w:rsidRDefault="001D70CE" w:rsidP="001D70CE">
      <w:pPr>
        <w:spacing w:after="240" w:line="240" w:lineRule="auto"/>
        <w:rPr>
          <w:rFonts w:cs="Times New Roman"/>
          <w:noProof/>
        </w:rPr>
      </w:pPr>
      <w:bookmarkStart w:id="875" w:name="_ENREF_47"/>
      <w:r>
        <w:rPr>
          <w:rFonts w:cs="Times New Roman"/>
          <w:noProof/>
        </w:rPr>
        <w:t>47. Schulte-Ladbeck R, Kolla P, Karst U (2002) A field test for the detection of peroxide-based explosives. Analyst 127 (9):1152-1154</w:t>
      </w:r>
      <w:bookmarkEnd w:id="875"/>
    </w:p>
    <w:p w:rsidR="001D70CE" w:rsidRDefault="001D70CE" w:rsidP="001D70CE">
      <w:pPr>
        <w:spacing w:after="240" w:line="240" w:lineRule="auto"/>
        <w:rPr>
          <w:rFonts w:cs="Times New Roman"/>
          <w:noProof/>
        </w:rPr>
      </w:pPr>
      <w:bookmarkStart w:id="876" w:name="_ENREF_48"/>
      <w:r>
        <w:rPr>
          <w:rFonts w:cs="Times New Roman"/>
          <w:noProof/>
        </w:rPr>
        <w:t>48. Oxley JC, Smith JL, Chen H, Cioffi E (2002) Decomposition of multi-peroxidic compounds: Part II. Hexamethylene triperoxide diamine (HMTD). Thermochim Acta 388 (1-2):215-225</w:t>
      </w:r>
      <w:bookmarkEnd w:id="876"/>
    </w:p>
    <w:p w:rsidR="001D70CE" w:rsidRDefault="001D70CE" w:rsidP="001D70CE">
      <w:pPr>
        <w:spacing w:after="240" w:line="240" w:lineRule="auto"/>
        <w:rPr>
          <w:rFonts w:cs="Times New Roman"/>
          <w:noProof/>
        </w:rPr>
      </w:pPr>
      <w:bookmarkStart w:id="877" w:name="_ENREF_49"/>
      <w:r>
        <w:rPr>
          <w:rFonts w:cs="Times New Roman"/>
          <w:noProof/>
        </w:rPr>
        <w:t xml:space="preserve">49. Wikipedia List of terrorist incidents. </w:t>
      </w:r>
      <w:hyperlink r:id="rId194" w:history="1">
        <w:r w:rsidRPr="001D70CE">
          <w:rPr>
            <w:rStyle w:val="Hyperlink"/>
            <w:rFonts w:cs="Times New Roman"/>
            <w:noProof/>
          </w:rPr>
          <w:t>http://en.wikipedia.org/wiki/List_of_terrorist_incidents</w:t>
        </w:r>
      </w:hyperlink>
      <w:r>
        <w:rPr>
          <w:rFonts w:cs="Times New Roman"/>
          <w:noProof/>
        </w:rPr>
        <w:t xml:space="preserve">. Accessed 10-02-2013 </w:t>
      </w:r>
      <w:bookmarkEnd w:id="877"/>
    </w:p>
    <w:p w:rsidR="001D70CE" w:rsidRDefault="001D70CE" w:rsidP="001D70CE">
      <w:pPr>
        <w:spacing w:after="240" w:line="240" w:lineRule="auto"/>
        <w:rPr>
          <w:rFonts w:cs="Times New Roman"/>
          <w:noProof/>
        </w:rPr>
      </w:pPr>
      <w:bookmarkStart w:id="878" w:name="_ENREF_50"/>
      <w:r>
        <w:rPr>
          <w:rFonts w:cs="Times New Roman"/>
          <w:noProof/>
        </w:rPr>
        <w:t xml:space="preserve">50. Kotz D (2013) Injury toll from Marathon bombs reduced to 264. </w:t>
      </w:r>
      <w:hyperlink r:id="rId195" w:history="1">
        <w:r w:rsidRPr="001D70CE">
          <w:rPr>
            <w:rStyle w:val="Hyperlink"/>
            <w:rFonts w:cs="Times New Roman"/>
            <w:noProof/>
          </w:rPr>
          <w:t>http://www.bostonglobe.com/lifestyle/health-wellness/2013/04/23/number-injured-marathon-bombing-revised-downward/NRpaz5mmvGquP7KMA6XsIK/story.html</w:t>
        </w:r>
      </w:hyperlink>
      <w:r>
        <w:rPr>
          <w:rFonts w:cs="Times New Roman"/>
          <w:noProof/>
        </w:rPr>
        <w:t xml:space="preserve">. Accessed 2013-08-30 </w:t>
      </w:r>
      <w:bookmarkEnd w:id="878"/>
    </w:p>
    <w:p w:rsidR="001D70CE" w:rsidRDefault="001D70CE" w:rsidP="001D70CE">
      <w:pPr>
        <w:spacing w:after="240" w:line="240" w:lineRule="auto"/>
        <w:rPr>
          <w:rFonts w:cs="Times New Roman"/>
          <w:noProof/>
        </w:rPr>
      </w:pPr>
      <w:bookmarkStart w:id="879" w:name="_ENREF_51"/>
      <w:r>
        <w:rPr>
          <w:rFonts w:cs="Times New Roman"/>
          <w:noProof/>
        </w:rPr>
        <w:t xml:space="preserve">51. Wikipedia 7 July 2005 London bombings. </w:t>
      </w:r>
      <w:hyperlink r:id="rId196" w:history="1">
        <w:r w:rsidRPr="001D70CE">
          <w:rPr>
            <w:rStyle w:val="Hyperlink"/>
            <w:rFonts w:cs="Times New Roman"/>
            <w:noProof/>
          </w:rPr>
          <w:t>http://en.wikipedia.org/wiki/7_July_2005_London_bombings</w:t>
        </w:r>
      </w:hyperlink>
      <w:r>
        <w:rPr>
          <w:rFonts w:cs="Times New Roman"/>
          <w:noProof/>
        </w:rPr>
        <w:t xml:space="preserve">. Accessed 09-09-2013 </w:t>
      </w:r>
      <w:bookmarkEnd w:id="879"/>
    </w:p>
    <w:p w:rsidR="001D70CE" w:rsidRDefault="001D70CE" w:rsidP="001D70CE">
      <w:pPr>
        <w:spacing w:after="240" w:line="240" w:lineRule="auto"/>
        <w:rPr>
          <w:rFonts w:cs="Times New Roman"/>
          <w:noProof/>
        </w:rPr>
      </w:pPr>
      <w:bookmarkStart w:id="880" w:name="_ENREF_52"/>
      <w:r>
        <w:rPr>
          <w:rFonts w:cs="Times New Roman"/>
          <w:noProof/>
        </w:rPr>
        <w:t xml:space="preserve">52. FBI Terror Hits Home: The Oklahoma City Bombing. </w:t>
      </w:r>
      <w:hyperlink r:id="rId197" w:history="1">
        <w:r w:rsidRPr="001D70CE">
          <w:rPr>
            <w:rStyle w:val="Hyperlink"/>
            <w:rFonts w:cs="Times New Roman"/>
            <w:noProof/>
          </w:rPr>
          <w:t>http://www.fbi.gov/about-us/history/famous-cases/oklahoma-city-bombing</w:t>
        </w:r>
      </w:hyperlink>
      <w:r>
        <w:rPr>
          <w:rFonts w:cs="Times New Roman"/>
          <w:noProof/>
        </w:rPr>
        <w:t xml:space="preserve">. Accessed 09-09-2013 </w:t>
      </w:r>
      <w:bookmarkEnd w:id="880"/>
    </w:p>
    <w:p w:rsidR="001D70CE" w:rsidRDefault="001D70CE" w:rsidP="001D70CE">
      <w:pPr>
        <w:spacing w:after="240" w:line="240" w:lineRule="auto"/>
        <w:rPr>
          <w:rFonts w:cs="Times New Roman"/>
          <w:noProof/>
        </w:rPr>
      </w:pPr>
      <w:bookmarkStart w:id="881" w:name="_ENREF_53"/>
      <w:r>
        <w:rPr>
          <w:rFonts w:cs="Times New Roman"/>
          <w:noProof/>
        </w:rPr>
        <w:t xml:space="preserve">53. Bennett B, Serrano RA, Dilanian K (2013) Sophistication of Boston bombing explosive devices found to be 'similar to what you might find on a battle field'. </w:t>
      </w:r>
      <w:hyperlink r:id="rId198" w:history="1">
        <w:r w:rsidRPr="001D70CE">
          <w:rPr>
            <w:rStyle w:val="Hyperlink"/>
            <w:rFonts w:cs="Times New Roman"/>
            <w:noProof/>
          </w:rPr>
          <w:t>http://www.sott.net/article/261359-Sophistication-of-Boston-bombing-explosive-devices-found-to-be-similar-to-what-you-might-find-on-a-battlefield</w:t>
        </w:r>
      </w:hyperlink>
      <w:r>
        <w:rPr>
          <w:rFonts w:cs="Times New Roman"/>
          <w:noProof/>
        </w:rPr>
        <w:t xml:space="preserve">. Accessed 2013-08-30 </w:t>
      </w:r>
      <w:bookmarkEnd w:id="881"/>
    </w:p>
    <w:p w:rsidR="001D70CE" w:rsidRDefault="001D70CE" w:rsidP="001D70CE">
      <w:pPr>
        <w:spacing w:after="240" w:line="240" w:lineRule="auto"/>
        <w:rPr>
          <w:rFonts w:cs="Times New Roman"/>
          <w:noProof/>
        </w:rPr>
      </w:pPr>
      <w:bookmarkStart w:id="882" w:name="_ENREF_54"/>
      <w:r>
        <w:rPr>
          <w:rFonts w:cs="Times New Roman"/>
          <w:noProof/>
        </w:rPr>
        <w:t xml:space="preserve">54. Sheryll S, Mallonee S, Stephens-Stidham S (1998) Summary of Reportable Injuries In Oklahoma. </w:t>
      </w:r>
      <w:hyperlink r:id="rId199" w:history="1">
        <w:r w:rsidRPr="001D70CE">
          <w:rPr>
            <w:rStyle w:val="Hyperlink"/>
            <w:rFonts w:cs="Times New Roman"/>
            <w:noProof/>
          </w:rPr>
          <w:t>http://web.archive.org/web/20080110063748/http://www.health.state.ok.us/PROGRAM/injury/Summary/bomb/OKCbomb.htm</w:t>
        </w:r>
      </w:hyperlink>
      <w:r>
        <w:rPr>
          <w:rFonts w:cs="Times New Roman"/>
          <w:noProof/>
        </w:rPr>
        <w:t xml:space="preserve">. Accessed 09-09-2013 </w:t>
      </w:r>
      <w:bookmarkEnd w:id="882"/>
    </w:p>
    <w:p w:rsidR="001D70CE" w:rsidRDefault="001D70CE" w:rsidP="001D70CE">
      <w:pPr>
        <w:spacing w:after="240" w:line="240" w:lineRule="auto"/>
        <w:rPr>
          <w:rFonts w:cs="Times New Roman"/>
          <w:noProof/>
        </w:rPr>
      </w:pPr>
      <w:bookmarkStart w:id="883" w:name="_ENREF_55"/>
      <w:r>
        <w:rPr>
          <w:rFonts w:cs="Times New Roman"/>
          <w:noProof/>
        </w:rPr>
        <w:t xml:space="preserve">55. Wikipedia 1993 World Trade Center bombing. </w:t>
      </w:r>
      <w:hyperlink r:id="rId200" w:anchor="Bomb_characteristics" w:history="1">
        <w:r w:rsidRPr="001D70CE">
          <w:rPr>
            <w:rStyle w:val="Hyperlink"/>
            <w:rFonts w:cs="Times New Roman"/>
            <w:noProof/>
          </w:rPr>
          <w:t>http://en.wikipedia.org/wiki/1993_World_Trade_Center_bombing#Bomb_characteristics</w:t>
        </w:r>
      </w:hyperlink>
      <w:r>
        <w:rPr>
          <w:rFonts w:cs="Times New Roman"/>
          <w:noProof/>
        </w:rPr>
        <w:t xml:space="preserve">. Accessed 09-09-2013 </w:t>
      </w:r>
      <w:bookmarkEnd w:id="883"/>
    </w:p>
    <w:p w:rsidR="001D70CE" w:rsidRDefault="001D70CE" w:rsidP="001D70CE">
      <w:pPr>
        <w:spacing w:after="240" w:line="240" w:lineRule="auto"/>
        <w:rPr>
          <w:rFonts w:cs="Times New Roman"/>
          <w:noProof/>
        </w:rPr>
      </w:pPr>
      <w:bookmarkStart w:id="884" w:name="_ENREF_56"/>
      <w:r>
        <w:rPr>
          <w:rFonts w:cs="Times New Roman"/>
          <w:noProof/>
        </w:rPr>
        <w:t xml:space="preserve">56. FBI (2003) A Byte Out of History - Solving a Complex Case of International Terrorism. </w:t>
      </w:r>
      <w:hyperlink r:id="rId201" w:history="1">
        <w:r w:rsidRPr="001D70CE">
          <w:rPr>
            <w:rStyle w:val="Hyperlink"/>
            <w:rFonts w:cs="Times New Roman"/>
            <w:noProof/>
          </w:rPr>
          <w:t>http://www.fbi.gov/news/stories/2003/december/panam121903</w:t>
        </w:r>
      </w:hyperlink>
      <w:r>
        <w:rPr>
          <w:rFonts w:cs="Times New Roman"/>
          <w:noProof/>
        </w:rPr>
        <w:t xml:space="preserve">. Accessed 09-09-2013 </w:t>
      </w:r>
      <w:bookmarkEnd w:id="884"/>
    </w:p>
    <w:p w:rsidR="001D70CE" w:rsidRDefault="001D70CE" w:rsidP="001D70CE">
      <w:pPr>
        <w:spacing w:after="240" w:line="240" w:lineRule="auto"/>
        <w:rPr>
          <w:rFonts w:cs="Times New Roman"/>
          <w:noProof/>
        </w:rPr>
      </w:pPr>
      <w:bookmarkStart w:id="885" w:name="_ENREF_57"/>
      <w:r>
        <w:rPr>
          <w:rFonts w:cs="Times New Roman"/>
          <w:noProof/>
        </w:rPr>
        <w:t xml:space="preserve">57. Wikipedia Pan Am Flight 103. </w:t>
      </w:r>
      <w:hyperlink r:id="rId202" w:anchor="Investigation" w:history="1">
        <w:r w:rsidRPr="001D70CE">
          <w:rPr>
            <w:rStyle w:val="Hyperlink"/>
            <w:rFonts w:cs="Times New Roman"/>
            <w:noProof/>
          </w:rPr>
          <w:t>http://en.wikipedia.org/wiki/Pan_Am_Flight_103#Investigation</w:t>
        </w:r>
      </w:hyperlink>
      <w:r>
        <w:rPr>
          <w:rFonts w:cs="Times New Roman"/>
          <w:noProof/>
        </w:rPr>
        <w:t xml:space="preserve">. Accessed 09-09-2013 </w:t>
      </w:r>
      <w:bookmarkEnd w:id="885"/>
    </w:p>
    <w:p w:rsidR="001D70CE" w:rsidRDefault="001D70CE" w:rsidP="001D70CE">
      <w:pPr>
        <w:spacing w:after="240" w:line="240" w:lineRule="auto"/>
        <w:rPr>
          <w:rFonts w:cs="Times New Roman"/>
          <w:noProof/>
        </w:rPr>
      </w:pPr>
      <w:bookmarkStart w:id="886" w:name="_ENREF_58"/>
      <w:r>
        <w:rPr>
          <w:rFonts w:cs="Times New Roman"/>
          <w:noProof/>
        </w:rPr>
        <w:t xml:space="preserve">58. Techniques CREPSED, Technology BCS, Studies DEL, Council NR (2004) Existing and Potential Standoff Explosives Detection Techniques. National Academies Press, </w:t>
      </w:r>
      <w:bookmarkEnd w:id="886"/>
    </w:p>
    <w:p w:rsidR="001D70CE" w:rsidRDefault="001D70CE" w:rsidP="001D70CE">
      <w:pPr>
        <w:spacing w:after="240" w:line="240" w:lineRule="auto"/>
        <w:rPr>
          <w:rFonts w:cs="Times New Roman"/>
          <w:noProof/>
        </w:rPr>
      </w:pPr>
      <w:bookmarkStart w:id="887" w:name="_ENREF_59"/>
      <w:r>
        <w:rPr>
          <w:rFonts w:cs="Times New Roman"/>
          <w:noProof/>
        </w:rPr>
        <w:t xml:space="preserve">59. Robards K, Haddad PR, Jackson PE (1994) Principles and Practice of Modern Chromatographic Methods. Elsevier/Academic Press, </w:t>
      </w:r>
      <w:bookmarkEnd w:id="887"/>
    </w:p>
    <w:p w:rsidR="001D70CE" w:rsidRDefault="001D70CE" w:rsidP="001D70CE">
      <w:pPr>
        <w:spacing w:after="240" w:line="240" w:lineRule="auto"/>
        <w:rPr>
          <w:rFonts w:cs="Times New Roman"/>
          <w:noProof/>
        </w:rPr>
      </w:pPr>
      <w:bookmarkStart w:id="888" w:name="_ENREF_60"/>
      <w:r>
        <w:rPr>
          <w:rFonts w:cs="Times New Roman"/>
          <w:noProof/>
        </w:rPr>
        <w:t xml:space="preserve">60. Handley AJ, Adlard ER (2001) Gas Chromatographic Techniques and Applications. Sheffield Academic Press, </w:t>
      </w:r>
      <w:bookmarkEnd w:id="888"/>
    </w:p>
    <w:p w:rsidR="001D70CE" w:rsidRDefault="001D70CE" w:rsidP="001D70CE">
      <w:pPr>
        <w:spacing w:after="240" w:line="240" w:lineRule="auto"/>
        <w:rPr>
          <w:rFonts w:cs="Times New Roman"/>
          <w:noProof/>
        </w:rPr>
      </w:pPr>
      <w:bookmarkStart w:id="889" w:name="_ENREF_61"/>
      <w:r>
        <w:rPr>
          <w:rFonts w:cs="Times New Roman"/>
          <w:noProof/>
        </w:rPr>
        <w:t xml:space="preserve">61. Günzler H, Williams A (2001) Handbook of analytical techniques. vol v. 2. Wiley-VCH, </w:t>
      </w:r>
      <w:bookmarkEnd w:id="889"/>
    </w:p>
    <w:p w:rsidR="001D70CE" w:rsidRDefault="001D70CE" w:rsidP="001D70CE">
      <w:pPr>
        <w:spacing w:after="240" w:line="240" w:lineRule="auto"/>
        <w:rPr>
          <w:rFonts w:cs="Times New Roman"/>
          <w:noProof/>
        </w:rPr>
      </w:pPr>
      <w:bookmarkStart w:id="890" w:name="_ENREF_62"/>
      <w:r>
        <w:rPr>
          <w:rFonts w:cs="Times New Roman"/>
          <w:noProof/>
        </w:rPr>
        <w:t xml:space="preserve">62. Hoffmann E, Stroobant V (2007) Mass spectrometry: principles and applications. J. Wiley, </w:t>
      </w:r>
      <w:bookmarkEnd w:id="890"/>
    </w:p>
    <w:p w:rsidR="001D70CE" w:rsidRDefault="001D70CE" w:rsidP="001D70CE">
      <w:pPr>
        <w:spacing w:after="240" w:line="240" w:lineRule="auto"/>
        <w:rPr>
          <w:rFonts w:cs="Times New Roman"/>
          <w:noProof/>
        </w:rPr>
      </w:pPr>
      <w:bookmarkStart w:id="891" w:name="_ENREF_63"/>
      <w:r>
        <w:rPr>
          <w:rFonts w:cs="Times New Roman"/>
          <w:noProof/>
        </w:rPr>
        <w:t xml:space="preserve">63. Jennings W (2012) Analytical Gas Chromatography. Elsevier Science, </w:t>
      </w:r>
      <w:bookmarkEnd w:id="891"/>
    </w:p>
    <w:p w:rsidR="001D70CE" w:rsidRDefault="001D70CE" w:rsidP="001D70CE">
      <w:pPr>
        <w:spacing w:after="240" w:line="240" w:lineRule="auto"/>
        <w:rPr>
          <w:rFonts w:cs="Times New Roman"/>
          <w:noProof/>
        </w:rPr>
      </w:pPr>
      <w:bookmarkStart w:id="892" w:name="_ENREF_64"/>
      <w:r>
        <w:rPr>
          <w:rFonts w:cs="Times New Roman"/>
          <w:noProof/>
        </w:rPr>
        <w:t xml:space="preserve">64. Kolb B, Ettre LS (2006) Static Headspace-Gas Chromatography: Theory and Practice. Wiley, </w:t>
      </w:r>
      <w:bookmarkEnd w:id="892"/>
    </w:p>
    <w:p w:rsidR="001D70CE" w:rsidRDefault="001D70CE" w:rsidP="001D70CE">
      <w:pPr>
        <w:spacing w:after="240" w:line="240" w:lineRule="auto"/>
        <w:rPr>
          <w:rFonts w:cs="Times New Roman"/>
          <w:noProof/>
        </w:rPr>
      </w:pPr>
      <w:bookmarkStart w:id="893" w:name="_ENREF_65"/>
      <w:r>
        <w:rPr>
          <w:rFonts w:cs="Times New Roman"/>
          <w:noProof/>
        </w:rPr>
        <w:t xml:space="preserve">65. Message GM (1984) Practical aspects of gas chromatography/mass spectrometry. Wiley, </w:t>
      </w:r>
      <w:bookmarkEnd w:id="893"/>
    </w:p>
    <w:p w:rsidR="001D70CE" w:rsidRDefault="001D70CE" w:rsidP="001D70CE">
      <w:pPr>
        <w:spacing w:after="240" w:line="240" w:lineRule="auto"/>
        <w:rPr>
          <w:rFonts w:cs="Times New Roman"/>
          <w:noProof/>
        </w:rPr>
      </w:pPr>
      <w:bookmarkStart w:id="894" w:name="_ENREF_66"/>
      <w:r>
        <w:rPr>
          <w:rFonts w:cs="Times New Roman"/>
          <w:noProof/>
        </w:rPr>
        <w:t xml:space="preserve">66. Technologies A Thermal Separation Probe (TSP) Training. </w:t>
      </w:r>
      <w:bookmarkEnd w:id="894"/>
    </w:p>
    <w:p w:rsidR="001D70CE" w:rsidRDefault="001D70CE" w:rsidP="001D70CE">
      <w:pPr>
        <w:spacing w:after="240" w:line="240" w:lineRule="auto"/>
        <w:rPr>
          <w:rFonts w:cs="Times New Roman"/>
          <w:noProof/>
        </w:rPr>
      </w:pPr>
      <w:bookmarkStart w:id="895" w:name="_ENREF_67"/>
      <w:r>
        <w:rPr>
          <w:rFonts w:cs="Times New Roman"/>
          <w:noProof/>
        </w:rPr>
        <w:t>67. Eiceman GA, Karpas Z (2005) Ion Mobility Spectrometry. 2nd edn. CRC Press, Boca Raton</w:t>
      </w:r>
      <w:bookmarkEnd w:id="895"/>
    </w:p>
    <w:p w:rsidR="001D70CE" w:rsidRDefault="001D70CE" w:rsidP="001D70CE">
      <w:pPr>
        <w:spacing w:after="240" w:line="240" w:lineRule="auto"/>
        <w:rPr>
          <w:rFonts w:cs="Times New Roman"/>
          <w:noProof/>
        </w:rPr>
      </w:pPr>
      <w:bookmarkStart w:id="896" w:name="_ENREF_68"/>
      <w:r>
        <w:rPr>
          <w:rFonts w:cs="Times New Roman"/>
          <w:noProof/>
        </w:rPr>
        <w:t xml:space="preserve">68. PNNL (2010). </w:t>
      </w:r>
      <w:hyperlink r:id="rId203" w:history="1">
        <w:r w:rsidRPr="001D70CE">
          <w:rPr>
            <w:rStyle w:val="Hyperlink"/>
            <w:rFonts w:cs="Times New Roman"/>
            <w:noProof/>
          </w:rPr>
          <w:t>http://www.technet.pnl.gov/sensors/chemical/projects/ES4_IMS.stm</w:t>
        </w:r>
      </w:hyperlink>
      <w:r>
        <w:rPr>
          <w:rFonts w:cs="Times New Roman"/>
          <w:noProof/>
        </w:rPr>
        <w:t xml:space="preserve">. Accessed Oct 3rd, 2010 </w:t>
      </w:r>
      <w:bookmarkEnd w:id="896"/>
    </w:p>
    <w:p w:rsidR="001D70CE" w:rsidRDefault="001D70CE" w:rsidP="001D70CE">
      <w:pPr>
        <w:spacing w:after="240" w:line="240" w:lineRule="auto"/>
        <w:rPr>
          <w:rFonts w:cs="Times New Roman"/>
          <w:noProof/>
        </w:rPr>
      </w:pPr>
      <w:bookmarkStart w:id="897" w:name="_ENREF_69"/>
      <w:r>
        <w:rPr>
          <w:rFonts w:cs="Times New Roman"/>
          <w:noProof/>
        </w:rPr>
        <w:t>69. Magin DF (1979) Variable All-glass Effluent Splitter for Dual-detector Operation and Collection of GC Fractions. Industrial Research &amp; Development 21 (10):C6-+</w:t>
      </w:r>
      <w:bookmarkEnd w:id="897"/>
    </w:p>
    <w:p w:rsidR="001D70CE" w:rsidRDefault="001D70CE" w:rsidP="001D70CE">
      <w:pPr>
        <w:spacing w:after="240" w:line="240" w:lineRule="auto"/>
        <w:rPr>
          <w:rFonts w:cs="Times New Roman"/>
          <w:noProof/>
        </w:rPr>
      </w:pPr>
      <w:bookmarkStart w:id="898" w:name="_ENREF_70"/>
      <w:r>
        <w:rPr>
          <w:rFonts w:cs="Times New Roman"/>
          <w:noProof/>
        </w:rPr>
        <w:t>70. Eiceman GA, Nazarov EG, Stone JA (2003) Chemical standards in ion mobility spectrometry. Anal Chim Acta 493 (2):185-194</w:t>
      </w:r>
      <w:bookmarkEnd w:id="898"/>
    </w:p>
    <w:p w:rsidR="001D70CE" w:rsidRDefault="001D70CE" w:rsidP="001D70CE">
      <w:pPr>
        <w:spacing w:after="240" w:line="240" w:lineRule="auto"/>
        <w:rPr>
          <w:rFonts w:cs="Times New Roman"/>
          <w:noProof/>
        </w:rPr>
      </w:pPr>
      <w:bookmarkStart w:id="899" w:name="_ENREF_71"/>
      <w:r>
        <w:rPr>
          <w:rFonts w:cs="Times New Roman"/>
          <w:noProof/>
        </w:rPr>
        <w:t>71. Perr JM, Furton KG, Almirall JR (2005) Solid phase microextraction ion mobility spectrometer interface for explosive and taggant detection. J Sep Sci 28 (2):177-183. doi:10.1002/jssc.200401893</w:t>
      </w:r>
      <w:bookmarkEnd w:id="899"/>
    </w:p>
    <w:p w:rsidR="001D70CE" w:rsidRDefault="001D70CE" w:rsidP="001D70CE">
      <w:pPr>
        <w:spacing w:after="240" w:line="240" w:lineRule="auto"/>
        <w:rPr>
          <w:rFonts w:cs="Times New Roman"/>
          <w:noProof/>
        </w:rPr>
      </w:pPr>
      <w:bookmarkStart w:id="900" w:name="_ENREF_72"/>
      <w:r>
        <w:rPr>
          <w:rFonts w:cs="Times New Roman"/>
          <w:noProof/>
        </w:rPr>
        <w:t xml:space="preserve">72. Pawliszyn J, Chemistry RSo (1999) Applications of Solid-phase Microextraction. Royal Soc. of Chemistry, </w:t>
      </w:r>
      <w:bookmarkEnd w:id="900"/>
    </w:p>
    <w:p w:rsidR="001D70CE" w:rsidRDefault="001D70CE" w:rsidP="001D70CE">
      <w:pPr>
        <w:spacing w:after="240" w:line="240" w:lineRule="auto"/>
        <w:rPr>
          <w:rFonts w:cs="Times New Roman"/>
          <w:noProof/>
        </w:rPr>
      </w:pPr>
      <w:bookmarkStart w:id="901" w:name="_ENREF_73"/>
      <w:r>
        <w:rPr>
          <w:rFonts w:cs="Times New Roman"/>
          <w:noProof/>
        </w:rPr>
        <w:t>73. McComb ME, Oleschuk RD, Giller E, Gesser HD (1997) Microextraction of volatile organic compounds using the inside needle capillary adsorption trap (INCAT) device. Talanta 44 (11):2137-2143. doi:</w:t>
      </w:r>
      <w:hyperlink r:id="rId204" w:history="1">
        <w:r w:rsidRPr="001D70CE">
          <w:rPr>
            <w:rStyle w:val="Hyperlink"/>
            <w:rFonts w:cs="Times New Roman"/>
            <w:noProof/>
          </w:rPr>
          <w:t>http://dx.doi.org/10.1016/S0039-9140(97)00093-3</w:t>
        </w:r>
        <w:bookmarkEnd w:id="901"/>
      </w:hyperlink>
    </w:p>
    <w:p w:rsidR="001D70CE" w:rsidRDefault="001D70CE" w:rsidP="001D70CE">
      <w:pPr>
        <w:spacing w:after="240" w:line="240" w:lineRule="auto"/>
        <w:rPr>
          <w:rFonts w:cs="Times New Roman"/>
          <w:noProof/>
        </w:rPr>
      </w:pPr>
      <w:bookmarkStart w:id="902" w:name="_ENREF_74"/>
      <w:r>
        <w:rPr>
          <w:rFonts w:cs="Times New Roman"/>
          <w:noProof/>
        </w:rPr>
        <w:t xml:space="preserve">74. Harger RN, Bridwell EG, Raney BB An aerometric method for the rapid determination of alcohol in water and body fluids. In: Am. Soc. Biol. Chem. , 1939. </w:t>
      </w:r>
      <w:bookmarkEnd w:id="902"/>
    </w:p>
    <w:p w:rsidR="001D70CE" w:rsidRDefault="001D70CE" w:rsidP="001D70CE">
      <w:pPr>
        <w:spacing w:after="240" w:line="240" w:lineRule="auto"/>
        <w:rPr>
          <w:rFonts w:cs="Times New Roman"/>
          <w:noProof/>
        </w:rPr>
      </w:pPr>
      <w:bookmarkStart w:id="903" w:name="_ENREF_75"/>
      <w:r>
        <w:rPr>
          <w:rFonts w:cs="Times New Roman"/>
          <w:noProof/>
        </w:rPr>
        <w:t xml:space="preserve">75. Bovijn L, Pirotte J, Berger A Determination of Hydrogen in water by means of Gas Chromatography. In: Gas Chromatography Symposium, Amsterdam, 1958. Butterworths, London, </w:t>
      </w:r>
      <w:bookmarkEnd w:id="903"/>
    </w:p>
    <w:p w:rsidR="001D70CE" w:rsidRDefault="001D70CE" w:rsidP="001D70CE">
      <w:pPr>
        <w:spacing w:after="240" w:line="240" w:lineRule="auto"/>
        <w:rPr>
          <w:rFonts w:cs="Times New Roman"/>
          <w:noProof/>
        </w:rPr>
      </w:pPr>
      <w:bookmarkStart w:id="904" w:name="_ENREF_76"/>
      <w:r>
        <w:rPr>
          <w:rFonts w:cs="Times New Roman"/>
          <w:noProof/>
        </w:rPr>
        <w:t>76. Arthur CL, Pawliszyn J (1990) Solid phase microextraction with thermal desorption using fused silica optical fibers. Anal Chem 62 (19):2145-2148. doi:10.1021/ac00218a019</w:t>
      </w:r>
      <w:bookmarkEnd w:id="904"/>
    </w:p>
    <w:p w:rsidR="001D70CE" w:rsidRDefault="001D70CE" w:rsidP="001D70CE">
      <w:pPr>
        <w:spacing w:after="240" w:line="240" w:lineRule="auto"/>
        <w:rPr>
          <w:rFonts w:cs="Times New Roman"/>
          <w:noProof/>
        </w:rPr>
      </w:pPr>
      <w:bookmarkStart w:id="905" w:name="_ENREF_77"/>
      <w:r>
        <w:rPr>
          <w:rFonts w:cs="Times New Roman"/>
          <w:noProof/>
        </w:rPr>
        <w:t>77. Zlatkis A, Lichtenstein HA, Tishbee A (1973) Concentration and analysis of trace volatile organics in gases and biological fluids with a new solid adsorbent. Chromatographia 6 (2):67-70. doi:10.1007/bf02270540</w:t>
      </w:r>
      <w:bookmarkEnd w:id="905"/>
    </w:p>
    <w:p w:rsidR="001D70CE" w:rsidRDefault="001D70CE" w:rsidP="001D70CE">
      <w:pPr>
        <w:spacing w:after="240" w:line="240" w:lineRule="auto"/>
        <w:rPr>
          <w:rFonts w:cs="Times New Roman"/>
          <w:noProof/>
        </w:rPr>
      </w:pPr>
      <w:bookmarkStart w:id="906" w:name="_ENREF_78"/>
      <w:r>
        <w:rPr>
          <w:rFonts w:cs="Times New Roman"/>
          <w:noProof/>
        </w:rPr>
        <w:t>78. Theis AL, Waldack AJ, Hansen SM, Jeannot MA (2001) Headspace Solvent Microextraction. Anal Chem 73 (23):5651-5654. doi:10.1021/ac015569c</w:t>
      </w:r>
      <w:bookmarkEnd w:id="906"/>
    </w:p>
    <w:p w:rsidR="001D70CE" w:rsidRDefault="001D70CE" w:rsidP="001D70CE">
      <w:pPr>
        <w:spacing w:after="240" w:line="240" w:lineRule="auto"/>
        <w:rPr>
          <w:rFonts w:cs="Times New Roman"/>
          <w:noProof/>
        </w:rPr>
      </w:pPr>
      <w:bookmarkStart w:id="907" w:name="_ENREF_79"/>
      <w:r>
        <w:rPr>
          <w:rFonts w:cs="Times New Roman"/>
          <w:noProof/>
        </w:rPr>
        <w:t>79. Guerra P, Lai H, Almirall JR (2008) Analysis of the volatile chemical markers of explosives using novel solid phase microextraction coupled to ion mobility spectrometry. J Sep Sci 31 (15):2891-2898. doi:10.1002/jssc.200800171</w:t>
      </w:r>
      <w:bookmarkEnd w:id="907"/>
    </w:p>
    <w:p w:rsidR="001D70CE" w:rsidRDefault="001D70CE" w:rsidP="001D70CE">
      <w:pPr>
        <w:spacing w:after="240" w:line="240" w:lineRule="auto"/>
        <w:rPr>
          <w:rFonts w:cs="Times New Roman"/>
          <w:noProof/>
        </w:rPr>
      </w:pPr>
      <w:bookmarkStart w:id="908" w:name="_ENREF_80"/>
      <w:r>
        <w:rPr>
          <w:rFonts w:cs="Times New Roman"/>
          <w:noProof/>
        </w:rPr>
        <w:t xml:space="preserve">80. Pawliszyn J (1999) Applications of solid phase microextraction. Royal Society of Chemistry, </w:t>
      </w:r>
      <w:bookmarkEnd w:id="908"/>
    </w:p>
    <w:p w:rsidR="001D70CE" w:rsidRDefault="001D70CE" w:rsidP="001D70CE">
      <w:pPr>
        <w:spacing w:after="240" w:line="240" w:lineRule="auto"/>
        <w:rPr>
          <w:rFonts w:cs="Times New Roman"/>
          <w:noProof/>
        </w:rPr>
      </w:pPr>
      <w:bookmarkStart w:id="909" w:name="_ENREF_81"/>
      <w:r>
        <w:rPr>
          <w:rFonts w:cs="Times New Roman"/>
          <w:noProof/>
        </w:rPr>
        <w:t>81. Koning S, Janssen H-G, Brinkman UT (2009) Modern Methods of Sample Preparation for GC Analysis. Chromatographia 69 (1):33-78. doi:10.1365/s10337-008-0937-3</w:t>
      </w:r>
      <w:bookmarkEnd w:id="909"/>
    </w:p>
    <w:p w:rsidR="001D70CE" w:rsidRDefault="001D70CE" w:rsidP="001D70CE">
      <w:pPr>
        <w:spacing w:after="240" w:line="240" w:lineRule="auto"/>
        <w:rPr>
          <w:rFonts w:cs="Times New Roman"/>
          <w:noProof/>
        </w:rPr>
      </w:pPr>
      <w:bookmarkStart w:id="910" w:name="_ENREF_82"/>
      <w:r>
        <w:rPr>
          <w:rFonts w:cs="Times New Roman"/>
          <w:noProof/>
        </w:rPr>
        <w:t>82. Urbanowicz M, Zabiegała B, Namieśnik J (2011) Solventless sample preparation techniques based on solid- and vapour-phase extraction. Anal Bioanal Chem 399 (1):277-300. doi:10.1007/s00216-010-4296-1</w:t>
      </w:r>
      <w:bookmarkEnd w:id="910"/>
    </w:p>
    <w:p w:rsidR="001D70CE" w:rsidRDefault="001D70CE" w:rsidP="001D70CE">
      <w:pPr>
        <w:spacing w:after="240" w:line="240" w:lineRule="auto"/>
        <w:rPr>
          <w:rFonts w:cs="Times New Roman"/>
          <w:noProof/>
        </w:rPr>
      </w:pPr>
      <w:bookmarkStart w:id="911" w:name="_ENREF_83"/>
      <w:r>
        <w:rPr>
          <w:rFonts w:cs="Times New Roman"/>
          <w:noProof/>
        </w:rPr>
        <w:t>83. Musshoff F, Lachenmeier DW, Kroener L, Madea B (2002) Automated headspace solid-phase dynamic extraction for the determination of amphetamines and synthetic designer drugs in hair samples. J Chromatogr A 958 (1–2):231-238. doi:</w:t>
      </w:r>
      <w:hyperlink r:id="rId205" w:history="1">
        <w:r w:rsidRPr="001D70CE">
          <w:rPr>
            <w:rStyle w:val="Hyperlink"/>
            <w:rFonts w:cs="Times New Roman"/>
            <w:noProof/>
          </w:rPr>
          <w:t>http://dx.doi.org/10.1016/S0021-9673(02)00317-5</w:t>
        </w:r>
        <w:bookmarkEnd w:id="911"/>
      </w:hyperlink>
    </w:p>
    <w:p w:rsidR="001D70CE" w:rsidRDefault="001D70CE" w:rsidP="001D70CE">
      <w:pPr>
        <w:spacing w:after="240" w:line="240" w:lineRule="auto"/>
        <w:rPr>
          <w:rFonts w:cs="Times New Roman"/>
          <w:noProof/>
        </w:rPr>
      </w:pPr>
      <w:bookmarkStart w:id="912" w:name="_ENREF_84"/>
      <w:r>
        <w:rPr>
          <w:rFonts w:cs="Times New Roman"/>
          <w:noProof/>
        </w:rPr>
        <w:t>84. Joshi M, Delgado Y, Guerra P, Lai H, Almirall JR (2009) Detection of odor signatures of smokeless powders using solid phase microextraction coupled to an ion mobility spectrometer. Forensic Sci Int 192 (1-3):135-135</w:t>
      </w:r>
      <w:bookmarkEnd w:id="912"/>
    </w:p>
    <w:p w:rsidR="001D70CE" w:rsidRDefault="001D70CE" w:rsidP="001D70CE">
      <w:pPr>
        <w:spacing w:after="240" w:line="240" w:lineRule="auto"/>
        <w:rPr>
          <w:rFonts w:cs="Times New Roman"/>
          <w:noProof/>
        </w:rPr>
      </w:pPr>
      <w:bookmarkStart w:id="913" w:name="_ENREF_85"/>
      <w:r>
        <w:rPr>
          <w:rFonts w:cs="Times New Roman"/>
          <w:noProof/>
        </w:rPr>
        <w:t>85. Joshi M, Rigsby K, Almirall JR (2011) Analysis of the headspace composition of smokeless powders using GC-MS, GC-[mu]ECD and ion mobility spectrometry. Forensic Sci Int 208 (1-3):29-36. doi:DOI: 10.1016/j.forsciint.2010.10.024</w:t>
      </w:r>
      <w:bookmarkEnd w:id="913"/>
    </w:p>
    <w:p w:rsidR="001D70CE" w:rsidRDefault="001D70CE" w:rsidP="001D70CE">
      <w:pPr>
        <w:spacing w:after="240" w:line="240" w:lineRule="auto"/>
        <w:rPr>
          <w:rFonts w:cs="Times New Roman"/>
          <w:noProof/>
        </w:rPr>
      </w:pPr>
      <w:bookmarkStart w:id="914" w:name="_ENREF_86"/>
      <w:r>
        <w:rPr>
          <w:rFonts w:cs="Times New Roman"/>
          <w:noProof/>
        </w:rPr>
        <w:t xml:space="preserve">86. Stott WR, Nacson S, Eustatiu GI (2006) Chemical identification of peroxide-based explosives. </w:t>
      </w:r>
      <w:bookmarkEnd w:id="914"/>
    </w:p>
    <w:p w:rsidR="001D70CE" w:rsidRDefault="001D70CE" w:rsidP="001D70CE">
      <w:pPr>
        <w:spacing w:after="240" w:line="240" w:lineRule="auto"/>
        <w:rPr>
          <w:rFonts w:cs="Times New Roman"/>
          <w:noProof/>
        </w:rPr>
      </w:pPr>
      <w:bookmarkStart w:id="915" w:name="_ENREF_87"/>
      <w:r>
        <w:rPr>
          <w:rFonts w:cs="Times New Roman"/>
          <w:noProof/>
        </w:rPr>
        <w:t>87. Oxley JC, Smith JL, Kirschenbaum LJ, Marimganti S, Vadlamannati S (2008) Detection of explosives in hair using ion mobility spectrometry. J Forensic Sci 53 (3):690-693. doi:10.1111/j.1556-4029.2008.00719.x</w:t>
      </w:r>
      <w:bookmarkEnd w:id="915"/>
    </w:p>
    <w:p w:rsidR="001D70CE" w:rsidRDefault="001D70CE" w:rsidP="001D70CE">
      <w:pPr>
        <w:spacing w:after="240" w:line="240" w:lineRule="auto"/>
        <w:rPr>
          <w:rFonts w:cs="Times New Roman"/>
          <w:noProof/>
        </w:rPr>
      </w:pPr>
      <w:bookmarkStart w:id="916" w:name="_ENREF_88"/>
      <w:r>
        <w:rPr>
          <w:rFonts w:cs="Times New Roman"/>
          <w:noProof/>
        </w:rPr>
        <w:t>88. Buttigieg GA, Knight AK, Denson S, Pommier C, Bonner Denton M (2003) Characterization of the explosive triacetone triperoxide and detection by ion mobility spectrometry. Forensic Sci Int 135 (1):53-59. doi:Doi: 10.1016/s0379-0738(03)00175-0</w:t>
      </w:r>
      <w:bookmarkEnd w:id="916"/>
    </w:p>
    <w:p w:rsidR="001D70CE" w:rsidRDefault="001D70CE" w:rsidP="001D70CE">
      <w:pPr>
        <w:spacing w:after="240" w:line="240" w:lineRule="auto"/>
        <w:rPr>
          <w:rFonts w:cs="Times New Roman"/>
          <w:noProof/>
        </w:rPr>
      </w:pPr>
      <w:bookmarkStart w:id="917" w:name="_ENREF_89"/>
      <w:r>
        <w:rPr>
          <w:rFonts w:cs="Times New Roman"/>
          <w:noProof/>
        </w:rPr>
        <w:t>89. Marr AJ, Groves DM (2003) Ion mobility spectrometry of peroxide explosives TATP and HMTD. International Journal for Ion Mobility Spectrometry 6 (2):59-62</w:t>
      </w:r>
      <w:bookmarkEnd w:id="917"/>
    </w:p>
    <w:p w:rsidR="001D70CE" w:rsidRDefault="001D70CE" w:rsidP="001D70CE">
      <w:pPr>
        <w:spacing w:after="240" w:line="240" w:lineRule="auto"/>
        <w:rPr>
          <w:rFonts w:cs="Times New Roman"/>
          <w:noProof/>
        </w:rPr>
      </w:pPr>
      <w:bookmarkStart w:id="918" w:name="_ENREF_90"/>
      <w:r>
        <w:rPr>
          <w:rFonts w:cs="Times New Roman"/>
          <w:noProof/>
        </w:rPr>
        <w:t>90. Ewing RG, Waltman MJ, Atkinson DA (2011) Characterization of Triacetone Triperoxide by Ion Mobility Spectrometry and Mass Spectrometry Following Atmospheric Pressure Chemical Ionization. Anal Chem:null-null. doi:10.1021/ac200466v</w:t>
      </w:r>
      <w:bookmarkEnd w:id="918"/>
    </w:p>
    <w:p w:rsidR="001D70CE" w:rsidRDefault="001D70CE" w:rsidP="001D70CE">
      <w:pPr>
        <w:spacing w:after="240" w:line="240" w:lineRule="auto"/>
        <w:rPr>
          <w:rFonts w:cs="Times New Roman"/>
          <w:noProof/>
        </w:rPr>
      </w:pPr>
      <w:bookmarkStart w:id="919" w:name="_ENREF_91"/>
      <w:r>
        <w:rPr>
          <w:rFonts w:cs="Times New Roman"/>
          <w:noProof/>
        </w:rPr>
        <w:t xml:space="preserve">91. Technologies A Capillary Flow Technology - Splitter. </w:t>
      </w:r>
      <w:bookmarkEnd w:id="919"/>
    </w:p>
    <w:p w:rsidR="001D70CE" w:rsidRDefault="001D70CE" w:rsidP="001D70CE">
      <w:pPr>
        <w:spacing w:after="240" w:line="240" w:lineRule="auto"/>
        <w:rPr>
          <w:rFonts w:cs="Times New Roman"/>
          <w:noProof/>
        </w:rPr>
      </w:pPr>
      <w:bookmarkStart w:id="920" w:name="_ENREF_92"/>
      <w:r>
        <w:rPr>
          <w:rFonts w:cs="Times New Roman"/>
          <w:noProof/>
        </w:rPr>
        <w:t xml:space="preserve">92. Mózes G (1983) Paraffin Products. Elsevier Science, </w:t>
      </w:r>
      <w:bookmarkEnd w:id="920"/>
    </w:p>
    <w:p w:rsidR="001D70CE" w:rsidRDefault="001D70CE" w:rsidP="001D70CE">
      <w:pPr>
        <w:spacing w:after="240" w:line="240" w:lineRule="auto"/>
        <w:rPr>
          <w:rFonts w:cs="Times New Roman"/>
          <w:noProof/>
        </w:rPr>
      </w:pPr>
      <w:bookmarkStart w:id="921" w:name="_ENREF_93"/>
      <w:r>
        <w:rPr>
          <w:rFonts w:cs="Times New Roman"/>
          <w:noProof/>
        </w:rPr>
        <w:t xml:space="preserve">93. Sun Y (2010) Field Detection Technologies for Explosives. ILM Publications, </w:t>
      </w:r>
      <w:bookmarkEnd w:id="921"/>
    </w:p>
    <w:p w:rsidR="001D70CE" w:rsidRDefault="001D70CE" w:rsidP="001D70CE">
      <w:pPr>
        <w:spacing w:after="240" w:line="240" w:lineRule="auto"/>
        <w:rPr>
          <w:rFonts w:cs="Times New Roman"/>
          <w:noProof/>
        </w:rPr>
      </w:pPr>
      <w:bookmarkStart w:id="922" w:name="_ENREF_94"/>
      <w:r>
        <w:rPr>
          <w:rFonts w:cs="Times New Roman"/>
          <w:noProof/>
        </w:rPr>
        <w:t>94. Perr J (2005) Improved sampling and detection of ignitable liquid residues and explosives by mass spectrometry and ion mobility spectrometry. Florida International University, Miami, FL</w:t>
      </w:r>
      <w:bookmarkEnd w:id="922"/>
    </w:p>
    <w:p w:rsidR="001D70CE" w:rsidRDefault="001D70CE" w:rsidP="001D70CE">
      <w:pPr>
        <w:spacing w:after="240" w:line="240" w:lineRule="auto"/>
        <w:rPr>
          <w:rFonts w:cs="Times New Roman"/>
          <w:noProof/>
        </w:rPr>
      </w:pPr>
      <w:bookmarkStart w:id="923" w:name="_ENREF_95"/>
      <w:r>
        <w:rPr>
          <w:rFonts w:cs="Times New Roman"/>
          <w:noProof/>
        </w:rPr>
        <w:t>95. Oxley JC, Smith JL, Brady JE, Brown AC (2012) Characterization and analysis of tetranitrate esters. Propellants Explos Pyrotech 37 (1):24-39</w:t>
      </w:r>
      <w:bookmarkEnd w:id="923"/>
    </w:p>
    <w:p w:rsidR="001D70CE" w:rsidRDefault="001D70CE" w:rsidP="001D70CE">
      <w:pPr>
        <w:spacing w:after="240" w:line="240" w:lineRule="auto"/>
        <w:rPr>
          <w:rFonts w:cs="Times New Roman"/>
          <w:noProof/>
        </w:rPr>
      </w:pPr>
      <w:bookmarkStart w:id="924" w:name="_ENREF_96"/>
      <w:r>
        <w:rPr>
          <w:rFonts w:cs="Times New Roman"/>
          <w:noProof/>
        </w:rPr>
        <w:t xml:space="preserve">96. Meyer R, Köhler J, Homburg A (2008) Explosives. Wiley, </w:t>
      </w:r>
      <w:bookmarkEnd w:id="924"/>
    </w:p>
    <w:p w:rsidR="001D70CE" w:rsidRDefault="001D70CE" w:rsidP="001D70CE">
      <w:pPr>
        <w:spacing w:after="240" w:line="240" w:lineRule="auto"/>
        <w:rPr>
          <w:rFonts w:cs="Times New Roman"/>
          <w:noProof/>
        </w:rPr>
      </w:pPr>
      <w:bookmarkStart w:id="925" w:name="_ENREF_97"/>
      <w:r>
        <w:rPr>
          <w:rFonts w:cs="Times New Roman"/>
          <w:noProof/>
        </w:rPr>
        <w:t xml:space="preserve">97. Jenkins TF, Leggett DC, Ranney TA (1999) Vapor Signatures from Military Explosives. Part 1. Vapor Transport from Buried Military-Grade TNT. DTIC Document, </w:t>
      </w:r>
      <w:bookmarkEnd w:id="925"/>
    </w:p>
    <w:p w:rsidR="001D70CE" w:rsidRDefault="001D70CE" w:rsidP="001D70CE">
      <w:pPr>
        <w:spacing w:after="240" w:line="240" w:lineRule="auto"/>
        <w:rPr>
          <w:rFonts w:cs="Times New Roman"/>
          <w:noProof/>
        </w:rPr>
      </w:pPr>
      <w:bookmarkStart w:id="926" w:name="_ENREF_98"/>
      <w:r>
        <w:rPr>
          <w:rFonts w:cs="Times New Roman"/>
          <w:noProof/>
        </w:rPr>
        <w:t>98. Lai H, Corbin I, Almirall J (2008) Headspace sampling and detection of cocaine, MDMA, and marijuana via volatile markers in the presence of potential interferences by solid phase microextraction–ion mobility spectrometry (SPME-IMS). Anal Bioanal Chem 392 (1):105-113. doi:10.1007/s00216-008-2229-z</w:t>
      </w:r>
      <w:bookmarkEnd w:id="926"/>
    </w:p>
    <w:p w:rsidR="001D70CE" w:rsidRDefault="001D70CE" w:rsidP="001D70CE">
      <w:pPr>
        <w:spacing w:after="240" w:line="240" w:lineRule="auto"/>
        <w:rPr>
          <w:rFonts w:cs="Times New Roman"/>
          <w:noProof/>
        </w:rPr>
      </w:pPr>
      <w:bookmarkStart w:id="927" w:name="_ENREF_99"/>
      <w:r>
        <w:rPr>
          <w:rFonts w:cs="Times New Roman"/>
          <w:noProof/>
        </w:rPr>
        <w:t>99. Furton KG, Hong Y-c, Hsu Y-L, Luo T, Rose S, Walton J (2002) Identification of Odor Signature Chemicals in Cocaine Using Solid-Phase Microextraction-Gas Chromatography and Detector-Dog Response to Isolated Compounds Spiked on U.S. Paper Currency. J Chromatogr Sci 40 (3):147-155. doi:10.1093/chromsci/40.3.147</w:t>
      </w:r>
      <w:bookmarkEnd w:id="927"/>
    </w:p>
    <w:p w:rsidR="001D70CE" w:rsidRDefault="001D70CE" w:rsidP="001D70CE">
      <w:pPr>
        <w:spacing w:after="240" w:line="240" w:lineRule="auto"/>
        <w:rPr>
          <w:rFonts w:cs="Times New Roman"/>
          <w:noProof/>
        </w:rPr>
      </w:pPr>
      <w:bookmarkStart w:id="928" w:name="_ENREF_100"/>
      <w:r>
        <w:rPr>
          <w:rFonts w:cs="Times New Roman"/>
          <w:noProof/>
        </w:rPr>
        <w:t>100. Vu D, Nicholas P, Erikson C (2010) Characterization of Volatiles Using Solid-Phase Microextraction/Gas Chromatography-Mass Spectrometry (SPME/GC-MS). US Customs and Border Protection, Laboratory Bulletin 10 (1)</w:t>
      </w:r>
      <w:bookmarkEnd w:id="928"/>
    </w:p>
    <w:p w:rsidR="001D70CE" w:rsidRDefault="001D70CE" w:rsidP="001D70CE">
      <w:pPr>
        <w:spacing w:after="240" w:line="240" w:lineRule="auto"/>
        <w:rPr>
          <w:rFonts w:cs="Times New Roman"/>
          <w:noProof/>
        </w:rPr>
      </w:pPr>
      <w:bookmarkStart w:id="929" w:name="_ENREF_101"/>
      <w:r>
        <w:rPr>
          <w:rFonts w:cs="Times New Roman"/>
          <w:noProof/>
        </w:rPr>
        <w:t xml:space="preserve">101. Macias MS (2009) The development of an optimized system of narcotic and explosive contraband mimics for calibration and training of biological detectors. </w:t>
      </w:r>
      <w:bookmarkEnd w:id="929"/>
    </w:p>
    <w:p w:rsidR="001D70CE" w:rsidRDefault="001D70CE" w:rsidP="001D70CE">
      <w:pPr>
        <w:spacing w:after="240" w:line="240" w:lineRule="auto"/>
        <w:rPr>
          <w:rFonts w:cs="Times New Roman"/>
          <w:noProof/>
        </w:rPr>
      </w:pPr>
      <w:bookmarkStart w:id="930" w:name="_ENREF_102"/>
      <w:r>
        <w:rPr>
          <w:rFonts w:cs="Times New Roman"/>
          <w:noProof/>
        </w:rPr>
        <w:t xml:space="preserve">102. Clement RE, Siu KWM, Hill HH (1992) Instrumentation for Trace Organic Monitoring. Lewis Publishers, </w:t>
      </w:r>
      <w:bookmarkEnd w:id="930"/>
    </w:p>
    <w:p w:rsidR="001D70CE" w:rsidRDefault="001D70CE" w:rsidP="001D70CE">
      <w:pPr>
        <w:spacing w:after="240" w:line="240" w:lineRule="auto"/>
        <w:rPr>
          <w:rFonts w:cs="Times New Roman"/>
          <w:noProof/>
        </w:rPr>
      </w:pPr>
      <w:bookmarkStart w:id="931" w:name="_ENREF_103"/>
      <w:r>
        <w:rPr>
          <w:rFonts w:cs="Times New Roman"/>
          <w:noProof/>
        </w:rPr>
        <w:t xml:space="preserve">103. Hood L, Dames M, Barry G (1973) Headspace volatiles of marijuana. </w:t>
      </w:r>
      <w:bookmarkEnd w:id="931"/>
    </w:p>
    <w:p w:rsidR="001D70CE" w:rsidRDefault="001D70CE" w:rsidP="001D70CE">
      <w:pPr>
        <w:spacing w:after="240" w:line="240" w:lineRule="auto"/>
        <w:rPr>
          <w:rFonts w:cs="Times New Roman"/>
          <w:noProof/>
        </w:rPr>
      </w:pPr>
      <w:bookmarkStart w:id="932" w:name="_ENREF_104"/>
      <w:r>
        <w:rPr>
          <w:rFonts w:cs="Times New Roman"/>
          <w:noProof/>
        </w:rPr>
        <w:t>104. Čepelak I, Dodig S (2007) Exhaled breath condensate: a new method for lung disease diagnosis. Clinical Chemistry &amp; Laboratory Medicine 45 (8):945-952. doi:10.1515/cclm.2007.326</w:t>
      </w:r>
      <w:bookmarkEnd w:id="932"/>
    </w:p>
    <w:p w:rsidR="001D70CE" w:rsidRDefault="001D70CE" w:rsidP="001D70CE">
      <w:pPr>
        <w:spacing w:after="240" w:line="240" w:lineRule="auto"/>
        <w:rPr>
          <w:rFonts w:cs="Times New Roman"/>
          <w:noProof/>
        </w:rPr>
      </w:pPr>
      <w:bookmarkStart w:id="933" w:name="_ENREF_105"/>
      <w:r>
        <w:rPr>
          <w:rFonts w:cs="Times New Roman"/>
          <w:noProof/>
        </w:rPr>
        <w:t>105. Gary WH, Raed AD (2008) Applied breath analysis: an overview of the challenges and opportunities in developing and testing sensor technology for human health monitoring in aerospace and clinical applications. Journal of Breath Research 2 (3):037020</w:t>
      </w:r>
      <w:bookmarkEnd w:id="933"/>
    </w:p>
    <w:p w:rsidR="001D70CE" w:rsidRDefault="001D70CE" w:rsidP="001D70CE">
      <w:pPr>
        <w:spacing w:after="240" w:line="240" w:lineRule="auto"/>
        <w:rPr>
          <w:rFonts w:cs="Times New Roman"/>
          <w:noProof/>
        </w:rPr>
      </w:pPr>
      <w:bookmarkStart w:id="934" w:name="_ENREF_106"/>
      <w:r>
        <w:rPr>
          <w:rFonts w:cs="Times New Roman"/>
          <w:noProof/>
        </w:rPr>
        <w:t xml:space="preserve">106. Hopkin K (1998) Understanding Cystic Fibrosis. University Press of Mississippi, </w:t>
      </w:r>
      <w:bookmarkEnd w:id="934"/>
    </w:p>
    <w:p w:rsidR="001D70CE" w:rsidRDefault="001D70CE" w:rsidP="001D70CE">
      <w:pPr>
        <w:spacing w:after="240" w:line="240" w:lineRule="auto"/>
        <w:rPr>
          <w:rFonts w:cs="Times New Roman"/>
          <w:noProof/>
        </w:rPr>
      </w:pPr>
      <w:bookmarkStart w:id="935" w:name="_ENREF_107"/>
      <w:r>
        <w:rPr>
          <w:rFonts w:cs="Times New Roman"/>
          <w:noProof/>
        </w:rPr>
        <w:t>107. Scott-Thomas A, Syhre M, Pattemore P, Epton M, Laing R, Pearson J, Chambers S (2010) 2-Aminoacetophenone as a potential breath biomarker for Pseudomonas aeruginosa in the cystic fibrosis lung. BMC Pulmonary Medicine 10 (1):56</w:t>
      </w:r>
      <w:bookmarkEnd w:id="935"/>
    </w:p>
    <w:p w:rsidR="001D70CE" w:rsidRDefault="001D70CE" w:rsidP="001D70CE">
      <w:pPr>
        <w:spacing w:after="240" w:line="240" w:lineRule="auto"/>
        <w:rPr>
          <w:rFonts w:cs="Times New Roman"/>
          <w:noProof/>
        </w:rPr>
      </w:pPr>
      <w:bookmarkStart w:id="936" w:name="_ENREF_108"/>
      <w:r>
        <w:rPr>
          <w:rFonts w:cs="Times New Roman"/>
          <w:noProof/>
        </w:rPr>
        <w:t xml:space="preserve">108. Horsley A, Cunningham S, Innes A (2010) Cystic Fibrosis. Oxford University Press, </w:t>
      </w:r>
      <w:bookmarkEnd w:id="936"/>
    </w:p>
    <w:p w:rsidR="001D70CE" w:rsidRDefault="001D70CE" w:rsidP="001D70CE">
      <w:pPr>
        <w:spacing w:after="240" w:line="240" w:lineRule="auto"/>
        <w:rPr>
          <w:rFonts w:cs="Times New Roman"/>
          <w:noProof/>
        </w:rPr>
      </w:pPr>
      <w:bookmarkStart w:id="937" w:name="_ENREF_109"/>
      <w:r>
        <w:rPr>
          <w:rFonts w:cs="Times New Roman"/>
          <w:noProof/>
        </w:rPr>
        <w:t xml:space="preserve">109. Orenstein DM, Spahr JE, Weiner DJ (2012) Cystic Fibrosis: A Guide for Patient and Family. Wolters Kluwer Health, </w:t>
      </w:r>
      <w:bookmarkEnd w:id="937"/>
    </w:p>
    <w:p w:rsidR="001D70CE" w:rsidRDefault="001D70CE" w:rsidP="001D70CE">
      <w:pPr>
        <w:spacing w:after="240" w:line="240" w:lineRule="auto"/>
        <w:rPr>
          <w:rFonts w:cs="Times New Roman"/>
          <w:noProof/>
        </w:rPr>
      </w:pPr>
      <w:bookmarkStart w:id="938" w:name="_ENREF_110"/>
      <w:r>
        <w:rPr>
          <w:rFonts w:cs="Times New Roman"/>
          <w:noProof/>
        </w:rPr>
        <w:t>110. Groenewold GS, Scott JR, Rae C (2011) Recovery of phosphonate surface contaminants from glass using a simple vacuum extractor with a solid-phase microextraction fiber. Anal Chim Acta 697 (1-2):38-47. doi:10.1016/j.aca.2011.04.034</w:t>
      </w:r>
      <w:bookmarkEnd w:id="938"/>
    </w:p>
    <w:p w:rsidR="001D70CE" w:rsidRDefault="001D70CE" w:rsidP="001D70CE">
      <w:pPr>
        <w:spacing w:after="240" w:line="240" w:lineRule="auto"/>
        <w:rPr>
          <w:rFonts w:cs="Times New Roman"/>
          <w:noProof/>
        </w:rPr>
      </w:pPr>
      <w:bookmarkStart w:id="939" w:name="_ENREF_111"/>
      <w:r>
        <w:rPr>
          <w:rFonts w:cs="Times New Roman"/>
          <w:noProof/>
        </w:rPr>
        <w:t>111. Savelev SU, Perry JD, Bourke SJ, Jary H, Taylor R, Fisher AJ, Corris PA, Petrie M, De Soyza A (2011) Volatile biomarkers of Pseudomonas aeruginosa in cystic fibrosis and noncystic fibrosis bronchiectasis. Lett Appl Microbiol 52 (6):610-613. doi:10.1111/j.1472-765X.2011.03049.x</w:t>
      </w:r>
      <w:bookmarkEnd w:id="939"/>
    </w:p>
    <w:p w:rsidR="001D70CE" w:rsidRDefault="001D70CE" w:rsidP="001D70CE">
      <w:pPr>
        <w:spacing w:after="240" w:line="240" w:lineRule="auto"/>
        <w:rPr>
          <w:rFonts w:cs="Times New Roman"/>
          <w:noProof/>
        </w:rPr>
      </w:pPr>
      <w:bookmarkStart w:id="940" w:name="_ENREF_112"/>
      <w:r>
        <w:rPr>
          <w:rFonts w:cs="Times New Roman"/>
          <w:noProof/>
        </w:rPr>
        <w:t>112. Francis JG, Cyrus R, Webb AK, Andrew MJ, Patrik Š, David S, Warren L (2012) An investigation of suitable bag materials for the collection and storage of breath samples containing hydrogen cyanide. Journal of Breath Research 6 (3):036004</w:t>
      </w:r>
      <w:bookmarkEnd w:id="940"/>
    </w:p>
    <w:p w:rsidR="001D70CE" w:rsidRDefault="001D70CE" w:rsidP="001D70CE">
      <w:pPr>
        <w:spacing w:after="240" w:line="240" w:lineRule="auto"/>
        <w:rPr>
          <w:rFonts w:cs="Times New Roman"/>
          <w:noProof/>
        </w:rPr>
      </w:pPr>
      <w:bookmarkStart w:id="941" w:name="_ENREF_113"/>
      <w:r>
        <w:rPr>
          <w:rFonts w:cs="Times New Roman"/>
          <w:noProof/>
        </w:rPr>
        <w:t>113. Stover CK, Pham XQ, Erwin AL, Mizoguchi SD, Warrener P, Hickey MJ, Brinkman FSL, Hufnagle WO, Kowalik DJ, Lagrou M, Garber RL, Goltry L, Tolentino E, Westbrock-Wadman S, Yuan Y, Brody LL, Coulter SN, Folger KR, Kas A, Larbig K, Lim R, Smith K, Spencer D, Wong GKS, Wu Z, Paulsen IT, Reizer J, Saier MH, Hancock REW, Lory S, Olson MV (2000) Complete genome sequence of Pseudomonas aeruginosa PAO1, an opportunistic pathogen. Nature 406 (6799):959-964</w:t>
      </w:r>
      <w:bookmarkEnd w:id="941"/>
    </w:p>
    <w:p w:rsidR="001D70CE" w:rsidRDefault="001D70CE" w:rsidP="001D70CE">
      <w:pPr>
        <w:spacing w:line="240" w:lineRule="auto"/>
        <w:rPr>
          <w:rFonts w:cs="Times New Roman"/>
          <w:noProof/>
        </w:rPr>
      </w:pPr>
      <w:bookmarkStart w:id="942" w:name="_ENREF_114"/>
      <w:r>
        <w:rPr>
          <w:rFonts w:cs="Times New Roman"/>
          <w:noProof/>
        </w:rPr>
        <w:t>114. Balasubramanian D, Schneper L, Merighi M, Smith R, Narasimhan G, Lory S, Mathee K (2012) The Regulatory Repertoire of Pseudomonas aeruginosa AmpC beta-Lactamase Regulator AmpR Includes Virulence Genes. PLoS ONE 7 (3). doi:e34067</w:t>
      </w:r>
    </w:p>
    <w:p w:rsidR="001D70CE" w:rsidRDefault="001D70CE" w:rsidP="001D70CE">
      <w:pPr>
        <w:spacing w:after="240" w:line="240" w:lineRule="auto"/>
        <w:rPr>
          <w:rFonts w:cs="Times New Roman"/>
          <w:noProof/>
        </w:rPr>
      </w:pPr>
      <w:r>
        <w:rPr>
          <w:rFonts w:cs="Times New Roman"/>
          <w:noProof/>
        </w:rPr>
        <w:t>10.1371/journal.pone.0034067</w:t>
      </w:r>
      <w:bookmarkEnd w:id="942"/>
    </w:p>
    <w:p w:rsidR="001D70CE" w:rsidRDefault="001D70CE" w:rsidP="001D70CE">
      <w:pPr>
        <w:spacing w:after="240" w:line="240" w:lineRule="auto"/>
        <w:rPr>
          <w:rFonts w:cs="Times New Roman"/>
          <w:noProof/>
        </w:rPr>
      </w:pPr>
      <w:bookmarkStart w:id="943" w:name="_ENREF_115"/>
      <w:r>
        <w:rPr>
          <w:rFonts w:cs="Times New Roman"/>
          <w:noProof/>
        </w:rPr>
        <w:t>115. Mathee K, Ciofu O, Sternberg C, Lindum PW, Campbell JIA, Jensen P, Johnsen AH, Givskov M, Ohman DE, Molin S, Hoiby N, Kharazmi A (1999) Mucoid conversion of Pseudomonas aeruginosa by hydrogen peroxide: a mechanism for virulence activation in the cystic fibrosis lung. Microbiology-Sgm 145:1349-1357</w:t>
      </w:r>
      <w:bookmarkEnd w:id="943"/>
    </w:p>
    <w:p w:rsidR="001D70CE" w:rsidRDefault="001D70CE" w:rsidP="001D70CE">
      <w:pPr>
        <w:spacing w:line="240" w:lineRule="auto"/>
        <w:rPr>
          <w:rFonts w:cs="Times New Roman"/>
          <w:noProof/>
        </w:rPr>
      </w:pPr>
      <w:bookmarkStart w:id="944" w:name="_ENREF_116"/>
      <w:r>
        <w:rPr>
          <w:rFonts w:cs="Times New Roman"/>
          <w:noProof/>
        </w:rPr>
        <w:t>116. McClean KH, Winson MK, Fish L, Taylor A, Chhabra SR, Camara M, Daykin M, Lamb JH, Swift S, Bycroft BW, Stewart G, Williams P (1997) Quorum sensing and Chromobacterium violaceum: exploitation of violacein production and inhibition for the detection of N-acylhomoserine lactones. Microbiology-Uk 143:3703-3711</w:t>
      </w:r>
      <w:bookmarkEnd w:id="944"/>
    </w:p>
    <w:p w:rsidR="001D70CE" w:rsidRDefault="001D70CE" w:rsidP="001D70CE">
      <w:pPr>
        <w:spacing w:line="240" w:lineRule="auto"/>
        <w:rPr>
          <w:rFonts w:cs="Times New Roman"/>
          <w:noProof/>
        </w:rPr>
      </w:pPr>
    </w:p>
    <w:p w:rsidR="00A52E96" w:rsidRDefault="00821B9A" w:rsidP="00F92B5F">
      <w:pPr>
        <w:rPr>
          <w:rFonts w:cs="Times New Roman"/>
        </w:rPr>
      </w:pPr>
      <w:r w:rsidRPr="00891C54">
        <w:rPr>
          <w:rFonts w:cs="Times New Roman"/>
        </w:rPr>
        <w:fldChar w:fldCharType="end"/>
      </w:r>
      <w:r w:rsidR="00A52E96">
        <w:rPr>
          <w:rFonts w:cs="Times New Roman"/>
        </w:rPr>
        <w:br w:type="page"/>
      </w:r>
    </w:p>
    <w:p w:rsidR="007F2F11" w:rsidRDefault="007F2F11" w:rsidP="007F2F11">
      <w:pPr>
        <w:pStyle w:val="Heading1"/>
        <w:numPr>
          <w:ilvl w:val="0"/>
          <w:numId w:val="0"/>
        </w:numPr>
      </w:pPr>
      <w:bookmarkStart w:id="945" w:name="_Toc373246218"/>
      <w:r>
        <w:t>Appendices</w:t>
      </w:r>
      <w:bookmarkEnd w:id="945"/>
    </w:p>
    <w:tbl>
      <w:tblPr>
        <w:tblW w:w="9000" w:type="dxa"/>
        <w:tblCellSpacing w:w="0" w:type="dxa"/>
        <w:tblCellMar>
          <w:top w:w="30" w:type="dxa"/>
          <w:left w:w="30" w:type="dxa"/>
          <w:bottom w:w="30" w:type="dxa"/>
          <w:right w:w="30" w:type="dxa"/>
        </w:tblCellMar>
        <w:tblLook w:val="04A0" w:firstRow="1" w:lastRow="0" w:firstColumn="1" w:lastColumn="0" w:noHBand="0" w:noVBand="1"/>
      </w:tblPr>
      <w:tblGrid>
        <w:gridCol w:w="3097"/>
        <w:gridCol w:w="5816"/>
        <w:gridCol w:w="87"/>
      </w:tblGrid>
      <w:tr w:rsidR="00A52E96" w:rsidRPr="00A52E96" w:rsidTr="00A52E96">
        <w:trPr>
          <w:gridAfter w:val="1"/>
          <w:wAfter w:w="152" w:type="dxa"/>
          <w:tblCellSpacing w:w="0" w:type="dxa"/>
        </w:trPr>
        <w:tc>
          <w:tcPr>
            <w:tcW w:w="8848" w:type="dxa"/>
            <w:gridSpan w:val="2"/>
            <w:tcMar>
              <w:top w:w="30" w:type="dxa"/>
              <w:left w:w="30" w:type="dxa"/>
              <w:bottom w:w="225" w:type="dxa"/>
              <w:right w:w="30" w:type="dxa"/>
            </w:tcMar>
            <w:hideMark/>
          </w:tcPr>
          <w:p w:rsidR="00A52E96" w:rsidRPr="00A52E96" w:rsidRDefault="00A52E96" w:rsidP="00A52E96">
            <w:pPr>
              <w:spacing w:after="0" w:line="240" w:lineRule="auto"/>
              <w:jc w:val="center"/>
              <w:rPr>
                <w:rFonts w:cs="Times New Roman"/>
                <w:szCs w:val="24"/>
              </w:rPr>
            </w:pPr>
            <w:r w:rsidRPr="00A52E96">
              <w:rPr>
                <w:rFonts w:cs="Times New Roman"/>
                <w:szCs w:val="24"/>
              </w:rPr>
              <w:t>Copyright clearance from Journal of Analytical and Bioanalytical Chemistry</w:t>
            </w:r>
          </w:p>
          <w:p w:rsidR="00A52E96" w:rsidRPr="00A52E96" w:rsidRDefault="00A52E96" w:rsidP="00A52E96">
            <w:pPr>
              <w:spacing w:after="0" w:line="240" w:lineRule="auto"/>
              <w:jc w:val="center"/>
              <w:rPr>
                <w:rFonts w:cs="Times New Roman"/>
                <w:szCs w:val="24"/>
              </w:rPr>
            </w:pPr>
          </w:p>
          <w:p w:rsidR="00A52E96" w:rsidRPr="00A52E96" w:rsidRDefault="00A52E96" w:rsidP="00A52E96">
            <w:pPr>
              <w:spacing w:after="0" w:line="240" w:lineRule="auto"/>
              <w:rPr>
                <w:rFonts w:cs="Times New Roman"/>
                <w:szCs w:val="24"/>
              </w:rPr>
            </w:pPr>
            <w:r w:rsidRPr="00A52E96">
              <w:rPr>
                <w:rFonts w:cs="Times New Roman"/>
                <w:szCs w:val="24"/>
              </w:rPr>
              <w:t>SPRINGER LICENSE</w:t>
            </w:r>
          </w:p>
          <w:p w:rsidR="00A52E96" w:rsidRPr="00A52E96" w:rsidRDefault="00A52E96" w:rsidP="00A52E96">
            <w:pPr>
              <w:spacing w:after="0" w:line="240" w:lineRule="auto"/>
              <w:rPr>
                <w:rFonts w:cs="Times New Roman"/>
                <w:szCs w:val="24"/>
              </w:rPr>
            </w:pPr>
            <w:r w:rsidRPr="00A52E96">
              <w:rPr>
                <w:rFonts w:cs="Times New Roman"/>
                <w:szCs w:val="24"/>
              </w:rPr>
              <w:t>TERMS AND CONDITIONS</w:t>
            </w:r>
          </w:p>
          <w:p w:rsidR="00A52E96" w:rsidRPr="00A52E96" w:rsidRDefault="00A52E96" w:rsidP="00A52E96">
            <w:pPr>
              <w:spacing w:after="0" w:line="240" w:lineRule="auto"/>
              <w:rPr>
                <w:rFonts w:cs="Times New Roman"/>
                <w:szCs w:val="24"/>
              </w:rPr>
            </w:pPr>
            <w:r w:rsidRPr="00A52E96">
              <w:rPr>
                <w:rFonts w:cs="Times New Roman"/>
                <w:szCs w:val="24"/>
              </w:rPr>
              <w:t>Oct 07, 2013</w:t>
            </w:r>
          </w:p>
          <w:p w:rsidR="00A52E96" w:rsidRPr="00A52E96" w:rsidRDefault="00A52E96" w:rsidP="00A52E96">
            <w:pPr>
              <w:spacing w:after="0" w:line="240" w:lineRule="auto"/>
              <w:rPr>
                <w:rFonts w:cs="Times New Roman"/>
                <w:szCs w:val="24"/>
              </w:rPr>
            </w:pPr>
            <w:r w:rsidRPr="00A52E96">
              <w:rPr>
                <w:rFonts w:cs="Times New Roman"/>
                <w:szCs w:val="24"/>
              </w:rPr>
              <w:t>This is a License Agreement between Wen Fan ("You") and Springer ("Springer") provided by Copyright Clearance Center ("CCC"). The license consists of your order details, the terms and conditions provided by Springer, and the payment terms and conditions.</w:t>
            </w:r>
          </w:p>
        </w:tc>
      </w:tr>
      <w:tr w:rsidR="00A52E96" w:rsidRPr="00A52E96" w:rsidTr="00A52E96">
        <w:trPr>
          <w:gridAfter w:val="1"/>
          <w:wAfter w:w="152" w:type="dxa"/>
          <w:tblCellSpacing w:w="0" w:type="dxa"/>
        </w:trPr>
        <w:tc>
          <w:tcPr>
            <w:tcW w:w="8848" w:type="dxa"/>
            <w:gridSpan w:val="2"/>
            <w:tcMar>
              <w:top w:w="30" w:type="dxa"/>
              <w:left w:w="30" w:type="dxa"/>
              <w:bottom w:w="225" w:type="dxa"/>
              <w:right w:w="30" w:type="dxa"/>
            </w:tcMar>
            <w:hideMark/>
          </w:tcPr>
          <w:p w:rsidR="00A52E96" w:rsidRPr="00A52E96" w:rsidRDefault="00A52E96" w:rsidP="00A52E96">
            <w:pPr>
              <w:pStyle w:val="maininstructions"/>
              <w:spacing w:before="0" w:beforeAutospacing="0" w:after="0" w:afterAutospacing="0"/>
            </w:pPr>
            <w:r w:rsidRPr="00A52E96">
              <w:rPr>
                <w:bCs/>
              </w:rPr>
              <w:t>All payments must be made in full to CCC. For payment instructions, please see information listed at the bottom of this form.</w:t>
            </w:r>
          </w:p>
        </w:tc>
      </w:tr>
      <w:tr w:rsidR="00A52E96" w:rsidRPr="00A52E96" w:rsidTr="007F2F11">
        <w:trPr>
          <w:gridAfter w:val="1"/>
          <w:wAfter w:w="152" w:type="dxa"/>
          <w:trHeight w:val="123"/>
          <w:tblCellSpacing w:w="0" w:type="dxa"/>
        </w:trPr>
        <w:tc>
          <w:tcPr>
            <w:tcW w:w="3090" w:type="dxa"/>
            <w:tcMar>
              <w:top w:w="30" w:type="dxa"/>
              <w:left w:w="30" w:type="dxa"/>
              <w:bottom w:w="105" w:type="dxa"/>
              <w:right w:w="30" w:type="dxa"/>
            </w:tcMar>
            <w:hideMark/>
          </w:tcPr>
          <w:p w:rsidR="00A52E96" w:rsidRPr="00A52E96" w:rsidRDefault="00A52E96" w:rsidP="00A52E96">
            <w:pPr>
              <w:pStyle w:val="bluetext"/>
              <w:spacing w:before="0" w:beforeAutospacing="0" w:after="0" w:afterAutospacing="0"/>
            </w:pPr>
            <w:r w:rsidRPr="00A52E96">
              <w:t>License Number</w:t>
            </w:r>
          </w:p>
        </w:tc>
        <w:tc>
          <w:tcPr>
            <w:tcW w:w="5758" w:type="dxa"/>
            <w:tcMar>
              <w:top w:w="30" w:type="dxa"/>
              <w:left w:w="30" w:type="dxa"/>
              <w:bottom w:w="105" w:type="dxa"/>
              <w:right w:w="30" w:type="dxa"/>
            </w:tcMar>
            <w:hideMark/>
          </w:tcPr>
          <w:p w:rsidR="00A52E96" w:rsidRPr="00A52E96" w:rsidRDefault="00A52E96" w:rsidP="00A52E96">
            <w:pPr>
              <w:pStyle w:val="regulartext"/>
              <w:spacing w:before="0" w:beforeAutospacing="0" w:after="0" w:afterAutospacing="0"/>
            </w:pPr>
            <w:r w:rsidRPr="00A52E96">
              <w:t>3243680151016</w:t>
            </w:r>
          </w:p>
        </w:tc>
      </w:tr>
      <w:tr w:rsidR="00A52E96" w:rsidRPr="00A52E96" w:rsidTr="007F2F11">
        <w:trPr>
          <w:gridAfter w:val="1"/>
          <w:wAfter w:w="152" w:type="dxa"/>
          <w:trHeight w:val="50"/>
          <w:tblCellSpacing w:w="0" w:type="dxa"/>
        </w:trPr>
        <w:tc>
          <w:tcPr>
            <w:tcW w:w="3090" w:type="dxa"/>
            <w:tcMar>
              <w:top w:w="30" w:type="dxa"/>
              <w:left w:w="30" w:type="dxa"/>
              <w:bottom w:w="105" w:type="dxa"/>
              <w:right w:w="30" w:type="dxa"/>
            </w:tcMar>
            <w:hideMark/>
          </w:tcPr>
          <w:p w:rsidR="00A52E96" w:rsidRPr="00A52E96" w:rsidRDefault="00A52E96" w:rsidP="00A52E96">
            <w:pPr>
              <w:pStyle w:val="bluetext"/>
              <w:spacing w:before="0" w:beforeAutospacing="0" w:after="0" w:afterAutospacing="0"/>
            </w:pPr>
            <w:r w:rsidRPr="00A52E96">
              <w:t>License date</w:t>
            </w:r>
          </w:p>
        </w:tc>
        <w:tc>
          <w:tcPr>
            <w:tcW w:w="5758" w:type="dxa"/>
            <w:tcMar>
              <w:top w:w="30" w:type="dxa"/>
              <w:left w:w="30" w:type="dxa"/>
              <w:bottom w:w="105" w:type="dxa"/>
              <w:right w:w="30" w:type="dxa"/>
            </w:tcMar>
            <w:hideMark/>
          </w:tcPr>
          <w:p w:rsidR="00A52E96" w:rsidRPr="00A52E96" w:rsidRDefault="00A52E96" w:rsidP="00A52E96">
            <w:pPr>
              <w:pStyle w:val="regulartext"/>
              <w:spacing w:before="0" w:beforeAutospacing="0" w:after="0" w:afterAutospacing="0"/>
            </w:pPr>
            <w:r w:rsidRPr="00A52E96">
              <w:t>Oct 07, 2013</w:t>
            </w:r>
          </w:p>
        </w:tc>
      </w:tr>
      <w:tr w:rsidR="00A52E96" w:rsidRPr="00A52E96" w:rsidTr="00A52E96">
        <w:trPr>
          <w:gridAfter w:val="1"/>
          <w:wAfter w:w="152" w:type="dxa"/>
          <w:tblCellSpacing w:w="0" w:type="dxa"/>
        </w:trPr>
        <w:tc>
          <w:tcPr>
            <w:tcW w:w="3090" w:type="dxa"/>
            <w:tcMar>
              <w:top w:w="30" w:type="dxa"/>
              <w:left w:w="30" w:type="dxa"/>
              <w:bottom w:w="105" w:type="dxa"/>
              <w:right w:w="30" w:type="dxa"/>
            </w:tcMar>
            <w:hideMark/>
          </w:tcPr>
          <w:p w:rsidR="00A52E96" w:rsidRPr="00A52E96" w:rsidRDefault="00A52E96" w:rsidP="00A52E96">
            <w:pPr>
              <w:pStyle w:val="bluetext"/>
              <w:spacing w:before="0" w:beforeAutospacing="0" w:after="0" w:afterAutospacing="0"/>
            </w:pPr>
            <w:r w:rsidRPr="00A52E96">
              <w:t>Licensed content publisher</w:t>
            </w:r>
          </w:p>
        </w:tc>
        <w:tc>
          <w:tcPr>
            <w:tcW w:w="5758" w:type="dxa"/>
            <w:tcMar>
              <w:top w:w="30" w:type="dxa"/>
              <w:left w:w="30" w:type="dxa"/>
              <w:bottom w:w="105" w:type="dxa"/>
              <w:right w:w="30" w:type="dxa"/>
            </w:tcMar>
            <w:hideMark/>
          </w:tcPr>
          <w:p w:rsidR="00A52E96" w:rsidRPr="00A52E96" w:rsidRDefault="00A52E96" w:rsidP="00A52E96">
            <w:pPr>
              <w:pStyle w:val="regulartext"/>
              <w:spacing w:before="0" w:beforeAutospacing="0" w:after="0" w:afterAutospacing="0"/>
            </w:pPr>
            <w:r w:rsidRPr="00A52E96">
              <w:t>Springer</w:t>
            </w:r>
          </w:p>
        </w:tc>
      </w:tr>
      <w:tr w:rsidR="00A52E96" w:rsidRPr="00A52E96" w:rsidTr="00A52E96">
        <w:trPr>
          <w:gridAfter w:val="1"/>
          <w:wAfter w:w="152" w:type="dxa"/>
          <w:tblCellSpacing w:w="0" w:type="dxa"/>
        </w:trPr>
        <w:tc>
          <w:tcPr>
            <w:tcW w:w="3090" w:type="dxa"/>
            <w:tcMar>
              <w:top w:w="30" w:type="dxa"/>
              <w:left w:w="30" w:type="dxa"/>
              <w:bottom w:w="105" w:type="dxa"/>
              <w:right w:w="30" w:type="dxa"/>
            </w:tcMar>
            <w:hideMark/>
          </w:tcPr>
          <w:p w:rsidR="00A52E96" w:rsidRPr="00A52E96" w:rsidRDefault="00A52E96" w:rsidP="00A52E96">
            <w:pPr>
              <w:pStyle w:val="bluetext"/>
              <w:spacing w:before="0" w:beforeAutospacing="0" w:after="0" w:afterAutospacing="0"/>
            </w:pPr>
            <w:r w:rsidRPr="00A52E96">
              <w:t>Licensed content publication</w:t>
            </w:r>
          </w:p>
        </w:tc>
        <w:tc>
          <w:tcPr>
            <w:tcW w:w="5758" w:type="dxa"/>
            <w:tcMar>
              <w:top w:w="30" w:type="dxa"/>
              <w:left w:w="30" w:type="dxa"/>
              <w:bottom w:w="105" w:type="dxa"/>
              <w:right w:w="30" w:type="dxa"/>
            </w:tcMar>
            <w:hideMark/>
          </w:tcPr>
          <w:p w:rsidR="00A52E96" w:rsidRPr="00A52E96" w:rsidRDefault="00A52E96" w:rsidP="00A52E96">
            <w:pPr>
              <w:pStyle w:val="regulartext"/>
              <w:spacing w:before="0" w:beforeAutospacing="0" w:after="0" w:afterAutospacing="0"/>
            </w:pPr>
            <w:r w:rsidRPr="00A52E96">
              <w:t>Analytical and Bioanalytical Chemistry</w:t>
            </w:r>
          </w:p>
        </w:tc>
      </w:tr>
      <w:tr w:rsidR="00A52E96" w:rsidRPr="00A52E96" w:rsidTr="00A52E96">
        <w:trPr>
          <w:gridAfter w:val="1"/>
          <w:wAfter w:w="152" w:type="dxa"/>
          <w:tblCellSpacing w:w="0" w:type="dxa"/>
        </w:trPr>
        <w:tc>
          <w:tcPr>
            <w:tcW w:w="3090" w:type="dxa"/>
            <w:tcMar>
              <w:top w:w="30" w:type="dxa"/>
              <w:left w:w="30" w:type="dxa"/>
              <w:bottom w:w="105" w:type="dxa"/>
              <w:right w:w="30" w:type="dxa"/>
            </w:tcMar>
            <w:hideMark/>
          </w:tcPr>
          <w:p w:rsidR="00A52E96" w:rsidRPr="00A52E96" w:rsidRDefault="00A52E96" w:rsidP="00A52E96">
            <w:pPr>
              <w:pStyle w:val="bluetext"/>
              <w:spacing w:before="0" w:beforeAutospacing="0" w:after="0" w:afterAutospacing="0"/>
            </w:pPr>
            <w:r w:rsidRPr="00A52E96">
              <w:t>Licensed content title</w:t>
            </w:r>
          </w:p>
        </w:tc>
        <w:tc>
          <w:tcPr>
            <w:tcW w:w="5758" w:type="dxa"/>
            <w:tcMar>
              <w:top w:w="30" w:type="dxa"/>
              <w:left w:w="30" w:type="dxa"/>
              <w:bottom w:w="105" w:type="dxa"/>
              <w:right w:w="30" w:type="dxa"/>
            </w:tcMar>
            <w:hideMark/>
          </w:tcPr>
          <w:p w:rsidR="00A52E96" w:rsidRPr="00A52E96" w:rsidRDefault="00A52E96" w:rsidP="00A52E96">
            <w:pPr>
              <w:pStyle w:val="regulartext"/>
              <w:spacing w:before="0" w:beforeAutospacing="0" w:after="0" w:afterAutospacing="0"/>
            </w:pPr>
            <w:r w:rsidRPr="00A52E96">
              <w:t>Fast detection of triacetone triperoxide (TATP) from headspace using planar solid-phase microextraction (PSPME) coupled to an IMS detector</w:t>
            </w:r>
          </w:p>
        </w:tc>
      </w:tr>
      <w:tr w:rsidR="00A52E96" w:rsidRPr="00A52E96" w:rsidTr="00A52E96">
        <w:trPr>
          <w:gridAfter w:val="1"/>
          <w:wAfter w:w="152" w:type="dxa"/>
          <w:tblCellSpacing w:w="0" w:type="dxa"/>
        </w:trPr>
        <w:tc>
          <w:tcPr>
            <w:tcW w:w="3090" w:type="dxa"/>
            <w:tcMar>
              <w:top w:w="30" w:type="dxa"/>
              <w:left w:w="30" w:type="dxa"/>
              <w:bottom w:w="105" w:type="dxa"/>
              <w:right w:w="30" w:type="dxa"/>
            </w:tcMar>
            <w:hideMark/>
          </w:tcPr>
          <w:p w:rsidR="00A52E96" w:rsidRPr="00A52E96" w:rsidRDefault="00A52E96" w:rsidP="00A52E96">
            <w:pPr>
              <w:pStyle w:val="bluetext"/>
              <w:spacing w:before="0" w:beforeAutospacing="0" w:after="0" w:afterAutospacing="0"/>
            </w:pPr>
            <w:r w:rsidRPr="00A52E96">
              <w:t>Licensed content author</w:t>
            </w:r>
          </w:p>
        </w:tc>
        <w:tc>
          <w:tcPr>
            <w:tcW w:w="5758" w:type="dxa"/>
            <w:tcMar>
              <w:top w:w="30" w:type="dxa"/>
              <w:left w:w="30" w:type="dxa"/>
              <w:bottom w:w="105" w:type="dxa"/>
              <w:right w:w="30" w:type="dxa"/>
            </w:tcMar>
            <w:hideMark/>
          </w:tcPr>
          <w:p w:rsidR="00A52E96" w:rsidRPr="00A52E96" w:rsidRDefault="00A52E96" w:rsidP="00A52E96">
            <w:pPr>
              <w:pStyle w:val="regulartext"/>
              <w:spacing w:before="0" w:beforeAutospacing="0" w:after="0" w:afterAutospacing="0"/>
            </w:pPr>
            <w:r w:rsidRPr="00A52E96">
              <w:t>Wen Fan</w:t>
            </w:r>
          </w:p>
        </w:tc>
      </w:tr>
      <w:tr w:rsidR="00A52E96" w:rsidRPr="00A52E96" w:rsidTr="00A52E96">
        <w:trPr>
          <w:gridAfter w:val="1"/>
          <w:wAfter w:w="152" w:type="dxa"/>
          <w:tblCellSpacing w:w="0" w:type="dxa"/>
        </w:trPr>
        <w:tc>
          <w:tcPr>
            <w:tcW w:w="3090" w:type="dxa"/>
            <w:tcMar>
              <w:top w:w="30" w:type="dxa"/>
              <w:left w:w="30" w:type="dxa"/>
              <w:bottom w:w="105" w:type="dxa"/>
              <w:right w:w="30" w:type="dxa"/>
            </w:tcMar>
            <w:hideMark/>
          </w:tcPr>
          <w:p w:rsidR="00A52E96" w:rsidRPr="00A52E96" w:rsidRDefault="00A52E96" w:rsidP="00A52E96">
            <w:pPr>
              <w:pStyle w:val="bluetext"/>
              <w:spacing w:before="0" w:beforeAutospacing="0" w:after="0" w:afterAutospacing="0"/>
            </w:pPr>
            <w:r w:rsidRPr="00A52E96">
              <w:t>Licensed content date</w:t>
            </w:r>
          </w:p>
        </w:tc>
        <w:tc>
          <w:tcPr>
            <w:tcW w:w="5758" w:type="dxa"/>
            <w:tcMar>
              <w:top w:w="30" w:type="dxa"/>
              <w:left w:w="30" w:type="dxa"/>
              <w:bottom w:w="105" w:type="dxa"/>
              <w:right w:w="30" w:type="dxa"/>
            </w:tcMar>
            <w:hideMark/>
          </w:tcPr>
          <w:p w:rsidR="00A52E96" w:rsidRPr="00A52E96" w:rsidRDefault="00A52E96" w:rsidP="00A52E96">
            <w:pPr>
              <w:pStyle w:val="regulartext"/>
              <w:spacing w:before="0" w:beforeAutospacing="0" w:after="0" w:afterAutospacing="0"/>
            </w:pPr>
            <w:r w:rsidRPr="00A52E96">
              <w:t>Jan 1, 2012</w:t>
            </w:r>
          </w:p>
        </w:tc>
      </w:tr>
      <w:tr w:rsidR="00A52E96" w:rsidRPr="00A52E96" w:rsidTr="00A52E96">
        <w:trPr>
          <w:tblCellSpacing w:w="0" w:type="dxa"/>
        </w:trPr>
        <w:tc>
          <w:tcPr>
            <w:tcW w:w="3090" w:type="dxa"/>
            <w:tcMar>
              <w:top w:w="30" w:type="dxa"/>
              <w:left w:w="30" w:type="dxa"/>
              <w:bottom w:w="105" w:type="dxa"/>
              <w:right w:w="30" w:type="dxa"/>
            </w:tcMar>
            <w:hideMark/>
          </w:tcPr>
          <w:p w:rsidR="00A52E96" w:rsidRPr="00A52E96" w:rsidRDefault="00A52E96" w:rsidP="00A52E96">
            <w:pPr>
              <w:pStyle w:val="bluetext"/>
              <w:spacing w:before="0" w:beforeAutospacing="0" w:after="0" w:afterAutospacing="0"/>
            </w:pPr>
            <w:r w:rsidRPr="00A52E96">
              <w:t>Volume number</w:t>
            </w:r>
          </w:p>
        </w:tc>
        <w:tc>
          <w:tcPr>
            <w:tcW w:w="5910" w:type="dxa"/>
            <w:gridSpan w:val="2"/>
            <w:tcMar>
              <w:top w:w="30" w:type="dxa"/>
              <w:left w:w="30" w:type="dxa"/>
              <w:bottom w:w="105" w:type="dxa"/>
              <w:right w:w="30" w:type="dxa"/>
            </w:tcMar>
            <w:hideMark/>
          </w:tcPr>
          <w:p w:rsidR="00A52E96" w:rsidRPr="00A52E96" w:rsidRDefault="00A52E96" w:rsidP="00A52E96">
            <w:pPr>
              <w:pStyle w:val="regulartext"/>
              <w:spacing w:before="0" w:beforeAutospacing="0" w:after="0" w:afterAutospacing="0"/>
            </w:pPr>
            <w:r w:rsidRPr="00A52E96">
              <w:t>403</w:t>
            </w:r>
          </w:p>
        </w:tc>
      </w:tr>
      <w:tr w:rsidR="00A52E96" w:rsidRPr="00A52E96" w:rsidTr="00A52E96">
        <w:trPr>
          <w:tblCellSpacing w:w="0" w:type="dxa"/>
        </w:trPr>
        <w:tc>
          <w:tcPr>
            <w:tcW w:w="3090" w:type="dxa"/>
            <w:tcMar>
              <w:top w:w="30" w:type="dxa"/>
              <w:left w:w="30" w:type="dxa"/>
              <w:bottom w:w="105" w:type="dxa"/>
              <w:right w:w="30" w:type="dxa"/>
            </w:tcMar>
            <w:hideMark/>
          </w:tcPr>
          <w:p w:rsidR="00A52E96" w:rsidRPr="00A52E96" w:rsidRDefault="00A52E96" w:rsidP="00A52E96">
            <w:pPr>
              <w:pStyle w:val="bluetext"/>
              <w:spacing w:before="0" w:beforeAutospacing="0" w:after="0" w:afterAutospacing="0"/>
            </w:pPr>
            <w:r w:rsidRPr="00A52E96">
              <w:t>Issue number</w:t>
            </w:r>
          </w:p>
        </w:tc>
        <w:tc>
          <w:tcPr>
            <w:tcW w:w="5910" w:type="dxa"/>
            <w:gridSpan w:val="2"/>
            <w:tcMar>
              <w:top w:w="30" w:type="dxa"/>
              <w:left w:w="30" w:type="dxa"/>
              <w:bottom w:w="105" w:type="dxa"/>
              <w:right w:w="30" w:type="dxa"/>
            </w:tcMar>
            <w:hideMark/>
          </w:tcPr>
          <w:p w:rsidR="00A52E96" w:rsidRPr="00A52E96" w:rsidRDefault="00A52E96" w:rsidP="00A52E96">
            <w:pPr>
              <w:pStyle w:val="regulartext"/>
              <w:spacing w:before="0" w:beforeAutospacing="0" w:after="0" w:afterAutospacing="0"/>
            </w:pPr>
            <w:r w:rsidRPr="00A52E96">
              <w:t>2</w:t>
            </w:r>
          </w:p>
        </w:tc>
      </w:tr>
      <w:tr w:rsidR="00A52E96" w:rsidRPr="00A52E96" w:rsidTr="00A52E96">
        <w:trPr>
          <w:tblCellSpacing w:w="0" w:type="dxa"/>
        </w:trPr>
        <w:tc>
          <w:tcPr>
            <w:tcW w:w="3090" w:type="dxa"/>
            <w:tcMar>
              <w:top w:w="30" w:type="dxa"/>
              <w:left w:w="30" w:type="dxa"/>
              <w:bottom w:w="105" w:type="dxa"/>
              <w:right w:w="30" w:type="dxa"/>
            </w:tcMar>
            <w:hideMark/>
          </w:tcPr>
          <w:p w:rsidR="00A52E96" w:rsidRPr="00A52E96" w:rsidRDefault="00A52E96" w:rsidP="00A52E96">
            <w:pPr>
              <w:pStyle w:val="bluetext"/>
              <w:spacing w:before="0" w:beforeAutospacing="0" w:after="0" w:afterAutospacing="0"/>
            </w:pPr>
            <w:r w:rsidRPr="00A52E96">
              <w:t>Type of Use</w:t>
            </w:r>
          </w:p>
        </w:tc>
        <w:tc>
          <w:tcPr>
            <w:tcW w:w="5758" w:type="dxa"/>
            <w:tcMar>
              <w:top w:w="30" w:type="dxa"/>
              <w:left w:w="30" w:type="dxa"/>
              <w:bottom w:w="105" w:type="dxa"/>
              <w:right w:w="30" w:type="dxa"/>
            </w:tcMar>
            <w:hideMark/>
          </w:tcPr>
          <w:p w:rsidR="00A52E96" w:rsidRPr="00A52E96" w:rsidRDefault="00A52E96" w:rsidP="00A52E96">
            <w:pPr>
              <w:pStyle w:val="regulartext"/>
              <w:spacing w:before="0" w:beforeAutospacing="0" w:after="0" w:afterAutospacing="0"/>
            </w:pPr>
            <w:r w:rsidRPr="00A52E96">
              <w:t>Thesis/Dissertation</w:t>
            </w:r>
          </w:p>
        </w:tc>
        <w:tc>
          <w:tcPr>
            <w:tcW w:w="0" w:type="auto"/>
            <w:vAlign w:val="center"/>
            <w:hideMark/>
          </w:tcPr>
          <w:p w:rsidR="00A52E96" w:rsidRPr="00A52E96" w:rsidRDefault="00A52E96" w:rsidP="00A52E96">
            <w:pPr>
              <w:spacing w:after="0" w:line="240" w:lineRule="auto"/>
              <w:rPr>
                <w:rFonts w:cs="Times New Roman"/>
                <w:szCs w:val="24"/>
              </w:rPr>
            </w:pPr>
          </w:p>
        </w:tc>
      </w:tr>
      <w:tr w:rsidR="00A52E96" w:rsidRPr="00A52E96" w:rsidTr="00A52E96">
        <w:trPr>
          <w:tblCellSpacing w:w="0" w:type="dxa"/>
        </w:trPr>
        <w:tc>
          <w:tcPr>
            <w:tcW w:w="3090" w:type="dxa"/>
            <w:tcMar>
              <w:top w:w="30" w:type="dxa"/>
              <w:left w:w="30" w:type="dxa"/>
              <w:bottom w:w="105" w:type="dxa"/>
              <w:right w:w="30" w:type="dxa"/>
            </w:tcMar>
            <w:hideMark/>
          </w:tcPr>
          <w:p w:rsidR="00A52E96" w:rsidRPr="00A52E96" w:rsidRDefault="00A52E96" w:rsidP="00A52E96">
            <w:pPr>
              <w:pStyle w:val="bluetext"/>
              <w:spacing w:before="0" w:beforeAutospacing="0" w:after="0" w:afterAutospacing="0"/>
            </w:pPr>
            <w:r w:rsidRPr="00A52E96">
              <w:t>Portion</w:t>
            </w:r>
          </w:p>
        </w:tc>
        <w:tc>
          <w:tcPr>
            <w:tcW w:w="5910" w:type="dxa"/>
            <w:gridSpan w:val="2"/>
            <w:tcMar>
              <w:top w:w="30" w:type="dxa"/>
              <w:left w:w="30" w:type="dxa"/>
              <w:bottom w:w="105" w:type="dxa"/>
              <w:right w:w="30" w:type="dxa"/>
            </w:tcMar>
            <w:hideMark/>
          </w:tcPr>
          <w:p w:rsidR="00A52E96" w:rsidRPr="00A52E96" w:rsidRDefault="00A52E96" w:rsidP="00A52E96">
            <w:pPr>
              <w:pStyle w:val="regulartext"/>
              <w:spacing w:before="0" w:beforeAutospacing="0" w:after="0" w:afterAutospacing="0"/>
            </w:pPr>
            <w:r w:rsidRPr="00A52E96">
              <w:t>Full text</w:t>
            </w:r>
          </w:p>
        </w:tc>
      </w:tr>
      <w:tr w:rsidR="00A52E96" w:rsidRPr="00A52E96" w:rsidTr="00A52E96">
        <w:trPr>
          <w:tblCellSpacing w:w="0" w:type="dxa"/>
        </w:trPr>
        <w:tc>
          <w:tcPr>
            <w:tcW w:w="3090" w:type="dxa"/>
            <w:tcMar>
              <w:top w:w="30" w:type="dxa"/>
              <w:left w:w="30" w:type="dxa"/>
              <w:bottom w:w="105" w:type="dxa"/>
              <w:right w:w="30" w:type="dxa"/>
            </w:tcMar>
            <w:hideMark/>
          </w:tcPr>
          <w:p w:rsidR="00A52E96" w:rsidRPr="00A52E96" w:rsidRDefault="00A52E96" w:rsidP="00A52E96">
            <w:pPr>
              <w:pStyle w:val="bluetext"/>
              <w:spacing w:before="0" w:beforeAutospacing="0" w:after="0" w:afterAutospacing="0"/>
            </w:pPr>
            <w:r w:rsidRPr="00A52E96">
              <w:t>Number of copies</w:t>
            </w:r>
          </w:p>
        </w:tc>
        <w:tc>
          <w:tcPr>
            <w:tcW w:w="5910" w:type="dxa"/>
            <w:gridSpan w:val="2"/>
            <w:tcMar>
              <w:top w:w="30" w:type="dxa"/>
              <w:left w:w="30" w:type="dxa"/>
              <w:bottom w:w="105" w:type="dxa"/>
              <w:right w:w="30" w:type="dxa"/>
            </w:tcMar>
            <w:hideMark/>
          </w:tcPr>
          <w:p w:rsidR="00A52E96" w:rsidRPr="00A52E96" w:rsidRDefault="00A52E96" w:rsidP="00A52E96">
            <w:pPr>
              <w:pStyle w:val="regulartext"/>
              <w:spacing w:before="0" w:beforeAutospacing="0" w:after="0" w:afterAutospacing="0"/>
            </w:pPr>
            <w:r w:rsidRPr="00A52E96">
              <w:t>1</w:t>
            </w:r>
          </w:p>
        </w:tc>
      </w:tr>
      <w:tr w:rsidR="00A52E96" w:rsidRPr="00A52E96" w:rsidTr="00A52E96">
        <w:trPr>
          <w:tblCellSpacing w:w="0" w:type="dxa"/>
        </w:trPr>
        <w:tc>
          <w:tcPr>
            <w:tcW w:w="3090" w:type="dxa"/>
            <w:tcMar>
              <w:top w:w="30" w:type="dxa"/>
              <w:left w:w="30" w:type="dxa"/>
              <w:bottom w:w="105" w:type="dxa"/>
              <w:right w:w="30" w:type="dxa"/>
            </w:tcMar>
            <w:hideMark/>
          </w:tcPr>
          <w:p w:rsidR="00A52E96" w:rsidRPr="00A52E96" w:rsidRDefault="00A52E96" w:rsidP="00A52E96">
            <w:pPr>
              <w:pStyle w:val="bluetext"/>
              <w:spacing w:before="0" w:beforeAutospacing="0" w:after="0" w:afterAutospacing="0"/>
            </w:pPr>
            <w:r w:rsidRPr="00A52E96">
              <w:t>Author of this Springer article</w:t>
            </w:r>
          </w:p>
        </w:tc>
        <w:tc>
          <w:tcPr>
            <w:tcW w:w="5910" w:type="dxa"/>
            <w:gridSpan w:val="2"/>
            <w:tcMar>
              <w:top w:w="30" w:type="dxa"/>
              <w:left w:w="30" w:type="dxa"/>
              <w:bottom w:w="105" w:type="dxa"/>
              <w:right w:w="30" w:type="dxa"/>
            </w:tcMar>
            <w:hideMark/>
          </w:tcPr>
          <w:p w:rsidR="00A52E96" w:rsidRPr="00A52E96" w:rsidRDefault="00A52E96" w:rsidP="00A52E96">
            <w:pPr>
              <w:pStyle w:val="regulartext"/>
              <w:spacing w:before="0" w:beforeAutospacing="0" w:after="0" w:afterAutospacing="0"/>
            </w:pPr>
            <w:r w:rsidRPr="00A52E96">
              <w:t>Yes and you are the sole author of the new work</w:t>
            </w:r>
          </w:p>
        </w:tc>
      </w:tr>
      <w:tr w:rsidR="00A52E96" w:rsidRPr="00A52E96" w:rsidTr="00A52E96">
        <w:trPr>
          <w:tblCellSpacing w:w="0" w:type="dxa"/>
        </w:trPr>
        <w:tc>
          <w:tcPr>
            <w:tcW w:w="3090" w:type="dxa"/>
            <w:tcMar>
              <w:top w:w="30" w:type="dxa"/>
              <w:left w:w="30" w:type="dxa"/>
              <w:bottom w:w="105" w:type="dxa"/>
              <w:right w:w="30" w:type="dxa"/>
            </w:tcMar>
            <w:hideMark/>
          </w:tcPr>
          <w:p w:rsidR="00A52E96" w:rsidRPr="00A52E96" w:rsidRDefault="00A52E96" w:rsidP="00A52E96">
            <w:pPr>
              <w:pStyle w:val="bluetext"/>
              <w:spacing w:before="0" w:beforeAutospacing="0" w:after="0" w:afterAutospacing="0"/>
            </w:pPr>
            <w:r w:rsidRPr="00A52E96">
              <w:t>Order reference number</w:t>
            </w:r>
          </w:p>
        </w:tc>
        <w:tc>
          <w:tcPr>
            <w:tcW w:w="5910" w:type="dxa"/>
            <w:gridSpan w:val="2"/>
            <w:tcMar>
              <w:top w:w="30" w:type="dxa"/>
              <w:left w:w="30" w:type="dxa"/>
              <w:bottom w:w="105" w:type="dxa"/>
              <w:right w:w="30" w:type="dxa"/>
            </w:tcMar>
            <w:hideMark/>
          </w:tcPr>
          <w:p w:rsidR="00A52E96" w:rsidRPr="00A52E96" w:rsidRDefault="00A52E96" w:rsidP="00A52E96">
            <w:pPr>
              <w:spacing w:after="0" w:line="240" w:lineRule="auto"/>
              <w:rPr>
                <w:rFonts w:cs="Times New Roman"/>
                <w:szCs w:val="24"/>
              </w:rPr>
            </w:pPr>
          </w:p>
        </w:tc>
      </w:tr>
      <w:tr w:rsidR="00A52E96" w:rsidRPr="00A52E96" w:rsidTr="00A52E96">
        <w:trPr>
          <w:tblCellSpacing w:w="0" w:type="dxa"/>
        </w:trPr>
        <w:tc>
          <w:tcPr>
            <w:tcW w:w="3090" w:type="dxa"/>
            <w:tcMar>
              <w:top w:w="30" w:type="dxa"/>
              <w:left w:w="30" w:type="dxa"/>
              <w:bottom w:w="105" w:type="dxa"/>
              <w:right w:w="30" w:type="dxa"/>
            </w:tcMar>
            <w:hideMark/>
          </w:tcPr>
          <w:p w:rsidR="00A52E96" w:rsidRPr="00A52E96" w:rsidRDefault="00A52E96" w:rsidP="00A52E96">
            <w:pPr>
              <w:pStyle w:val="bluetext"/>
              <w:spacing w:before="0" w:beforeAutospacing="0" w:after="0" w:afterAutospacing="0"/>
            </w:pPr>
            <w:r w:rsidRPr="00A52E96">
              <w:t>Title of your thesis / dissertation</w:t>
            </w:r>
          </w:p>
        </w:tc>
        <w:tc>
          <w:tcPr>
            <w:tcW w:w="5910" w:type="dxa"/>
            <w:gridSpan w:val="2"/>
            <w:tcMar>
              <w:top w:w="30" w:type="dxa"/>
              <w:left w:w="30" w:type="dxa"/>
              <w:bottom w:w="105" w:type="dxa"/>
              <w:right w:w="30" w:type="dxa"/>
            </w:tcMar>
            <w:hideMark/>
          </w:tcPr>
          <w:p w:rsidR="00A52E96" w:rsidRPr="00A52E96" w:rsidRDefault="00A52E96" w:rsidP="00A52E96">
            <w:pPr>
              <w:pStyle w:val="regulartext"/>
              <w:spacing w:before="0" w:beforeAutospacing="0" w:after="0" w:afterAutospacing="0"/>
            </w:pPr>
            <w:r w:rsidRPr="00A52E96">
              <w:t>IMPROVED DYNAMIC HEADSPACE SAMPLING AND DETECTION USING CAPILLARY MICROEXTRACTION OF VOLATILES COUPLED TO GAS CHROMATOGRAPHY MASS SPECTROMETRY</w:t>
            </w:r>
          </w:p>
        </w:tc>
      </w:tr>
      <w:tr w:rsidR="00A52E96" w:rsidRPr="00A52E96" w:rsidTr="00A52E96">
        <w:trPr>
          <w:tblCellSpacing w:w="0" w:type="dxa"/>
        </w:trPr>
        <w:tc>
          <w:tcPr>
            <w:tcW w:w="3090" w:type="dxa"/>
            <w:tcMar>
              <w:top w:w="30" w:type="dxa"/>
              <w:left w:w="30" w:type="dxa"/>
              <w:bottom w:w="105" w:type="dxa"/>
              <w:right w:w="30" w:type="dxa"/>
            </w:tcMar>
            <w:hideMark/>
          </w:tcPr>
          <w:p w:rsidR="00A52E96" w:rsidRPr="00A52E96" w:rsidRDefault="00A52E96" w:rsidP="00A52E96">
            <w:pPr>
              <w:pStyle w:val="bluetext"/>
              <w:spacing w:before="0" w:beforeAutospacing="0" w:after="0" w:afterAutospacing="0"/>
            </w:pPr>
            <w:r w:rsidRPr="00A52E96">
              <w:t>Expected completion date</w:t>
            </w:r>
          </w:p>
        </w:tc>
        <w:tc>
          <w:tcPr>
            <w:tcW w:w="5910" w:type="dxa"/>
            <w:gridSpan w:val="2"/>
            <w:tcMar>
              <w:top w:w="30" w:type="dxa"/>
              <w:left w:w="30" w:type="dxa"/>
              <w:bottom w:w="105" w:type="dxa"/>
              <w:right w:w="30" w:type="dxa"/>
            </w:tcMar>
            <w:hideMark/>
          </w:tcPr>
          <w:p w:rsidR="00A52E96" w:rsidRPr="00A52E96" w:rsidRDefault="00A52E96" w:rsidP="00A52E96">
            <w:pPr>
              <w:pStyle w:val="regulartext"/>
              <w:spacing w:before="0" w:beforeAutospacing="0" w:after="0" w:afterAutospacing="0"/>
            </w:pPr>
            <w:r w:rsidRPr="00A52E96">
              <w:t>Dec 2013</w:t>
            </w:r>
          </w:p>
        </w:tc>
      </w:tr>
      <w:tr w:rsidR="00A52E96" w:rsidRPr="00A52E96" w:rsidTr="00A52E96">
        <w:trPr>
          <w:tblCellSpacing w:w="0" w:type="dxa"/>
        </w:trPr>
        <w:tc>
          <w:tcPr>
            <w:tcW w:w="3090" w:type="dxa"/>
            <w:tcMar>
              <w:top w:w="30" w:type="dxa"/>
              <w:left w:w="30" w:type="dxa"/>
              <w:bottom w:w="105" w:type="dxa"/>
              <w:right w:w="30" w:type="dxa"/>
            </w:tcMar>
            <w:hideMark/>
          </w:tcPr>
          <w:p w:rsidR="00A52E96" w:rsidRPr="00A52E96" w:rsidRDefault="00A52E96" w:rsidP="00A52E96">
            <w:pPr>
              <w:pStyle w:val="bluetext"/>
              <w:spacing w:before="0" w:beforeAutospacing="0" w:after="0" w:afterAutospacing="0"/>
            </w:pPr>
            <w:r w:rsidRPr="00A52E96">
              <w:t>Estimated size(pages)</w:t>
            </w:r>
          </w:p>
        </w:tc>
        <w:tc>
          <w:tcPr>
            <w:tcW w:w="5910" w:type="dxa"/>
            <w:gridSpan w:val="2"/>
            <w:tcMar>
              <w:top w:w="30" w:type="dxa"/>
              <w:left w:w="30" w:type="dxa"/>
              <w:bottom w:w="105" w:type="dxa"/>
              <w:right w:w="30" w:type="dxa"/>
            </w:tcMar>
            <w:hideMark/>
          </w:tcPr>
          <w:p w:rsidR="00A52E96" w:rsidRPr="00A52E96" w:rsidRDefault="00A52E96" w:rsidP="00A52E96">
            <w:pPr>
              <w:pStyle w:val="regulartext"/>
              <w:spacing w:before="0" w:beforeAutospacing="0" w:after="0" w:afterAutospacing="0"/>
            </w:pPr>
            <w:r w:rsidRPr="00A52E96">
              <w:t>230</w:t>
            </w:r>
          </w:p>
        </w:tc>
      </w:tr>
      <w:tr w:rsidR="00A52E96" w:rsidRPr="00A52E96" w:rsidTr="00A52E96">
        <w:trPr>
          <w:tblCellSpacing w:w="0" w:type="dxa"/>
        </w:trPr>
        <w:tc>
          <w:tcPr>
            <w:tcW w:w="3090" w:type="dxa"/>
            <w:tcMar>
              <w:top w:w="30" w:type="dxa"/>
              <w:left w:w="30" w:type="dxa"/>
              <w:bottom w:w="105" w:type="dxa"/>
              <w:right w:w="30" w:type="dxa"/>
            </w:tcMar>
            <w:hideMark/>
          </w:tcPr>
          <w:p w:rsidR="00A52E96" w:rsidRPr="00A52E96" w:rsidRDefault="00A52E96" w:rsidP="00A52E96">
            <w:pPr>
              <w:pStyle w:val="bluetext"/>
              <w:spacing w:before="0" w:beforeAutospacing="0" w:after="0" w:afterAutospacing="0"/>
            </w:pPr>
            <w:r w:rsidRPr="00A52E96">
              <w:t>Total</w:t>
            </w:r>
          </w:p>
        </w:tc>
        <w:tc>
          <w:tcPr>
            <w:tcW w:w="5758" w:type="dxa"/>
            <w:tcMar>
              <w:top w:w="30" w:type="dxa"/>
              <w:left w:w="30" w:type="dxa"/>
              <w:bottom w:w="105" w:type="dxa"/>
              <w:right w:w="30" w:type="dxa"/>
            </w:tcMar>
            <w:hideMark/>
          </w:tcPr>
          <w:p w:rsidR="00A52E96" w:rsidRPr="00A52E96" w:rsidRDefault="00A52E96" w:rsidP="00A52E96">
            <w:pPr>
              <w:pStyle w:val="regulartext"/>
              <w:spacing w:before="0" w:beforeAutospacing="0" w:after="0" w:afterAutospacing="0"/>
            </w:pPr>
            <w:r w:rsidRPr="00A52E96">
              <w:t>0.00 USD</w:t>
            </w:r>
          </w:p>
        </w:tc>
        <w:tc>
          <w:tcPr>
            <w:tcW w:w="0" w:type="auto"/>
            <w:vAlign w:val="center"/>
            <w:hideMark/>
          </w:tcPr>
          <w:p w:rsidR="00A52E96" w:rsidRPr="00A52E96" w:rsidRDefault="00A52E96" w:rsidP="00A52E96">
            <w:pPr>
              <w:spacing w:after="0" w:line="240" w:lineRule="auto"/>
              <w:rPr>
                <w:rFonts w:cs="Times New Roman"/>
                <w:szCs w:val="24"/>
              </w:rPr>
            </w:pPr>
          </w:p>
        </w:tc>
      </w:tr>
      <w:tr w:rsidR="00A52E96" w:rsidRPr="00A52E96" w:rsidTr="00A52E96">
        <w:trPr>
          <w:tblCellSpacing w:w="0" w:type="dxa"/>
        </w:trPr>
        <w:tc>
          <w:tcPr>
            <w:tcW w:w="0" w:type="auto"/>
            <w:gridSpan w:val="2"/>
            <w:tcMar>
              <w:top w:w="30" w:type="dxa"/>
              <w:left w:w="30" w:type="dxa"/>
              <w:bottom w:w="105" w:type="dxa"/>
              <w:right w:w="30" w:type="dxa"/>
            </w:tcMar>
            <w:hideMark/>
          </w:tcPr>
          <w:p w:rsidR="00A52E96" w:rsidRPr="00A52E96" w:rsidRDefault="00A52E96" w:rsidP="00A52E96">
            <w:pPr>
              <w:pStyle w:val="bluetext"/>
              <w:spacing w:before="0" w:beforeAutospacing="0" w:after="0" w:afterAutospacing="0"/>
            </w:pPr>
            <w:r w:rsidRPr="00A52E96">
              <w:t>Terms and Conditions</w:t>
            </w:r>
          </w:p>
        </w:tc>
        <w:tc>
          <w:tcPr>
            <w:tcW w:w="0" w:type="auto"/>
            <w:vAlign w:val="center"/>
            <w:hideMark/>
          </w:tcPr>
          <w:p w:rsidR="00A52E96" w:rsidRPr="00A52E96" w:rsidRDefault="00A52E96" w:rsidP="00A52E96">
            <w:pPr>
              <w:spacing w:after="0" w:line="240" w:lineRule="auto"/>
              <w:rPr>
                <w:rFonts w:cs="Times New Roman"/>
                <w:szCs w:val="24"/>
              </w:rPr>
            </w:pPr>
          </w:p>
        </w:tc>
      </w:tr>
      <w:tr w:rsidR="00A52E96" w:rsidRPr="00A52E96" w:rsidTr="00A52E96">
        <w:trPr>
          <w:tblCellSpacing w:w="0" w:type="dxa"/>
        </w:trPr>
        <w:tc>
          <w:tcPr>
            <w:tcW w:w="0" w:type="auto"/>
            <w:gridSpan w:val="2"/>
            <w:tcMar>
              <w:top w:w="30" w:type="dxa"/>
              <w:left w:w="30" w:type="dxa"/>
              <w:bottom w:w="105" w:type="dxa"/>
              <w:right w:w="30" w:type="dxa"/>
            </w:tcMar>
            <w:hideMark/>
          </w:tcPr>
          <w:p w:rsidR="00A52E96" w:rsidRDefault="00A52E96" w:rsidP="00A52E96">
            <w:pPr>
              <w:pStyle w:val="NormalWeb"/>
              <w:spacing w:before="0" w:beforeAutospacing="0" w:after="0" w:afterAutospacing="0"/>
            </w:pPr>
            <w:r w:rsidRPr="00A52E96">
              <w:t>Introduction</w:t>
            </w:r>
            <w:r w:rsidRPr="00A52E96">
              <w:br/>
              <w:t>The publisher for this copyrighted material is Springer Science + Business Media. By clicking "accept" in connection with completing this licensing transaction, you agree that the following terms and conditions apply to this transaction (along with the Billing and Payment terms and conditions established by Copyright Clearance Center, Inc. ("CCC"), at the time that you opened your Rightslink account and that are available at any time at</w:t>
            </w:r>
            <w:r w:rsidRPr="00A52E96">
              <w:rPr>
                <w:rStyle w:val="apple-converted-space"/>
                <w:rFonts w:eastAsiaTheme="majorEastAsia"/>
              </w:rPr>
              <w:t> </w:t>
            </w:r>
            <w:hyperlink r:id="rId206" w:tgtFrame="_payment" w:history="1">
              <w:r w:rsidRPr="00A52E96">
                <w:rPr>
                  <w:rStyle w:val="Hyperlink"/>
                  <w:rFonts w:eastAsiaTheme="majorEastAsia"/>
                  <w:color w:val="auto"/>
                </w:rPr>
                <w:t>http://myaccount.copyright.com</w:t>
              </w:r>
            </w:hyperlink>
            <w:r w:rsidRPr="00A52E96">
              <w:t>).</w:t>
            </w:r>
          </w:p>
          <w:p w:rsidR="00A52E96" w:rsidRPr="00A52E96" w:rsidRDefault="00A52E96" w:rsidP="00A52E96">
            <w:pPr>
              <w:pStyle w:val="NormalWeb"/>
              <w:spacing w:before="0" w:beforeAutospacing="0" w:after="0" w:afterAutospacing="0"/>
            </w:pPr>
          </w:p>
          <w:p w:rsidR="00A52E96" w:rsidRPr="00A52E96" w:rsidRDefault="00A52E96" w:rsidP="00A52E96">
            <w:pPr>
              <w:pStyle w:val="NormalWeb"/>
              <w:spacing w:before="0" w:beforeAutospacing="0" w:after="0" w:afterAutospacing="0"/>
            </w:pPr>
            <w:r w:rsidRPr="00A52E96">
              <w:t>Limited License</w:t>
            </w:r>
          </w:p>
          <w:p w:rsidR="00A52E96" w:rsidRDefault="00A52E96" w:rsidP="00A52E96">
            <w:pPr>
              <w:pStyle w:val="NormalWeb"/>
              <w:spacing w:before="0" w:beforeAutospacing="0" w:after="0" w:afterAutospacing="0"/>
            </w:pPr>
            <w:r w:rsidRPr="00A52E96">
              <w:t>With reference to your request to reprint in your thesis material on which Springer Science and Business Media control the copyright, permission is granted, free of charge, for the use indicated in your enquiry.</w:t>
            </w:r>
          </w:p>
          <w:p w:rsidR="00A52E96" w:rsidRPr="00A52E96" w:rsidRDefault="00A52E96" w:rsidP="00A52E96">
            <w:pPr>
              <w:pStyle w:val="NormalWeb"/>
              <w:spacing w:before="0" w:beforeAutospacing="0" w:after="0" w:afterAutospacing="0"/>
            </w:pPr>
          </w:p>
          <w:p w:rsidR="00A52E96" w:rsidRDefault="00A52E96" w:rsidP="00A52E96">
            <w:pPr>
              <w:pStyle w:val="NormalWeb"/>
              <w:spacing w:before="0" w:beforeAutospacing="0" w:after="0" w:afterAutospacing="0"/>
            </w:pPr>
            <w:r w:rsidRPr="00A52E96">
              <w:t>Licenses are for one-time use only with a maximum distribution equal to the number that you identified in the licensing process.</w:t>
            </w:r>
          </w:p>
          <w:p w:rsidR="00A52E96" w:rsidRPr="00A52E96" w:rsidRDefault="00A52E96" w:rsidP="00A52E96">
            <w:pPr>
              <w:pStyle w:val="NormalWeb"/>
              <w:spacing w:before="0" w:beforeAutospacing="0" w:after="0" w:afterAutospacing="0"/>
            </w:pPr>
          </w:p>
          <w:p w:rsidR="00A52E96" w:rsidRDefault="00A52E96" w:rsidP="00A52E96">
            <w:pPr>
              <w:pStyle w:val="NormalWeb"/>
              <w:spacing w:before="0" w:beforeAutospacing="0" w:after="0" w:afterAutospacing="0"/>
            </w:pPr>
            <w:r w:rsidRPr="00A52E96">
              <w:t xml:space="preserve">This License includes use in an electronic form, provided its password protected or on the university’s intranet or repository, including UMI (according to the definition at the Sherpa website: http://www.sherpa.ac.uk/romeo/). For any other electronic use, please contact Springer at (permissions.dordrecht@springer.com or </w:t>
            </w:r>
            <w:hyperlink r:id="rId207" w:history="1">
              <w:r w:rsidRPr="00DC09FA">
                <w:rPr>
                  <w:rStyle w:val="Hyperlink"/>
                </w:rPr>
                <w:t>permissions.heidelberg@springer.com</w:t>
              </w:r>
            </w:hyperlink>
            <w:r w:rsidRPr="00A52E96">
              <w:t>).</w:t>
            </w:r>
          </w:p>
          <w:p w:rsidR="00A52E96" w:rsidRPr="00A52E96" w:rsidRDefault="00A52E96" w:rsidP="00A52E96">
            <w:pPr>
              <w:pStyle w:val="NormalWeb"/>
              <w:spacing w:before="0" w:beforeAutospacing="0" w:after="0" w:afterAutospacing="0"/>
            </w:pPr>
          </w:p>
          <w:p w:rsidR="00A52E96" w:rsidRDefault="00A52E96" w:rsidP="00A52E96">
            <w:pPr>
              <w:pStyle w:val="NormalWeb"/>
              <w:spacing w:before="0" w:beforeAutospacing="0" w:after="0" w:afterAutospacing="0"/>
            </w:pPr>
            <w:r w:rsidRPr="00A52E96">
              <w:t>The material can only be used for the purpose of defending your thesis, and with a maximum of 100 extra copies in paper.</w:t>
            </w:r>
          </w:p>
          <w:p w:rsidR="00A52E96" w:rsidRPr="00A52E96" w:rsidRDefault="00A52E96" w:rsidP="00A52E96">
            <w:pPr>
              <w:pStyle w:val="NormalWeb"/>
              <w:spacing w:before="0" w:beforeAutospacing="0" w:after="0" w:afterAutospacing="0"/>
            </w:pPr>
          </w:p>
          <w:p w:rsidR="00A52E96" w:rsidRPr="00A52E96" w:rsidRDefault="00A52E96" w:rsidP="00A52E96">
            <w:pPr>
              <w:pStyle w:val="NormalWeb"/>
              <w:spacing w:before="0" w:beforeAutospacing="0" w:after="0" w:afterAutospacing="0"/>
            </w:pPr>
            <w:r w:rsidRPr="00A52E96">
              <w:t>Although Springer holds copyright to the material and is entitled to negotiate on rights, this license is only valid, subject to a courtesy information to the author (address is given with the article/chapter) and provided it concerns original material which does not carry references to other sources (if material in question appears with credit to another source, authorization from that source is required as well).</w:t>
            </w:r>
          </w:p>
        </w:tc>
        <w:tc>
          <w:tcPr>
            <w:tcW w:w="0" w:type="auto"/>
            <w:vAlign w:val="center"/>
            <w:hideMark/>
          </w:tcPr>
          <w:p w:rsidR="00A52E96" w:rsidRPr="00A52E96" w:rsidRDefault="00A52E96" w:rsidP="00A52E96">
            <w:pPr>
              <w:spacing w:after="0" w:line="240" w:lineRule="auto"/>
              <w:rPr>
                <w:rFonts w:cs="Times New Roman"/>
                <w:szCs w:val="24"/>
              </w:rPr>
            </w:pPr>
          </w:p>
        </w:tc>
      </w:tr>
    </w:tbl>
    <w:p w:rsidR="004E2861" w:rsidRDefault="004E2861" w:rsidP="00F92B5F">
      <w:pPr>
        <w:rPr>
          <w:rFonts w:cs="Times New Roman"/>
        </w:rPr>
      </w:pPr>
    </w:p>
    <w:p w:rsidR="007F2F11" w:rsidRDefault="007F2F11" w:rsidP="00F92B5F">
      <w:pPr>
        <w:rPr>
          <w:rFonts w:cs="Times New Roman"/>
        </w:rPr>
      </w:pPr>
    </w:p>
    <w:p w:rsidR="00C57D0C" w:rsidRDefault="007F2F11" w:rsidP="00F92B5F">
      <w:pPr>
        <w:rPr>
          <w:rFonts w:cs="Times New Roman"/>
        </w:rPr>
      </w:pPr>
      <w:r>
        <w:rPr>
          <w:rFonts w:cs="Times New Roman"/>
        </w:rPr>
        <w:br w:type="page"/>
      </w:r>
    </w:p>
    <w:tbl>
      <w:tblPr>
        <w:tblW w:w="9000" w:type="dxa"/>
        <w:tblCellSpacing w:w="0" w:type="dxa"/>
        <w:tblCellMar>
          <w:top w:w="30" w:type="dxa"/>
          <w:left w:w="30" w:type="dxa"/>
          <w:bottom w:w="30" w:type="dxa"/>
          <w:right w:w="30" w:type="dxa"/>
        </w:tblCellMar>
        <w:tblLook w:val="04A0" w:firstRow="1" w:lastRow="0" w:firstColumn="1" w:lastColumn="0" w:noHBand="0" w:noVBand="1"/>
      </w:tblPr>
      <w:tblGrid>
        <w:gridCol w:w="3090"/>
        <w:gridCol w:w="5836"/>
        <w:gridCol w:w="74"/>
      </w:tblGrid>
      <w:tr w:rsidR="00C57D0C" w:rsidRPr="00A52E96" w:rsidTr="00C57D0C">
        <w:trPr>
          <w:gridAfter w:val="1"/>
          <w:wAfter w:w="87" w:type="dxa"/>
          <w:tblCellSpacing w:w="0" w:type="dxa"/>
        </w:trPr>
        <w:tc>
          <w:tcPr>
            <w:tcW w:w="8913" w:type="dxa"/>
            <w:gridSpan w:val="2"/>
            <w:tcMar>
              <w:top w:w="30" w:type="dxa"/>
              <w:left w:w="30" w:type="dxa"/>
              <w:bottom w:w="225" w:type="dxa"/>
              <w:right w:w="30" w:type="dxa"/>
            </w:tcMar>
            <w:hideMark/>
          </w:tcPr>
          <w:p w:rsidR="00C57D0C" w:rsidRPr="00A52E96" w:rsidRDefault="00C57D0C" w:rsidP="00587FAB">
            <w:pPr>
              <w:spacing w:after="0" w:line="240" w:lineRule="auto"/>
              <w:jc w:val="center"/>
              <w:rPr>
                <w:rFonts w:cs="Times New Roman"/>
                <w:szCs w:val="24"/>
              </w:rPr>
            </w:pPr>
            <w:r w:rsidRPr="00A52E96">
              <w:rPr>
                <w:rFonts w:cs="Times New Roman"/>
                <w:szCs w:val="24"/>
              </w:rPr>
              <w:t>Copyright clearance from Journal of Analytical and Bioanalytical Chemistry</w:t>
            </w:r>
          </w:p>
          <w:p w:rsidR="00C57D0C" w:rsidRPr="00A52E96" w:rsidRDefault="00C57D0C" w:rsidP="00587FAB">
            <w:pPr>
              <w:spacing w:after="0" w:line="240" w:lineRule="auto"/>
              <w:jc w:val="center"/>
              <w:rPr>
                <w:rFonts w:cs="Times New Roman"/>
                <w:szCs w:val="24"/>
              </w:rPr>
            </w:pPr>
          </w:p>
          <w:p w:rsidR="00C57D0C" w:rsidRPr="00A52E96" w:rsidRDefault="00C57D0C" w:rsidP="00587FAB">
            <w:pPr>
              <w:spacing w:after="0" w:line="240" w:lineRule="auto"/>
              <w:rPr>
                <w:rFonts w:cs="Times New Roman"/>
                <w:szCs w:val="24"/>
              </w:rPr>
            </w:pPr>
            <w:r w:rsidRPr="00A52E96">
              <w:rPr>
                <w:rFonts w:cs="Times New Roman"/>
                <w:szCs w:val="24"/>
              </w:rPr>
              <w:t>SPRINGER LICENSE</w:t>
            </w:r>
          </w:p>
          <w:p w:rsidR="00C57D0C" w:rsidRPr="00A52E96" w:rsidRDefault="00C57D0C" w:rsidP="00587FAB">
            <w:pPr>
              <w:spacing w:after="0" w:line="240" w:lineRule="auto"/>
              <w:rPr>
                <w:rFonts w:cs="Times New Roman"/>
                <w:szCs w:val="24"/>
              </w:rPr>
            </w:pPr>
            <w:r w:rsidRPr="00A52E96">
              <w:rPr>
                <w:rFonts w:cs="Times New Roman"/>
                <w:szCs w:val="24"/>
              </w:rPr>
              <w:t>TERMS AND CONDITIONS</w:t>
            </w:r>
          </w:p>
          <w:p w:rsidR="00C57D0C" w:rsidRPr="00A52E96" w:rsidRDefault="00C57D0C" w:rsidP="00587FAB">
            <w:pPr>
              <w:spacing w:after="0" w:line="240" w:lineRule="auto"/>
              <w:rPr>
                <w:rFonts w:cs="Times New Roman"/>
                <w:szCs w:val="24"/>
              </w:rPr>
            </w:pPr>
            <w:r>
              <w:rPr>
                <w:rFonts w:cs="Times New Roman"/>
                <w:szCs w:val="24"/>
              </w:rPr>
              <w:t>Nov</w:t>
            </w:r>
            <w:r w:rsidRPr="00A52E96">
              <w:rPr>
                <w:rFonts w:cs="Times New Roman"/>
                <w:szCs w:val="24"/>
              </w:rPr>
              <w:t xml:space="preserve"> 0</w:t>
            </w:r>
            <w:r>
              <w:rPr>
                <w:rFonts w:cs="Times New Roman"/>
                <w:szCs w:val="24"/>
              </w:rPr>
              <w:t>8</w:t>
            </w:r>
            <w:r w:rsidRPr="00A52E96">
              <w:rPr>
                <w:rFonts w:cs="Times New Roman"/>
                <w:szCs w:val="24"/>
              </w:rPr>
              <w:t>, 2013</w:t>
            </w:r>
          </w:p>
          <w:p w:rsidR="00C57D0C" w:rsidRPr="00A52E96" w:rsidRDefault="00C57D0C" w:rsidP="00587FAB">
            <w:pPr>
              <w:spacing w:after="0" w:line="240" w:lineRule="auto"/>
              <w:rPr>
                <w:rFonts w:cs="Times New Roman"/>
                <w:szCs w:val="24"/>
              </w:rPr>
            </w:pPr>
            <w:r w:rsidRPr="00A52E96">
              <w:rPr>
                <w:rFonts w:cs="Times New Roman"/>
                <w:szCs w:val="24"/>
              </w:rPr>
              <w:t>This is a License Agreement between Wen Fan ("You") and Springer ("Springer") provided by Copyright Clearance Center ("CCC"). The license consists of your order details, the terms and conditions provided by Springer, and the payment terms and conditions.</w:t>
            </w:r>
          </w:p>
        </w:tc>
      </w:tr>
      <w:tr w:rsidR="00C57D0C" w:rsidRPr="00A52E96" w:rsidTr="00C57D0C">
        <w:trPr>
          <w:gridAfter w:val="1"/>
          <w:wAfter w:w="87" w:type="dxa"/>
          <w:tblCellSpacing w:w="0" w:type="dxa"/>
        </w:trPr>
        <w:tc>
          <w:tcPr>
            <w:tcW w:w="8913" w:type="dxa"/>
            <w:gridSpan w:val="2"/>
            <w:tcMar>
              <w:top w:w="30" w:type="dxa"/>
              <w:left w:w="30" w:type="dxa"/>
              <w:bottom w:w="225" w:type="dxa"/>
              <w:right w:w="30" w:type="dxa"/>
            </w:tcMar>
            <w:hideMark/>
          </w:tcPr>
          <w:p w:rsidR="00C57D0C" w:rsidRPr="00A52E96" w:rsidRDefault="00C57D0C" w:rsidP="00587FAB">
            <w:pPr>
              <w:pStyle w:val="maininstructions"/>
              <w:spacing w:before="0" w:beforeAutospacing="0" w:after="0" w:afterAutospacing="0"/>
            </w:pPr>
            <w:r w:rsidRPr="00A52E96">
              <w:rPr>
                <w:bCs/>
              </w:rPr>
              <w:t>All payments must be made in full to CCC. For payment instructions, please see information listed at the bottom of this form.</w:t>
            </w:r>
          </w:p>
        </w:tc>
      </w:tr>
      <w:tr w:rsidR="00C57D0C" w:rsidRPr="00A52E96" w:rsidTr="00C57D0C">
        <w:trPr>
          <w:gridAfter w:val="1"/>
          <w:wAfter w:w="87" w:type="dxa"/>
          <w:trHeight w:val="123"/>
          <w:tblCellSpacing w:w="0" w:type="dxa"/>
        </w:trPr>
        <w:tc>
          <w:tcPr>
            <w:tcW w:w="3097" w:type="dxa"/>
            <w:tcMar>
              <w:top w:w="30" w:type="dxa"/>
              <w:left w:w="30" w:type="dxa"/>
              <w:bottom w:w="105" w:type="dxa"/>
              <w:right w:w="30" w:type="dxa"/>
            </w:tcMar>
            <w:hideMark/>
          </w:tcPr>
          <w:p w:rsidR="00C57D0C" w:rsidRPr="00A52E96" w:rsidRDefault="00C57D0C" w:rsidP="00587FAB">
            <w:pPr>
              <w:pStyle w:val="bluetext"/>
              <w:spacing w:before="0" w:beforeAutospacing="0" w:after="0" w:afterAutospacing="0"/>
            </w:pPr>
            <w:r w:rsidRPr="00A52E96">
              <w:t>License Number</w:t>
            </w:r>
          </w:p>
        </w:tc>
        <w:tc>
          <w:tcPr>
            <w:tcW w:w="5816" w:type="dxa"/>
            <w:tcMar>
              <w:top w:w="30" w:type="dxa"/>
              <w:left w:w="30" w:type="dxa"/>
              <w:bottom w:w="105" w:type="dxa"/>
              <w:right w:w="30" w:type="dxa"/>
            </w:tcMar>
            <w:hideMark/>
          </w:tcPr>
          <w:p w:rsidR="00C57D0C" w:rsidRPr="00A52E96" w:rsidRDefault="00C57D0C" w:rsidP="00C57D0C">
            <w:pPr>
              <w:pStyle w:val="regulartext"/>
              <w:spacing w:before="0" w:beforeAutospacing="0" w:after="0" w:afterAutospacing="0"/>
            </w:pPr>
            <w:r w:rsidRPr="00A52E96">
              <w:t>32</w:t>
            </w:r>
            <w:r>
              <w:t>644630246458</w:t>
            </w:r>
          </w:p>
        </w:tc>
      </w:tr>
      <w:tr w:rsidR="00C57D0C" w:rsidRPr="00A52E96" w:rsidTr="00C57D0C">
        <w:trPr>
          <w:gridAfter w:val="1"/>
          <w:wAfter w:w="87" w:type="dxa"/>
          <w:trHeight w:val="50"/>
          <w:tblCellSpacing w:w="0" w:type="dxa"/>
        </w:trPr>
        <w:tc>
          <w:tcPr>
            <w:tcW w:w="3097" w:type="dxa"/>
            <w:tcMar>
              <w:top w:w="30" w:type="dxa"/>
              <w:left w:w="30" w:type="dxa"/>
              <w:bottom w:w="105" w:type="dxa"/>
              <w:right w:w="30" w:type="dxa"/>
            </w:tcMar>
            <w:hideMark/>
          </w:tcPr>
          <w:p w:rsidR="00C57D0C" w:rsidRPr="00A52E96" w:rsidRDefault="00C57D0C" w:rsidP="00587FAB">
            <w:pPr>
              <w:pStyle w:val="bluetext"/>
              <w:spacing w:before="0" w:beforeAutospacing="0" w:after="0" w:afterAutospacing="0"/>
            </w:pPr>
            <w:r w:rsidRPr="00A52E96">
              <w:t>License date</w:t>
            </w:r>
          </w:p>
        </w:tc>
        <w:tc>
          <w:tcPr>
            <w:tcW w:w="5816" w:type="dxa"/>
            <w:tcMar>
              <w:top w:w="30" w:type="dxa"/>
              <w:left w:w="30" w:type="dxa"/>
              <w:bottom w:w="105" w:type="dxa"/>
              <w:right w:w="30" w:type="dxa"/>
            </w:tcMar>
            <w:hideMark/>
          </w:tcPr>
          <w:p w:rsidR="00C57D0C" w:rsidRPr="00A52E96" w:rsidRDefault="00C57D0C" w:rsidP="00587FAB">
            <w:pPr>
              <w:pStyle w:val="regulartext"/>
              <w:spacing w:before="0" w:beforeAutospacing="0" w:after="0" w:afterAutospacing="0"/>
            </w:pPr>
            <w:r>
              <w:t>Nov 08</w:t>
            </w:r>
            <w:r w:rsidRPr="00A52E96">
              <w:t>, 2013</w:t>
            </w:r>
          </w:p>
        </w:tc>
      </w:tr>
      <w:tr w:rsidR="00C57D0C" w:rsidRPr="00A52E96" w:rsidTr="00C57D0C">
        <w:trPr>
          <w:gridAfter w:val="1"/>
          <w:wAfter w:w="87" w:type="dxa"/>
          <w:tblCellSpacing w:w="0" w:type="dxa"/>
        </w:trPr>
        <w:tc>
          <w:tcPr>
            <w:tcW w:w="3097" w:type="dxa"/>
            <w:tcMar>
              <w:top w:w="30" w:type="dxa"/>
              <w:left w:w="30" w:type="dxa"/>
              <w:bottom w:w="105" w:type="dxa"/>
              <w:right w:w="30" w:type="dxa"/>
            </w:tcMar>
            <w:hideMark/>
          </w:tcPr>
          <w:p w:rsidR="00C57D0C" w:rsidRPr="00A52E96" w:rsidRDefault="00C57D0C" w:rsidP="00587FAB">
            <w:pPr>
              <w:pStyle w:val="bluetext"/>
              <w:spacing w:before="0" w:beforeAutospacing="0" w:after="0" w:afterAutospacing="0"/>
            </w:pPr>
            <w:r w:rsidRPr="00A52E96">
              <w:t>Licensed content publisher</w:t>
            </w:r>
          </w:p>
        </w:tc>
        <w:tc>
          <w:tcPr>
            <w:tcW w:w="5816" w:type="dxa"/>
            <w:tcMar>
              <w:top w:w="30" w:type="dxa"/>
              <w:left w:w="30" w:type="dxa"/>
              <w:bottom w:w="105" w:type="dxa"/>
              <w:right w:w="30" w:type="dxa"/>
            </w:tcMar>
            <w:hideMark/>
          </w:tcPr>
          <w:p w:rsidR="00C57D0C" w:rsidRPr="00A52E96" w:rsidRDefault="00C57D0C" w:rsidP="00587FAB">
            <w:pPr>
              <w:pStyle w:val="regulartext"/>
              <w:spacing w:before="0" w:beforeAutospacing="0" w:after="0" w:afterAutospacing="0"/>
            </w:pPr>
            <w:r w:rsidRPr="00A52E96">
              <w:t>Springer</w:t>
            </w:r>
          </w:p>
        </w:tc>
      </w:tr>
      <w:tr w:rsidR="00C57D0C" w:rsidRPr="00A52E96" w:rsidTr="00C57D0C">
        <w:trPr>
          <w:gridAfter w:val="1"/>
          <w:wAfter w:w="87" w:type="dxa"/>
          <w:tblCellSpacing w:w="0" w:type="dxa"/>
        </w:trPr>
        <w:tc>
          <w:tcPr>
            <w:tcW w:w="3097" w:type="dxa"/>
            <w:tcMar>
              <w:top w:w="30" w:type="dxa"/>
              <w:left w:w="30" w:type="dxa"/>
              <w:bottom w:w="105" w:type="dxa"/>
              <w:right w:w="30" w:type="dxa"/>
            </w:tcMar>
            <w:hideMark/>
          </w:tcPr>
          <w:p w:rsidR="00C57D0C" w:rsidRPr="00A52E96" w:rsidRDefault="00C57D0C" w:rsidP="00587FAB">
            <w:pPr>
              <w:pStyle w:val="bluetext"/>
              <w:spacing w:before="0" w:beforeAutospacing="0" w:after="0" w:afterAutospacing="0"/>
            </w:pPr>
            <w:r w:rsidRPr="00A52E96">
              <w:t>Licensed content publication</w:t>
            </w:r>
          </w:p>
        </w:tc>
        <w:tc>
          <w:tcPr>
            <w:tcW w:w="5816" w:type="dxa"/>
            <w:tcMar>
              <w:top w:w="30" w:type="dxa"/>
              <w:left w:w="30" w:type="dxa"/>
              <w:bottom w:w="105" w:type="dxa"/>
              <w:right w:w="30" w:type="dxa"/>
            </w:tcMar>
            <w:hideMark/>
          </w:tcPr>
          <w:p w:rsidR="00C57D0C" w:rsidRPr="00A52E96" w:rsidRDefault="00C57D0C" w:rsidP="00587FAB">
            <w:pPr>
              <w:pStyle w:val="regulartext"/>
              <w:spacing w:before="0" w:beforeAutospacing="0" w:after="0" w:afterAutospacing="0"/>
            </w:pPr>
            <w:r w:rsidRPr="00A52E96">
              <w:t>Analytical and Bioanalytical Chemistry</w:t>
            </w:r>
          </w:p>
        </w:tc>
      </w:tr>
      <w:tr w:rsidR="00C57D0C" w:rsidRPr="00A52E96" w:rsidTr="00C57D0C">
        <w:trPr>
          <w:gridAfter w:val="1"/>
          <w:wAfter w:w="87" w:type="dxa"/>
          <w:tblCellSpacing w:w="0" w:type="dxa"/>
        </w:trPr>
        <w:tc>
          <w:tcPr>
            <w:tcW w:w="3097" w:type="dxa"/>
            <w:tcMar>
              <w:top w:w="30" w:type="dxa"/>
              <w:left w:w="30" w:type="dxa"/>
              <w:bottom w:w="105" w:type="dxa"/>
              <w:right w:w="30" w:type="dxa"/>
            </w:tcMar>
            <w:hideMark/>
          </w:tcPr>
          <w:p w:rsidR="00C57D0C" w:rsidRPr="00A52E96" w:rsidRDefault="00C57D0C" w:rsidP="00587FAB">
            <w:pPr>
              <w:pStyle w:val="bluetext"/>
              <w:spacing w:before="0" w:beforeAutospacing="0" w:after="0" w:afterAutospacing="0"/>
            </w:pPr>
            <w:r w:rsidRPr="00A52E96">
              <w:t>Licensed content title</w:t>
            </w:r>
          </w:p>
        </w:tc>
        <w:tc>
          <w:tcPr>
            <w:tcW w:w="5816" w:type="dxa"/>
            <w:tcMar>
              <w:top w:w="30" w:type="dxa"/>
              <w:left w:w="30" w:type="dxa"/>
              <w:bottom w:w="105" w:type="dxa"/>
              <w:right w:w="30" w:type="dxa"/>
            </w:tcMar>
            <w:hideMark/>
          </w:tcPr>
          <w:p w:rsidR="00C57D0C" w:rsidRPr="00A52E96" w:rsidRDefault="00C57D0C" w:rsidP="00587FAB">
            <w:pPr>
              <w:pStyle w:val="regulartext"/>
              <w:spacing w:before="0" w:beforeAutospacing="0" w:after="0" w:afterAutospacing="0"/>
            </w:pPr>
            <w:r>
              <w:t>High-efficiency headspace sampling of volatile organic compounds in explosives using capillary microextraction of volatiles (CMV) coupled to gas chromatography-mass spectrometry (GC-MS)</w:t>
            </w:r>
          </w:p>
        </w:tc>
      </w:tr>
      <w:tr w:rsidR="00C57D0C" w:rsidRPr="00A52E96" w:rsidTr="00C57D0C">
        <w:trPr>
          <w:gridAfter w:val="1"/>
          <w:wAfter w:w="87" w:type="dxa"/>
          <w:tblCellSpacing w:w="0" w:type="dxa"/>
        </w:trPr>
        <w:tc>
          <w:tcPr>
            <w:tcW w:w="3097" w:type="dxa"/>
            <w:tcMar>
              <w:top w:w="30" w:type="dxa"/>
              <w:left w:w="30" w:type="dxa"/>
              <w:bottom w:w="105" w:type="dxa"/>
              <w:right w:w="30" w:type="dxa"/>
            </w:tcMar>
            <w:hideMark/>
          </w:tcPr>
          <w:p w:rsidR="00C57D0C" w:rsidRPr="00A52E96" w:rsidRDefault="00C57D0C" w:rsidP="00587FAB">
            <w:pPr>
              <w:pStyle w:val="bluetext"/>
              <w:spacing w:before="0" w:beforeAutospacing="0" w:after="0" w:afterAutospacing="0"/>
            </w:pPr>
            <w:r w:rsidRPr="00A52E96">
              <w:t>Licensed content author</w:t>
            </w:r>
          </w:p>
        </w:tc>
        <w:tc>
          <w:tcPr>
            <w:tcW w:w="5816" w:type="dxa"/>
            <w:tcMar>
              <w:top w:w="30" w:type="dxa"/>
              <w:left w:w="30" w:type="dxa"/>
              <w:bottom w:w="105" w:type="dxa"/>
              <w:right w:w="30" w:type="dxa"/>
            </w:tcMar>
            <w:hideMark/>
          </w:tcPr>
          <w:p w:rsidR="00C57D0C" w:rsidRPr="00A52E96" w:rsidRDefault="00C57D0C" w:rsidP="00587FAB">
            <w:pPr>
              <w:pStyle w:val="regulartext"/>
              <w:spacing w:before="0" w:beforeAutospacing="0" w:after="0" w:afterAutospacing="0"/>
            </w:pPr>
            <w:r w:rsidRPr="00A52E96">
              <w:t>Wen Fan</w:t>
            </w:r>
          </w:p>
        </w:tc>
      </w:tr>
      <w:tr w:rsidR="00C57D0C" w:rsidRPr="00A52E96" w:rsidTr="00C57D0C">
        <w:trPr>
          <w:gridAfter w:val="1"/>
          <w:wAfter w:w="87" w:type="dxa"/>
          <w:tblCellSpacing w:w="0" w:type="dxa"/>
        </w:trPr>
        <w:tc>
          <w:tcPr>
            <w:tcW w:w="3097" w:type="dxa"/>
            <w:tcMar>
              <w:top w:w="30" w:type="dxa"/>
              <w:left w:w="30" w:type="dxa"/>
              <w:bottom w:w="105" w:type="dxa"/>
              <w:right w:w="30" w:type="dxa"/>
            </w:tcMar>
            <w:hideMark/>
          </w:tcPr>
          <w:p w:rsidR="00C57D0C" w:rsidRPr="00A52E96" w:rsidRDefault="00C57D0C" w:rsidP="00587FAB">
            <w:pPr>
              <w:pStyle w:val="bluetext"/>
              <w:spacing w:before="0" w:beforeAutospacing="0" w:after="0" w:afterAutospacing="0"/>
            </w:pPr>
            <w:r w:rsidRPr="00A52E96">
              <w:t>Licensed content date</w:t>
            </w:r>
          </w:p>
        </w:tc>
        <w:tc>
          <w:tcPr>
            <w:tcW w:w="5816" w:type="dxa"/>
            <w:tcMar>
              <w:top w:w="30" w:type="dxa"/>
              <w:left w:w="30" w:type="dxa"/>
              <w:bottom w:w="105" w:type="dxa"/>
              <w:right w:w="30" w:type="dxa"/>
            </w:tcMar>
            <w:hideMark/>
          </w:tcPr>
          <w:p w:rsidR="00C57D0C" w:rsidRPr="00A52E96" w:rsidRDefault="00C57D0C" w:rsidP="00C57D0C">
            <w:pPr>
              <w:pStyle w:val="regulartext"/>
              <w:spacing w:before="0" w:beforeAutospacing="0" w:after="0" w:afterAutospacing="0"/>
            </w:pPr>
            <w:r w:rsidRPr="00A52E96">
              <w:t>Jan 1, 201</w:t>
            </w:r>
            <w:r>
              <w:t>3</w:t>
            </w:r>
          </w:p>
        </w:tc>
      </w:tr>
      <w:tr w:rsidR="00C57D0C" w:rsidRPr="00A52E96" w:rsidTr="00C57D0C">
        <w:trPr>
          <w:tblCellSpacing w:w="0" w:type="dxa"/>
        </w:trPr>
        <w:tc>
          <w:tcPr>
            <w:tcW w:w="3097" w:type="dxa"/>
            <w:tcMar>
              <w:top w:w="30" w:type="dxa"/>
              <w:left w:w="30" w:type="dxa"/>
              <w:bottom w:w="105" w:type="dxa"/>
              <w:right w:w="30" w:type="dxa"/>
            </w:tcMar>
            <w:hideMark/>
          </w:tcPr>
          <w:p w:rsidR="00C57D0C" w:rsidRPr="00A52E96" w:rsidRDefault="00C57D0C" w:rsidP="00587FAB">
            <w:pPr>
              <w:pStyle w:val="bluetext"/>
              <w:spacing w:before="0" w:beforeAutospacing="0" w:after="0" w:afterAutospacing="0"/>
            </w:pPr>
            <w:r w:rsidRPr="00A52E96">
              <w:t>Type of Use</w:t>
            </w:r>
          </w:p>
        </w:tc>
        <w:tc>
          <w:tcPr>
            <w:tcW w:w="5816" w:type="dxa"/>
            <w:tcMar>
              <w:top w:w="30" w:type="dxa"/>
              <w:left w:w="30" w:type="dxa"/>
              <w:bottom w:w="105" w:type="dxa"/>
              <w:right w:w="30" w:type="dxa"/>
            </w:tcMar>
            <w:hideMark/>
          </w:tcPr>
          <w:p w:rsidR="00C57D0C" w:rsidRPr="00A52E96" w:rsidRDefault="00C57D0C" w:rsidP="00587FAB">
            <w:pPr>
              <w:pStyle w:val="regulartext"/>
              <w:spacing w:before="0" w:beforeAutospacing="0" w:after="0" w:afterAutospacing="0"/>
            </w:pPr>
            <w:r w:rsidRPr="00A52E96">
              <w:t>Thesis/Dissertation</w:t>
            </w:r>
          </w:p>
        </w:tc>
        <w:tc>
          <w:tcPr>
            <w:tcW w:w="0" w:type="auto"/>
            <w:vAlign w:val="center"/>
            <w:hideMark/>
          </w:tcPr>
          <w:p w:rsidR="00C57D0C" w:rsidRPr="00A52E96" w:rsidRDefault="00C57D0C" w:rsidP="00587FAB">
            <w:pPr>
              <w:spacing w:after="0" w:line="240" w:lineRule="auto"/>
              <w:rPr>
                <w:rFonts w:cs="Times New Roman"/>
                <w:szCs w:val="24"/>
              </w:rPr>
            </w:pPr>
          </w:p>
        </w:tc>
      </w:tr>
      <w:tr w:rsidR="00C57D0C" w:rsidRPr="00A52E96" w:rsidTr="00C57D0C">
        <w:trPr>
          <w:tblCellSpacing w:w="0" w:type="dxa"/>
        </w:trPr>
        <w:tc>
          <w:tcPr>
            <w:tcW w:w="3097" w:type="dxa"/>
            <w:tcMar>
              <w:top w:w="30" w:type="dxa"/>
              <w:left w:w="30" w:type="dxa"/>
              <w:bottom w:w="105" w:type="dxa"/>
              <w:right w:w="30" w:type="dxa"/>
            </w:tcMar>
            <w:hideMark/>
          </w:tcPr>
          <w:p w:rsidR="00C57D0C" w:rsidRPr="00A52E96" w:rsidRDefault="00C57D0C" w:rsidP="00587FAB">
            <w:pPr>
              <w:pStyle w:val="bluetext"/>
              <w:spacing w:before="0" w:beforeAutospacing="0" w:after="0" w:afterAutospacing="0"/>
            </w:pPr>
            <w:r w:rsidRPr="00A52E96">
              <w:t>Portion</w:t>
            </w:r>
          </w:p>
        </w:tc>
        <w:tc>
          <w:tcPr>
            <w:tcW w:w="5903" w:type="dxa"/>
            <w:gridSpan w:val="2"/>
            <w:tcMar>
              <w:top w:w="30" w:type="dxa"/>
              <w:left w:w="30" w:type="dxa"/>
              <w:bottom w:w="105" w:type="dxa"/>
              <w:right w:w="30" w:type="dxa"/>
            </w:tcMar>
            <w:hideMark/>
          </w:tcPr>
          <w:p w:rsidR="00C57D0C" w:rsidRPr="00A52E96" w:rsidRDefault="00C57D0C" w:rsidP="00587FAB">
            <w:pPr>
              <w:pStyle w:val="regulartext"/>
              <w:spacing w:before="0" w:beforeAutospacing="0" w:after="0" w:afterAutospacing="0"/>
            </w:pPr>
            <w:r w:rsidRPr="00A52E96">
              <w:t>Full text</w:t>
            </w:r>
          </w:p>
        </w:tc>
      </w:tr>
      <w:tr w:rsidR="00C57D0C" w:rsidRPr="00A52E96" w:rsidTr="00C57D0C">
        <w:trPr>
          <w:tblCellSpacing w:w="0" w:type="dxa"/>
        </w:trPr>
        <w:tc>
          <w:tcPr>
            <w:tcW w:w="3097" w:type="dxa"/>
            <w:tcMar>
              <w:top w:w="30" w:type="dxa"/>
              <w:left w:w="30" w:type="dxa"/>
              <w:bottom w:w="105" w:type="dxa"/>
              <w:right w:w="30" w:type="dxa"/>
            </w:tcMar>
            <w:hideMark/>
          </w:tcPr>
          <w:p w:rsidR="00C57D0C" w:rsidRPr="00A52E96" w:rsidRDefault="00C57D0C" w:rsidP="00587FAB">
            <w:pPr>
              <w:pStyle w:val="bluetext"/>
              <w:spacing w:before="0" w:beforeAutospacing="0" w:after="0" w:afterAutospacing="0"/>
            </w:pPr>
            <w:r w:rsidRPr="00A52E96">
              <w:t>Number of copies</w:t>
            </w:r>
          </w:p>
        </w:tc>
        <w:tc>
          <w:tcPr>
            <w:tcW w:w="5903" w:type="dxa"/>
            <w:gridSpan w:val="2"/>
            <w:tcMar>
              <w:top w:w="30" w:type="dxa"/>
              <w:left w:w="30" w:type="dxa"/>
              <w:bottom w:w="105" w:type="dxa"/>
              <w:right w:w="30" w:type="dxa"/>
            </w:tcMar>
            <w:hideMark/>
          </w:tcPr>
          <w:p w:rsidR="00C57D0C" w:rsidRPr="00A52E96" w:rsidRDefault="00C57D0C" w:rsidP="00587FAB">
            <w:pPr>
              <w:pStyle w:val="regulartext"/>
              <w:spacing w:before="0" w:beforeAutospacing="0" w:after="0" w:afterAutospacing="0"/>
            </w:pPr>
            <w:r w:rsidRPr="00A52E96">
              <w:t>1</w:t>
            </w:r>
          </w:p>
        </w:tc>
      </w:tr>
      <w:tr w:rsidR="00C57D0C" w:rsidRPr="00A52E96" w:rsidTr="00C57D0C">
        <w:trPr>
          <w:tblCellSpacing w:w="0" w:type="dxa"/>
        </w:trPr>
        <w:tc>
          <w:tcPr>
            <w:tcW w:w="3097" w:type="dxa"/>
            <w:tcMar>
              <w:top w:w="30" w:type="dxa"/>
              <w:left w:w="30" w:type="dxa"/>
              <w:bottom w:w="105" w:type="dxa"/>
              <w:right w:w="30" w:type="dxa"/>
            </w:tcMar>
            <w:hideMark/>
          </w:tcPr>
          <w:p w:rsidR="00C57D0C" w:rsidRPr="00A52E96" w:rsidRDefault="00C57D0C" w:rsidP="00587FAB">
            <w:pPr>
              <w:pStyle w:val="bluetext"/>
              <w:spacing w:before="0" w:beforeAutospacing="0" w:after="0" w:afterAutospacing="0"/>
            </w:pPr>
            <w:r w:rsidRPr="00A52E96">
              <w:t>Author of this Springer article</w:t>
            </w:r>
          </w:p>
        </w:tc>
        <w:tc>
          <w:tcPr>
            <w:tcW w:w="5903" w:type="dxa"/>
            <w:gridSpan w:val="2"/>
            <w:tcMar>
              <w:top w:w="30" w:type="dxa"/>
              <w:left w:w="30" w:type="dxa"/>
              <w:bottom w:w="105" w:type="dxa"/>
              <w:right w:w="30" w:type="dxa"/>
            </w:tcMar>
            <w:hideMark/>
          </w:tcPr>
          <w:p w:rsidR="00C57D0C" w:rsidRPr="00A52E96" w:rsidRDefault="00C57D0C" w:rsidP="00587FAB">
            <w:pPr>
              <w:pStyle w:val="regulartext"/>
              <w:spacing w:before="0" w:beforeAutospacing="0" w:after="0" w:afterAutospacing="0"/>
            </w:pPr>
            <w:r w:rsidRPr="00A52E96">
              <w:t>Yes and you are the sole author of the new work</w:t>
            </w:r>
          </w:p>
        </w:tc>
      </w:tr>
      <w:tr w:rsidR="00C57D0C" w:rsidRPr="00A52E96" w:rsidTr="00C57D0C">
        <w:trPr>
          <w:tblCellSpacing w:w="0" w:type="dxa"/>
        </w:trPr>
        <w:tc>
          <w:tcPr>
            <w:tcW w:w="3097" w:type="dxa"/>
            <w:tcMar>
              <w:top w:w="30" w:type="dxa"/>
              <w:left w:w="30" w:type="dxa"/>
              <w:bottom w:w="105" w:type="dxa"/>
              <w:right w:w="30" w:type="dxa"/>
            </w:tcMar>
            <w:hideMark/>
          </w:tcPr>
          <w:p w:rsidR="00C57D0C" w:rsidRPr="00A52E96" w:rsidRDefault="00C57D0C" w:rsidP="00587FAB">
            <w:pPr>
              <w:pStyle w:val="bluetext"/>
              <w:spacing w:before="0" w:beforeAutospacing="0" w:after="0" w:afterAutospacing="0"/>
            </w:pPr>
            <w:r w:rsidRPr="00A52E96">
              <w:t>Order reference number</w:t>
            </w:r>
          </w:p>
        </w:tc>
        <w:tc>
          <w:tcPr>
            <w:tcW w:w="5903" w:type="dxa"/>
            <w:gridSpan w:val="2"/>
            <w:tcMar>
              <w:top w:w="30" w:type="dxa"/>
              <w:left w:w="30" w:type="dxa"/>
              <w:bottom w:w="105" w:type="dxa"/>
              <w:right w:w="30" w:type="dxa"/>
            </w:tcMar>
            <w:hideMark/>
          </w:tcPr>
          <w:p w:rsidR="00C57D0C" w:rsidRPr="00A52E96" w:rsidRDefault="00C57D0C" w:rsidP="00587FAB">
            <w:pPr>
              <w:spacing w:after="0" w:line="240" w:lineRule="auto"/>
              <w:rPr>
                <w:rFonts w:cs="Times New Roman"/>
                <w:szCs w:val="24"/>
              </w:rPr>
            </w:pPr>
          </w:p>
        </w:tc>
      </w:tr>
      <w:tr w:rsidR="00C57D0C" w:rsidRPr="00A52E96" w:rsidTr="00C57D0C">
        <w:trPr>
          <w:tblCellSpacing w:w="0" w:type="dxa"/>
        </w:trPr>
        <w:tc>
          <w:tcPr>
            <w:tcW w:w="3097" w:type="dxa"/>
            <w:tcMar>
              <w:top w:w="30" w:type="dxa"/>
              <w:left w:w="30" w:type="dxa"/>
              <w:bottom w:w="105" w:type="dxa"/>
              <w:right w:w="30" w:type="dxa"/>
            </w:tcMar>
            <w:hideMark/>
          </w:tcPr>
          <w:p w:rsidR="00C57D0C" w:rsidRPr="00A52E96" w:rsidRDefault="00C57D0C" w:rsidP="00587FAB">
            <w:pPr>
              <w:pStyle w:val="bluetext"/>
              <w:spacing w:before="0" w:beforeAutospacing="0" w:after="0" w:afterAutospacing="0"/>
            </w:pPr>
            <w:r w:rsidRPr="00A52E96">
              <w:t>Title of your thesis / dissertation</w:t>
            </w:r>
          </w:p>
        </w:tc>
        <w:tc>
          <w:tcPr>
            <w:tcW w:w="5903" w:type="dxa"/>
            <w:gridSpan w:val="2"/>
            <w:tcMar>
              <w:top w:w="30" w:type="dxa"/>
              <w:left w:w="30" w:type="dxa"/>
              <w:bottom w:w="105" w:type="dxa"/>
              <w:right w:w="30" w:type="dxa"/>
            </w:tcMar>
            <w:hideMark/>
          </w:tcPr>
          <w:p w:rsidR="00C57D0C" w:rsidRPr="00A52E96" w:rsidRDefault="00C57D0C" w:rsidP="00587FAB">
            <w:pPr>
              <w:pStyle w:val="regulartext"/>
              <w:spacing w:before="0" w:beforeAutospacing="0" w:after="0" w:afterAutospacing="0"/>
            </w:pPr>
            <w:r w:rsidRPr="00A52E96">
              <w:t>IMPROVED DYNAMIC HEADSPACE SAMPLING AND DETECTION USING CAPILLARY MICROEXTRACTION OF VOLATILES COUPLED TO GAS CHROMATOGRAPHY MASS SPECTROMETRY</w:t>
            </w:r>
          </w:p>
        </w:tc>
      </w:tr>
      <w:tr w:rsidR="00C57D0C" w:rsidRPr="00A52E96" w:rsidTr="00C57D0C">
        <w:trPr>
          <w:tblCellSpacing w:w="0" w:type="dxa"/>
        </w:trPr>
        <w:tc>
          <w:tcPr>
            <w:tcW w:w="3097" w:type="dxa"/>
            <w:tcMar>
              <w:top w:w="30" w:type="dxa"/>
              <w:left w:w="30" w:type="dxa"/>
              <w:bottom w:w="105" w:type="dxa"/>
              <w:right w:w="30" w:type="dxa"/>
            </w:tcMar>
            <w:hideMark/>
          </w:tcPr>
          <w:p w:rsidR="00C57D0C" w:rsidRPr="00A52E96" w:rsidRDefault="00C57D0C" w:rsidP="00587FAB">
            <w:pPr>
              <w:pStyle w:val="bluetext"/>
              <w:spacing w:before="0" w:beforeAutospacing="0" w:after="0" w:afterAutospacing="0"/>
            </w:pPr>
            <w:r w:rsidRPr="00A52E96">
              <w:t>Expected completion date</w:t>
            </w:r>
          </w:p>
        </w:tc>
        <w:tc>
          <w:tcPr>
            <w:tcW w:w="5903" w:type="dxa"/>
            <w:gridSpan w:val="2"/>
            <w:tcMar>
              <w:top w:w="30" w:type="dxa"/>
              <w:left w:w="30" w:type="dxa"/>
              <w:bottom w:w="105" w:type="dxa"/>
              <w:right w:w="30" w:type="dxa"/>
            </w:tcMar>
            <w:hideMark/>
          </w:tcPr>
          <w:p w:rsidR="00C57D0C" w:rsidRPr="00A52E96" w:rsidRDefault="00C57D0C" w:rsidP="00587FAB">
            <w:pPr>
              <w:pStyle w:val="regulartext"/>
              <w:spacing w:before="0" w:beforeAutospacing="0" w:after="0" w:afterAutospacing="0"/>
            </w:pPr>
            <w:r w:rsidRPr="00A52E96">
              <w:t>Dec 2013</w:t>
            </w:r>
          </w:p>
        </w:tc>
      </w:tr>
      <w:tr w:rsidR="00C57D0C" w:rsidRPr="00A52E96" w:rsidTr="00C57D0C">
        <w:trPr>
          <w:tblCellSpacing w:w="0" w:type="dxa"/>
        </w:trPr>
        <w:tc>
          <w:tcPr>
            <w:tcW w:w="3097" w:type="dxa"/>
            <w:tcMar>
              <w:top w:w="30" w:type="dxa"/>
              <w:left w:w="30" w:type="dxa"/>
              <w:bottom w:w="105" w:type="dxa"/>
              <w:right w:w="30" w:type="dxa"/>
            </w:tcMar>
            <w:hideMark/>
          </w:tcPr>
          <w:p w:rsidR="00C57D0C" w:rsidRPr="00A52E96" w:rsidRDefault="00C57D0C" w:rsidP="00587FAB">
            <w:pPr>
              <w:pStyle w:val="bluetext"/>
              <w:spacing w:before="0" w:beforeAutospacing="0" w:after="0" w:afterAutospacing="0"/>
            </w:pPr>
            <w:r w:rsidRPr="00A52E96">
              <w:t>Estimated size(pages)</w:t>
            </w:r>
          </w:p>
        </w:tc>
        <w:tc>
          <w:tcPr>
            <w:tcW w:w="5903" w:type="dxa"/>
            <w:gridSpan w:val="2"/>
            <w:tcMar>
              <w:top w:w="30" w:type="dxa"/>
              <w:left w:w="30" w:type="dxa"/>
              <w:bottom w:w="105" w:type="dxa"/>
              <w:right w:w="30" w:type="dxa"/>
            </w:tcMar>
            <w:hideMark/>
          </w:tcPr>
          <w:p w:rsidR="00C57D0C" w:rsidRPr="00A52E96" w:rsidRDefault="00C57D0C" w:rsidP="00587FAB">
            <w:pPr>
              <w:pStyle w:val="regulartext"/>
              <w:spacing w:before="0" w:beforeAutospacing="0" w:after="0" w:afterAutospacing="0"/>
            </w:pPr>
            <w:r w:rsidRPr="00A52E96">
              <w:t>230</w:t>
            </w:r>
          </w:p>
        </w:tc>
      </w:tr>
      <w:tr w:rsidR="00C57D0C" w:rsidRPr="00A52E96" w:rsidTr="00C57D0C">
        <w:trPr>
          <w:tblCellSpacing w:w="0" w:type="dxa"/>
        </w:trPr>
        <w:tc>
          <w:tcPr>
            <w:tcW w:w="3097" w:type="dxa"/>
            <w:tcMar>
              <w:top w:w="30" w:type="dxa"/>
              <w:left w:w="30" w:type="dxa"/>
              <w:bottom w:w="105" w:type="dxa"/>
              <w:right w:w="30" w:type="dxa"/>
            </w:tcMar>
            <w:hideMark/>
          </w:tcPr>
          <w:p w:rsidR="00C57D0C" w:rsidRPr="00A52E96" w:rsidRDefault="00C57D0C" w:rsidP="00587FAB">
            <w:pPr>
              <w:pStyle w:val="bluetext"/>
              <w:spacing w:before="0" w:beforeAutospacing="0" w:after="0" w:afterAutospacing="0"/>
            </w:pPr>
            <w:r w:rsidRPr="00A52E96">
              <w:t>Total</w:t>
            </w:r>
          </w:p>
        </w:tc>
        <w:tc>
          <w:tcPr>
            <w:tcW w:w="5816" w:type="dxa"/>
            <w:tcMar>
              <w:top w:w="30" w:type="dxa"/>
              <w:left w:w="30" w:type="dxa"/>
              <w:bottom w:w="105" w:type="dxa"/>
              <w:right w:w="30" w:type="dxa"/>
            </w:tcMar>
            <w:hideMark/>
          </w:tcPr>
          <w:p w:rsidR="00C57D0C" w:rsidRPr="00A52E96" w:rsidRDefault="00C57D0C" w:rsidP="00587FAB">
            <w:pPr>
              <w:pStyle w:val="regulartext"/>
              <w:spacing w:before="0" w:beforeAutospacing="0" w:after="0" w:afterAutospacing="0"/>
            </w:pPr>
            <w:r w:rsidRPr="00A52E96">
              <w:t>0.00 USD</w:t>
            </w:r>
          </w:p>
        </w:tc>
        <w:tc>
          <w:tcPr>
            <w:tcW w:w="0" w:type="auto"/>
            <w:vAlign w:val="center"/>
            <w:hideMark/>
          </w:tcPr>
          <w:p w:rsidR="00C57D0C" w:rsidRPr="00A52E96" w:rsidRDefault="00C57D0C" w:rsidP="00587FAB">
            <w:pPr>
              <w:spacing w:after="0" w:line="240" w:lineRule="auto"/>
              <w:rPr>
                <w:rFonts w:cs="Times New Roman"/>
                <w:szCs w:val="24"/>
              </w:rPr>
            </w:pPr>
          </w:p>
        </w:tc>
      </w:tr>
      <w:tr w:rsidR="00C57D0C" w:rsidRPr="00A52E96" w:rsidTr="00587FAB">
        <w:trPr>
          <w:tblCellSpacing w:w="0" w:type="dxa"/>
        </w:trPr>
        <w:tc>
          <w:tcPr>
            <w:tcW w:w="0" w:type="auto"/>
            <w:gridSpan w:val="2"/>
            <w:tcMar>
              <w:top w:w="30" w:type="dxa"/>
              <w:left w:w="30" w:type="dxa"/>
              <w:bottom w:w="105" w:type="dxa"/>
              <w:right w:w="30" w:type="dxa"/>
            </w:tcMar>
            <w:hideMark/>
          </w:tcPr>
          <w:p w:rsidR="00C57D0C" w:rsidRPr="00A52E96" w:rsidRDefault="00C57D0C" w:rsidP="00587FAB">
            <w:pPr>
              <w:pStyle w:val="bluetext"/>
              <w:spacing w:before="0" w:beforeAutospacing="0" w:after="0" w:afterAutospacing="0"/>
            </w:pPr>
            <w:r w:rsidRPr="00A52E96">
              <w:t>Terms and Conditions</w:t>
            </w:r>
          </w:p>
        </w:tc>
        <w:tc>
          <w:tcPr>
            <w:tcW w:w="0" w:type="auto"/>
            <w:vAlign w:val="center"/>
            <w:hideMark/>
          </w:tcPr>
          <w:p w:rsidR="00C57D0C" w:rsidRPr="00A52E96" w:rsidRDefault="00C57D0C" w:rsidP="00587FAB">
            <w:pPr>
              <w:spacing w:after="0" w:line="240" w:lineRule="auto"/>
              <w:rPr>
                <w:rFonts w:cs="Times New Roman"/>
                <w:szCs w:val="24"/>
              </w:rPr>
            </w:pPr>
          </w:p>
        </w:tc>
      </w:tr>
      <w:tr w:rsidR="00C57D0C" w:rsidRPr="00A52E96" w:rsidTr="00587FAB">
        <w:trPr>
          <w:tblCellSpacing w:w="0" w:type="dxa"/>
        </w:trPr>
        <w:tc>
          <w:tcPr>
            <w:tcW w:w="0" w:type="auto"/>
            <w:gridSpan w:val="2"/>
            <w:tcMar>
              <w:top w:w="30" w:type="dxa"/>
              <w:left w:w="30" w:type="dxa"/>
              <w:bottom w:w="105" w:type="dxa"/>
              <w:right w:w="30" w:type="dxa"/>
            </w:tcMar>
            <w:hideMark/>
          </w:tcPr>
          <w:p w:rsidR="00C57D0C" w:rsidRDefault="00C57D0C" w:rsidP="00587FAB">
            <w:pPr>
              <w:pStyle w:val="NormalWeb"/>
              <w:spacing w:before="0" w:beforeAutospacing="0" w:after="0" w:afterAutospacing="0"/>
            </w:pPr>
            <w:r w:rsidRPr="00A52E96">
              <w:t>Introduction</w:t>
            </w:r>
            <w:r w:rsidRPr="00A52E96">
              <w:br/>
              <w:t>The publisher for this copyrighted material is Springer Science + Business Media. By clicking "accept" in connection with completing this licensing transaction, you agree that the following terms and conditions apply to this transaction (along with the Billing and Payment terms and conditions established by Copyright Clearance Center, Inc. ("CCC"), at the time that you opened your Rightslink account and that are available at any time at</w:t>
            </w:r>
            <w:r w:rsidRPr="00A52E96">
              <w:rPr>
                <w:rStyle w:val="apple-converted-space"/>
                <w:rFonts w:eastAsiaTheme="majorEastAsia"/>
              </w:rPr>
              <w:t> </w:t>
            </w:r>
            <w:hyperlink r:id="rId208" w:tgtFrame="_payment" w:history="1">
              <w:r w:rsidRPr="00A52E96">
                <w:rPr>
                  <w:rStyle w:val="Hyperlink"/>
                  <w:rFonts w:eastAsiaTheme="majorEastAsia"/>
                  <w:color w:val="auto"/>
                </w:rPr>
                <w:t>http://myaccount.copyright.com</w:t>
              </w:r>
            </w:hyperlink>
            <w:r w:rsidRPr="00A52E96">
              <w:t>).</w:t>
            </w:r>
          </w:p>
          <w:p w:rsidR="00C57D0C" w:rsidRPr="00A52E96" w:rsidRDefault="00C57D0C" w:rsidP="00587FAB">
            <w:pPr>
              <w:pStyle w:val="NormalWeb"/>
              <w:spacing w:before="0" w:beforeAutospacing="0" w:after="0" w:afterAutospacing="0"/>
            </w:pPr>
          </w:p>
          <w:p w:rsidR="00C57D0C" w:rsidRPr="00A52E96" w:rsidRDefault="00C57D0C" w:rsidP="00587FAB">
            <w:pPr>
              <w:pStyle w:val="NormalWeb"/>
              <w:spacing w:before="0" w:beforeAutospacing="0" w:after="0" w:afterAutospacing="0"/>
            </w:pPr>
            <w:r w:rsidRPr="00A52E96">
              <w:t>Limited License</w:t>
            </w:r>
          </w:p>
          <w:p w:rsidR="00C57D0C" w:rsidRDefault="00C57D0C" w:rsidP="00587FAB">
            <w:pPr>
              <w:pStyle w:val="NormalWeb"/>
              <w:spacing w:before="0" w:beforeAutospacing="0" w:after="0" w:afterAutospacing="0"/>
            </w:pPr>
            <w:r w:rsidRPr="00A52E96">
              <w:t>With reference to your request to reprint in your thesis material on which Springer Science and Business Media control the copyright, permission is granted, free of charge, for the use indicated in your enquiry.</w:t>
            </w:r>
          </w:p>
          <w:p w:rsidR="00C57D0C" w:rsidRPr="00A52E96" w:rsidRDefault="00C57D0C" w:rsidP="00587FAB">
            <w:pPr>
              <w:pStyle w:val="NormalWeb"/>
              <w:spacing w:before="0" w:beforeAutospacing="0" w:after="0" w:afterAutospacing="0"/>
            </w:pPr>
          </w:p>
          <w:p w:rsidR="00C57D0C" w:rsidRDefault="00C57D0C" w:rsidP="00587FAB">
            <w:pPr>
              <w:pStyle w:val="NormalWeb"/>
              <w:spacing w:before="0" w:beforeAutospacing="0" w:after="0" w:afterAutospacing="0"/>
            </w:pPr>
            <w:r w:rsidRPr="00A52E96">
              <w:t>Licenses are for one-time use only with a maximum distribution equal to the number that you identified in the licensing process.</w:t>
            </w:r>
          </w:p>
          <w:p w:rsidR="00C57D0C" w:rsidRPr="00A52E96" w:rsidRDefault="00C57D0C" w:rsidP="00587FAB">
            <w:pPr>
              <w:pStyle w:val="NormalWeb"/>
              <w:spacing w:before="0" w:beforeAutospacing="0" w:after="0" w:afterAutospacing="0"/>
            </w:pPr>
          </w:p>
          <w:p w:rsidR="00C57D0C" w:rsidRDefault="00C57D0C" w:rsidP="00587FAB">
            <w:pPr>
              <w:pStyle w:val="NormalWeb"/>
              <w:spacing w:before="0" w:beforeAutospacing="0" w:after="0" w:afterAutospacing="0"/>
            </w:pPr>
            <w:r w:rsidRPr="00A52E96">
              <w:t xml:space="preserve">This License includes use in an electronic form, provided its password protected or on the university’s intranet or repository, including UMI (according to the definition at the Sherpa website: http://www.sherpa.ac.uk/romeo/). For any other electronic use, please contact Springer at (permissions.dordrecht@springer.com or </w:t>
            </w:r>
            <w:hyperlink r:id="rId209" w:history="1">
              <w:r w:rsidRPr="00DC09FA">
                <w:rPr>
                  <w:rStyle w:val="Hyperlink"/>
                </w:rPr>
                <w:t>permissions.heidelberg@springer.com</w:t>
              </w:r>
            </w:hyperlink>
            <w:r w:rsidRPr="00A52E96">
              <w:t>).</w:t>
            </w:r>
          </w:p>
          <w:p w:rsidR="00C57D0C" w:rsidRPr="00A52E96" w:rsidRDefault="00C57D0C" w:rsidP="00587FAB">
            <w:pPr>
              <w:pStyle w:val="NormalWeb"/>
              <w:spacing w:before="0" w:beforeAutospacing="0" w:after="0" w:afterAutospacing="0"/>
            </w:pPr>
          </w:p>
          <w:p w:rsidR="00C57D0C" w:rsidRDefault="00C57D0C" w:rsidP="00587FAB">
            <w:pPr>
              <w:pStyle w:val="NormalWeb"/>
              <w:spacing w:before="0" w:beforeAutospacing="0" w:after="0" w:afterAutospacing="0"/>
            </w:pPr>
            <w:r w:rsidRPr="00A52E96">
              <w:t>The material can only be used for the purpose of defending your thesis, and with a maximum of 100 extra copies in paper.</w:t>
            </w:r>
          </w:p>
          <w:p w:rsidR="00C57D0C" w:rsidRPr="00A52E96" w:rsidRDefault="00C57D0C" w:rsidP="00587FAB">
            <w:pPr>
              <w:pStyle w:val="NormalWeb"/>
              <w:spacing w:before="0" w:beforeAutospacing="0" w:after="0" w:afterAutospacing="0"/>
            </w:pPr>
          </w:p>
          <w:p w:rsidR="00C57D0C" w:rsidRPr="00A52E96" w:rsidRDefault="00C57D0C" w:rsidP="00587FAB">
            <w:pPr>
              <w:pStyle w:val="NormalWeb"/>
              <w:spacing w:before="0" w:beforeAutospacing="0" w:after="0" w:afterAutospacing="0"/>
            </w:pPr>
            <w:r w:rsidRPr="00A52E96">
              <w:t>Although Springer holds copyright to the material and is entitled to negotiate on rights, this license is only valid, subject to a courtesy information to the author (address is given with the article/chapter) and provided it concerns original material which does not carry references to other sources (if material in question appears with credit to another source, authorization from that source is required as well).</w:t>
            </w:r>
          </w:p>
        </w:tc>
        <w:tc>
          <w:tcPr>
            <w:tcW w:w="0" w:type="auto"/>
            <w:vAlign w:val="center"/>
            <w:hideMark/>
          </w:tcPr>
          <w:p w:rsidR="00C57D0C" w:rsidRPr="00A52E96" w:rsidRDefault="00C57D0C" w:rsidP="00587FAB">
            <w:pPr>
              <w:spacing w:after="0" w:line="240" w:lineRule="auto"/>
              <w:rPr>
                <w:rFonts w:cs="Times New Roman"/>
                <w:szCs w:val="24"/>
              </w:rPr>
            </w:pPr>
          </w:p>
        </w:tc>
      </w:tr>
    </w:tbl>
    <w:p w:rsidR="00C57D0C" w:rsidRDefault="00C57D0C" w:rsidP="00F92B5F">
      <w:pPr>
        <w:rPr>
          <w:rFonts w:cs="Times New Roman"/>
        </w:rPr>
      </w:pPr>
      <w:r>
        <w:rPr>
          <w:rFonts w:cs="Times New Roman"/>
        </w:rPr>
        <w:br w:type="page"/>
      </w:r>
    </w:p>
    <w:p w:rsidR="007C50A6" w:rsidRPr="000E6CA8" w:rsidRDefault="007C50A6" w:rsidP="000E6CA8">
      <w:pPr>
        <w:pStyle w:val="Heading1"/>
        <w:numPr>
          <w:ilvl w:val="0"/>
          <w:numId w:val="0"/>
        </w:numPr>
        <w:jc w:val="center"/>
        <w:rPr>
          <w:b w:val="0"/>
        </w:rPr>
      </w:pPr>
      <w:bookmarkStart w:id="946" w:name="_Toc373246219"/>
      <w:r w:rsidRPr="000E6CA8">
        <w:rPr>
          <w:b w:val="0"/>
        </w:rPr>
        <w:t>VITA</w:t>
      </w:r>
      <w:bookmarkEnd w:id="946"/>
    </w:p>
    <w:p w:rsidR="007C50A6" w:rsidRDefault="007C50A6" w:rsidP="007C50A6">
      <w:pPr>
        <w:spacing w:after="0" w:line="240" w:lineRule="auto"/>
        <w:jc w:val="center"/>
        <w:rPr>
          <w:szCs w:val="24"/>
        </w:rPr>
      </w:pPr>
      <w:r>
        <w:rPr>
          <w:szCs w:val="24"/>
        </w:rPr>
        <w:t>WEN FAN</w:t>
      </w:r>
    </w:p>
    <w:p w:rsidR="007C50A6" w:rsidRPr="00C42C4D" w:rsidRDefault="007C50A6" w:rsidP="007C50A6">
      <w:pPr>
        <w:spacing w:after="0" w:line="240" w:lineRule="auto"/>
        <w:jc w:val="center"/>
        <w:rPr>
          <w:szCs w:val="24"/>
        </w:rPr>
      </w:pPr>
    </w:p>
    <w:p w:rsidR="007C50A6" w:rsidRDefault="007C50A6" w:rsidP="007C50A6">
      <w:pPr>
        <w:spacing w:after="0" w:line="240" w:lineRule="auto"/>
        <w:rPr>
          <w:szCs w:val="24"/>
        </w:rPr>
      </w:pPr>
      <w:r>
        <w:rPr>
          <w:szCs w:val="24"/>
        </w:rPr>
        <w:tab/>
      </w:r>
      <w:r>
        <w:rPr>
          <w:szCs w:val="24"/>
        </w:rPr>
        <w:tab/>
      </w:r>
      <w:r>
        <w:rPr>
          <w:szCs w:val="24"/>
        </w:rPr>
        <w:tab/>
      </w:r>
      <w:r>
        <w:rPr>
          <w:szCs w:val="24"/>
        </w:rPr>
        <w:tab/>
        <w:t>Born, Harbin, Heilongjiang, China</w:t>
      </w:r>
    </w:p>
    <w:p w:rsidR="007C50A6" w:rsidRDefault="007C50A6" w:rsidP="007C50A6">
      <w:pPr>
        <w:spacing w:after="0" w:line="240" w:lineRule="auto"/>
        <w:rPr>
          <w:szCs w:val="24"/>
        </w:rPr>
      </w:pPr>
    </w:p>
    <w:p w:rsidR="007C50A6" w:rsidRDefault="007C50A6" w:rsidP="007C50A6">
      <w:pPr>
        <w:spacing w:after="0" w:line="240" w:lineRule="auto"/>
        <w:rPr>
          <w:szCs w:val="24"/>
        </w:rPr>
      </w:pPr>
      <w:r>
        <w:rPr>
          <w:szCs w:val="24"/>
        </w:rPr>
        <w:t xml:space="preserve">2005-2008 </w:t>
      </w:r>
      <w:r>
        <w:rPr>
          <w:szCs w:val="24"/>
        </w:rPr>
        <w:tab/>
      </w:r>
      <w:r>
        <w:rPr>
          <w:szCs w:val="24"/>
        </w:rPr>
        <w:tab/>
      </w:r>
      <w:r>
        <w:rPr>
          <w:szCs w:val="24"/>
        </w:rPr>
        <w:tab/>
        <w:t>B.S., Honors Program (Life Science)</w:t>
      </w:r>
    </w:p>
    <w:p w:rsidR="007C50A6" w:rsidRPr="00C42C4D" w:rsidRDefault="007C50A6" w:rsidP="007C50A6">
      <w:pPr>
        <w:spacing w:after="0" w:line="240" w:lineRule="auto"/>
        <w:ind w:left="2160" w:firstLine="720"/>
        <w:rPr>
          <w:szCs w:val="24"/>
        </w:rPr>
      </w:pPr>
      <w:r>
        <w:rPr>
          <w:szCs w:val="24"/>
        </w:rPr>
        <w:t>China Agricultural</w:t>
      </w:r>
      <w:r w:rsidRPr="00C42C4D">
        <w:rPr>
          <w:szCs w:val="24"/>
        </w:rPr>
        <w:t xml:space="preserve"> University</w:t>
      </w:r>
    </w:p>
    <w:p w:rsidR="007C50A6" w:rsidRDefault="007C50A6" w:rsidP="007C50A6">
      <w:pPr>
        <w:spacing w:after="0" w:line="240" w:lineRule="auto"/>
        <w:ind w:left="2160" w:firstLine="720"/>
        <w:rPr>
          <w:szCs w:val="24"/>
        </w:rPr>
      </w:pPr>
      <w:r>
        <w:rPr>
          <w:szCs w:val="24"/>
        </w:rPr>
        <w:t>Beijing, China</w:t>
      </w:r>
    </w:p>
    <w:p w:rsidR="007C50A6" w:rsidRDefault="007C50A6" w:rsidP="007C50A6">
      <w:pPr>
        <w:spacing w:after="0" w:line="240" w:lineRule="auto"/>
        <w:rPr>
          <w:szCs w:val="24"/>
        </w:rPr>
      </w:pPr>
    </w:p>
    <w:p w:rsidR="007C50A6" w:rsidRDefault="007C50A6" w:rsidP="007C50A6">
      <w:pPr>
        <w:spacing w:after="0" w:line="240" w:lineRule="auto"/>
        <w:rPr>
          <w:szCs w:val="24"/>
        </w:rPr>
      </w:pPr>
      <w:r>
        <w:rPr>
          <w:szCs w:val="24"/>
        </w:rPr>
        <w:t>2008-2009</w:t>
      </w:r>
      <w:r w:rsidRPr="00C42C4D">
        <w:rPr>
          <w:szCs w:val="24"/>
        </w:rPr>
        <w:t xml:space="preserve"> </w:t>
      </w:r>
      <w:r>
        <w:rPr>
          <w:szCs w:val="24"/>
        </w:rPr>
        <w:tab/>
      </w:r>
      <w:r>
        <w:rPr>
          <w:szCs w:val="24"/>
        </w:rPr>
        <w:tab/>
      </w:r>
      <w:r>
        <w:rPr>
          <w:szCs w:val="24"/>
        </w:rPr>
        <w:tab/>
        <w:t>Technician Research Assistant</w:t>
      </w:r>
    </w:p>
    <w:p w:rsidR="007C50A6" w:rsidRDefault="007C50A6" w:rsidP="007C50A6">
      <w:pPr>
        <w:spacing w:after="0" w:line="240" w:lineRule="auto"/>
        <w:ind w:firstLine="2880"/>
        <w:rPr>
          <w:szCs w:val="24"/>
        </w:rPr>
      </w:pPr>
      <w:r>
        <w:rPr>
          <w:szCs w:val="24"/>
        </w:rPr>
        <w:t>National Institute of Biological Sciences, Beijing</w:t>
      </w:r>
    </w:p>
    <w:p w:rsidR="007C50A6" w:rsidRDefault="007C50A6" w:rsidP="007C50A6">
      <w:pPr>
        <w:spacing w:after="0" w:line="240" w:lineRule="auto"/>
        <w:ind w:firstLine="2880"/>
        <w:rPr>
          <w:szCs w:val="24"/>
        </w:rPr>
      </w:pPr>
      <w:r>
        <w:rPr>
          <w:szCs w:val="24"/>
        </w:rPr>
        <w:t>Beijing, China</w:t>
      </w:r>
    </w:p>
    <w:p w:rsidR="007C50A6" w:rsidRPr="00C42C4D" w:rsidRDefault="007C50A6" w:rsidP="007C50A6">
      <w:pPr>
        <w:spacing w:after="0" w:line="240" w:lineRule="auto"/>
        <w:rPr>
          <w:szCs w:val="24"/>
        </w:rPr>
      </w:pPr>
    </w:p>
    <w:p w:rsidR="007C50A6" w:rsidRDefault="007C50A6" w:rsidP="007C50A6">
      <w:pPr>
        <w:spacing w:after="0" w:line="240" w:lineRule="auto"/>
        <w:rPr>
          <w:szCs w:val="24"/>
        </w:rPr>
      </w:pPr>
      <w:r>
        <w:rPr>
          <w:szCs w:val="24"/>
        </w:rPr>
        <w:t>PUBLICATIONS</w:t>
      </w:r>
    </w:p>
    <w:p w:rsidR="007C50A6" w:rsidRPr="00C42C4D" w:rsidRDefault="007C50A6" w:rsidP="007C50A6">
      <w:pPr>
        <w:spacing w:after="0" w:line="240" w:lineRule="auto"/>
        <w:rPr>
          <w:szCs w:val="24"/>
        </w:rPr>
      </w:pPr>
    </w:p>
    <w:p w:rsidR="007C50A6" w:rsidRDefault="007C50A6" w:rsidP="007C50A6">
      <w:pPr>
        <w:spacing w:after="0" w:line="240" w:lineRule="auto"/>
        <w:rPr>
          <w:szCs w:val="24"/>
        </w:rPr>
      </w:pPr>
      <w:r w:rsidRPr="00794506">
        <w:rPr>
          <w:szCs w:val="24"/>
        </w:rPr>
        <w:t xml:space="preserve">Fan, W.; Young, M.; Canino, J.; Smith, J.; Oxley, J.; Almirall, J., Fast detection of triacetone triperoxide (TATP) from headspace using planar solid-phase microextraction (PSPME) coupled to an IMS detector. </w:t>
      </w:r>
      <w:proofErr w:type="gramStart"/>
      <w:r w:rsidRPr="00794506">
        <w:rPr>
          <w:szCs w:val="24"/>
        </w:rPr>
        <w:t>Anal.</w:t>
      </w:r>
      <w:proofErr w:type="gramEnd"/>
      <w:r w:rsidRPr="00794506">
        <w:rPr>
          <w:szCs w:val="24"/>
        </w:rPr>
        <w:t xml:space="preserve"> </w:t>
      </w:r>
      <w:proofErr w:type="gramStart"/>
      <w:r w:rsidRPr="00794506">
        <w:rPr>
          <w:szCs w:val="24"/>
        </w:rPr>
        <w:t>Bioanal.</w:t>
      </w:r>
      <w:proofErr w:type="gramEnd"/>
      <w:r w:rsidRPr="00794506">
        <w:rPr>
          <w:szCs w:val="24"/>
        </w:rPr>
        <w:t xml:space="preserve"> Chem. 2012, 403 (2), 401-408.</w:t>
      </w:r>
    </w:p>
    <w:p w:rsidR="007C50A6" w:rsidRDefault="007C50A6" w:rsidP="007C50A6">
      <w:pPr>
        <w:spacing w:after="0" w:line="240" w:lineRule="auto"/>
        <w:rPr>
          <w:szCs w:val="24"/>
        </w:rPr>
      </w:pPr>
    </w:p>
    <w:p w:rsidR="007C50A6" w:rsidRDefault="007C50A6" w:rsidP="007C50A6">
      <w:pPr>
        <w:spacing w:after="0" w:line="240" w:lineRule="auto"/>
        <w:rPr>
          <w:szCs w:val="24"/>
        </w:rPr>
      </w:pPr>
      <w:r>
        <w:rPr>
          <w:szCs w:val="24"/>
        </w:rPr>
        <w:t xml:space="preserve">Fan, W.; Almirall, J., </w:t>
      </w:r>
      <w:r w:rsidRPr="00794506">
        <w:rPr>
          <w:szCs w:val="24"/>
        </w:rPr>
        <w:t>High Efficiency Headspace Sampling of Volatile Organic Compounds in Explosives Using Capillary Microextraction of Volatiles (CMV) Coupled to Gas Chromatography – Mass Spectrometry (GC-MS)</w:t>
      </w:r>
      <w:r>
        <w:rPr>
          <w:szCs w:val="24"/>
        </w:rPr>
        <w:t xml:space="preserve">. </w:t>
      </w:r>
      <w:proofErr w:type="gramStart"/>
      <w:r>
        <w:rPr>
          <w:szCs w:val="24"/>
        </w:rPr>
        <w:t>Anal.</w:t>
      </w:r>
      <w:proofErr w:type="gramEnd"/>
      <w:r>
        <w:rPr>
          <w:szCs w:val="24"/>
        </w:rPr>
        <w:t xml:space="preserve"> </w:t>
      </w:r>
      <w:proofErr w:type="gramStart"/>
      <w:r>
        <w:rPr>
          <w:szCs w:val="24"/>
        </w:rPr>
        <w:t>Bioanal.</w:t>
      </w:r>
      <w:proofErr w:type="gramEnd"/>
      <w:r>
        <w:rPr>
          <w:szCs w:val="24"/>
        </w:rPr>
        <w:t xml:space="preserve"> Chem. 2013 (Accepted)</w:t>
      </w:r>
    </w:p>
    <w:p w:rsidR="007C50A6" w:rsidRDefault="007C50A6" w:rsidP="007C50A6">
      <w:pPr>
        <w:spacing w:after="0" w:line="240" w:lineRule="auto"/>
        <w:rPr>
          <w:szCs w:val="24"/>
        </w:rPr>
      </w:pPr>
    </w:p>
    <w:p w:rsidR="007C50A6" w:rsidRDefault="007C50A6" w:rsidP="007C50A6">
      <w:pPr>
        <w:spacing w:after="0" w:line="240" w:lineRule="auto"/>
        <w:rPr>
          <w:szCs w:val="24"/>
        </w:rPr>
      </w:pPr>
      <w:r>
        <w:rPr>
          <w:szCs w:val="24"/>
        </w:rPr>
        <w:t>PRESENTATIONS</w:t>
      </w:r>
    </w:p>
    <w:p w:rsidR="007C50A6" w:rsidRDefault="007C50A6" w:rsidP="007C50A6">
      <w:pPr>
        <w:spacing w:after="0" w:line="240" w:lineRule="auto"/>
        <w:rPr>
          <w:szCs w:val="24"/>
        </w:rPr>
      </w:pPr>
    </w:p>
    <w:p w:rsidR="007C50A6" w:rsidRDefault="007C50A6" w:rsidP="007C50A6">
      <w:pPr>
        <w:spacing w:after="0" w:line="240" w:lineRule="auto"/>
        <w:rPr>
          <w:szCs w:val="24"/>
        </w:rPr>
      </w:pPr>
      <w:r w:rsidRPr="00794506">
        <w:rPr>
          <w:szCs w:val="24"/>
        </w:rPr>
        <w:t>Wen Fan, Mimy Young and Jose Almirall, Fast Detection of Peroxide Explosives Using Planar Solid Phase Microextraction (PSPME) Coupled to Ion Mobility Spectrometers (IMS), 2013 Florida International University Scholarly Forum, Miami, FL</w:t>
      </w:r>
      <w:r>
        <w:rPr>
          <w:szCs w:val="24"/>
        </w:rPr>
        <w:t>, Mar 2013</w:t>
      </w:r>
    </w:p>
    <w:p w:rsidR="007C50A6" w:rsidRPr="00794506" w:rsidRDefault="007C50A6" w:rsidP="007C50A6">
      <w:pPr>
        <w:spacing w:after="0" w:line="240" w:lineRule="auto"/>
        <w:rPr>
          <w:szCs w:val="24"/>
        </w:rPr>
      </w:pPr>
    </w:p>
    <w:p w:rsidR="007C50A6" w:rsidRDefault="007C50A6" w:rsidP="007C50A6">
      <w:pPr>
        <w:spacing w:after="0" w:line="240" w:lineRule="auto"/>
        <w:rPr>
          <w:szCs w:val="24"/>
        </w:rPr>
      </w:pPr>
      <w:r w:rsidRPr="00794506">
        <w:rPr>
          <w:szCs w:val="24"/>
        </w:rPr>
        <w:t>Wen Fan, Mimy Young and Jose Almirall, Fast Detection of Peroxide Explosives Using Planar Solid Phase Microextraction (PSPME) Coupled to Ion Mobility Spectrometers (IMS), Second Annual Forensic Science Symposium, Miami, FL</w:t>
      </w:r>
      <w:r>
        <w:rPr>
          <w:szCs w:val="24"/>
        </w:rPr>
        <w:t>, Mar 2013</w:t>
      </w:r>
    </w:p>
    <w:p w:rsidR="007C50A6" w:rsidRPr="00794506" w:rsidRDefault="007C50A6" w:rsidP="007C50A6">
      <w:pPr>
        <w:spacing w:after="0" w:line="240" w:lineRule="auto"/>
        <w:rPr>
          <w:szCs w:val="24"/>
        </w:rPr>
      </w:pPr>
    </w:p>
    <w:p w:rsidR="007C50A6" w:rsidRDefault="007C50A6" w:rsidP="007C50A6">
      <w:pPr>
        <w:spacing w:after="0" w:line="240" w:lineRule="auto"/>
        <w:rPr>
          <w:szCs w:val="24"/>
        </w:rPr>
      </w:pPr>
      <w:r w:rsidRPr="00794506">
        <w:rPr>
          <w:szCs w:val="24"/>
        </w:rPr>
        <w:t>Wen Fan, Mimy Young and Jose Almirall, Fast Detection of Peroxide Explosives Using Planar Solid Phase Microextraction (PSPME) Coupled to Ion Mobility Spectrometers (IMS), International Society of Ion Mobility Spectrometry Conference, Orlando, FL</w:t>
      </w:r>
      <w:r>
        <w:rPr>
          <w:szCs w:val="24"/>
        </w:rPr>
        <w:t>, July 2012</w:t>
      </w:r>
    </w:p>
    <w:p w:rsidR="007C50A6" w:rsidRPr="00794506" w:rsidRDefault="007C50A6" w:rsidP="007C50A6">
      <w:pPr>
        <w:spacing w:after="0" w:line="240" w:lineRule="auto"/>
        <w:rPr>
          <w:szCs w:val="24"/>
        </w:rPr>
      </w:pPr>
    </w:p>
    <w:p w:rsidR="007C50A6" w:rsidRDefault="007C50A6" w:rsidP="007C50A6">
      <w:pPr>
        <w:spacing w:after="0" w:line="240" w:lineRule="auto"/>
        <w:rPr>
          <w:szCs w:val="24"/>
        </w:rPr>
      </w:pPr>
      <w:r w:rsidRPr="00794506">
        <w:rPr>
          <w:szCs w:val="24"/>
        </w:rPr>
        <w:t xml:space="preserve">Wen Fan, Mimy Young and Jose Almirall, Headspace Profiling of Volatile Compounds from Explosives Using Planar Solid Phase Microextraction (PSPME) Followed by Ion Mobility Spectrometer (IMS) </w:t>
      </w:r>
      <w:proofErr w:type="gramStart"/>
      <w:r w:rsidRPr="00794506">
        <w:rPr>
          <w:szCs w:val="24"/>
        </w:rPr>
        <w:t>Detection ,</w:t>
      </w:r>
      <w:proofErr w:type="gramEnd"/>
      <w:r w:rsidRPr="00794506">
        <w:rPr>
          <w:szCs w:val="24"/>
        </w:rPr>
        <w:t xml:space="preserve"> 2012 Florida International University Scholarly Forum</w:t>
      </w:r>
      <w:r>
        <w:rPr>
          <w:szCs w:val="24"/>
        </w:rPr>
        <w:t>, Feb 2012</w:t>
      </w:r>
    </w:p>
    <w:p w:rsidR="007C50A6" w:rsidRPr="00794506" w:rsidRDefault="007C50A6" w:rsidP="007C50A6">
      <w:pPr>
        <w:spacing w:after="0" w:line="240" w:lineRule="auto"/>
        <w:rPr>
          <w:szCs w:val="24"/>
        </w:rPr>
      </w:pPr>
    </w:p>
    <w:p w:rsidR="007C50A6" w:rsidRDefault="007C50A6" w:rsidP="007C50A6">
      <w:pPr>
        <w:spacing w:after="0" w:line="240" w:lineRule="auto"/>
        <w:rPr>
          <w:szCs w:val="24"/>
        </w:rPr>
      </w:pPr>
      <w:r w:rsidRPr="00794506">
        <w:rPr>
          <w:szCs w:val="24"/>
        </w:rPr>
        <w:t>Mimy Young, Wen Fan and Jose Almirall, Analysis of Gunshot Residue (GSR) from Discharged Firearms by Laser Induced Breakdown Spectroscopy (LIBS), NASLIBS, Clearwater, FL</w:t>
      </w:r>
      <w:r>
        <w:rPr>
          <w:szCs w:val="24"/>
        </w:rPr>
        <w:t>, Aug 2011</w:t>
      </w:r>
    </w:p>
    <w:p w:rsidR="007C50A6" w:rsidRPr="00794506" w:rsidRDefault="007C50A6" w:rsidP="007C50A6">
      <w:pPr>
        <w:spacing w:after="0" w:line="240" w:lineRule="auto"/>
        <w:rPr>
          <w:szCs w:val="24"/>
        </w:rPr>
      </w:pPr>
    </w:p>
    <w:p w:rsidR="007C50A6" w:rsidRDefault="007C50A6" w:rsidP="007C50A6">
      <w:pPr>
        <w:spacing w:after="0" w:line="240" w:lineRule="auto"/>
        <w:rPr>
          <w:szCs w:val="24"/>
        </w:rPr>
      </w:pPr>
      <w:r w:rsidRPr="00794506">
        <w:rPr>
          <w:szCs w:val="24"/>
        </w:rPr>
        <w:t>Wen Fan, Mimy Young and Jose Almirall, Headspace Profiling of Volatile Compounds from Explosives Using Planar Solid Phase Microextraction (PSPME) Followed by Ion Mobility Spectrometer (IMS) Detection, Gordon Research Conferences, Lucca, Italy</w:t>
      </w:r>
      <w:r>
        <w:rPr>
          <w:szCs w:val="24"/>
        </w:rPr>
        <w:t>, Jun 2011</w:t>
      </w:r>
    </w:p>
    <w:p w:rsidR="007C50A6" w:rsidRPr="00794506" w:rsidRDefault="007C50A6" w:rsidP="007C50A6">
      <w:pPr>
        <w:spacing w:after="0" w:line="240" w:lineRule="auto"/>
        <w:rPr>
          <w:szCs w:val="24"/>
        </w:rPr>
      </w:pPr>
    </w:p>
    <w:p w:rsidR="007C50A6" w:rsidRDefault="007C50A6" w:rsidP="007C50A6">
      <w:pPr>
        <w:spacing w:after="0" w:line="240" w:lineRule="auto"/>
        <w:rPr>
          <w:szCs w:val="24"/>
        </w:rPr>
      </w:pPr>
      <w:r w:rsidRPr="00794506">
        <w:rPr>
          <w:szCs w:val="24"/>
        </w:rPr>
        <w:t>Mimy Young, Wen Fan and Jose Almirall, Detection of Explosives in Large Volumes Using Planar Solid Phase Microextraction (PSPME) Followed by IMS, International Society of Ion Mobility Spectrometry Conference, Albuquerque, NM</w:t>
      </w:r>
      <w:r>
        <w:rPr>
          <w:szCs w:val="24"/>
        </w:rPr>
        <w:t>, Jul 2010</w:t>
      </w:r>
    </w:p>
    <w:p w:rsidR="007C50A6" w:rsidRDefault="007C50A6" w:rsidP="007C50A6">
      <w:pPr>
        <w:spacing w:after="0" w:line="240" w:lineRule="auto"/>
        <w:rPr>
          <w:szCs w:val="24"/>
        </w:rPr>
      </w:pPr>
    </w:p>
    <w:p w:rsidR="007C50A6" w:rsidRDefault="007C50A6" w:rsidP="007C50A6">
      <w:pPr>
        <w:spacing w:after="0" w:line="240" w:lineRule="auto"/>
        <w:rPr>
          <w:szCs w:val="24"/>
        </w:rPr>
      </w:pPr>
      <w:r>
        <w:rPr>
          <w:szCs w:val="24"/>
        </w:rPr>
        <w:t>PATENT</w:t>
      </w:r>
    </w:p>
    <w:p w:rsidR="007C50A6" w:rsidRDefault="007C50A6" w:rsidP="007C50A6">
      <w:pPr>
        <w:spacing w:after="0" w:line="240" w:lineRule="auto"/>
        <w:rPr>
          <w:szCs w:val="24"/>
        </w:rPr>
      </w:pPr>
    </w:p>
    <w:p w:rsidR="007C50A6" w:rsidRDefault="007C50A6" w:rsidP="007C50A6">
      <w:pPr>
        <w:spacing w:after="0" w:line="240" w:lineRule="auto"/>
        <w:rPr>
          <w:szCs w:val="24"/>
        </w:rPr>
      </w:pPr>
      <w:r w:rsidRPr="00794506">
        <w:rPr>
          <w:szCs w:val="24"/>
        </w:rPr>
        <w:t>Capillary Mi</w:t>
      </w:r>
      <w:r>
        <w:rPr>
          <w:szCs w:val="24"/>
        </w:rPr>
        <w:t xml:space="preserve">croextration of Volatiles (CMV), </w:t>
      </w:r>
      <w:r w:rsidRPr="00794506">
        <w:rPr>
          <w:szCs w:val="24"/>
        </w:rPr>
        <w:t>Serial No. 61/779,690</w:t>
      </w:r>
      <w:r>
        <w:rPr>
          <w:szCs w:val="24"/>
        </w:rPr>
        <w:t>, submitted Mar 13, 2013</w:t>
      </w:r>
    </w:p>
    <w:p w:rsidR="007C50A6" w:rsidRDefault="007C50A6" w:rsidP="007C50A6">
      <w:pPr>
        <w:spacing w:after="0" w:line="240" w:lineRule="auto"/>
        <w:rPr>
          <w:szCs w:val="24"/>
        </w:rPr>
      </w:pPr>
    </w:p>
    <w:p w:rsidR="007C50A6" w:rsidRDefault="007C50A6" w:rsidP="007C50A6">
      <w:pPr>
        <w:spacing w:after="0" w:line="240" w:lineRule="auto"/>
        <w:rPr>
          <w:szCs w:val="24"/>
        </w:rPr>
      </w:pPr>
      <w:r>
        <w:rPr>
          <w:szCs w:val="24"/>
        </w:rPr>
        <w:t>AWARDS</w:t>
      </w:r>
    </w:p>
    <w:p w:rsidR="007C50A6" w:rsidRDefault="007C50A6" w:rsidP="007C50A6">
      <w:pPr>
        <w:spacing w:after="0" w:line="240" w:lineRule="auto"/>
        <w:rPr>
          <w:szCs w:val="24"/>
        </w:rPr>
      </w:pPr>
    </w:p>
    <w:p w:rsidR="007C50A6" w:rsidRDefault="007C50A6" w:rsidP="007C50A6">
      <w:pPr>
        <w:spacing w:after="0" w:line="240" w:lineRule="auto"/>
        <w:rPr>
          <w:szCs w:val="24"/>
        </w:rPr>
      </w:pPr>
      <w:r w:rsidRPr="00794506">
        <w:rPr>
          <w:szCs w:val="24"/>
        </w:rPr>
        <w:t>Dissertation Evidence Acquisition Fellowship</w:t>
      </w:r>
      <w:r>
        <w:rPr>
          <w:szCs w:val="24"/>
        </w:rPr>
        <w:t xml:space="preserve">, summer 2013 </w:t>
      </w:r>
    </w:p>
    <w:p w:rsidR="007C50A6" w:rsidRPr="00794506" w:rsidRDefault="007C50A6" w:rsidP="007C50A6">
      <w:pPr>
        <w:spacing w:after="0" w:line="240" w:lineRule="auto"/>
        <w:rPr>
          <w:szCs w:val="24"/>
        </w:rPr>
      </w:pPr>
    </w:p>
    <w:p w:rsidR="007C50A6" w:rsidRDefault="007C50A6" w:rsidP="007C50A6">
      <w:pPr>
        <w:spacing w:after="0" w:line="240" w:lineRule="auto"/>
        <w:rPr>
          <w:szCs w:val="24"/>
        </w:rPr>
      </w:pPr>
      <w:r>
        <w:rPr>
          <w:szCs w:val="24"/>
        </w:rPr>
        <w:t>3</w:t>
      </w:r>
      <w:r w:rsidRPr="00794506">
        <w:rPr>
          <w:szCs w:val="24"/>
          <w:vertAlign w:val="superscript"/>
        </w:rPr>
        <w:t>rd</w:t>
      </w:r>
      <w:r>
        <w:rPr>
          <w:szCs w:val="24"/>
        </w:rPr>
        <w:t xml:space="preserve"> place</w:t>
      </w:r>
      <w:r w:rsidRPr="00794506">
        <w:rPr>
          <w:szCs w:val="24"/>
        </w:rPr>
        <w:t xml:space="preserve"> in</w:t>
      </w:r>
      <w:r>
        <w:rPr>
          <w:szCs w:val="24"/>
        </w:rPr>
        <w:t xml:space="preserve"> oral presentation in</w:t>
      </w:r>
      <w:r w:rsidRPr="00794506">
        <w:rPr>
          <w:szCs w:val="24"/>
        </w:rPr>
        <w:t xml:space="preserve"> Forensics and Crime at </w:t>
      </w:r>
      <w:r>
        <w:rPr>
          <w:szCs w:val="24"/>
        </w:rPr>
        <w:t xml:space="preserve">2013 </w:t>
      </w:r>
      <w:r w:rsidRPr="00794506">
        <w:rPr>
          <w:szCs w:val="24"/>
        </w:rPr>
        <w:t>Florida International University Scholarly Forum</w:t>
      </w:r>
    </w:p>
    <w:p w:rsidR="007C50A6" w:rsidRPr="00794506" w:rsidRDefault="007C50A6" w:rsidP="007C50A6">
      <w:pPr>
        <w:spacing w:after="0" w:line="240" w:lineRule="auto"/>
        <w:rPr>
          <w:szCs w:val="24"/>
        </w:rPr>
      </w:pPr>
    </w:p>
    <w:p w:rsidR="007C50A6" w:rsidRDefault="007C50A6" w:rsidP="007C50A6">
      <w:pPr>
        <w:spacing w:after="0" w:line="240" w:lineRule="auto"/>
        <w:rPr>
          <w:szCs w:val="24"/>
        </w:rPr>
      </w:pPr>
      <w:r>
        <w:rPr>
          <w:szCs w:val="24"/>
        </w:rPr>
        <w:t>2</w:t>
      </w:r>
      <w:r w:rsidRPr="00794506">
        <w:rPr>
          <w:szCs w:val="24"/>
          <w:vertAlign w:val="superscript"/>
        </w:rPr>
        <w:t>nd</w:t>
      </w:r>
      <w:r>
        <w:rPr>
          <w:szCs w:val="24"/>
        </w:rPr>
        <w:t xml:space="preserve"> </w:t>
      </w:r>
      <w:r w:rsidRPr="00794506">
        <w:rPr>
          <w:szCs w:val="24"/>
        </w:rPr>
        <w:t xml:space="preserve">place in </w:t>
      </w:r>
      <w:r>
        <w:rPr>
          <w:szCs w:val="24"/>
        </w:rPr>
        <w:t xml:space="preserve">poster presentation in </w:t>
      </w:r>
      <w:r w:rsidRPr="00794506">
        <w:rPr>
          <w:szCs w:val="24"/>
        </w:rPr>
        <w:t xml:space="preserve">Physics, Chemistry, and Biochemistry at </w:t>
      </w:r>
      <w:r>
        <w:rPr>
          <w:szCs w:val="24"/>
        </w:rPr>
        <w:t xml:space="preserve">2012 </w:t>
      </w:r>
      <w:r w:rsidRPr="00794506">
        <w:rPr>
          <w:szCs w:val="24"/>
        </w:rPr>
        <w:t>Florida International University Scholarly Forum</w:t>
      </w:r>
    </w:p>
    <w:p w:rsidR="007C50A6" w:rsidRPr="00794506" w:rsidRDefault="007C50A6" w:rsidP="007C50A6">
      <w:pPr>
        <w:spacing w:after="0" w:line="240" w:lineRule="auto"/>
        <w:rPr>
          <w:szCs w:val="24"/>
        </w:rPr>
      </w:pPr>
    </w:p>
    <w:p w:rsidR="007C50A6" w:rsidRDefault="007C50A6" w:rsidP="007C50A6">
      <w:pPr>
        <w:spacing w:after="0" w:line="240" w:lineRule="auto"/>
        <w:rPr>
          <w:szCs w:val="24"/>
        </w:rPr>
      </w:pPr>
      <w:r w:rsidRPr="00794506">
        <w:rPr>
          <w:szCs w:val="24"/>
        </w:rPr>
        <w:t>Presidential Fellowship</w:t>
      </w:r>
      <w:r>
        <w:rPr>
          <w:szCs w:val="24"/>
        </w:rPr>
        <w:t>, 2009-2012</w:t>
      </w:r>
    </w:p>
    <w:p w:rsidR="007C50A6" w:rsidRDefault="007C50A6" w:rsidP="007C50A6">
      <w:pPr>
        <w:spacing w:after="0" w:line="240" w:lineRule="auto"/>
        <w:rPr>
          <w:szCs w:val="24"/>
        </w:rPr>
      </w:pPr>
    </w:p>
    <w:p w:rsidR="007C50A6" w:rsidRPr="00794506" w:rsidRDefault="007C50A6" w:rsidP="007C50A6">
      <w:pPr>
        <w:spacing w:after="0" w:line="240" w:lineRule="auto"/>
        <w:rPr>
          <w:szCs w:val="24"/>
        </w:rPr>
      </w:pPr>
      <w:r>
        <w:rPr>
          <w:szCs w:val="24"/>
        </w:rPr>
        <w:t>PROFESSIONAL DEVELOPMENTS</w:t>
      </w:r>
    </w:p>
    <w:p w:rsidR="007C50A6" w:rsidRPr="00794506" w:rsidRDefault="007C50A6" w:rsidP="007C50A6">
      <w:pPr>
        <w:spacing w:after="0" w:line="240" w:lineRule="auto"/>
        <w:rPr>
          <w:szCs w:val="24"/>
        </w:rPr>
      </w:pPr>
    </w:p>
    <w:p w:rsidR="007C50A6" w:rsidRDefault="007C50A6" w:rsidP="007C50A6">
      <w:pPr>
        <w:spacing w:after="0" w:line="240" w:lineRule="auto"/>
        <w:rPr>
          <w:szCs w:val="24"/>
        </w:rPr>
      </w:pPr>
      <w:r w:rsidRPr="00FF4F74">
        <w:rPr>
          <w:szCs w:val="24"/>
        </w:rPr>
        <w:t>SBIR/STTR Phase I Proposal Preparation Workshop, Miami, FL</w:t>
      </w:r>
      <w:r>
        <w:rPr>
          <w:szCs w:val="24"/>
        </w:rPr>
        <w:t>, Feb 2013</w:t>
      </w:r>
    </w:p>
    <w:p w:rsidR="007C50A6" w:rsidRPr="00FF4F74" w:rsidRDefault="007C50A6" w:rsidP="007C50A6">
      <w:pPr>
        <w:spacing w:after="0" w:line="240" w:lineRule="auto"/>
        <w:rPr>
          <w:szCs w:val="24"/>
        </w:rPr>
      </w:pPr>
    </w:p>
    <w:p w:rsidR="007C50A6" w:rsidRDefault="007C50A6" w:rsidP="007C50A6">
      <w:pPr>
        <w:spacing w:after="0" w:line="240" w:lineRule="auto"/>
        <w:rPr>
          <w:szCs w:val="24"/>
        </w:rPr>
      </w:pPr>
      <w:r w:rsidRPr="00FF4F74">
        <w:rPr>
          <w:szCs w:val="24"/>
        </w:rPr>
        <w:t>Workshop on Fundamentals of Explosives, Kingston, RI</w:t>
      </w:r>
      <w:r>
        <w:rPr>
          <w:szCs w:val="24"/>
        </w:rPr>
        <w:t>, May 2012</w:t>
      </w:r>
    </w:p>
    <w:p w:rsidR="007C50A6" w:rsidRPr="00FF4F74" w:rsidRDefault="007C50A6" w:rsidP="007C50A6">
      <w:pPr>
        <w:spacing w:after="0" w:line="240" w:lineRule="auto"/>
        <w:rPr>
          <w:szCs w:val="24"/>
        </w:rPr>
      </w:pPr>
    </w:p>
    <w:p w:rsidR="007C50A6" w:rsidRDefault="007C50A6" w:rsidP="007C50A6">
      <w:pPr>
        <w:spacing w:after="0" w:line="240" w:lineRule="auto"/>
        <w:rPr>
          <w:szCs w:val="24"/>
        </w:rPr>
      </w:pPr>
      <w:r w:rsidRPr="00FF4F74">
        <w:rPr>
          <w:szCs w:val="24"/>
        </w:rPr>
        <w:t>Short Course on Ion Mobility Spectrometry, Albuquerque, NM</w:t>
      </w:r>
      <w:r>
        <w:rPr>
          <w:szCs w:val="24"/>
        </w:rPr>
        <w:t>, Jul 2010</w:t>
      </w:r>
    </w:p>
    <w:p w:rsidR="007C50A6" w:rsidRDefault="007C50A6" w:rsidP="007C50A6">
      <w:pPr>
        <w:spacing w:after="0" w:line="240" w:lineRule="auto"/>
        <w:rPr>
          <w:szCs w:val="24"/>
        </w:rPr>
      </w:pPr>
    </w:p>
    <w:p w:rsidR="007C50A6" w:rsidRDefault="007C50A6" w:rsidP="007C50A6">
      <w:pPr>
        <w:spacing w:after="0" w:line="240" w:lineRule="auto"/>
        <w:rPr>
          <w:szCs w:val="24"/>
        </w:rPr>
      </w:pPr>
      <w:r>
        <w:rPr>
          <w:szCs w:val="24"/>
        </w:rPr>
        <w:t>ACTIVITIES</w:t>
      </w:r>
    </w:p>
    <w:p w:rsidR="007C50A6" w:rsidRDefault="007C50A6" w:rsidP="007C50A6">
      <w:pPr>
        <w:spacing w:after="0" w:line="240" w:lineRule="auto"/>
        <w:rPr>
          <w:szCs w:val="24"/>
        </w:rPr>
      </w:pPr>
    </w:p>
    <w:p w:rsidR="007C50A6" w:rsidRDefault="007C50A6" w:rsidP="007C50A6">
      <w:pPr>
        <w:spacing w:after="0" w:line="240" w:lineRule="auto"/>
        <w:rPr>
          <w:szCs w:val="24"/>
        </w:rPr>
      </w:pPr>
      <w:r w:rsidRPr="00FF4F74">
        <w:rPr>
          <w:szCs w:val="24"/>
        </w:rPr>
        <w:t>Treasurer of Chemistry Graduate Student Organization at Florida International University</w:t>
      </w:r>
      <w:r>
        <w:rPr>
          <w:szCs w:val="24"/>
        </w:rPr>
        <w:t>, 2010-2011</w:t>
      </w:r>
    </w:p>
    <w:p w:rsidR="007C50A6" w:rsidRPr="00FF4F74" w:rsidRDefault="007C50A6" w:rsidP="007C50A6">
      <w:pPr>
        <w:spacing w:after="0" w:line="240" w:lineRule="auto"/>
        <w:rPr>
          <w:szCs w:val="24"/>
        </w:rPr>
      </w:pPr>
    </w:p>
    <w:p w:rsidR="007C50A6" w:rsidRPr="00FF4F74" w:rsidRDefault="007C50A6" w:rsidP="007C50A6">
      <w:pPr>
        <w:spacing w:after="0" w:line="240" w:lineRule="auto"/>
        <w:rPr>
          <w:szCs w:val="24"/>
        </w:rPr>
      </w:pPr>
      <w:r w:rsidRPr="00FF4F74">
        <w:rPr>
          <w:szCs w:val="24"/>
        </w:rPr>
        <w:t>President of Chemistry Graduate Student Organization at Florida International University</w:t>
      </w:r>
      <w:r>
        <w:rPr>
          <w:szCs w:val="24"/>
        </w:rPr>
        <w:t>, 2012-2013</w:t>
      </w:r>
    </w:p>
    <w:sectPr w:rsidR="007C50A6" w:rsidRPr="00FF4F74" w:rsidSect="00A932F1">
      <w:pgSz w:w="12240" w:h="15840"/>
      <w:pgMar w:top="1440" w:right="1440" w:bottom="1800" w:left="2160" w:header="720"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7FAB" w:rsidRDefault="00587FAB" w:rsidP="00EF3057">
      <w:pPr>
        <w:spacing w:after="0" w:line="240" w:lineRule="auto"/>
      </w:pPr>
      <w:r>
        <w:separator/>
      </w:r>
    </w:p>
  </w:endnote>
  <w:endnote w:type="continuationSeparator" w:id="0">
    <w:p w:rsidR="00587FAB" w:rsidRDefault="00587FAB" w:rsidP="00EF30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7FAB" w:rsidRDefault="00587FAB">
    <w:pPr>
      <w:pStyle w:val="Footer"/>
      <w:jc w:val="center"/>
    </w:pPr>
  </w:p>
  <w:p w:rsidR="00587FAB" w:rsidRDefault="00587FA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8142804"/>
      <w:docPartObj>
        <w:docPartGallery w:val="Page Numbers (Bottom of Page)"/>
        <w:docPartUnique/>
      </w:docPartObj>
    </w:sdtPr>
    <w:sdtEndPr>
      <w:rPr>
        <w:noProof/>
      </w:rPr>
    </w:sdtEndPr>
    <w:sdtContent>
      <w:p w:rsidR="00587FAB" w:rsidRDefault="00587FAB">
        <w:pPr>
          <w:pStyle w:val="Footer"/>
          <w:jc w:val="center"/>
        </w:pPr>
        <w:r>
          <w:fldChar w:fldCharType="begin"/>
        </w:r>
        <w:r>
          <w:instrText xml:space="preserve"> PAGE   \* MERGEFORMAT </w:instrText>
        </w:r>
        <w:r>
          <w:fldChar w:fldCharType="separate"/>
        </w:r>
        <w:r w:rsidR="003C06FD">
          <w:rPr>
            <w:noProof/>
          </w:rPr>
          <w:t>210</w:t>
        </w:r>
        <w:r>
          <w:rPr>
            <w:noProof/>
          </w:rPr>
          <w:fldChar w:fldCharType="end"/>
        </w:r>
      </w:p>
    </w:sdtContent>
  </w:sdt>
  <w:p w:rsidR="00587FAB" w:rsidRDefault="00587FA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7FAB" w:rsidRDefault="00587FAB" w:rsidP="00EF3057">
      <w:pPr>
        <w:spacing w:after="0" w:line="240" w:lineRule="auto"/>
      </w:pPr>
      <w:r>
        <w:separator/>
      </w:r>
    </w:p>
  </w:footnote>
  <w:footnote w:type="continuationSeparator" w:id="0">
    <w:p w:rsidR="00587FAB" w:rsidRDefault="00587FAB" w:rsidP="00EF305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AB4C09E"/>
    <w:lvl w:ilvl="0">
      <w:start w:val="1"/>
      <w:numFmt w:val="decimal"/>
      <w:lvlText w:val="%1."/>
      <w:lvlJc w:val="left"/>
      <w:pPr>
        <w:tabs>
          <w:tab w:val="num" w:pos="1800"/>
        </w:tabs>
        <w:ind w:left="1800" w:hanging="360"/>
      </w:pPr>
    </w:lvl>
  </w:abstractNum>
  <w:abstractNum w:abstractNumId="1">
    <w:nsid w:val="FFFFFF7D"/>
    <w:multiLevelType w:val="singleLevel"/>
    <w:tmpl w:val="A7EA7016"/>
    <w:lvl w:ilvl="0">
      <w:start w:val="1"/>
      <w:numFmt w:val="decimal"/>
      <w:lvlText w:val="%1."/>
      <w:lvlJc w:val="left"/>
      <w:pPr>
        <w:tabs>
          <w:tab w:val="num" w:pos="1440"/>
        </w:tabs>
        <w:ind w:left="1440" w:hanging="360"/>
      </w:pPr>
    </w:lvl>
  </w:abstractNum>
  <w:abstractNum w:abstractNumId="2">
    <w:nsid w:val="FFFFFF7E"/>
    <w:multiLevelType w:val="singleLevel"/>
    <w:tmpl w:val="128863F0"/>
    <w:lvl w:ilvl="0">
      <w:start w:val="1"/>
      <w:numFmt w:val="decimal"/>
      <w:lvlText w:val="%1."/>
      <w:lvlJc w:val="left"/>
      <w:pPr>
        <w:tabs>
          <w:tab w:val="num" w:pos="1080"/>
        </w:tabs>
        <w:ind w:left="1080" w:hanging="360"/>
      </w:pPr>
    </w:lvl>
  </w:abstractNum>
  <w:abstractNum w:abstractNumId="3">
    <w:nsid w:val="FFFFFF7F"/>
    <w:multiLevelType w:val="singleLevel"/>
    <w:tmpl w:val="FD86BCBE"/>
    <w:lvl w:ilvl="0">
      <w:start w:val="1"/>
      <w:numFmt w:val="decimal"/>
      <w:lvlText w:val="%1."/>
      <w:lvlJc w:val="left"/>
      <w:pPr>
        <w:tabs>
          <w:tab w:val="num" w:pos="720"/>
        </w:tabs>
        <w:ind w:left="720" w:hanging="360"/>
      </w:pPr>
    </w:lvl>
  </w:abstractNum>
  <w:abstractNum w:abstractNumId="4">
    <w:nsid w:val="FFFFFF80"/>
    <w:multiLevelType w:val="singleLevel"/>
    <w:tmpl w:val="87AC6548"/>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8C8C4026"/>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793A3E8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8901394"/>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C8FCDF4E"/>
    <w:lvl w:ilvl="0">
      <w:start w:val="1"/>
      <w:numFmt w:val="decimal"/>
      <w:lvlText w:val="%1."/>
      <w:lvlJc w:val="left"/>
      <w:pPr>
        <w:tabs>
          <w:tab w:val="num" w:pos="360"/>
        </w:tabs>
        <w:ind w:left="360" w:hanging="360"/>
      </w:pPr>
    </w:lvl>
  </w:abstractNum>
  <w:abstractNum w:abstractNumId="9">
    <w:nsid w:val="FFFFFF89"/>
    <w:multiLevelType w:val="singleLevel"/>
    <w:tmpl w:val="7B76DB5E"/>
    <w:lvl w:ilvl="0">
      <w:start w:val="1"/>
      <w:numFmt w:val="bullet"/>
      <w:lvlText w:val=""/>
      <w:lvlJc w:val="left"/>
      <w:pPr>
        <w:tabs>
          <w:tab w:val="num" w:pos="360"/>
        </w:tabs>
        <w:ind w:left="360" w:hanging="360"/>
      </w:pPr>
      <w:rPr>
        <w:rFonts w:ascii="Symbol" w:hAnsi="Symbol" w:hint="default"/>
      </w:rPr>
    </w:lvl>
  </w:abstractNum>
  <w:abstractNum w:abstractNumId="10">
    <w:nsid w:val="070C19DA"/>
    <w:multiLevelType w:val="hybridMultilevel"/>
    <w:tmpl w:val="FB56B94E"/>
    <w:lvl w:ilvl="0" w:tplc="E176317E">
      <w:start w:val="9"/>
      <w:numFmt w:val="bullet"/>
      <w:lvlText w:val=""/>
      <w:lvlJc w:val="left"/>
      <w:pPr>
        <w:ind w:left="720" w:hanging="360"/>
      </w:pPr>
      <w:rPr>
        <w:rFonts w:ascii="Wingdings" w:eastAsiaTheme="minorEastAsia"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34F680E"/>
    <w:multiLevelType w:val="hybridMultilevel"/>
    <w:tmpl w:val="D47E7210"/>
    <w:lvl w:ilvl="0" w:tplc="43E4DDA6">
      <w:start w:val="4"/>
      <w:numFmt w:val="bullet"/>
      <w:lvlText w:val=""/>
      <w:lvlJc w:val="left"/>
      <w:pPr>
        <w:ind w:left="720" w:hanging="360"/>
      </w:pPr>
      <w:rPr>
        <w:rFonts w:ascii="Wingdings" w:eastAsiaTheme="minorEastAsia"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10E522F"/>
    <w:multiLevelType w:val="multilevel"/>
    <w:tmpl w:val="65CA8A62"/>
    <w:lvl w:ilvl="0">
      <w:start w:val="1"/>
      <w:numFmt w:val="decimal"/>
      <w:pStyle w:val="Heading1"/>
      <w:suff w:val="space"/>
      <w:lvlText w:val="Chapter %1"/>
      <w:lvlJc w:val="left"/>
      <w:pPr>
        <w:ind w:left="4770" w:firstLine="0"/>
      </w:p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13">
    <w:nsid w:val="2375663F"/>
    <w:multiLevelType w:val="hybridMultilevel"/>
    <w:tmpl w:val="79843B12"/>
    <w:lvl w:ilvl="0" w:tplc="BA6E99B0">
      <w:start w:val="9"/>
      <w:numFmt w:val="bullet"/>
      <w:lvlText w:val=""/>
      <w:lvlJc w:val="left"/>
      <w:pPr>
        <w:ind w:left="720" w:hanging="360"/>
      </w:pPr>
      <w:rPr>
        <w:rFonts w:ascii="Wingdings" w:eastAsiaTheme="minorEastAsia"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5AF07D0"/>
    <w:multiLevelType w:val="hybridMultilevel"/>
    <w:tmpl w:val="D09EE1A6"/>
    <w:lvl w:ilvl="0" w:tplc="FC1C49B4">
      <w:start w:val="9"/>
      <w:numFmt w:val="bullet"/>
      <w:lvlText w:val=""/>
      <w:lvlJc w:val="left"/>
      <w:pPr>
        <w:ind w:left="720" w:hanging="360"/>
      </w:pPr>
      <w:rPr>
        <w:rFonts w:ascii="Wingdings" w:eastAsiaTheme="minorEastAsia"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8B41C46"/>
    <w:multiLevelType w:val="hybridMultilevel"/>
    <w:tmpl w:val="04FEC828"/>
    <w:lvl w:ilvl="0" w:tplc="6692648E">
      <w:start w:val="4"/>
      <w:numFmt w:val="bullet"/>
      <w:lvlText w:val=""/>
      <w:lvlJc w:val="left"/>
      <w:pPr>
        <w:ind w:left="720" w:hanging="360"/>
      </w:pPr>
      <w:rPr>
        <w:rFonts w:ascii="Wingdings" w:eastAsiaTheme="minorEastAsia"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B334830"/>
    <w:multiLevelType w:val="hybridMultilevel"/>
    <w:tmpl w:val="4A7A9266"/>
    <w:lvl w:ilvl="0" w:tplc="EA72BE62">
      <w:start w:val="4"/>
      <w:numFmt w:val="bullet"/>
      <w:lvlText w:val=""/>
      <w:lvlJc w:val="left"/>
      <w:pPr>
        <w:ind w:left="720" w:hanging="360"/>
      </w:pPr>
      <w:rPr>
        <w:rFonts w:ascii="Wingdings" w:eastAsiaTheme="minorEastAsia"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0"/>
  </w:num>
  <w:num w:numId="3">
    <w:abstractNumId w:val="14"/>
  </w:num>
  <w:num w:numId="4">
    <w:abstractNumId w:val="13"/>
  </w:num>
  <w:num w:numId="5">
    <w:abstractNumId w:val="9"/>
  </w:num>
  <w:num w:numId="6">
    <w:abstractNumId w:val="8"/>
  </w:num>
  <w:num w:numId="7">
    <w:abstractNumId w:val="7"/>
  </w:num>
  <w:num w:numId="8">
    <w:abstractNumId w:val="6"/>
  </w:num>
  <w:num w:numId="9">
    <w:abstractNumId w:val="5"/>
  </w:num>
  <w:num w:numId="10">
    <w:abstractNumId w:val="4"/>
  </w:num>
  <w:num w:numId="11">
    <w:abstractNumId w:val="3"/>
  </w:num>
  <w:num w:numId="12">
    <w:abstractNumId w:val="2"/>
  </w:num>
  <w:num w:numId="13">
    <w:abstractNumId w:val="1"/>
  </w:num>
  <w:num w:numId="14">
    <w:abstractNumId w:val="0"/>
  </w:num>
  <w:num w:numId="15">
    <w:abstractNumId w:val="11"/>
  </w:num>
  <w:num w:numId="16">
    <w:abstractNumId w:val="16"/>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ENInstantFormat&gt;"/>
    <w:docVar w:name="EN.Layout" w:val="&lt;ENLayout&gt;&lt;Style&gt;SpringerBasicNumber&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1&lt;/SpaceAfter&gt;&lt;HyperlinksEnabled&gt;1&lt;/HyperlinksEnabled&gt;&lt;HyperlinksVisible&gt;0&lt;/HyperlinksVisible&gt;&lt;/ENLayout&gt;"/>
    <w:docVar w:name="EN.Libraries" w:val="&lt;Libraries&gt;&lt;item db-id=&quot;w9dpzewacvzxzderfx1xxxdxdavs2s92dzz9&quot;&gt;FIU&lt;record-ids&gt;&lt;item&gt;214&lt;/item&gt;&lt;item&gt;262&lt;/item&gt;&lt;item&gt;263&lt;/item&gt;&lt;item&gt;273&lt;/item&gt;&lt;item&gt;283&lt;/item&gt;&lt;item&gt;345&lt;/item&gt;&lt;item&gt;346&lt;/item&gt;&lt;item&gt;599&lt;/item&gt;&lt;item&gt;659&lt;/item&gt;&lt;item&gt;808&lt;/item&gt;&lt;item&gt;846&lt;/item&gt;&lt;item&gt;859&lt;/item&gt;&lt;item&gt;862&lt;/item&gt;&lt;item&gt;866&lt;/item&gt;&lt;item&gt;867&lt;/item&gt;&lt;item&gt;868&lt;/item&gt;&lt;item&gt;871&lt;/item&gt;&lt;item&gt;914&lt;/item&gt;&lt;item&gt;968&lt;/item&gt;&lt;item&gt;1155&lt;/item&gt;&lt;item&gt;1166&lt;/item&gt;&lt;item&gt;1174&lt;/item&gt;&lt;item&gt;1194&lt;/item&gt;&lt;item&gt;1248&lt;/item&gt;&lt;item&gt;1298&lt;/item&gt;&lt;item&gt;1301&lt;/item&gt;&lt;item&gt;1302&lt;/item&gt;&lt;item&gt;1303&lt;/item&gt;&lt;item&gt;1305&lt;/item&gt;&lt;item&gt;1306&lt;/item&gt;&lt;item&gt;1312&lt;/item&gt;&lt;item&gt;1314&lt;/item&gt;&lt;item&gt;1315&lt;/item&gt;&lt;item&gt;1319&lt;/item&gt;&lt;item&gt;1320&lt;/item&gt;&lt;item&gt;1324&lt;/item&gt;&lt;item&gt;1326&lt;/item&gt;&lt;item&gt;1331&lt;/item&gt;&lt;item&gt;1336&lt;/item&gt;&lt;item&gt;1337&lt;/item&gt;&lt;item&gt;1338&lt;/item&gt;&lt;item&gt;1339&lt;/item&gt;&lt;item&gt;1340&lt;/item&gt;&lt;item&gt;1341&lt;/item&gt;&lt;item&gt;1342&lt;/item&gt;&lt;item&gt;1343&lt;/item&gt;&lt;item&gt;1344&lt;/item&gt;&lt;item&gt;1345&lt;/item&gt;&lt;item&gt;1346&lt;/item&gt;&lt;item&gt;1347&lt;/item&gt;&lt;item&gt;1348&lt;/item&gt;&lt;item&gt;1349&lt;/item&gt;&lt;item&gt;1350&lt;/item&gt;&lt;item&gt;1351&lt;/item&gt;&lt;item&gt;1352&lt;/item&gt;&lt;item&gt;1353&lt;/item&gt;&lt;item&gt;1354&lt;/item&gt;&lt;item&gt;1355&lt;/item&gt;&lt;item&gt;1356&lt;/item&gt;&lt;item&gt;1357&lt;/item&gt;&lt;item&gt;1361&lt;/item&gt;&lt;item&gt;1363&lt;/item&gt;&lt;item&gt;1364&lt;/item&gt;&lt;item&gt;1365&lt;/item&gt;&lt;item&gt;1367&lt;/item&gt;&lt;item&gt;1368&lt;/item&gt;&lt;item&gt;1369&lt;/item&gt;&lt;item&gt;1371&lt;/item&gt;&lt;item&gt;1372&lt;/item&gt;&lt;item&gt;1373&lt;/item&gt;&lt;item&gt;1374&lt;/item&gt;&lt;item&gt;1375&lt;/item&gt;&lt;item&gt;1376&lt;/item&gt;&lt;item&gt;1378&lt;/item&gt;&lt;item&gt;1382&lt;/item&gt;&lt;item&gt;1383&lt;/item&gt;&lt;item&gt;1384&lt;/item&gt;&lt;item&gt;1385&lt;/item&gt;&lt;item&gt;1388&lt;/item&gt;&lt;item&gt;1389&lt;/item&gt;&lt;item&gt;1390&lt;/item&gt;&lt;item&gt;1391&lt;/item&gt;&lt;item&gt;1392&lt;/item&gt;&lt;item&gt;1393&lt;/item&gt;&lt;item&gt;1394&lt;/item&gt;&lt;item&gt;1396&lt;/item&gt;&lt;item&gt;1397&lt;/item&gt;&lt;item&gt;1400&lt;/item&gt;&lt;item&gt;1401&lt;/item&gt;&lt;item&gt;1402&lt;/item&gt;&lt;item&gt;1403&lt;/item&gt;&lt;item&gt;1404&lt;/item&gt;&lt;item&gt;1406&lt;/item&gt;&lt;item&gt;1407&lt;/item&gt;&lt;item&gt;1408&lt;/item&gt;&lt;item&gt;1409&lt;/item&gt;&lt;item&gt;1410&lt;/item&gt;&lt;item&gt;1411&lt;/item&gt;&lt;item&gt;1412&lt;/item&gt;&lt;item&gt;1413&lt;/item&gt;&lt;item&gt;1414&lt;/item&gt;&lt;item&gt;1415&lt;/item&gt;&lt;item&gt;1416&lt;/item&gt;&lt;item&gt;1417&lt;/item&gt;&lt;item&gt;1418&lt;/item&gt;&lt;item&gt;1419&lt;/item&gt;&lt;item&gt;1420&lt;/item&gt;&lt;item&gt;1421&lt;/item&gt;&lt;item&gt;1423&lt;/item&gt;&lt;item&gt;1424&lt;/item&gt;&lt;item&gt;1425&lt;/item&gt;&lt;/record-ids&gt;&lt;/item&gt;&lt;/Libraries&gt;"/>
  </w:docVars>
  <w:rsids>
    <w:rsidRoot w:val="005223B7"/>
    <w:rsid w:val="00001459"/>
    <w:rsid w:val="00001F1D"/>
    <w:rsid w:val="00002AAE"/>
    <w:rsid w:val="00003DFA"/>
    <w:rsid w:val="000061B1"/>
    <w:rsid w:val="00011284"/>
    <w:rsid w:val="000223AA"/>
    <w:rsid w:val="00022653"/>
    <w:rsid w:val="00022D2F"/>
    <w:rsid w:val="00024451"/>
    <w:rsid w:val="000245F5"/>
    <w:rsid w:val="000246B6"/>
    <w:rsid w:val="00033542"/>
    <w:rsid w:val="000369BA"/>
    <w:rsid w:val="00036F90"/>
    <w:rsid w:val="000375F9"/>
    <w:rsid w:val="00040B5F"/>
    <w:rsid w:val="000426BD"/>
    <w:rsid w:val="00042D42"/>
    <w:rsid w:val="000440F1"/>
    <w:rsid w:val="0004458F"/>
    <w:rsid w:val="00046D9D"/>
    <w:rsid w:val="00052F61"/>
    <w:rsid w:val="00053B9B"/>
    <w:rsid w:val="00053E4C"/>
    <w:rsid w:val="00055A6C"/>
    <w:rsid w:val="00055F22"/>
    <w:rsid w:val="00060616"/>
    <w:rsid w:val="00060CF1"/>
    <w:rsid w:val="00062F7B"/>
    <w:rsid w:val="000647E6"/>
    <w:rsid w:val="0006523D"/>
    <w:rsid w:val="00066C03"/>
    <w:rsid w:val="000671E6"/>
    <w:rsid w:val="000673DA"/>
    <w:rsid w:val="0007135B"/>
    <w:rsid w:val="0007637D"/>
    <w:rsid w:val="00076A18"/>
    <w:rsid w:val="00076BA9"/>
    <w:rsid w:val="00080A9E"/>
    <w:rsid w:val="00081778"/>
    <w:rsid w:val="00083E8C"/>
    <w:rsid w:val="00084A37"/>
    <w:rsid w:val="00086259"/>
    <w:rsid w:val="000869CB"/>
    <w:rsid w:val="00090B56"/>
    <w:rsid w:val="000916D4"/>
    <w:rsid w:val="0009368E"/>
    <w:rsid w:val="00093BB0"/>
    <w:rsid w:val="00094A12"/>
    <w:rsid w:val="000A18E7"/>
    <w:rsid w:val="000A1BBE"/>
    <w:rsid w:val="000A3937"/>
    <w:rsid w:val="000A41B9"/>
    <w:rsid w:val="000A4D2A"/>
    <w:rsid w:val="000B0644"/>
    <w:rsid w:val="000B2B53"/>
    <w:rsid w:val="000B3660"/>
    <w:rsid w:val="000B5C08"/>
    <w:rsid w:val="000B6949"/>
    <w:rsid w:val="000B6C61"/>
    <w:rsid w:val="000B70A0"/>
    <w:rsid w:val="000C4AB0"/>
    <w:rsid w:val="000C5DEE"/>
    <w:rsid w:val="000C60FD"/>
    <w:rsid w:val="000C6B70"/>
    <w:rsid w:val="000D1EAE"/>
    <w:rsid w:val="000D32C7"/>
    <w:rsid w:val="000D451D"/>
    <w:rsid w:val="000D4919"/>
    <w:rsid w:val="000D6683"/>
    <w:rsid w:val="000D6EEE"/>
    <w:rsid w:val="000E537F"/>
    <w:rsid w:val="000E5F7D"/>
    <w:rsid w:val="000E6CA8"/>
    <w:rsid w:val="000E7E73"/>
    <w:rsid w:val="000F1F7E"/>
    <w:rsid w:val="000F3725"/>
    <w:rsid w:val="000F3B7E"/>
    <w:rsid w:val="000F4A7E"/>
    <w:rsid w:val="000F681C"/>
    <w:rsid w:val="000F6995"/>
    <w:rsid w:val="000F6D3F"/>
    <w:rsid w:val="0010028F"/>
    <w:rsid w:val="001038CF"/>
    <w:rsid w:val="00104EE8"/>
    <w:rsid w:val="00106533"/>
    <w:rsid w:val="001071F8"/>
    <w:rsid w:val="00113B2C"/>
    <w:rsid w:val="0011625B"/>
    <w:rsid w:val="00117D10"/>
    <w:rsid w:val="0012205D"/>
    <w:rsid w:val="00123055"/>
    <w:rsid w:val="0012597A"/>
    <w:rsid w:val="0012651A"/>
    <w:rsid w:val="00130456"/>
    <w:rsid w:val="00136121"/>
    <w:rsid w:val="001362A3"/>
    <w:rsid w:val="001421E5"/>
    <w:rsid w:val="00150060"/>
    <w:rsid w:val="00153146"/>
    <w:rsid w:val="00153B5F"/>
    <w:rsid w:val="00155B89"/>
    <w:rsid w:val="0015678A"/>
    <w:rsid w:val="00160881"/>
    <w:rsid w:val="001620A2"/>
    <w:rsid w:val="00162C2B"/>
    <w:rsid w:val="00164F6F"/>
    <w:rsid w:val="0016515F"/>
    <w:rsid w:val="0017041A"/>
    <w:rsid w:val="0017091B"/>
    <w:rsid w:val="00171E51"/>
    <w:rsid w:val="001727F2"/>
    <w:rsid w:val="00172FC2"/>
    <w:rsid w:val="001732CA"/>
    <w:rsid w:val="0017473B"/>
    <w:rsid w:val="00175765"/>
    <w:rsid w:val="0017688F"/>
    <w:rsid w:val="00184222"/>
    <w:rsid w:val="00184374"/>
    <w:rsid w:val="00186AB1"/>
    <w:rsid w:val="0018767D"/>
    <w:rsid w:val="0019116A"/>
    <w:rsid w:val="00196BA6"/>
    <w:rsid w:val="00197158"/>
    <w:rsid w:val="0019738A"/>
    <w:rsid w:val="00197A05"/>
    <w:rsid w:val="00197D7A"/>
    <w:rsid w:val="001A0517"/>
    <w:rsid w:val="001A0E89"/>
    <w:rsid w:val="001A1D98"/>
    <w:rsid w:val="001A2AE8"/>
    <w:rsid w:val="001A2F35"/>
    <w:rsid w:val="001A3241"/>
    <w:rsid w:val="001A37D4"/>
    <w:rsid w:val="001A4E0B"/>
    <w:rsid w:val="001A54C4"/>
    <w:rsid w:val="001A5C81"/>
    <w:rsid w:val="001A5F52"/>
    <w:rsid w:val="001A7E87"/>
    <w:rsid w:val="001B2FA0"/>
    <w:rsid w:val="001B3244"/>
    <w:rsid w:val="001B3698"/>
    <w:rsid w:val="001B5A38"/>
    <w:rsid w:val="001B6959"/>
    <w:rsid w:val="001B7ACE"/>
    <w:rsid w:val="001C24EE"/>
    <w:rsid w:val="001C5236"/>
    <w:rsid w:val="001C5533"/>
    <w:rsid w:val="001C5C21"/>
    <w:rsid w:val="001C5EF9"/>
    <w:rsid w:val="001C5FDA"/>
    <w:rsid w:val="001C6AFD"/>
    <w:rsid w:val="001C7713"/>
    <w:rsid w:val="001D4AFE"/>
    <w:rsid w:val="001D5803"/>
    <w:rsid w:val="001D6CE2"/>
    <w:rsid w:val="001D70CE"/>
    <w:rsid w:val="001E1F3A"/>
    <w:rsid w:val="001E2BFD"/>
    <w:rsid w:val="001E4AF5"/>
    <w:rsid w:val="001E6932"/>
    <w:rsid w:val="001E742D"/>
    <w:rsid w:val="001F2D45"/>
    <w:rsid w:val="001F4369"/>
    <w:rsid w:val="001F793D"/>
    <w:rsid w:val="00203255"/>
    <w:rsid w:val="00203D69"/>
    <w:rsid w:val="0020452D"/>
    <w:rsid w:val="00205C68"/>
    <w:rsid w:val="00207A6A"/>
    <w:rsid w:val="00210B13"/>
    <w:rsid w:val="00211126"/>
    <w:rsid w:val="002113EF"/>
    <w:rsid w:val="00211E01"/>
    <w:rsid w:val="002121CF"/>
    <w:rsid w:val="00212CE3"/>
    <w:rsid w:val="00214A48"/>
    <w:rsid w:val="00214BC7"/>
    <w:rsid w:val="00214F39"/>
    <w:rsid w:val="00215BB4"/>
    <w:rsid w:val="00216B50"/>
    <w:rsid w:val="0022355B"/>
    <w:rsid w:val="0022691E"/>
    <w:rsid w:val="00226ACB"/>
    <w:rsid w:val="00227489"/>
    <w:rsid w:val="002279FB"/>
    <w:rsid w:val="002317D5"/>
    <w:rsid w:val="00234446"/>
    <w:rsid w:val="00234D0C"/>
    <w:rsid w:val="002354EC"/>
    <w:rsid w:val="00240FC7"/>
    <w:rsid w:val="002459AC"/>
    <w:rsid w:val="002535F8"/>
    <w:rsid w:val="00253B63"/>
    <w:rsid w:val="00254A9D"/>
    <w:rsid w:val="00254EB0"/>
    <w:rsid w:val="00256F83"/>
    <w:rsid w:val="00257DF4"/>
    <w:rsid w:val="00261BED"/>
    <w:rsid w:val="0026424E"/>
    <w:rsid w:val="002645AE"/>
    <w:rsid w:val="00264A05"/>
    <w:rsid w:val="0026585B"/>
    <w:rsid w:val="002661C3"/>
    <w:rsid w:val="002665D3"/>
    <w:rsid w:val="00266A37"/>
    <w:rsid w:val="00270113"/>
    <w:rsid w:val="00270133"/>
    <w:rsid w:val="00270697"/>
    <w:rsid w:val="00270928"/>
    <w:rsid w:val="002717C5"/>
    <w:rsid w:val="0027421D"/>
    <w:rsid w:val="002754E3"/>
    <w:rsid w:val="002759E6"/>
    <w:rsid w:val="00277EDF"/>
    <w:rsid w:val="0028167E"/>
    <w:rsid w:val="0028335E"/>
    <w:rsid w:val="00283856"/>
    <w:rsid w:val="00285617"/>
    <w:rsid w:val="002859CF"/>
    <w:rsid w:val="00291079"/>
    <w:rsid w:val="00293CB8"/>
    <w:rsid w:val="0029429A"/>
    <w:rsid w:val="002947D1"/>
    <w:rsid w:val="00295AEA"/>
    <w:rsid w:val="00297503"/>
    <w:rsid w:val="002A04ED"/>
    <w:rsid w:val="002A1C7A"/>
    <w:rsid w:val="002A2EE2"/>
    <w:rsid w:val="002A3C2E"/>
    <w:rsid w:val="002A3CCB"/>
    <w:rsid w:val="002A3CF1"/>
    <w:rsid w:val="002B046C"/>
    <w:rsid w:val="002B19BC"/>
    <w:rsid w:val="002B1D56"/>
    <w:rsid w:val="002B203A"/>
    <w:rsid w:val="002B2D64"/>
    <w:rsid w:val="002B306B"/>
    <w:rsid w:val="002B3E7E"/>
    <w:rsid w:val="002B43E8"/>
    <w:rsid w:val="002C1981"/>
    <w:rsid w:val="002C3B96"/>
    <w:rsid w:val="002C5773"/>
    <w:rsid w:val="002C6F5F"/>
    <w:rsid w:val="002D2784"/>
    <w:rsid w:val="002D3C70"/>
    <w:rsid w:val="002D493D"/>
    <w:rsid w:val="002D78FD"/>
    <w:rsid w:val="002E2294"/>
    <w:rsid w:val="002E39C0"/>
    <w:rsid w:val="002E4B9E"/>
    <w:rsid w:val="002E6052"/>
    <w:rsid w:val="002F0733"/>
    <w:rsid w:val="002F14C3"/>
    <w:rsid w:val="002F26C0"/>
    <w:rsid w:val="0030028A"/>
    <w:rsid w:val="003028D2"/>
    <w:rsid w:val="00302DB8"/>
    <w:rsid w:val="00305E0F"/>
    <w:rsid w:val="003117BF"/>
    <w:rsid w:val="00316583"/>
    <w:rsid w:val="0031667D"/>
    <w:rsid w:val="0031794F"/>
    <w:rsid w:val="00320149"/>
    <w:rsid w:val="003223D9"/>
    <w:rsid w:val="00323419"/>
    <w:rsid w:val="003236E8"/>
    <w:rsid w:val="00324FAB"/>
    <w:rsid w:val="00325DBF"/>
    <w:rsid w:val="00327C62"/>
    <w:rsid w:val="00327D16"/>
    <w:rsid w:val="00342E6F"/>
    <w:rsid w:val="0034698C"/>
    <w:rsid w:val="003513E1"/>
    <w:rsid w:val="0035285B"/>
    <w:rsid w:val="00352EB2"/>
    <w:rsid w:val="0035633F"/>
    <w:rsid w:val="003564D1"/>
    <w:rsid w:val="00356FCF"/>
    <w:rsid w:val="00362DC5"/>
    <w:rsid w:val="00363952"/>
    <w:rsid w:val="00363A28"/>
    <w:rsid w:val="00364199"/>
    <w:rsid w:val="00367DD9"/>
    <w:rsid w:val="00370479"/>
    <w:rsid w:val="00376DB2"/>
    <w:rsid w:val="003800FF"/>
    <w:rsid w:val="00380B8C"/>
    <w:rsid w:val="0038191C"/>
    <w:rsid w:val="003842D2"/>
    <w:rsid w:val="00387C51"/>
    <w:rsid w:val="0039094D"/>
    <w:rsid w:val="00391663"/>
    <w:rsid w:val="00392C7C"/>
    <w:rsid w:val="003931DD"/>
    <w:rsid w:val="00396FA6"/>
    <w:rsid w:val="003A1D9D"/>
    <w:rsid w:val="003A1F40"/>
    <w:rsid w:val="003A3099"/>
    <w:rsid w:val="003A5FED"/>
    <w:rsid w:val="003A64C0"/>
    <w:rsid w:val="003A753D"/>
    <w:rsid w:val="003B073B"/>
    <w:rsid w:val="003B0A62"/>
    <w:rsid w:val="003B1D65"/>
    <w:rsid w:val="003B35D9"/>
    <w:rsid w:val="003B4D0B"/>
    <w:rsid w:val="003B4E62"/>
    <w:rsid w:val="003B6D86"/>
    <w:rsid w:val="003C016C"/>
    <w:rsid w:val="003C06FD"/>
    <w:rsid w:val="003C0B38"/>
    <w:rsid w:val="003C25B1"/>
    <w:rsid w:val="003C5D4B"/>
    <w:rsid w:val="003C5EEE"/>
    <w:rsid w:val="003C6E25"/>
    <w:rsid w:val="003C7CF6"/>
    <w:rsid w:val="003D154B"/>
    <w:rsid w:val="003D555A"/>
    <w:rsid w:val="003D6AAB"/>
    <w:rsid w:val="003D6D4C"/>
    <w:rsid w:val="003D6E5A"/>
    <w:rsid w:val="003E1B27"/>
    <w:rsid w:val="003E2B8A"/>
    <w:rsid w:val="003E33B1"/>
    <w:rsid w:val="003E5DDF"/>
    <w:rsid w:val="003E6AAE"/>
    <w:rsid w:val="003E6C57"/>
    <w:rsid w:val="003E7CE5"/>
    <w:rsid w:val="003F0D14"/>
    <w:rsid w:val="003F1607"/>
    <w:rsid w:val="003F5294"/>
    <w:rsid w:val="003F53F8"/>
    <w:rsid w:val="003F727B"/>
    <w:rsid w:val="0040110B"/>
    <w:rsid w:val="004108BE"/>
    <w:rsid w:val="00415EF5"/>
    <w:rsid w:val="00416BEF"/>
    <w:rsid w:val="00423FCE"/>
    <w:rsid w:val="00425BB9"/>
    <w:rsid w:val="004267A1"/>
    <w:rsid w:val="004305BA"/>
    <w:rsid w:val="00432692"/>
    <w:rsid w:val="00433EFF"/>
    <w:rsid w:val="00434101"/>
    <w:rsid w:val="004365B9"/>
    <w:rsid w:val="0044173F"/>
    <w:rsid w:val="00442315"/>
    <w:rsid w:val="00443D79"/>
    <w:rsid w:val="00443FAA"/>
    <w:rsid w:val="00444CEF"/>
    <w:rsid w:val="00450363"/>
    <w:rsid w:val="00451F2F"/>
    <w:rsid w:val="0045314B"/>
    <w:rsid w:val="00456798"/>
    <w:rsid w:val="00456B72"/>
    <w:rsid w:val="00456CC0"/>
    <w:rsid w:val="00457BBA"/>
    <w:rsid w:val="0046016E"/>
    <w:rsid w:val="00461F14"/>
    <w:rsid w:val="004677B6"/>
    <w:rsid w:val="00470A11"/>
    <w:rsid w:val="004727F7"/>
    <w:rsid w:val="004744FD"/>
    <w:rsid w:val="00474A86"/>
    <w:rsid w:val="00476704"/>
    <w:rsid w:val="0048059C"/>
    <w:rsid w:val="00483658"/>
    <w:rsid w:val="00483A4A"/>
    <w:rsid w:val="00483DF1"/>
    <w:rsid w:val="0048431B"/>
    <w:rsid w:val="00485126"/>
    <w:rsid w:val="004853A5"/>
    <w:rsid w:val="004875A5"/>
    <w:rsid w:val="00487B49"/>
    <w:rsid w:val="00487F7E"/>
    <w:rsid w:val="004919F6"/>
    <w:rsid w:val="0049351B"/>
    <w:rsid w:val="00494008"/>
    <w:rsid w:val="00497B76"/>
    <w:rsid w:val="00497D7A"/>
    <w:rsid w:val="004A090C"/>
    <w:rsid w:val="004A6A09"/>
    <w:rsid w:val="004A6DAF"/>
    <w:rsid w:val="004A7438"/>
    <w:rsid w:val="004B0176"/>
    <w:rsid w:val="004B2515"/>
    <w:rsid w:val="004B3388"/>
    <w:rsid w:val="004B7E44"/>
    <w:rsid w:val="004C06F1"/>
    <w:rsid w:val="004C0BB6"/>
    <w:rsid w:val="004C18F6"/>
    <w:rsid w:val="004C1EB5"/>
    <w:rsid w:val="004C2433"/>
    <w:rsid w:val="004C2534"/>
    <w:rsid w:val="004D0687"/>
    <w:rsid w:val="004D0EE8"/>
    <w:rsid w:val="004D35B9"/>
    <w:rsid w:val="004D5B14"/>
    <w:rsid w:val="004D64D0"/>
    <w:rsid w:val="004D7025"/>
    <w:rsid w:val="004D7748"/>
    <w:rsid w:val="004D7A07"/>
    <w:rsid w:val="004E2861"/>
    <w:rsid w:val="004E4185"/>
    <w:rsid w:val="004E4DDD"/>
    <w:rsid w:val="004F2A68"/>
    <w:rsid w:val="004F390C"/>
    <w:rsid w:val="004F3DE4"/>
    <w:rsid w:val="004F61F8"/>
    <w:rsid w:val="004F625D"/>
    <w:rsid w:val="004F7AB3"/>
    <w:rsid w:val="004F7E32"/>
    <w:rsid w:val="00500A2E"/>
    <w:rsid w:val="00501B90"/>
    <w:rsid w:val="00502356"/>
    <w:rsid w:val="00506DCE"/>
    <w:rsid w:val="0051246B"/>
    <w:rsid w:val="005148E4"/>
    <w:rsid w:val="005178A4"/>
    <w:rsid w:val="005207BC"/>
    <w:rsid w:val="00520960"/>
    <w:rsid w:val="00521D0D"/>
    <w:rsid w:val="005223B7"/>
    <w:rsid w:val="005243CE"/>
    <w:rsid w:val="0053484D"/>
    <w:rsid w:val="005356E1"/>
    <w:rsid w:val="0053608C"/>
    <w:rsid w:val="005373D6"/>
    <w:rsid w:val="00537ADA"/>
    <w:rsid w:val="00540DC8"/>
    <w:rsid w:val="00541272"/>
    <w:rsid w:val="00542D06"/>
    <w:rsid w:val="005523CA"/>
    <w:rsid w:val="00553106"/>
    <w:rsid w:val="0055413E"/>
    <w:rsid w:val="005543F2"/>
    <w:rsid w:val="0055578E"/>
    <w:rsid w:val="00560DF1"/>
    <w:rsid w:val="005622B2"/>
    <w:rsid w:val="005624B1"/>
    <w:rsid w:val="005628FD"/>
    <w:rsid w:val="005650EE"/>
    <w:rsid w:val="005665D1"/>
    <w:rsid w:val="00570E62"/>
    <w:rsid w:val="00571CCF"/>
    <w:rsid w:val="00573857"/>
    <w:rsid w:val="00573967"/>
    <w:rsid w:val="00576E88"/>
    <w:rsid w:val="00580978"/>
    <w:rsid w:val="00580C0C"/>
    <w:rsid w:val="0058135C"/>
    <w:rsid w:val="00581F24"/>
    <w:rsid w:val="005827CB"/>
    <w:rsid w:val="0058282F"/>
    <w:rsid w:val="0058569E"/>
    <w:rsid w:val="00587FAB"/>
    <w:rsid w:val="005903E9"/>
    <w:rsid w:val="00594B16"/>
    <w:rsid w:val="00595141"/>
    <w:rsid w:val="00596848"/>
    <w:rsid w:val="00597206"/>
    <w:rsid w:val="00597235"/>
    <w:rsid w:val="00597F99"/>
    <w:rsid w:val="005A162E"/>
    <w:rsid w:val="005A30A9"/>
    <w:rsid w:val="005A3636"/>
    <w:rsid w:val="005A5DD2"/>
    <w:rsid w:val="005B06E0"/>
    <w:rsid w:val="005B3512"/>
    <w:rsid w:val="005B402A"/>
    <w:rsid w:val="005B4184"/>
    <w:rsid w:val="005B48EB"/>
    <w:rsid w:val="005B4A60"/>
    <w:rsid w:val="005B5451"/>
    <w:rsid w:val="005B5A78"/>
    <w:rsid w:val="005C05F2"/>
    <w:rsid w:val="005C0E9B"/>
    <w:rsid w:val="005C2C7E"/>
    <w:rsid w:val="005C383B"/>
    <w:rsid w:val="005C3D61"/>
    <w:rsid w:val="005C55A3"/>
    <w:rsid w:val="005C6A12"/>
    <w:rsid w:val="005D0734"/>
    <w:rsid w:val="005D3339"/>
    <w:rsid w:val="005D3637"/>
    <w:rsid w:val="005D52C1"/>
    <w:rsid w:val="005D74A1"/>
    <w:rsid w:val="005E2B9F"/>
    <w:rsid w:val="005E426F"/>
    <w:rsid w:val="005E659F"/>
    <w:rsid w:val="005E7574"/>
    <w:rsid w:val="005E7C3F"/>
    <w:rsid w:val="005F10D5"/>
    <w:rsid w:val="005F1C7A"/>
    <w:rsid w:val="005F209C"/>
    <w:rsid w:val="005F31CB"/>
    <w:rsid w:val="005F4202"/>
    <w:rsid w:val="005F46E1"/>
    <w:rsid w:val="005F476C"/>
    <w:rsid w:val="005F5E62"/>
    <w:rsid w:val="005F733D"/>
    <w:rsid w:val="005F7C76"/>
    <w:rsid w:val="0060125A"/>
    <w:rsid w:val="00601396"/>
    <w:rsid w:val="00601BEB"/>
    <w:rsid w:val="00607DA4"/>
    <w:rsid w:val="00607DAA"/>
    <w:rsid w:val="00607E5B"/>
    <w:rsid w:val="00612A1D"/>
    <w:rsid w:val="00613CCE"/>
    <w:rsid w:val="00615959"/>
    <w:rsid w:val="006171EC"/>
    <w:rsid w:val="00624BC1"/>
    <w:rsid w:val="00624E90"/>
    <w:rsid w:val="006308C1"/>
    <w:rsid w:val="00632251"/>
    <w:rsid w:val="006322DA"/>
    <w:rsid w:val="00633780"/>
    <w:rsid w:val="006358FB"/>
    <w:rsid w:val="00636BE0"/>
    <w:rsid w:val="00637485"/>
    <w:rsid w:val="00641DDA"/>
    <w:rsid w:val="006421FF"/>
    <w:rsid w:val="006427AC"/>
    <w:rsid w:val="006434E3"/>
    <w:rsid w:val="006445E6"/>
    <w:rsid w:val="0065063E"/>
    <w:rsid w:val="00651E70"/>
    <w:rsid w:val="00652351"/>
    <w:rsid w:val="00652D4E"/>
    <w:rsid w:val="006546DD"/>
    <w:rsid w:val="00654BDF"/>
    <w:rsid w:val="00656C34"/>
    <w:rsid w:val="006573C9"/>
    <w:rsid w:val="006577AF"/>
    <w:rsid w:val="00657BB2"/>
    <w:rsid w:val="00660E7F"/>
    <w:rsid w:val="006628AD"/>
    <w:rsid w:val="00667CF8"/>
    <w:rsid w:val="00671A76"/>
    <w:rsid w:val="00672618"/>
    <w:rsid w:val="00674846"/>
    <w:rsid w:val="00674F34"/>
    <w:rsid w:val="00675DC7"/>
    <w:rsid w:val="00681F69"/>
    <w:rsid w:val="00683204"/>
    <w:rsid w:val="006832AE"/>
    <w:rsid w:val="006849D6"/>
    <w:rsid w:val="0068610A"/>
    <w:rsid w:val="00686115"/>
    <w:rsid w:val="00690ECB"/>
    <w:rsid w:val="00690F7B"/>
    <w:rsid w:val="0069406F"/>
    <w:rsid w:val="00694554"/>
    <w:rsid w:val="00694C56"/>
    <w:rsid w:val="00696065"/>
    <w:rsid w:val="006967B1"/>
    <w:rsid w:val="00697A54"/>
    <w:rsid w:val="00697C27"/>
    <w:rsid w:val="006A0FAA"/>
    <w:rsid w:val="006A22B7"/>
    <w:rsid w:val="006A43F3"/>
    <w:rsid w:val="006A58F2"/>
    <w:rsid w:val="006A627D"/>
    <w:rsid w:val="006A742E"/>
    <w:rsid w:val="006A7440"/>
    <w:rsid w:val="006B197D"/>
    <w:rsid w:val="006B19D5"/>
    <w:rsid w:val="006B2CFE"/>
    <w:rsid w:val="006B2E48"/>
    <w:rsid w:val="006B38D2"/>
    <w:rsid w:val="006B3993"/>
    <w:rsid w:val="006B49DA"/>
    <w:rsid w:val="006B5875"/>
    <w:rsid w:val="006B7054"/>
    <w:rsid w:val="006C0F64"/>
    <w:rsid w:val="006C1F73"/>
    <w:rsid w:val="006C48C1"/>
    <w:rsid w:val="006D0030"/>
    <w:rsid w:val="006D2816"/>
    <w:rsid w:val="006D2D6D"/>
    <w:rsid w:val="006D3217"/>
    <w:rsid w:val="006D409A"/>
    <w:rsid w:val="006D4388"/>
    <w:rsid w:val="006D5B70"/>
    <w:rsid w:val="006D7FAC"/>
    <w:rsid w:val="006E1992"/>
    <w:rsid w:val="006E5C8A"/>
    <w:rsid w:val="006E610B"/>
    <w:rsid w:val="006F10DF"/>
    <w:rsid w:val="006F3FBC"/>
    <w:rsid w:val="006F47E6"/>
    <w:rsid w:val="006F56DA"/>
    <w:rsid w:val="00700B55"/>
    <w:rsid w:val="00705EB5"/>
    <w:rsid w:val="00713505"/>
    <w:rsid w:val="007139A2"/>
    <w:rsid w:val="007139B6"/>
    <w:rsid w:val="00714002"/>
    <w:rsid w:val="00714AAA"/>
    <w:rsid w:val="007165E4"/>
    <w:rsid w:val="00720F10"/>
    <w:rsid w:val="00721590"/>
    <w:rsid w:val="00721C46"/>
    <w:rsid w:val="00723018"/>
    <w:rsid w:val="0072642C"/>
    <w:rsid w:val="00735AB5"/>
    <w:rsid w:val="00737555"/>
    <w:rsid w:val="0074106E"/>
    <w:rsid w:val="00741465"/>
    <w:rsid w:val="00744EE3"/>
    <w:rsid w:val="0074589E"/>
    <w:rsid w:val="00747B70"/>
    <w:rsid w:val="00750E91"/>
    <w:rsid w:val="00751148"/>
    <w:rsid w:val="00753636"/>
    <w:rsid w:val="0075405C"/>
    <w:rsid w:val="007609AA"/>
    <w:rsid w:val="0076151E"/>
    <w:rsid w:val="00762842"/>
    <w:rsid w:val="0076542C"/>
    <w:rsid w:val="00771D78"/>
    <w:rsid w:val="007734BB"/>
    <w:rsid w:val="007779FF"/>
    <w:rsid w:val="00785F85"/>
    <w:rsid w:val="00786459"/>
    <w:rsid w:val="007877C3"/>
    <w:rsid w:val="00787EF1"/>
    <w:rsid w:val="00790CD6"/>
    <w:rsid w:val="0079265D"/>
    <w:rsid w:val="00796018"/>
    <w:rsid w:val="00796705"/>
    <w:rsid w:val="00796CBE"/>
    <w:rsid w:val="0079758C"/>
    <w:rsid w:val="007A0772"/>
    <w:rsid w:val="007A19F8"/>
    <w:rsid w:val="007A2061"/>
    <w:rsid w:val="007A2E36"/>
    <w:rsid w:val="007A3C84"/>
    <w:rsid w:val="007B0181"/>
    <w:rsid w:val="007B02F1"/>
    <w:rsid w:val="007B0402"/>
    <w:rsid w:val="007B6703"/>
    <w:rsid w:val="007B715C"/>
    <w:rsid w:val="007B7C44"/>
    <w:rsid w:val="007C0330"/>
    <w:rsid w:val="007C3036"/>
    <w:rsid w:val="007C387C"/>
    <w:rsid w:val="007C50A6"/>
    <w:rsid w:val="007C72F5"/>
    <w:rsid w:val="007C74D3"/>
    <w:rsid w:val="007D0A5D"/>
    <w:rsid w:val="007D6072"/>
    <w:rsid w:val="007D66F1"/>
    <w:rsid w:val="007E05D1"/>
    <w:rsid w:val="007E25C4"/>
    <w:rsid w:val="007E2EE6"/>
    <w:rsid w:val="007E307B"/>
    <w:rsid w:val="007E5F8F"/>
    <w:rsid w:val="007F2EE5"/>
    <w:rsid w:val="007F2F11"/>
    <w:rsid w:val="007F5576"/>
    <w:rsid w:val="0080082D"/>
    <w:rsid w:val="00804CB6"/>
    <w:rsid w:val="00805571"/>
    <w:rsid w:val="008127A7"/>
    <w:rsid w:val="0081409F"/>
    <w:rsid w:val="00817C4B"/>
    <w:rsid w:val="00817C85"/>
    <w:rsid w:val="00821B9A"/>
    <w:rsid w:val="00821D1B"/>
    <w:rsid w:val="00822457"/>
    <w:rsid w:val="00823255"/>
    <w:rsid w:val="00830B8D"/>
    <w:rsid w:val="00830F72"/>
    <w:rsid w:val="008325B5"/>
    <w:rsid w:val="00832615"/>
    <w:rsid w:val="008339E0"/>
    <w:rsid w:val="00836CBB"/>
    <w:rsid w:val="00836DBA"/>
    <w:rsid w:val="00837962"/>
    <w:rsid w:val="0084206B"/>
    <w:rsid w:val="008425D0"/>
    <w:rsid w:val="00842E68"/>
    <w:rsid w:val="00843DDE"/>
    <w:rsid w:val="008459DC"/>
    <w:rsid w:val="008472C8"/>
    <w:rsid w:val="008518F6"/>
    <w:rsid w:val="00852055"/>
    <w:rsid w:val="008555E4"/>
    <w:rsid w:val="00856DFF"/>
    <w:rsid w:val="00857D7E"/>
    <w:rsid w:val="00860EB1"/>
    <w:rsid w:val="00861AD2"/>
    <w:rsid w:val="00862678"/>
    <w:rsid w:val="008638AC"/>
    <w:rsid w:val="00864D1D"/>
    <w:rsid w:val="00865C81"/>
    <w:rsid w:val="00866B26"/>
    <w:rsid w:val="008727DD"/>
    <w:rsid w:val="00872804"/>
    <w:rsid w:val="00874940"/>
    <w:rsid w:val="00877649"/>
    <w:rsid w:val="00880016"/>
    <w:rsid w:val="0088293C"/>
    <w:rsid w:val="00882F1C"/>
    <w:rsid w:val="0088386B"/>
    <w:rsid w:val="00883BBB"/>
    <w:rsid w:val="00884195"/>
    <w:rsid w:val="00884F6C"/>
    <w:rsid w:val="008900AD"/>
    <w:rsid w:val="00891C54"/>
    <w:rsid w:val="008924F9"/>
    <w:rsid w:val="008928BD"/>
    <w:rsid w:val="00893215"/>
    <w:rsid w:val="00893B46"/>
    <w:rsid w:val="00894E25"/>
    <w:rsid w:val="008970AB"/>
    <w:rsid w:val="008A34DB"/>
    <w:rsid w:val="008A36A8"/>
    <w:rsid w:val="008A39CE"/>
    <w:rsid w:val="008A4941"/>
    <w:rsid w:val="008A5570"/>
    <w:rsid w:val="008A5E88"/>
    <w:rsid w:val="008A7677"/>
    <w:rsid w:val="008A7D78"/>
    <w:rsid w:val="008B0A3F"/>
    <w:rsid w:val="008B4534"/>
    <w:rsid w:val="008B56B2"/>
    <w:rsid w:val="008B7FB3"/>
    <w:rsid w:val="008C2389"/>
    <w:rsid w:val="008C2FA5"/>
    <w:rsid w:val="008C37C6"/>
    <w:rsid w:val="008C38A2"/>
    <w:rsid w:val="008C4873"/>
    <w:rsid w:val="008C753A"/>
    <w:rsid w:val="008D119F"/>
    <w:rsid w:val="008E1933"/>
    <w:rsid w:val="008E1F84"/>
    <w:rsid w:val="008E205C"/>
    <w:rsid w:val="008E26BC"/>
    <w:rsid w:val="008E2F04"/>
    <w:rsid w:val="008E46F8"/>
    <w:rsid w:val="008E5385"/>
    <w:rsid w:val="008F050B"/>
    <w:rsid w:val="008F1BF4"/>
    <w:rsid w:val="008F2F44"/>
    <w:rsid w:val="008F37B1"/>
    <w:rsid w:val="008F4C37"/>
    <w:rsid w:val="008F4EB9"/>
    <w:rsid w:val="008F50A6"/>
    <w:rsid w:val="008F5834"/>
    <w:rsid w:val="008F604A"/>
    <w:rsid w:val="008F6A98"/>
    <w:rsid w:val="0090083C"/>
    <w:rsid w:val="009049E3"/>
    <w:rsid w:val="00904E56"/>
    <w:rsid w:val="009066B0"/>
    <w:rsid w:val="00910182"/>
    <w:rsid w:val="00910BA6"/>
    <w:rsid w:val="00911ABF"/>
    <w:rsid w:val="00912BE0"/>
    <w:rsid w:val="00913139"/>
    <w:rsid w:val="00925072"/>
    <w:rsid w:val="009254A8"/>
    <w:rsid w:val="009277E9"/>
    <w:rsid w:val="00934434"/>
    <w:rsid w:val="009357C5"/>
    <w:rsid w:val="00937F02"/>
    <w:rsid w:val="009426EC"/>
    <w:rsid w:val="00942A77"/>
    <w:rsid w:val="00942F5D"/>
    <w:rsid w:val="009432B2"/>
    <w:rsid w:val="00944550"/>
    <w:rsid w:val="009457F5"/>
    <w:rsid w:val="0094599E"/>
    <w:rsid w:val="00946174"/>
    <w:rsid w:val="00946AF0"/>
    <w:rsid w:val="00950D62"/>
    <w:rsid w:val="0095100B"/>
    <w:rsid w:val="009516DE"/>
    <w:rsid w:val="00951AE3"/>
    <w:rsid w:val="009522E0"/>
    <w:rsid w:val="009579D5"/>
    <w:rsid w:val="00961DE6"/>
    <w:rsid w:val="00961EF8"/>
    <w:rsid w:val="00963D46"/>
    <w:rsid w:val="00964853"/>
    <w:rsid w:val="00965FAA"/>
    <w:rsid w:val="00967A21"/>
    <w:rsid w:val="00970668"/>
    <w:rsid w:val="009710CA"/>
    <w:rsid w:val="00974F6A"/>
    <w:rsid w:val="009753E6"/>
    <w:rsid w:val="009753E7"/>
    <w:rsid w:val="0097643B"/>
    <w:rsid w:val="00980345"/>
    <w:rsid w:val="00980455"/>
    <w:rsid w:val="00985229"/>
    <w:rsid w:val="00990F12"/>
    <w:rsid w:val="00991D6B"/>
    <w:rsid w:val="009923BF"/>
    <w:rsid w:val="00993825"/>
    <w:rsid w:val="009939DC"/>
    <w:rsid w:val="0099400C"/>
    <w:rsid w:val="00995A40"/>
    <w:rsid w:val="00995D66"/>
    <w:rsid w:val="009A1A2E"/>
    <w:rsid w:val="009A2CCF"/>
    <w:rsid w:val="009A3B15"/>
    <w:rsid w:val="009A44CA"/>
    <w:rsid w:val="009A718F"/>
    <w:rsid w:val="009B062E"/>
    <w:rsid w:val="009B196E"/>
    <w:rsid w:val="009B308E"/>
    <w:rsid w:val="009B32B5"/>
    <w:rsid w:val="009C3EB8"/>
    <w:rsid w:val="009C5AF4"/>
    <w:rsid w:val="009D080D"/>
    <w:rsid w:val="009D470A"/>
    <w:rsid w:val="009E0818"/>
    <w:rsid w:val="009E081B"/>
    <w:rsid w:val="009E13CA"/>
    <w:rsid w:val="009F11A7"/>
    <w:rsid w:val="009F2620"/>
    <w:rsid w:val="009F54AA"/>
    <w:rsid w:val="009F5AAC"/>
    <w:rsid w:val="00A00D08"/>
    <w:rsid w:val="00A00EB0"/>
    <w:rsid w:val="00A0126D"/>
    <w:rsid w:val="00A012BD"/>
    <w:rsid w:val="00A01E32"/>
    <w:rsid w:val="00A03B28"/>
    <w:rsid w:val="00A0667D"/>
    <w:rsid w:val="00A07449"/>
    <w:rsid w:val="00A07D6B"/>
    <w:rsid w:val="00A108A3"/>
    <w:rsid w:val="00A1144E"/>
    <w:rsid w:val="00A12A52"/>
    <w:rsid w:val="00A156F2"/>
    <w:rsid w:val="00A17AF8"/>
    <w:rsid w:val="00A2071A"/>
    <w:rsid w:val="00A20DEC"/>
    <w:rsid w:val="00A246C7"/>
    <w:rsid w:val="00A24FE8"/>
    <w:rsid w:val="00A25973"/>
    <w:rsid w:val="00A26BED"/>
    <w:rsid w:val="00A31132"/>
    <w:rsid w:val="00A316BB"/>
    <w:rsid w:val="00A40130"/>
    <w:rsid w:val="00A4110D"/>
    <w:rsid w:val="00A41BC7"/>
    <w:rsid w:val="00A44C36"/>
    <w:rsid w:val="00A4571A"/>
    <w:rsid w:val="00A46602"/>
    <w:rsid w:val="00A477B3"/>
    <w:rsid w:val="00A50E70"/>
    <w:rsid w:val="00A51224"/>
    <w:rsid w:val="00A529F5"/>
    <w:rsid w:val="00A52E96"/>
    <w:rsid w:val="00A53A8A"/>
    <w:rsid w:val="00A53B00"/>
    <w:rsid w:val="00A53FBB"/>
    <w:rsid w:val="00A54B5F"/>
    <w:rsid w:val="00A55E47"/>
    <w:rsid w:val="00A56AFC"/>
    <w:rsid w:val="00A570AC"/>
    <w:rsid w:val="00A57268"/>
    <w:rsid w:val="00A57CEA"/>
    <w:rsid w:val="00A60280"/>
    <w:rsid w:val="00A6116F"/>
    <w:rsid w:val="00A714D4"/>
    <w:rsid w:val="00A71AF6"/>
    <w:rsid w:val="00A71DF4"/>
    <w:rsid w:val="00A72661"/>
    <w:rsid w:val="00A7291B"/>
    <w:rsid w:val="00A72A87"/>
    <w:rsid w:val="00A73AD0"/>
    <w:rsid w:val="00A77A55"/>
    <w:rsid w:val="00A81841"/>
    <w:rsid w:val="00A81F12"/>
    <w:rsid w:val="00A8373D"/>
    <w:rsid w:val="00A8393B"/>
    <w:rsid w:val="00A85442"/>
    <w:rsid w:val="00A85D61"/>
    <w:rsid w:val="00A86721"/>
    <w:rsid w:val="00A90A28"/>
    <w:rsid w:val="00A90F85"/>
    <w:rsid w:val="00A92D65"/>
    <w:rsid w:val="00A9303A"/>
    <w:rsid w:val="00A932F1"/>
    <w:rsid w:val="00A9369E"/>
    <w:rsid w:val="00A93A8D"/>
    <w:rsid w:val="00A953CE"/>
    <w:rsid w:val="00A9658D"/>
    <w:rsid w:val="00AA3035"/>
    <w:rsid w:val="00AA6681"/>
    <w:rsid w:val="00AB0EDA"/>
    <w:rsid w:val="00AB168E"/>
    <w:rsid w:val="00AB3B3C"/>
    <w:rsid w:val="00AB3F69"/>
    <w:rsid w:val="00AC1594"/>
    <w:rsid w:val="00AC1E25"/>
    <w:rsid w:val="00AC4724"/>
    <w:rsid w:val="00AD0627"/>
    <w:rsid w:val="00AD1A0C"/>
    <w:rsid w:val="00AD1E7B"/>
    <w:rsid w:val="00AD3153"/>
    <w:rsid w:val="00AD5746"/>
    <w:rsid w:val="00AD67B0"/>
    <w:rsid w:val="00AD79C1"/>
    <w:rsid w:val="00AE0656"/>
    <w:rsid w:val="00AE1169"/>
    <w:rsid w:val="00AE236A"/>
    <w:rsid w:val="00AE5471"/>
    <w:rsid w:val="00AE637C"/>
    <w:rsid w:val="00AE75F2"/>
    <w:rsid w:val="00AF217C"/>
    <w:rsid w:val="00AF5953"/>
    <w:rsid w:val="00AF7320"/>
    <w:rsid w:val="00AF7E15"/>
    <w:rsid w:val="00B01C48"/>
    <w:rsid w:val="00B01E19"/>
    <w:rsid w:val="00B02F1F"/>
    <w:rsid w:val="00B03E8B"/>
    <w:rsid w:val="00B04727"/>
    <w:rsid w:val="00B0739E"/>
    <w:rsid w:val="00B1171D"/>
    <w:rsid w:val="00B11BE1"/>
    <w:rsid w:val="00B136C3"/>
    <w:rsid w:val="00B13BAA"/>
    <w:rsid w:val="00B14E85"/>
    <w:rsid w:val="00B17475"/>
    <w:rsid w:val="00B1769C"/>
    <w:rsid w:val="00B21BC9"/>
    <w:rsid w:val="00B2204C"/>
    <w:rsid w:val="00B22120"/>
    <w:rsid w:val="00B24369"/>
    <w:rsid w:val="00B24CDD"/>
    <w:rsid w:val="00B2510E"/>
    <w:rsid w:val="00B26D7A"/>
    <w:rsid w:val="00B26F95"/>
    <w:rsid w:val="00B27750"/>
    <w:rsid w:val="00B32CC4"/>
    <w:rsid w:val="00B36C54"/>
    <w:rsid w:val="00B402F8"/>
    <w:rsid w:val="00B44AC1"/>
    <w:rsid w:val="00B44C8A"/>
    <w:rsid w:val="00B458A5"/>
    <w:rsid w:val="00B4675A"/>
    <w:rsid w:val="00B52336"/>
    <w:rsid w:val="00B557B2"/>
    <w:rsid w:val="00B55A03"/>
    <w:rsid w:val="00B55A5D"/>
    <w:rsid w:val="00B56CA1"/>
    <w:rsid w:val="00B62C12"/>
    <w:rsid w:val="00B6796C"/>
    <w:rsid w:val="00B7049E"/>
    <w:rsid w:val="00B715E1"/>
    <w:rsid w:val="00B72BA3"/>
    <w:rsid w:val="00B76A68"/>
    <w:rsid w:val="00B76C32"/>
    <w:rsid w:val="00B76E49"/>
    <w:rsid w:val="00B7741C"/>
    <w:rsid w:val="00B8092B"/>
    <w:rsid w:val="00B83933"/>
    <w:rsid w:val="00B84382"/>
    <w:rsid w:val="00B84459"/>
    <w:rsid w:val="00B86BCC"/>
    <w:rsid w:val="00B9135B"/>
    <w:rsid w:val="00B9330F"/>
    <w:rsid w:val="00B9464C"/>
    <w:rsid w:val="00BA12CA"/>
    <w:rsid w:val="00BA2720"/>
    <w:rsid w:val="00BA284F"/>
    <w:rsid w:val="00BA292D"/>
    <w:rsid w:val="00BA43D8"/>
    <w:rsid w:val="00BA5AB9"/>
    <w:rsid w:val="00BB01AB"/>
    <w:rsid w:val="00BB1D99"/>
    <w:rsid w:val="00BB3EED"/>
    <w:rsid w:val="00BB40B7"/>
    <w:rsid w:val="00BC0654"/>
    <w:rsid w:val="00BC09A0"/>
    <w:rsid w:val="00BC0EE3"/>
    <w:rsid w:val="00BC138E"/>
    <w:rsid w:val="00BD0EE7"/>
    <w:rsid w:val="00BD450C"/>
    <w:rsid w:val="00BD54AB"/>
    <w:rsid w:val="00BD5802"/>
    <w:rsid w:val="00BD7228"/>
    <w:rsid w:val="00BE1E4D"/>
    <w:rsid w:val="00BE350D"/>
    <w:rsid w:val="00BE3C75"/>
    <w:rsid w:val="00BE3D6C"/>
    <w:rsid w:val="00BE6CAC"/>
    <w:rsid w:val="00BE6FBC"/>
    <w:rsid w:val="00BF047D"/>
    <w:rsid w:val="00BF0615"/>
    <w:rsid w:val="00BF0877"/>
    <w:rsid w:val="00BF10CA"/>
    <w:rsid w:val="00BF31CE"/>
    <w:rsid w:val="00BF51E8"/>
    <w:rsid w:val="00BF67DE"/>
    <w:rsid w:val="00BF6B0E"/>
    <w:rsid w:val="00C00FD1"/>
    <w:rsid w:val="00C01BBB"/>
    <w:rsid w:val="00C06505"/>
    <w:rsid w:val="00C06B28"/>
    <w:rsid w:val="00C109AF"/>
    <w:rsid w:val="00C1297A"/>
    <w:rsid w:val="00C12EFC"/>
    <w:rsid w:val="00C14550"/>
    <w:rsid w:val="00C14F4B"/>
    <w:rsid w:val="00C154CE"/>
    <w:rsid w:val="00C233C4"/>
    <w:rsid w:val="00C2491A"/>
    <w:rsid w:val="00C260AB"/>
    <w:rsid w:val="00C31188"/>
    <w:rsid w:val="00C3152E"/>
    <w:rsid w:val="00C324C8"/>
    <w:rsid w:val="00C3370D"/>
    <w:rsid w:val="00C3495B"/>
    <w:rsid w:val="00C34BB4"/>
    <w:rsid w:val="00C3529D"/>
    <w:rsid w:val="00C35C99"/>
    <w:rsid w:val="00C3617C"/>
    <w:rsid w:val="00C363B7"/>
    <w:rsid w:val="00C36E6A"/>
    <w:rsid w:val="00C407A6"/>
    <w:rsid w:val="00C41745"/>
    <w:rsid w:val="00C4255E"/>
    <w:rsid w:val="00C464A3"/>
    <w:rsid w:val="00C46791"/>
    <w:rsid w:val="00C47304"/>
    <w:rsid w:val="00C5028D"/>
    <w:rsid w:val="00C50D21"/>
    <w:rsid w:val="00C51954"/>
    <w:rsid w:val="00C52E44"/>
    <w:rsid w:val="00C52EA0"/>
    <w:rsid w:val="00C53567"/>
    <w:rsid w:val="00C53909"/>
    <w:rsid w:val="00C544E9"/>
    <w:rsid w:val="00C55591"/>
    <w:rsid w:val="00C5619F"/>
    <w:rsid w:val="00C57D0C"/>
    <w:rsid w:val="00C60308"/>
    <w:rsid w:val="00C60814"/>
    <w:rsid w:val="00C62356"/>
    <w:rsid w:val="00C63107"/>
    <w:rsid w:val="00C645D5"/>
    <w:rsid w:val="00C64869"/>
    <w:rsid w:val="00C65628"/>
    <w:rsid w:val="00C65C3F"/>
    <w:rsid w:val="00C74F9C"/>
    <w:rsid w:val="00C8090A"/>
    <w:rsid w:val="00C80C3C"/>
    <w:rsid w:val="00C8160C"/>
    <w:rsid w:val="00C81CC5"/>
    <w:rsid w:val="00C84A3C"/>
    <w:rsid w:val="00C9068D"/>
    <w:rsid w:val="00C91EB2"/>
    <w:rsid w:val="00C91FED"/>
    <w:rsid w:val="00C92E1E"/>
    <w:rsid w:val="00C9690C"/>
    <w:rsid w:val="00C96E57"/>
    <w:rsid w:val="00C97205"/>
    <w:rsid w:val="00CA1473"/>
    <w:rsid w:val="00CA24EF"/>
    <w:rsid w:val="00CA70B6"/>
    <w:rsid w:val="00CB1113"/>
    <w:rsid w:val="00CB31AA"/>
    <w:rsid w:val="00CB37B9"/>
    <w:rsid w:val="00CB5005"/>
    <w:rsid w:val="00CB53B7"/>
    <w:rsid w:val="00CB6AAA"/>
    <w:rsid w:val="00CC0199"/>
    <w:rsid w:val="00CC3C29"/>
    <w:rsid w:val="00CC470E"/>
    <w:rsid w:val="00CC67B8"/>
    <w:rsid w:val="00CD18B8"/>
    <w:rsid w:val="00CD2230"/>
    <w:rsid w:val="00CD4FEF"/>
    <w:rsid w:val="00CD62BC"/>
    <w:rsid w:val="00CE1D81"/>
    <w:rsid w:val="00CE290B"/>
    <w:rsid w:val="00CE49CF"/>
    <w:rsid w:val="00CE5D32"/>
    <w:rsid w:val="00CE645B"/>
    <w:rsid w:val="00CE68D7"/>
    <w:rsid w:val="00CF19AB"/>
    <w:rsid w:val="00CF1BC4"/>
    <w:rsid w:val="00CF3AEF"/>
    <w:rsid w:val="00CF72CA"/>
    <w:rsid w:val="00CF7DE9"/>
    <w:rsid w:val="00D009FC"/>
    <w:rsid w:val="00D01701"/>
    <w:rsid w:val="00D040FB"/>
    <w:rsid w:val="00D04615"/>
    <w:rsid w:val="00D06404"/>
    <w:rsid w:val="00D0703C"/>
    <w:rsid w:val="00D072DA"/>
    <w:rsid w:val="00D10FC3"/>
    <w:rsid w:val="00D12F5E"/>
    <w:rsid w:val="00D15618"/>
    <w:rsid w:val="00D15E2E"/>
    <w:rsid w:val="00D161D8"/>
    <w:rsid w:val="00D16B9A"/>
    <w:rsid w:val="00D171BA"/>
    <w:rsid w:val="00D17720"/>
    <w:rsid w:val="00D17ACA"/>
    <w:rsid w:val="00D17CFA"/>
    <w:rsid w:val="00D21BE8"/>
    <w:rsid w:val="00D22165"/>
    <w:rsid w:val="00D23EF8"/>
    <w:rsid w:val="00D24328"/>
    <w:rsid w:val="00D24A49"/>
    <w:rsid w:val="00D270DF"/>
    <w:rsid w:val="00D27E47"/>
    <w:rsid w:val="00D301E0"/>
    <w:rsid w:val="00D32523"/>
    <w:rsid w:val="00D32A8D"/>
    <w:rsid w:val="00D332D4"/>
    <w:rsid w:val="00D3356E"/>
    <w:rsid w:val="00D33E7B"/>
    <w:rsid w:val="00D356DE"/>
    <w:rsid w:val="00D45D59"/>
    <w:rsid w:val="00D46C43"/>
    <w:rsid w:val="00D53A59"/>
    <w:rsid w:val="00D53EDB"/>
    <w:rsid w:val="00D5412E"/>
    <w:rsid w:val="00D56A5A"/>
    <w:rsid w:val="00D60012"/>
    <w:rsid w:val="00D62045"/>
    <w:rsid w:val="00D63D14"/>
    <w:rsid w:val="00D64C58"/>
    <w:rsid w:val="00D67826"/>
    <w:rsid w:val="00D72929"/>
    <w:rsid w:val="00D73B87"/>
    <w:rsid w:val="00D75291"/>
    <w:rsid w:val="00D7541A"/>
    <w:rsid w:val="00D7553E"/>
    <w:rsid w:val="00D81973"/>
    <w:rsid w:val="00D82644"/>
    <w:rsid w:val="00D83EA1"/>
    <w:rsid w:val="00D85FF9"/>
    <w:rsid w:val="00D87DB3"/>
    <w:rsid w:val="00D91D40"/>
    <w:rsid w:val="00D92EA2"/>
    <w:rsid w:val="00D93B21"/>
    <w:rsid w:val="00D93E6D"/>
    <w:rsid w:val="00D972E0"/>
    <w:rsid w:val="00D97859"/>
    <w:rsid w:val="00D97F86"/>
    <w:rsid w:val="00DA0FEC"/>
    <w:rsid w:val="00DA7132"/>
    <w:rsid w:val="00DA7B11"/>
    <w:rsid w:val="00DB31CD"/>
    <w:rsid w:val="00DB368F"/>
    <w:rsid w:val="00DC0C4D"/>
    <w:rsid w:val="00DC1FC9"/>
    <w:rsid w:val="00DC351A"/>
    <w:rsid w:val="00DC40FB"/>
    <w:rsid w:val="00DC5E86"/>
    <w:rsid w:val="00DD1577"/>
    <w:rsid w:val="00DD352F"/>
    <w:rsid w:val="00DD3F81"/>
    <w:rsid w:val="00DD485D"/>
    <w:rsid w:val="00DD4A3E"/>
    <w:rsid w:val="00DD654A"/>
    <w:rsid w:val="00DE0F8F"/>
    <w:rsid w:val="00DE39B9"/>
    <w:rsid w:val="00DE4F47"/>
    <w:rsid w:val="00DE5DA9"/>
    <w:rsid w:val="00DE704F"/>
    <w:rsid w:val="00DF0986"/>
    <w:rsid w:val="00DF1186"/>
    <w:rsid w:val="00DF55BC"/>
    <w:rsid w:val="00DF61D0"/>
    <w:rsid w:val="00E02C5E"/>
    <w:rsid w:val="00E070E6"/>
    <w:rsid w:val="00E073EA"/>
    <w:rsid w:val="00E12887"/>
    <w:rsid w:val="00E13E6C"/>
    <w:rsid w:val="00E155B0"/>
    <w:rsid w:val="00E16997"/>
    <w:rsid w:val="00E16C4C"/>
    <w:rsid w:val="00E17256"/>
    <w:rsid w:val="00E17F43"/>
    <w:rsid w:val="00E22A9E"/>
    <w:rsid w:val="00E278D2"/>
    <w:rsid w:val="00E27D26"/>
    <w:rsid w:val="00E30A8B"/>
    <w:rsid w:val="00E327E2"/>
    <w:rsid w:val="00E37B1B"/>
    <w:rsid w:val="00E37EC6"/>
    <w:rsid w:val="00E40048"/>
    <w:rsid w:val="00E40909"/>
    <w:rsid w:val="00E40943"/>
    <w:rsid w:val="00E40C55"/>
    <w:rsid w:val="00E41ADA"/>
    <w:rsid w:val="00E45076"/>
    <w:rsid w:val="00E460B8"/>
    <w:rsid w:val="00E46930"/>
    <w:rsid w:val="00E46E3C"/>
    <w:rsid w:val="00E6267D"/>
    <w:rsid w:val="00E634AF"/>
    <w:rsid w:val="00E652B9"/>
    <w:rsid w:val="00E65762"/>
    <w:rsid w:val="00E667D4"/>
    <w:rsid w:val="00E66B25"/>
    <w:rsid w:val="00E66F7C"/>
    <w:rsid w:val="00E6785F"/>
    <w:rsid w:val="00E72E48"/>
    <w:rsid w:val="00E73734"/>
    <w:rsid w:val="00E73818"/>
    <w:rsid w:val="00E739D1"/>
    <w:rsid w:val="00E7508E"/>
    <w:rsid w:val="00E753C7"/>
    <w:rsid w:val="00E774A3"/>
    <w:rsid w:val="00E8051E"/>
    <w:rsid w:val="00E8486C"/>
    <w:rsid w:val="00E84EB9"/>
    <w:rsid w:val="00E9193F"/>
    <w:rsid w:val="00E91B45"/>
    <w:rsid w:val="00E936E5"/>
    <w:rsid w:val="00E93D41"/>
    <w:rsid w:val="00E94776"/>
    <w:rsid w:val="00E96B32"/>
    <w:rsid w:val="00EA000B"/>
    <w:rsid w:val="00EA21B0"/>
    <w:rsid w:val="00EA2FB9"/>
    <w:rsid w:val="00EA327E"/>
    <w:rsid w:val="00EA3B87"/>
    <w:rsid w:val="00EA4DB3"/>
    <w:rsid w:val="00EA6487"/>
    <w:rsid w:val="00EA6CE1"/>
    <w:rsid w:val="00EB0879"/>
    <w:rsid w:val="00EB0A04"/>
    <w:rsid w:val="00EB0B54"/>
    <w:rsid w:val="00EB23CD"/>
    <w:rsid w:val="00EB4E28"/>
    <w:rsid w:val="00EB7DAA"/>
    <w:rsid w:val="00EC1397"/>
    <w:rsid w:val="00EC3F6D"/>
    <w:rsid w:val="00EC54DB"/>
    <w:rsid w:val="00EC5C9F"/>
    <w:rsid w:val="00EC6C34"/>
    <w:rsid w:val="00EC7584"/>
    <w:rsid w:val="00ED32AA"/>
    <w:rsid w:val="00ED3444"/>
    <w:rsid w:val="00ED5B87"/>
    <w:rsid w:val="00ED6769"/>
    <w:rsid w:val="00EE0118"/>
    <w:rsid w:val="00EE142B"/>
    <w:rsid w:val="00EE5D39"/>
    <w:rsid w:val="00EE6048"/>
    <w:rsid w:val="00EE6856"/>
    <w:rsid w:val="00EE7224"/>
    <w:rsid w:val="00EF00F3"/>
    <w:rsid w:val="00EF3057"/>
    <w:rsid w:val="00EF6AB5"/>
    <w:rsid w:val="00EF6E48"/>
    <w:rsid w:val="00F00FB1"/>
    <w:rsid w:val="00F018CE"/>
    <w:rsid w:val="00F04895"/>
    <w:rsid w:val="00F04F9B"/>
    <w:rsid w:val="00F064EB"/>
    <w:rsid w:val="00F070CE"/>
    <w:rsid w:val="00F1081D"/>
    <w:rsid w:val="00F12297"/>
    <w:rsid w:val="00F13668"/>
    <w:rsid w:val="00F15063"/>
    <w:rsid w:val="00F15C84"/>
    <w:rsid w:val="00F237BC"/>
    <w:rsid w:val="00F25D82"/>
    <w:rsid w:val="00F26E2B"/>
    <w:rsid w:val="00F27671"/>
    <w:rsid w:val="00F27C9F"/>
    <w:rsid w:val="00F312A9"/>
    <w:rsid w:val="00F316EB"/>
    <w:rsid w:val="00F31DF8"/>
    <w:rsid w:val="00F336B4"/>
    <w:rsid w:val="00F3494B"/>
    <w:rsid w:val="00F34C85"/>
    <w:rsid w:val="00F37B17"/>
    <w:rsid w:val="00F40F51"/>
    <w:rsid w:val="00F41C30"/>
    <w:rsid w:val="00F41D9E"/>
    <w:rsid w:val="00F45CB4"/>
    <w:rsid w:val="00F47145"/>
    <w:rsid w:val="00F52327"/>
    <w:rsid w:val="00F53A88"/>
    <w:rsid w:val="00F54779"/>
    <w:rsid w:val="00F55A24"/>
    <w:rsid w:val="00F607FD"/>
    <w:rsid w:val="00F624E5"/>
    <w:rsid w:val="00F6322B"/>
    <w:rsid w:val="00F63C9C"/>
    <w:rsid w:val="00F655B0"/>
    <w:rsid w:val="00F65A36"/>
    <w:rsid w:val="00F66652"/>
    <w:rsid w:val="00F677A0"/>
    <w:rsid w:val="00F67B86"/>
    <w:rsid w:val="00F70D3E"/>
    <w:rsid w:val="00F71ADB"/>
    <w:rsid w:val="00F72C76"/>
    <w:rsid w:val="00F75875"/>
    <w:rsid w:val="00F75B1B"/>
    <w:rsid w:val="00F763AE"/>
    <w:rsid w:val="00F7726D"/>
    <w:rsid w:val="00F8065A"/>
    <w:rsid w:val="00F80CE6"/>
    <w:rsid w:val="00F819C3"/>
    <w:rsid w:val="00F81EB1"/>
    <w:rsid w:val="00F8211E"/>
    <w:rsid w:val="00F82B42"/>
    <w:rsid w:val="00F84644"/>
    <w:rsid w:val="00F9030D"/>
    <w:rsid w:val="00F906C1"/>
    <w:rsid w:val="00F910FA"/>
    <w:rsid w:val="00F916FF"/>
    <w:rsid w:val="00F92B5F"/>
    <w:rsid w:val="00F948D2"/>
    <w:rsid w:val="00F94A33"/>
    <w:rsid w:val="00F973CB"/>
    <w:rsid w:val="00FA087C"/>
    <w:rsid w:val="00FA092F"/>
    <w:rsid w:val="00FA40B5"/>
    <w:rsid w:val="00FB09F3"/>
    <w:rsid w:val="00FB177D"/>
    <w:rsid w:val="00FB1E75"/>
    <w:rsid w:val="00FB3892"/>
    <w:rsid w:val="00FB4C64"/>
    <w:rsid w:val="00FB56EA"/>
    <w:rsid w:val="00FB6684"/>
    <w:rsid w:val="00FB734A"/>
    <w:rsid w:val="00FC0678"/>
    <w:rsid w:val="00FC27F4"/>
    <w:rsid w:val="00FC2F30"/>
    <w:rsid w:val="00FC31D9"/>
    <w:rsid w:val="00FC4936"/>
    <w:rsid w:val="00FC58F7"/>
    <w:rsid w:val="00FC5D1B"/>
    <w:rsid w:val="00FC6BFB"/>
    <w:rsid w:val="00FD10BD"/>
    <w:rsid w:val="00FD1C90"/>
    <w:rsid w:val="00FD1E20"/>
    <w:rsid w:val="00FD1EB1"/>
    <w:rsid w:val="00FD2F3F"/>
    <w:rsid w:val="00FD5465"/>
    <w:rsid w:val="00FD6DC8"/>
    <w:rsid w:val="00FE2BC2"/>
    <w:rsid w:val="00FE2CC6"/>
    <w:rsid w:val="00FE3466"/>
    <w:rsid w:val="00FE3EDB"/>
    <w:rsid w:val="00FE40B3"/>
    <w:rsid w:val="00FE40F7"/>
    <w:rsid w:val="00FE4443"/>
    <w:rsid w:val="00FE6573"/>
    <w:rsid w:val="00FF38BB"/>
    <w:rsid w:val="00FF79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7D78"/>
    <w:pPr>
      <w:spacing w:line="480" w:lineRule="auto"/>
      <w:jc w:val="both"/>
    </w:pPr>
    <w:rPr>
      <w:rFonts w:ascii="Times New Roman" w:hAnsi="Times New Roman"/>
      <w:sz w:val="24"/>
    </w:rPr>
  </w:style>
  <w:style w:type="paragraph" w:styleId="Heading1">
    <w:name w:val="heading 1"/>
    <w:basedOn w:val="Normal"/>
    <w:next w:val="Normal"/>
    <w:link w:val="Heading1Char"/>
    <w:autoRedefine/>
    <w:uiPriority w:val="9"/>
    <w:qFormat/>
    <w:rsid w:val="00C41745"/>
    <w:pPr>
      <w:numPr>
        <w:numId w:val="1"/>
      </w:numPr>
      <w:spacing w:before="240" w:after="120"/>
      <w:ind w:left="0"/>
      <w:contextualSpacing/>
      <w:outlineLvl w:val="0"/>
    </w:pPr>
    <w:rPr>
      <w:rFonts w:eastAsiaTheme="majorEastAsia" w:cstheme="majorBidi"/>
      <w:b/>
      <w:bCs/>
      <w:szCs w:val="28"/>
    </w:rPr>
  </w:style>
  <w:style w:type="paragraph" w:styleId="Heading2">
    <w:name w:val="heading 2"/>
    <w:basedOn w:val="Normal"/>
    <w:next w:val="Normal"/>
    <w:link w:val="Heading2Char"/>
    <w:autoRedefine/>
    <w:uiPriority w:val="9"/>
    <w:unhideWhenUsed/>
    <w:qFormat/>
    <w:rsid w:val="00227489"/>
    <w:pPr>
      <w:numPr>
        <w:ilvl w:val="1"/>
        <w:numId w:val="1"/>
      </w:numPr>
      <w:spacing w:after="0"/>
      <w:outlineLvl w:val="1"/>
    </w:pPr>
    <w:rPr>
      <w:rFonts w:eastAsiaTheme="majorEastAsia" w:cstheme="majorBidi"/>
      <w:b/>
      <w:bCs/>
      <w:szCs w:val="26"/>
    </w:rPr>
  </w:style>
  <w:style w:type="paragraph" w:styleId="Heading3">
    <w:name w:val="heading 3"/>
    <w:basedOn w:val="Normal"/>
    <w:next w:val="Normal"/>
    <w:link w:val="Heading3Char"/>
    <w:autoRedefine/>
    <w:uiPriority w:val="9"/>
    <w:unhideWhenUsed/>
    <w:qFormat/>
    <w:rsid w:val="00FF79F8"/>
    <w:pPr>
      <w:numPr>
        <w:ilvl w:val="2"/>
        <w:numId w:val="1"/>
      </w:numPr>
      <w:spacing w:after="0"/>
      <w:outlineLvl w:val="2"/>
    </w:pPr>
    <w:rPr>
      <w:rFonts w:eastAsiaTheme="majorEastAsia" w:cstheme="majorBidi"/>
      <w:b/>
      <w:bCs/>
    </w:rPr>
  </w:style>
  <w:style w:type="paragraph" w:styleId="Heading4">
    <w:name w:val="heading 4"/>
    <w:basedOn w:val="Normal"/>
    <w:next w:val="Normal"/>
    <w:link w:val="Heading4Char"/>
    <w:autoRedefine/>
    <w:uiPriority w:val="9"/>
    <w:unhideWhenUsed/>
    <w:qFormat/>
    <w:rsid w:val="00FF79F8"/>
    <w:pPr>
      <w:numPr>
        <w:ilvl w:val="3"/>
        <w:numId w:val="1"/>
      </w:numPr>
      <w:spacing w:after="0"/>
      <w:outlineLvl w:val="3"/>
    </w:pPr>
    <w:rPr>
      <w:rFonts w:eastAsiaTheme="majorEastAsia" w:cstheme="majorBidi"/>
      <w:b/>
      <w:bCs/>
      <w:i/>
      <w:iCs/>
    </w:rPr>
  </w:style>
  <w:style w:type="paragraph" w:styleId="Heading5">
    <w:name w:val="heading 5"/>
    <w:basedOn w:val="Normal"/>
    <w:next w:val="Normal"/>
    <w:link w:val="Heading5Char"/>
    <w:autoRedefine/>
    <w:uiPriority w:val="9"/>
    <w:unhideWhenUsed/>
    <w:qFormat/>
    <w:rsid w:val="00FF79F8"/>
    <w:pPr>
      <w:numPr>
        <w:ilvl w:val="4"/>
        <w:numId w:val="1"/>
      </w:numPr>
      <w:spacing w:after="0"/>
      <w:outlineLvl w:val="4"/>
    </w:pPr>
    <w:rPr>
      <w:rFonts w:eastAsiaTheme="majorEastAsia" w:cstheme="majorBidi"/>
      <w:b/>
      <w:bCs/>
    </w:rPr>
  </w:style>
  <w:style w:type="paragraph" w:styleId="Heading6">
    <w:name w:val="heading 6"/>
    <w:basedOn w:val="Normal"/>
    <w:next w:val="Normal"/>
    <w:link w:val="Heading6Char"/>
    <w:uiPriority w:val="9"/>
    <w:semiHidden/>
    <w:unhideWhenUsed/>
    <w:qFormat/>
    <w:rsid w:val="0031667D"/>
    <w:pPr>
      <w:numPr>
        <w:ilvl w:val="5"/>
        <w:numId w:val="1"/>
      </w:num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31667D"/>
    <w:pPr>
      <w:numPr>
        <w:ilvl w:val="6"/>
        <w:numId w:val="1"/>
      </w:num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31667D"/>
    <w:pPr>
      <w:numPr>
        <w:ilvl w:val="7"/>
        <w:numId w:val="1"/>
      </w:num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31667D"/>
    <w:pPr>
      <w:numPr>
        <w:ilvl w:val="8"/>
        <w:numId w:val="1"/>
      </w:num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1745"/>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227489"/>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uiPriority w:val="9"/>
    <w:rsid w:val="00FF79F8"/>
    <w:rPr>
      <w:rFonts w:ascii="Times New Roman" w:eastAsiaTheme="majorEastAsia" w:hAnsi="Times New Roman" w:cstheme="majorBidi"/>
      <w:b/>
      <w:bCs/>
      <w:sz w:val="24"/>
    </w:rPr>
  </w:style>
  <w:style w:type="character" w:customStyle="1" w:styleId="Heading4Char">
    <w:name w:val="Heading 4 Char"/>
    <w:basedOn w:val="DefaultParagraphFont"/>
    <w:link w:val="Heading4"/>
    <w:uiPriority w:val="9"/>
    <w:rsid w:val="00FF79F8"/>
    <w:rPr>
      <w:rFonts w:ascii="Times New Roman" w:eastAsiaTheme="majorEastAsia" w:hAnsi="Times New Roman" w:cstheme="majorBidi"/>
      <w:b/>
      <w:bCs/>
      <w:i/>
      <w:iCs/>
      <w:sz w:val="24"/>
    </w:rPr>
  </w:style>
  <w:style w:type="character" w:customStyle="1" w:styleId="Heading5Char">
    <w:name w:val="Heading 5 Char"/>
    <w:basedOn w:val="DefaultParagraphFont"/>
    <w:link w:val="Heading5"/>
    <w:uiPriority w:val="9"/>
    <w:rsid w:val="00FF79F8"/>
    <w:rPr>
      <w:rFonts w:ascii="Times New Roman" w:eastAsiaTheme="majorEastAsia" w:hAnsi="Times New Roman" w:cstheme="majorBidi"/>
      <w:b/>
      <w:bCs/>
      <w:sz w:val="24"/>
    </w:rPr>
  </w:style>
  <w:style w:type="character" w:customStyle="1" w:styleId="Heading6Char">
    <w:name w:val="Heading 6 Char"/>
    <w:basedOn w:val="DefaultParagraphFont"/>
    <w:link w:val="Heading6"/>
    <w:uiPriority w:val="9"/>
    <w:semiHidden/>
    <w:rsid w:val="0031667D"/>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31667D"/>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31667D"/>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31667D"/>
    <w:rPr>
      <w:rFonts w:asciiTheme="majorHAnsi" w:eastAsiaTheme="majorEastAsia" w:hAnsiTheme="majorHAnsi" w:cstheme="majorBidi"/>
      <w:i/>
      <w:iCs/>
      <w:spacing w:val="5"/>
      <w:sz w:val="20"/>
      <w:szCs w:val="20"/>
    </w:rPr>
  </w:style>
  <w:style w:type="paragraph" w:styleId="NormalWeb">
    <w:name w:val="Normal (Web)"/>
    <w:basedOn w:val="Normal"/>
    <w:uiPriority w:val="99"/>
    <w:unhideWhenUsed/>
    <w:rsid w:val="00BE6CAC"/>
    <w:pPr>
      <w:spacing w:before="100" w:beforeAutospacing="1" w:after="100" w:afterAutospacing="1" w:line="240" w:lineRule="auto"/>
    </w:pPr>
    <w:rPr>
      <w:rFonts w:eastAsia="Times New Roman" w:cs="Times New Roman"/>
      <w:szCs w:val="24"/>
    </w:rPr>
  </w:style>
  <w:style w:type="paragraph" w:styleId="BalloonText">
    <w:name w:val="Balloon Text"/>
    <w:basedOn w:val="Normal"/>
    <w:link w:val="BalloonTextChar"/>
    <w:uiPriority w:val="99"/>
    <w:semiHidden/>
    <w:unhideWhenUsed/>
    <w:rsid w:val="00BE6C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6CAC"/>
    <w:rPr>
      <w:rFonts w:ascii="Tahoma" w:hAnsi="Tahoma" w:cs="Tahoma"/>
      <w:sz w:val="16"/>
      <w:szCs w:val="16"/>
    </w:rPr>
  </w:style>
  <w:style w:type="character" w:styleId="Hyperlink">
    <w:name w:val="Hyperlink"/>
    <w:basedOn w:val="DefaultParagraphFont"/>
    <w:uiPriority w:val="99"/>
    <w:unhideWhenUsed/>
    <w:rsid w:val="00821B9A"/>
    <w:rPr>
      <w:color w:val="0000FF" w:themeColor="hyperlink"/>
      <w:u w:val="single"/>
    </w:rPr>
  </w:style>
  <w:style w:type="table" w:customStyle="1" w:styleId="TableGrid1">
    <w:name w:val="Table Grid1"/>
    <w:basedOn w:val="TableNormal"/>
    <w:next w:val="TableGrid"/>
    <w:uiPriority w:val="59"/>
    <w:rsid w:val="00E66F7C"/>
    <w:pPr>
      <w:spacing w:after="0" w:line="240" w:lineRule="auto"/>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E66F7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E66F7C"/>
    <w:pPr>
      <w:spacing w:after="0" w:line="240" w:lineRule="auto"/>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E66F7C"/>
    <w:pPr>
      <w:spacing w:after="0" w:line="240" w:lineRule="auto"/>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E66F7C"/>
    <w:pPr>
      <w:spacing w:after="0" w:line="240" w:lineRule="auto"/>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20">
    <w:name w:val="heading2"/>
    <w:basedOn w:val="Normal"/>
    <w:next w:val="Normal"/>
    <w:rsid w:val="00432692"/>
    <w:pPr>
      <w:keepNext/>
      <w:overflowPunct w:val="0"/>
      <w:autoSpaceDE w:val="0"/>
      <w:autoSpaceDN w:val="0"/>
      <w:adjustRightInd w:val="0"/>
      <w:spacing w:before="240" w:after="180" w:line="360" w:lineRule="auto"/>
      <w:textAlignment w:val="baseline"/>
    </w:pPr>
    <w:rPr>
      <w:rFonts w:ascii="Arial" w:eastAsia="Times New Roman" w:hAnsi="Arial" w:cs="Times New Roman"/>
      <w:b/>
      <w:szCs w:val="20"/>
      <w:lang w:eastAsia="de-DE"/>
    </w:rPr>
  </w:style>
  <w:style w:type="paragraph" w:customStyle="1" w:styleId="figlegend">
    <w:name w:val="figlegend"/>
    <w:basedOn w:val="Normal"/>
    <w:next w:val="Normal"/>
    <w:rsid w:val="00432692"/>
    <w:pPr>
      <w:overflowPunct w:val="0"/>
      <w:autoSpaceDE w:val="0"/>
      <w:autoSpaceDN w:val="0"/>
      <w:adjustRightInd w:val="0"/>
      <w:spacing w:before="120" w:after="0" w:line="360" w:lineRule="auto"/>
      <w:textAlignment w:val="baseline"/>
    </w:pPr>
    <w:rPr>
      <w:rFonts w:eastAsia="Times New Roman" w:cs="Times New Roman"/>
      <w:sz w:val="20"/>
      <w:szCs w:val="20"/>
      <w:lang w:eastAsia="de-DE"/>
    </w:rPr>
  </w:style>
  <w:style w:type="paragraph" w:customStyle="1" w:styleId="heading10">
    <w:name w:val="heading1"/>
    <w:basedOn w:val="Normal"/>
    <w:next w:val="Normal"/>
    <w:rsid w:val="00461F14"/>
    <w:pPr>
      <w:keepNext/>
      <w:overflowPunct w:val="0"/>
      <w:autoSpaceDE w:val="0"/>
      <w:autoSpaceDN w:val="0"/>
      <w:adjustRightInd w:val="0"/>
      <w:spacing w:before="240" w:after="180" w:line="360" w:lineRule="auto"/>
      <w:textAlignment w:val="baseline"/>
    </w:pPr>
    <w:rPr>
      <w:rFonts w:ascii="Arial" w:eastAsia="Times New Roman" w:hAnsi="Arial" w:cs="Times New Roman"/>
      <w:b/>
      <w:sz w:val="32"/>
      <w:szCs w:val="20"/>
      <w:lang w:eastAsia="de-DE"/>
    </w:rPr>
  </w:style>
  <w:style w:type="paragraph" w:customStyle="1" w:styleId="equation">
    <w:name w:val="equation"/>
    <w:basedOn w:val="Normal"/>
    <w:next w:val="Normal"/>
    <w:rsid w:val="00FF79F8"/>
    <w:pPr>
      <w:overflowPunct w:val="0"/>
      <w:autoSpaceDE w:val="0"/>
      <w:autoSpaceDN w:val="0"/>
      <w:adjustRightInd w:val="0"/>
      <w:spacing w:before="120" w:after="120" w:line="240" w:lineRule="auto"/>
      <w:textAlignment w:val="baseline"/>
    </w:pPr>
    <w:rPr>
      <w:rFonts w:eastAsia="Times New Roman" w:cs="Times New Roman"/>
      <w:szCs w:val="20"/>
      <w:lang w:eastAsia="de-DE"/>
    </w:rPr>
  </w:style>
  <w:style w:type="paragraph" w:styleId="Title">
    <w:name w:val="Title"/>
    <w:basedOn w:val="Normal"/>
    <w:next w:val="Normal"/>
    <w:link w:val="TitleChar"/>
    <w:autoRedefine/>
    <w:uiPriority w:val="10"/>
    <w:qFormat/>
    <w:rsid w:val="001C5533"/>
    <w:pPr>
      <w:pBdr>
        <w:bottom w:val="single" w:sz="4" w:space="1" w:color="auto"/>
      </w:pBdr>
      <w:spacing w:after="240" w:line="240" w:lineRule="auto"/>
      <w:contextualSpacing/>
    </w:pPr>
    <w:rPr>
      <w:rFonts w:eastAsiaTheme="majorEastAsia" w:cstheme="majorBidi"/>
      <w:caps/>
      <w:spacing w:val="5"/>
      <w:szCs w:val="52"/>
    </w:rPr>
  </w:style>
  <w:style w:type="character" w:customStyle="1" w:styleId="TitleChar">
    <w:name w:val="Title Char"/>
    <w:basedOn w:val="DefaultParagraphFont"/>
    <w:link w:val="Title"/>
    <w:uiPriority w:val="10"/>
    <w:rsid w:val="001C5533"/>
    <w:rPr>
      <w:rFonts w:ascii="Times New Roman" w:eastAsiaTheme="majorEastAsia" w:hAnsi="Times New Roman" w:cstheme="majorBidi"/>
      <w:caps/>
      <w:spacing w:val="5"/>
      <w:sz w:val="24"/>
      <w:szCs w:val="52"/>
    </w:rPr>
  </w:style>
  <w:style w:type="paragraph" w:styleId="Subtitle">
    <w:name w:val="Subtitle"/>
    <w:basedOn w:val="Normal"/>
    <w:next w:val="Normal"/>
    <w:link w:val="SubtitleChar"/>
    <w:uiPriority w:val="11"/>
    <w:qFormat/>
    <w:rsid w:val="0031667D"/>
    <w:pPr>
      <w:spacing w:after="600"/>
    </w:pPr>
    <w:rPr>
      <w:rFonts w:asciiTheme="majorHAnsi" w:eastAsiaTheme="majorEastAsia" w:hAnsiTheme="majorHAnsi" w:cstheme="majorBidi"/>
      <w:i/>
      <w:iCs/>
      <w:spacing w:val="13"/>
      <w:szCs w:val="24"/>
    </w:rPr>
  </w:style>
  <w:style w:type="character" w:customStyle="1" w:styleId="SubtitleChar">
    <w:name w:val="Subtitle Char"/>
    <w:basedOn w:val="DefaultParagraphFont"/>
    <w:link w:val="Subtitle"/>
    <w:uiPriority w:val="11"/>
    <w:rsid w:val="0031667D"/>
    <w:rPr>
      <w:rFonts w:asciiTheme="majorHAnsi" w:eastAsiaTheme="majorEastAsia" w:hAnsiTheme="majorHAnsi" w:cstheme="majorBidi"/>
      <w:i/>
      <w:iCs/>
      <w:spacing w:val="13"/>
      <w:sz w:val="24"/>
      <w:szCs w:val="24"/>
    </w:rPr>
  </w:style>
  <w:style w:type="character" w:styleId="Strong">
    <w:name w:val="Strong"/>
    <w:uiPriority w:val="22"/>
    <w:qFormat/>
    <w:rsid w:val="0031667D"/>
    <w:rPr>
      <w:b/>
      <w:bCs/>
    </w:rPr>
  </w:style>
  <w:style w:type="character" w:styleId="Emphasis">
    <w:name w:val="Emphasis"/>
    <w:uiPriority w:val="20"/>
    <w:qFormat/>
    <w:rsid w:val="0031667D"/>
    <w:rPr>
      <w:b/>
      <w:bCs/>
      <w:i/>
      <w:iCs/>
      <w:spacing w:val="10"/>
      <w:bdr w:val="none" w:sz="0" w:space="0" w:color="auto"/>
      <w:shd w:val="clear" w:color="auto" w:fill="auto"/>
    </w:rPr>
  </w:style>
  <w:style w:type="paragraph" w:styleId="NoSpacing">
    <w:name w:val="No Spacing"/>
    <w:basedOn w:val="Normal"/>
    <w:uiPriority w:val="1"/>
    <w:qFormat/>
    <w:rsid w:val="0031667D"/>
    <w:pPr>
      <w:spacing w:after="0" w:line="240" w:lineRule="auto"/>
    </w:pPr>
  </w:style>
  <w:style w:type="paragraph" w:styleId="ListParagraph">
    <w:name w:val="List Paragraph"/>
    <w:basedOn w:val="Normal"/>
    <w:uiPriority w:val="34"/>
    <w:qFormat/>
    <w:rsid w:val="0031667D"/>
    <w:pPr>
      <w:ind w:left="720"/>
      <w:contextualSpacing/>
    </w:pPr>
  </w:style>
  <w:style w:type="paragraph" w:styleId="Quote">
    <w:name w:val="Quote"/>
    <w:basedOn w:val="Normal"/>
    <w:next w:val="Normal"/>
    <w:link w:val="QuoteChar"/>
    <w:uiPriority w:val="29"/>
    <w:qFormat/>
    <w:rsid w:val="0031667D"/>
    <w:pPr>
      <w:spacing w:before="200" w:after="0"/>
      <w:ind w:left="360" w:right="360"/>
    </w:pPr>
    <w:rPr>
      <w:i/>
      <w:iCs/>
    </w:rPr>
  </w:style>
  <w:style w:type="character" w:customStyle="1" w:styleId="QuoteChar">
    <w:name w:val="Quote Char"/>
    <w:basedOn w:val="DefaultParagraphFont"/>
    <w:link w:val="Quote"/>
    <w:uiPriority w:val="29"/>
    <w:rsid w:val="0031667D"/>
    <w:rPr>
      <w:i/>
      <w:iCs/>
    </w:rPr>
  </w:style>
  <w:style w:type="paragraph" w:styleId="IntenseQuote">
    <w:name w:val="Intense Quote"/>
    <w:basedOn w:val="Normal"/>
    <w:next w:val="Normal"/>
    <w:link w:val="IntenseQuoteChar"/>
    <w:uiPriority w:val="30"/>
    <w:qFormat/>
    <w:rsid w:val="0031667D"/>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30"/>
    <w:rsid w:val="0031667D"/>
    <w:rPr>
      <w:b/>
      <w:bCs/>
      <w:i/>
      <w:iCs/>
    </w:rPr>
  </w:style>
  <w:style w:type="character" w:styleId="SubtleEmphasis">
    <w:name w:val="Subtle Emphasis"/>
    <w:uiPriority w:val="19"/>
    <w:qFormat/>
    <w:rsid w:val="0031667D"/>
    <w:rPr>
      <w:i/>
      <w:iCs/>
    </w:rPr>
  </w:style>
  <w:style w:type="character" w:styleId="IntenseEmphasis">
    <w:name w:val="Intense Emphasis"/>
    <w:uiPriority w:val="21"/>
    <w:qFormat/>
    <w:rsid w:val="0031667D"/>
    <w:rPr>
      <w:b/>
      <w:bCs/>
    </w:rPr>
  </w:style>
  <w:style w:type="character" w:styleId="SubtleReference">
    <w:name w:val="Subtle Reference"/>
    <w:uiPriority w:val="31"/>
    <w:qFormat/>
    <w:rsid w:val="0031667D"/>
    <w:rPr>
      <w:smallCaps/>
    </w:rPr>
  </w:style>
  <w:style w:type="character" w:styleId="IntenseReference">
    <w:name w:val="Intense Reference"/>
    <w:uiPriority w:val="32"/>
    <w:qFormat/>
    <w:rsid w:val="0031667D"/>
    <w:rPr>
      <w:smallCaps/>
      <w:spacing w:val="5"/>
      <w:u w:val="single"/>
    </w:rPr>
  </w:style>
  <w:style w:type="character" w:styleId="BookTitle">
    <w:name w:val="Book Title"/>
    <w:uiPriority w:val="33"/>
    <w:qFormat/>
    <w:rsid w:val="0031667D"/>
    <w:rPr>
      <w:i/>
      <w:iCs/>
      <w:smallCaps/>
      <w:spacing w:val="5"/>
    </w:rPr>
  </w:style>
  <w:style w:type="paragraph" w:styleId="TOCHeading">
    <w:name w:val="TOC Heading"/>
    <w:basedOn w:val="Heading1"/>
    <w:next w:val="Normal"/>
    <w:uiPriority w:val="39"/>
    <w:unhideWhenUsed/>
    <w:qFormat/>
    <w:rsid w:val="0031667D"/>
    <w:pPr>
      <w:outlineLvl w:val="9"/>
    </w:pPr>
    <w:rPr>
      <w:lang w:bidi="en-US"/>
    </w:rPr>
  </w:style>
  <w:style w:type="paragraph" w:styleId="Caption">
    <w:name w:val="caption"/>
    <w:basedOn w:val="Normal"/>
    <w:next w:val="Normal"/>
    <w:autoRedefine/>
    <w:uiPriority w:val="35"/>
    <w:unhideWhenUsed/>
    <w:qFormat/>
    <w:rsid w:val="0058282F"/>
    <w:pPr>
      <w:keepNext/>
      <w:spacing w:before="120" w:after="120" w:line="240" w:lineRule="auto"/>
    </w:pPr>
    <w:rPr>
      <w:rFonts w:cs="Times New Roman"/>
      <w:b/>
      <w:bCs/>
    </w:rPr>
  </w:style>
  <w:style w:type="character" w:styleId="PlaceholderText">
    <w:name w:val="Placeholder Text"/>
    <w:basedOn w:val="DefaultParagraphFont"/>
    <w:uiPriority w:val="99"/>
    <w:semiHidden/>
    <w:rsid w:val="00F13668"/>
    <w:rPr>
      <w:color w:val="808080"/>
    </w:rPr>
  </w:style>
  <w:style w:type="paragraph" w:styleId="TOC1">
    <w:name w:val="toc 1"/>
    <w:basedOn w:val="Normal"/>
    <w:next w:val="Normal"/>
    <w:autoRedefine/>
    <w:uiPriority w:val="39"/>
    <w:unhideWhenUsed/>
    <w:qFormat/>
    <w:rsid w:val="004267A1"/>
    <w:pPr>
      <w:tabs>
        <w:tab w:val="right" w:leader="dot" w:pos="8640"/>
      </w:tabs>
      <w:spacing w:before="240" w:after="0" w:line="240" w:lineRule="auto"/>
      <w:ind w:left="90" w:right="540" w:hanging="90"/>
      <w:jc w:val="center"/>
    </w:pPr>
  </w:style>
  <w:style w:type="paragraph" w:styleId="TOC2">
    <w:name w:val="toc 2"/>
    <w:basedOn w:val="Normal"/>
    <w:next w:val="Normal"/>
    <w:autoRedefine/>
    <w:uiPriority w:val="39"/>
    <w:unhideWhenUsed/>
    <w:rsid w:val="00675DC7"/>
    <w:pPr>
      <w:tabs>
        <w:tab w:val="right" w:leader="dot" w:pos="8630"/>
      </w:tabs>
      <w:spacing w:after="0" w:line="240" w:lineRule="auto"/>
      <w:ind w:left="216"/>
    </w:pPr>
  </w:style>
  <w:style w:type="paragraph" w:styleId="TOC3">
    <w:name w:val="toc 3"/>
    <w:basedOn w:val="Normal"/>
    <w:next w:val="Normal"/>
    <w:autoRedefine/>
    <w:uiPriority w:val="39"/>
    <w:unhideWhenUsed/>
    <w:rsid w:val="0097643B"/>
    <w:pPr>
      <w:tabs>
        <w:tab w:val="right" w:leader="dot" w:pos="8640"/>
      </w:tabs>
      <w:spacing w:after="0" w:line="240" w:lineRule="auto"/>
      <w:ind w:left="446" w:right="540"/>
    </w:pPr>
  </w:style>
  <w:style w:type="paragraph" w:styleId="TableofFigures">
    <w:name w:val="table of figures"/>
    <w:basedOn w:val="Normal"/>
    <w:next w:val="Normal"/>
    <w:uiPriority w:val="99"/>
    <w:unhideWhenUsed/>
    <w:rsid w:val="009923BF"/>
    <w:pPr>
      <w:spacing w:after="240" w:line="240" w:lineRule="auto"/>
    </w:pPr>
  </w:style>
  <w:style w:type="character" w:styleId="CommentReference">
    <w:name w:val="annotation reference"/>
    <w:basedOn w:val="DefaultParagraphFont"/>
    <w:unhideWhenUsed/>
    <w:rsid w:val="00FA092F"/>
    <w:rPr>
      <w:sz w:val="16"/>
      <w:szCs w:val="16"/>
    </w:rPr>
  </w:style>
  <w:style w:type="paragraph" w:styleId="CommentText">
    <w:name w:val="annotation text"/>
    <w:basedOn w:val="Normal"/>
    <w:link w:val="CommentTextChar"/>
    <w:unhideWhenUsed/>
    <w:rsid w:val="00FA092F"/>
    <w:pPr>
      <w:spacing w:line="240" w:lineRule="auto"/>
    </w:pPr>
    <w:rPr>
      <w:sz w:val="20"/>
      <w:szCs w:val="20"/>
    </w:rPr>
  </w:style>
  <w:style w:type="character" w:customStyle="1" w:styleId="CommentTextChar">
    <w:name w:val="Comment Text Char"/>
    <w:basedOn w:val="DefaultParagraphFont"/>
    <w:link w:val="CommentText"/>
    <w:rsid w:val="00FA092F"/>
    <w:rPr>
      <w:sz w:val="20"/>
      <w:szCs w:val="20"/>
    </w:rPr>
  </w:style>
  <w:style w:type="paragraph" w:styleId="CommentSubject">
    <w:name w:val="annotation subject"/>
    <w:basedOn w:val="CommentText"/>
    <w:next w:val="CommentText"/>
    <w:link w:val="CommentSubjectChar"/>
    <w:uiPriority w:val="99"/>
    <w:semiHidden/>
    <w:unhideWhenUsed/>
    <w:rsid w:val="00FA092F"/>
    <w:rPr>
      <w:b/>
      <w:bCs/>
    </w:rPr>
  </w:style>
  <w:style w:type="character" w:customStyle="1" w:styleId="CommentSubjectChar">
    <w:name w:val="Comment Subject Char"/>
    <w:basedOn w:val="CommentTextChar"/>
    <w:link w:val="CommentSubject"/>
    <w:uiPriority w:val="99"/>
    <w:semiHidden/>
    <w:rsid w:val="00FA092F"/>
    <w:rPr>
      <w:b/>
      <w:bCs/>
      <w:sz w:val="20"/>
      <w:szCs w:val="20"/>
    </w:rPr>
  </w:style>
  <w:style w:type="paragraph" w:styleId="Header">
    <w:name w:val="header"/>
    <w:basedOn w:val="Normal"/>
    <w:link w:val="HeaderChar"/>
    <w:uiPriority w:val="99"/>
    <w:unhideWhenUsed/>
    <w:rsid w:val="00EF3057"/>
    <w:pPr>
      <w:tabs>
        <w:tab w:val="center" w:pos="4680"/>
        <w:tab w:val="right" w:pos="9360"/>
      </w:tabs>
      <w:spacing w:after="0" w:line="240" w:lineRule="auto"/>
    </w:pPr>
  </w:style>
  <w:style w:type="character" w:customStyle="1" w:styleId="HeaderChar">
    <w:name w:val="Header Char"/>
    <w:basedOn w:val="DefaultParagraphFont"/>
    <w:link w:val="Header"/>
    <w:uiPriority w:val="99"/>
    <w:rsid w:val="00EF3057"/>
  </w:style>
  <w:style w:type="paragraph" w:styleId="Footer">
    <w:name w:val="footer"/>
    <w:basedOn w:val="Normal"/>
    <w:link w:val="FooterChar"/>
    <w:uiPriority w:val="99"/>
    <w:unhideWhenUsed/>
    <w:rsid w:val="00EF3057"/>
    <w:pPr>
      <w:tabs>
        <w:tab w:val="center" w:pos="4680"/>
        <w:tab w:val="right" w:pos="9360"/>
      </w:tabs>
      <w:spacing w:after="0" w:line="240" w:lineRule="auto"/>
    </w:pPr>
  </w:style>
  <w:style w:type="character" w:customStyle="1" w:styleId="FooterChar">
    <w:name w:val="Footer Char"/>
    <w:basedOn w:val="DefaultParagraphFont"/>
    <w:link w:val="Footer"/>
    <w:uiPriority w:val="99"/>
    <w:rsid w:val="00EF3057"/>
  </w:style>
  <w:style w:type="character" w:styleId="FollowedHyperlink">
    <w:name w:val="FollowedHyperlink"/>
    <w:basedOn w:val="DefaultParagraphFont"/>
    <w:uiPriority w:val="99"/>
    <w:semiHidden/>
    <w:unhideWhenUsed/>
    <w:rsid w:val="00D7541A"/>
    <w:rPr>
      <w:color w:val="800080" w:themeColor="followedHyperlink"/>
      <w:u w:val="single"/>
    </w:rPr>
  </w:style>
  <w:style w:type="table" w:styleId="LightShading-Accent1">
    <w:name w:val="Light Shading Accent 1"/>
    <w:basedOn w:val="TableNormal"/>
    <w:uiPriority w:val="60"/>
    <w:rsid w:val="00A00EB0"/>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FootnoteText">
    <w:name w:val="footnote text"/>
    <w:basedOn w:val="Normal"/>
    <w:link w:val="FootnoteTextChar"/>
    <w:uiPriority w:val="99"/>
    <w:semiHidden/>
    <w:unhideWhenUsed/>
    <w:rsid w:val="00607DA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07DA4"/>
    <w:rPr>
      <w:sz w:val="20"/>
      <w:szCs w:val="20"/>
    </w:rPr>
  </w:style>
  <w:style w:type="character" w:styleId="FootnoteReference">
    <w:name w:val="footnote reference"/>
    <w:basedOn w:val="DefaultParagraphFont"/>
    <w:uiPriority w:val="99"/>
    <w:semiHidden/>
    <w:unhideWhenUsed/>
    <w:rsid w:val="00607DA4"/>
    <w:rPr>
      <w:vertAlign w:val="superscript"/>
    </w:rPr>
  </w:style>
  <w:style w:type="table" w:styleId="LightGrid-Accent1">
    <w:name w:val="Light Grid Accent 1"/>
    <w:basedOn w:val="TableNormal"/>
    <w:uiPriority w:val="62"/>
    <w:rsid w:val="00862678"/>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Date">
    <w:name w:val="Date"/>
    <w:basedOn w:val="Normal"/>
    <w:next w:val="Normal"/>
    <w:link w:val="DateChar"/>
    <w:uiPriority w:val="99"/>
    <w:semiHidden/>
    <w:unhideWhenUsed/>
    <w:rsid w:val="002B1D56"/>
  </w:style>
  <w:style w:type="character" w:customStyle="1" w:styleId="DateChar">
    <w:name w:val="Date Char"/>
    <w:basedOn w:val="DefaultParagraphFont"/>
    <w:link w:val="Date"/>
    <w:uiPriority w:val="99"/>
    <w:semiHidden/>
    <w:rsid w:val="002B1D56"/>
  </w:style>
  <w:style w:type="table" w:styleId="LightList-Accent1">
    <w:name w:val="Light List Accent 1"/>
    <w:basedOn w:val="TableNormal"/>
    <w:uiPriority w:val="61"/>
    <w:rsid w:val="0084206B"/>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1">
    <w:name w:val="Medium Shading 1 Accent 1"/>
    <w:basedOn w:val="TableNormal"/>
    <w:uiPriority w:val="63"/>
    <w:rsid w:val="00494008"/>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2-Accent1">
    <w:name w:val="Medium Shading 2 Accent 1"/>
    <w:basedOn w:val="TableNormal"/>
    <w:uiPriority w:val="64"/>
    <w:rsid w:val="001732C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PlainText">
    <w:name w:val="Plain Text"/>
    <w:basedOn w:val="Normal"/>
    <w:link w:val="PlainTextChar"/>
    <w:rsid w:val="001A54C4"/>
    <w:pPr>
      <w:spacing w:after="0" w:line="240" w:lineRule="auto"/>
      <w:jc w:val="left"/>
    </w:pPr>
    <w:rPr>
      <w:rFonts w:ascii="Courier New" w:eastAsia="Times New Roman" w:hAnsi="Courier New" w:cs="Times New Roman"/>
      <w:sz w:val="20"/>
      <w:szCs w:val="20"/>
      <w:lang w:eastAsia="en-US"/>
    </w:rPr>
  </w:style>
  <w:style w:type="character" w:customStyle="1" w:styleId="PlainTextChar">
    <w:name w:val="Plain Text Char"/>
    <w:basedOn w:val="DefaultParagraphFont"/>
    <w:link w:val="PlainText"/>
    <w:rsid w:val="001A54C4"/>
    <w:rPr>
      <w:rFonts w:ascii="Courier New" w:eastAsia="Times New Roman" w:hAnsi="Courier New" w:cs="Times New Roman"/>
      <w:sz w:val="20"/>
      <w:szCs w:val="20"/>
      <w:lang w:eastAsia="en-US"/>
    </w:rPr>
  </w:style>
  <w:style w:type="table" w:styleId="ColorfulShading-Accent1">
    <w:name w:val="Colorful Shading Accent 1"/>
    <w:basedOn w:val="TableNormal"/>
    <w:uiPriority w:val="71"/>
    <w:rsid w:val="00721C46"/>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MediumGrid1-Accent1">
    <w:name w:val="Medium Grid 1 Accent 1"/>
    <w:basedOn w:val="TableNormal"/>
    <w:uiPriority w:val="67"/>
    <w:rsid w:val="00721C46"/>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styleId="TOC4">
    <w:name w:val="toc 4"/>
    <w:basedOn w:val="Normal"/>
    <w:next w:val="Normal"/>
    <w:autoRedefine/>
    <w:uiPriority w:val="39"/>
    <w:unhideWhenUsed/>
    <w:rsid w:val="008F37B1"/>
    <w:pPr>
      <w:tabs>
        <w:tab w:val="right" w:leader="dot" w:pos="8630"/>
      </w:tabs>
      <w:spacing w:after="0" w:line="240" w:lineRule="auto"/>
      <w:ind w:left="720"/>
    </w:pPr>
  </w:style>
  <w:style w:type="paragraph" w:styleId="TOC5">
    <w:name w:val="toc 5"/>
    <w:basedOn w:val="Normal"/>
    <w:next w:val="Normal"/>
    <w:autoRedefine/>
    <w:uiPriority w:val="39"/>
    <w:unhideWhenUsed/>
    <w:rsid w:val="008F37B1"/>
    <w:pPr>
      <w:spacing w:after="100" w:line="276" w:lineRule="auto"/>
      <w:ind w:left="880"/>
      <w:jc w:val="left"/>
    </w:pPr>
    <w:rPr>
      <w:rFonts w:asciiTheme="minorHAnsi" w:hAnsiTheme="minorHAnsi"/>
      <w:sz w:val="22"/>
    </w:rPr>
  </w:style>
  <w:style w:type="paragraph" w:styleId="TOC6">
    <w:name w:val="toc 6"/>
    <w:basedOn w:val="Normal"/>
    <w:next w:val="Normal"/>
    <w:autoRedefine/>
    <w:uiPriority w:val="39"/>
    <w:unhideWhenUsed/>
    <w:rsid w:val="008F37B1"/>
    <w:pPr>
      <w:spacing w:after="100" w:line="276" w:lineRule="auto"/>
      <w:ind w:left="1100"/>
      <w:jc w:val="left"/>
    </w:pPr>
    <w:rPr>
      <w:rFonts w:asciiTheme="minorHAnsi" w:hAnsiTheme="minorHAnsi"/>
      <w:sz w:val="22"/>
    </w:rPr>
  </w:style>
  <w:style w:type="paragraph" w:styleId="TOC7">
    <w:name w:val="toc 7"/>
    <w:basedOn w:val="Normal"/>
    <w:next w:val="Normal"/>
    <w:autoRedefine/>
    <w:uiPriority w:val="39"/>
    <w:unhideWhenUsed/>
    <w:rsid w:val="008F37B1"/>
    <w:pPr>
      <w:spacing w:after="100" w:line="276" w:lineRule="auto"/>
      <w:ind w:left="1320"/>
      <w:jc w:val="left"/>
    </w:pPr>
    <w:rPr>
      <w:rFonts w:asciiTheme="minorHAnsi" w:hAnsiTheme="minorHAnsi"/>
      <w:sz w:val="22"/>
    </w:rPr>
  </w:style>
  <w:style w:type="paragraph" w:styleId="TOC8">
    <w:name w:val="toc 8"/>
    <w:basedOn w:val="Normal"/>
    <w:next w:val="Normal"/>
    <w:autoRedefine/>
    <w:uiPriority w:val="39"/>
    <w:unhideWhenUsed/>
    <w:rsid w:val="008F37B1"/>
    <w:pPr>
      <w:spacing w:after="100" w:line="276" w:lineRule="auto"/>
      <w:ind w:left="1540"/>
      <w:jc w:val="left"/>
    </w:pPr>
    <w:rPr>
      <w:rFonts w:asciiTheme="minorHAnsi" w:hAnsiTheme="minorHAnsi"/>
      <w:sz w:val="22"/>
    </w:rPr>
  </w:style>
  <w:style w:type="paragraph" w:styleId="TOC9">
    <w:name w:val="toc 9"/>
    <w:basedOn w:val="Normal"/>
    <w:next w:val="Normal"/>
    <w:autoRedefine/>
    <w:uiPriority w:val="39"/>
    <w:unhideWhenUsed/>
    <w:rsid w:val="008F37B1"/>
    <w:pPr>
      <w:spacing w:after="100" w:line="276" w:lineRule="auto"/>
      <w:ind w:left="1760"/>
      <w:jc w:val="left"/>
    </w:pPr>
    <w:rPr>
      <w:rFonts w:asciiTheme="minorHAnsi" w:hAnsiTheme="minorHAnsi"/>
      <w:sz w:val="22"/>
    </w:rPr>
  </w:style>
  <w:style w:type="paragraph" w:customStyle="1" w:styleId="maininstructions">
    <w:name w:val="maininstructions"/>
    <w:basedOn w:val="Normal"/>
    <w:rsid w:val="00A52E96"/>
    <w:pPr>
      <w:spacing w:before="100" w:beforeAutospacing="1" w:after="100" w:afterAutospacing="1" w:line="240" w:lineRule="auto"/>
      <w:jc w:val="left"/>
    </w:pPr>
    <w:rPr>
      <w:rFonts w:eastAsia="Times New Roman" w:cs="Times New Roman"/>
      <w:szCs w:val="24"/>
    </w:rPr>
  </w:style>
  <w:style w:type="paragraph" w:customStyle="1" w:styleId="bluetext">
    <w:name w:val="bluetext"/>
    <w:basedOn w:val="Normal"/>
    <w:rsid w:val="00A52E96"/>
    <w:pPr>
      <w:spacing w:before="100" w:beforeAutospacing="1" w:after="100" w:afterAutospacing="1" w:line="240" w:lineRule="auto"/>
      <w:jc w:val="left"/>
    </w:pPr>
    <w:rPr>
      <w:rFonts w:eastAsia="Times New Roman" w:cs="Times New Roman"/>
      <w:szCs w:val="24"/>
    </w:rPr>
  </w:style>
  <w:style w:type="paragraph" w:customStyle="1" w:styleId="regulartext">
    <w:name w:val="regulartext"/>
    <w:basedOn w:val="Normal"/>
    <w:rsid w:val="00A52E96"/>
    <w:pPr>
      <w:spacing w:before="100" w:beforeAutospacing="1" w:after="100" w:afterAutospacing="1" w:line="240" w:lineRule="auto"/>
      <w:jc w:val="left"/>
    </w:pPr>
    <w:rPr>
      <w:rFonts w:eastAsia="Times New Roman" w:cs="Times New Roman"/>
      <w:szCs w:val="24"/>
    </w:rPr>
  </w:style>
  <w:style w:type="character" w:customStyle="1" w:styleId="apple-converted-space">
    <w:name w:val="apple-converted-space"/>
    <w:basedOn w:val="DefaultParagraphFont"/>
    <w:rsid w:val="00A52E9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7D78"/>
    <w:pPr>
      <w:spacing w:line="480" w:lineRule="auto"/>
      <w:jc w:val="both"/>
    </w:pPr>
    <w:rPr>
      <w:rFonts w:ascii="Times New Roman" w:hAnsi="Times New Roman"/>
      <w:sz w:val="24"/>
    </w:rPr>
  </w:style>
  <w:style w:type="paragraph" w:styleId="Heading1">
    <w:name w:val="heading 1"/>
    <w:basedOn w:val="Normal"/>
    <w:next w:val="Normal"/>
    <w:link w:val="Heading1Char"/>
    <w:autoRedefine/>
    <w:uiPriority w:val="9"/>
    <w:qFormat/>
    <w:rsid w:val="00C41745"/>
    <w:pPr>
      <w:numPr>
        <w:numId w:val="1"/>
      </w:numPr>
      <w:spacing w:before="240" w:after="120"/>
      <w:ind w:left="0"/>
      <w:contextualSpacing/>
      <w:outlineLvl w:val="0"/>
    </w:pPr>
    <w:rPr>
      <w:rFonts w:eastAsiaTheme="majorEastAsia" w:cstheme="majorBidi"/>
      <w:b/>
      <w:bCs/>
      <w:szCs w:val="28"/>
    </w:rPr>
  </w:style>
  <w:style w:type="paragraph" w:styleId="Heading2">
    <w:name w:val="heading 2"/>
    <w:basedOn w:val="Normal"/>
    <w:next w:val="Normal"/>
    <w:link w:val="Heading2Char"/>
    <w:autoRedefine/>
    <w:uiPriority w:val="9"/>
    <w:unhideWhenUsed/>
    <w:qFormat/>
    <w:rsid w:val="00227489"/>
    <w:pPr>
      <w:numPr>
        <w:ilvl w:val="1"/>
        <w:numId w:val="1"/>
      </w:numPr>
      <w:spacing w:after="0"/>
      <w:outlineLvl w:val="1"/>
    </w:pPr>
    <w:rPr>
      <w:rFonts w:eastAsiaTheme="majorEastAsia" w:cstheme="majorBidi"/>
      <w:b/>
      <w:bCs/>
      <w:szCs w:val="26"/>
    </w:rPr>
  </w:style>
  <w:style w:type="paragraph" w:styleId="Heading3">
    <w:name w:val="heading 3"/>
    <w:basedOn w:val="Normal"/>
    <w:next w:val="Normal"/>
    <w:link w:val="Heading3Char"/>
    <w:autoRedefine/>
    <w:uiPriority w:val="9"/>
    <w:unhideWhenUsed/>
    <w:qFormat/>
    <w:rsid w:val="00FF79F8"/>
    <w:pPr>
      <w:numPr>
        <w:ilvl w:val="2"/>
        <w:numId w:val="1"/>
      </w:numPr>
      <w:spacing w:after="0"/>
      <w:outlineLvl w:val="2"/>
    </w:pPr>
    <w:rPr>
      <w:rFonts w:eastAsiaTheme="majorEastAsia" w:cstheme="majorBidi"/>
      <w:b/>
      <w:bCs/>
    </w:rPr>
  </w:style>
  <w:style w:type="paragraph" w:styleId="Heading4">
    <w:name w:val="heading 4"/>
    <w:basedOn w:val="Normal"/>
    <w:next w:val="Normal"/>
    <w:link w:val="Heading4Char"/>
    <w:autoRedefine/>
    <w:uiPriority w:val="9"/>
    <w:unhideWhenUsed/>
    <w:qFormat/>
    <w:rsid w:val="00FF79F8"/>
    <w:pPr>
      <w:numPr>
        <w:ilvl w:val="3"/>
        <w:numId w:val="1"/>
      </w:numPr>
      <w:spacing w:after="0"/>
      <w:outlineLvl w:val="3"/>
    </w:pPr>
    <w:rPr>
      <w:rFonts w:eastAsiaTheme="majorEastAsia" w:cstheme="majorBidi"/>
      <w:b/>
      <w:bCs/>
      <w:i/>
      <w:iCs/>
    </w:rPr>
  </w:style>
  <w:style w:type="paragraph" w:styleId="Heading5">
    <w:name w:val="heading 5"/>
    <w:basedOn w:val="Normal"/>
    <w:next w:val="Normal"/>
    <w:link w:val="Heading5Char"/>
    <w:autoRedefine/>
    <w:uiPriority w:val="9"/>
    <w:unhideWhenUsed/>
    <w:qFormat/>
    <w:rsid w:val="00FF79F8"/>
    <w:pPr>
      <w:numPr>
        <w:ilvl w:val="4"/>
        <w:numId w:val="1"/>
      </w:numPr>
      <w:spacing w:after="0"/>
      <w:outlineLvl w:val="4"/>
    </w:pPr>
    <w:rPr>
      <w:rFonts w:eastAsiaTheme="majorEastAsia" w:cstheme="majorBidi"/>
      <w:b/>
      <w:bCs/>
    </w:rPr>
  </w:style>
  <w:style w:type="paragraph" w:styleId="Heading6">
    <w:name w:val="heading 6"/>
    <w:basedOn w:val="Normal"/>
    <w:next w:val="Normal"/>
    <w:link w:val="Heading6Char"/>
    <w:uiPriority w:val="9"/>
    <w:semiHidden/>
    <w:unhideWhenUsed/>
    <w:qFormat/>
    <w:rsid w:val="0031667D"/>
    <w:pPr>
      <w:numPr>
        <w:ilvl w:val="5"/>
        <w:numId w:val="1"/>
      </w:num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31667D"/>
    <w:pPr>
      <w:numPr>
        <w:ilvl w:val="6"/>
        <w:numId w:val="1"/>
      </w:num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31667D"/>
    <w:pPr>
      <w:numPr>
        <w:ilvl w:val="7"/>
        <w:numId w:val="1"/>
      </w:num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31667D"/>
    <w:pPr>
      <w:numPr>
        <w:ilvl w:val="8"/>
        <w:numId w:val="1"/>
      </w:num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1745"/>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227489"/>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uiPriority w:val="9"/>
    <w:rsid w:val="00FF79F8"/>
    <w:rPr>
      <w:rFonts w:ascii="Times New Roman" w:eastAsiaTheme="majorEastAsia" w:hAnsi="Times New Roman" w:cstheme="majorBidi"/>
      <w:b/>
      <w:bCs/>
      <w:sz w:val="24"/>
    </w:rPr>
  </w:style>
  <w:style w:type="character" w:customStyle="1" w:styleId="Heading4Char">
    <w:name w:val="Heading 4 Char"/>
    <w:basedOn w:val="DefaultParagraphFont"/>
    <w:link w:val="Heading4"/>
    <w:uiPriority w:val="9"/>
    <w:rsid w:val="00FF79F8"/>
    <w:rPr>
      <w:rFonts w:ascii="Times New Roman" w:eastAsiaTheme="majorEastAsia" w:hAnsi="Times New Roman" w:cstheme="majorBidi"/>
      <w:b/>
      <w:bCs/>
      <w:i/>
      <w:iCs/>
      <w:sz w:val="24"/>
    </w:rPr>
  </w:style>
  <w:style w:type="character" w:customStyle="1" w:styleId="Heading5Char">
    <w:name w:val="Heading 5 Char"/>
    <w:basedOn w:val="DefaultParagraphFont"/>
    <w:link w:val="Heading5"/>
    <w:uiPriority w:val="9"/>
    <w:rsid w:val="00FF79F8"/>
    <w:rPr>
      <w:rFonts w:ascii="Times New Roman" w:eastAsiaTheme="majorEastAsia" w:hAnsi="Times New Roman" w:cstheme="majorBidi"/>
      <w:b/>
      <w:bCs/>
      <w:sz w:val="24"/>
    </w:rPr>
  </w:style>
  <w:style w:type="character" w:customStyle="1" w:styleId="Heading6Char">
    <w:name w:val="Heading 6 Char"/>
    <w:basedOn w:val="DefaultParagraphFont"/>
    <w:link w:val="Heading6"/>
    <w:uiPriority w:val="9"/>
    <w:semiHidden/>
    <w:rsid w:val="0031667D"/>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31667D"/>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31667D"/>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31667D"/>
    <w:rPr>
      <w:rFonts w:asciiTheme="majorHAnsi" w:eastAsiaTheme="majorEastAsia" w:hAnsiTheme="majorHAnsi" w:cstheme="majorBidi"/>
      <w:i/>
      <w:iCs/>
      <w:spacing w:val="5"/>
      <w:sz w:val="20"/>
      <w:szCs w:val="20"/>
    </w:rPr>
  </w:style>
  <w:style w:type="paragraph" w:styleId="NormalWeb">
    <w:name w:val="Normal (Web)"/>
    <w:basedOn w:val="Normal"/>
    <w:uiPriority w:val="99"/>
    <w:unhideWhenUsed/>
    <w:rsid w:val="00BE6CAC"/>
    <w:pPr>
      <w:spacing w:before="100" w:beforeAutospacing="1" w:after="100" w:afterAutospacing="1" w:line="240" w:lineRule="auto"/>
    </w:pPr>
    <w:rPr>
      <w:rFonts w:eastAsia="Times New Roman" w:cs="Times New Roman"/>
      <w:szCs w:val="24"/>
    </w:rPr>
  </w:style>
  <w:style w:type="paragraph" w:styleId="BalloonText">
    <w:name w:val="Balloon Text"/>
    <w:basedOn w:val="Normal"/>
    <w:link w:val="BalloonTextChar"/>
    <w:uiPriority w:val="99"/>
    <w:semiHidden/>
    <w:unhideWhenUsed/>
    <w:rsid w:val="00BE6C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6CAC"/>
    <w:rPr>
      <w:rFonts w:ascii="Tahoma" w:hAnsi="Tahoma" w:cs="Tahoma"/>
      <w:sz w:val="16"/>
      <w:szCs w:val="16"/>
    </w:rPr>
  </w:style>
  <w:style w:type="character" w:styleId="Hyperlink">
    <w:name w:val="Hyperlink"/>
    <w:basedOn w:val="DefaultParagraphFont"/>
    <w:uiPriority w:val="99"/>
    <w:unhideWhenUsed/>
    <w:rsid w:val="00821B9A"/>
    <w:rPr>
      <w:color w:val="0000FF" w:themeColor="hyperlink"/>
      <w:u w:val="single"/>
    </w:rPr>
  </w:style>
  <w:style w:type="table" w:customStyle="1" w:styleId="TableGrid1">
    <w:name w:val="Table Grid1"/>
    <w:basedOn w:val="TableNormal"/>
    <w:next w:val="TableGrid"/>
    <w:uiPriority w:val="59"/>
    <w:rsid w:val="00E66F7C"/>
    <w:pPr>
      <w:spacing w:after="0" w:line="240" w:lineRule="auto"/>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E66F7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E66F7C"/>
    <w:pPr>
      <w:spacing w:after="0" w:line="240" w:lineRule="auto"/>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E66F7C"/>
    <w:pPr>
      <w:spacing w:after="0" w:line="240" w:lineRule="auto"/>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E66F7C"/>
    <w:pPr>
      <w:spacing w:after="0" w:line="240" w:lineRule="auto"/>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20">
    <w:name w:val="heading2"/>
    <w:basedOn w:val="Normal"/>
    <w:next w:val="Normal"/>
    <w:rsid w:val="00432692"/>
    <w:pPr>
      <w:keepNext/>
      <w:overflowPunct w:val="0"/>
      <w:autoSpaceDE w:val="0"/>
      <w:autoSpaceDN w:val="0"/>
      <w:adjustRightInd w:val="0"/>
      <w:spacing w:before="240" w:after="180" w:line="360" w:lineRule="auto"/>
      <w:textAlignment w:val="baseline"/>
    </w:pPr>
    <w:rPr>
      <w:rFonts w:ascii="Arial" w:eastAsia="Times New Roman" w:hAnsi="Arial" w:cs="Times New Roman"/>
      <w:b/>
      <w:szCs w:val="20"/>
      <w:lang w:eastAsia="de-DE"/>
    </w:rPr>
  </w:style>
  <w:style w:type="paragraph" w:customStyle="1" w:styleId="figlegend">
    <w:name w:val="figlegend"/>
    <w:basedOn w:val="Normal"/>
    <w:next w:val="Normal"/>
    <w:rsid w:val="00432692"/>
    <w:pPr>
      <w:overflowPunct w:val="0"/>
      <w:autoSpaceDE w:val="0"/>
      <w:autoSpaceDN w:val="0"/>
      <w:adjustRightInd w:val="0"/>
      <w:spacing w:before="120" w:after="0" w:line="360" w:lineRule="auto"/>
      <w:textAlignment w:val="baseline"/>
    </w:pPr>
    <w:rPr>
      <w:rFonts w:eastAsia="Times New Roman" w:cs="Times New Roman"/>
      <w:sz w:val="20"/>
      <w:szCs w:val="20"/>
      <w:lang w:eastAsia="de-DE"/>
    </w:rPr>
  </w:style>
  <w:style w:type="paragraph" w:customStyle="1" w:styleId="heading10">
    <w:name w:val="heading1"/>
    <w:basedOn w:val="Normal"/>
    <w:next w:val="Normal"/>
    <w:rsid w:val="00461F14"/>
    <w:pPr>
      <w:keepNext/>
      <w:overflowPunct w:val="0"/>
      <w:autoSpaceDE w:val="0"/>
      <w:autoSpaceDN w:val="0"/>
      <w:adjustRightInd w:val="0"/>
      <w:spacing w:before="240" w:after="180" w:line="360" w:lineRule="auto"/>
      <w:textAlignment w:val="baseline"/>
    </w:pPr>
    <w:rPr>
      <w:rFonts w:ascii="Arial" w:eastAsia="Times New Roman" w:hAnsi="Arial" w:cs="Times New Roman"/>
      <w:b/>
      <w:sz w:val="32"/>
      <w:szCs w:val="20"/>
      <w:lang w:eastAsia="de-DE"/>
    </w:rPr>
  </w:style>
  <w:style w:type="paragraph" w:customStyle="1" w:styleId="equation">
    <w:name w:val="equation"/>
    <w:basedOn w:val="Normal"/>
    <w:next w:val="Normal"/>
    <w:rsid w:val="00FF79F8"/>
    <w:pPr>
      <w:overflowPunct w:val="0"/>
      <w:autoSpaceDE w:val="0"/>
      <w:autoSpaceDN w:val="0"/>
      <w:adjustRightInd w:val="0"/>
      <w:spacing w:before="120" w:after="120" w:line="240" w:lineRule="auto"/>
      <w:textAlignment w:val="baseline"/>
    </w:pPr>
    <w:rPr>
      <w:rFonts w:eastAsia="Times New Roman" w:cs="Times New Roman"/>
      <w:szCs w:val="20"/>
      <w:lang w:eastAsia="de-DE"/>
    </w:rPr>
  </w:style>
  <w:style w:type="paragraph" w:styleId="Title">
    <w:name w:val="Title"/>
    <w:basedOn w:val="Normal"/>
    <w:next w:val="Normal"/>
    <w:link w:val="TitleChar"/>
    <w:autoRedefine/>
    <w:uiPriority w:val="10"/>
    <w:qFormat/>
    <w:rsid w:val="001C5533"/>
    <w:pPr>
      <w:pBdr>
        <w:bottom w:val="single" w:sz="4" w:space="1" w:color="auto"/>
      </w:pBdr>
      <w:spacing w:after="240" w:line="240" w:lineRule="auto"/>
      <w:contextualSpacing/>
    </w:pPr>
    <w:rPr>
      <w:rFonts w:eastAsiaTheme="majorEastAsia" w:cstheme="majorBidi"/>
      <w:caps/>
      <w:spacing w:val="5"/>
      <w:szCs w:val="52"/>
    </w:rPr>
  </w:style>
  <w:style w:type="character" w:customStyle="1" w:styleId="TitleChar">
    <w:name w:val="Title Char"/>
    <w:basedOn w:val="DefaultParagraphFont"/>
    <w:link w:val="Title"/>
    <w:uiPriority w:val="10"/>
    <w:rsid w:val="001C5533"/>
    <w:rPr>
      <w:rFonts w:ascii="Times New Roman" w:eastAsiaTheme="majorEastAsia" w:hAnsi="Times New Roman" w:cstheme="majorBidi"/>
      <w:caps/>
      <w:spacing w:val="5"/>
      <w:sz w:val="24"/>
      <w:szCs w:val="52"/>
    </w:rPr>
  </w:style>
  <w:style w:type="paragraph" w:styleId="Subtitle">
    <w:name w:val="Subtitle"/>
    <w:basedOn w:val="Normal"/>
    <w:next w:val="Normal"/>
    <w:link w:val="SubtitleChar"/>
    <w:uiPriority w:val="11"/>
    <w:qFormat/>
    <w:rsid w:val="0031667D"/>
    <w:pPr>
      <w:spacing w:after="600"/>
    </w:pPr>
    <w:rPr>
      <w:rFonts w:asciiTheme="majorHAnsi" w:eastAsiaTheme="majorEastAsia" w:hAnsiTheme="majorHAnsi" w:cstheme="majorBidi"/>
      <w:i/>
      <w:iCs/>
      <w:spacing w:val="13"/>
      <w:szCs w:val="24"/>
    </w:rPr>
  </w:style>
  <w:style w:type="character" w:customStyle="1" w:styleId="SubtitleChar">
    <w:name w:val="Subtitle Char"/>
    <w:basedOn w:val="DefaultParagraphFont"/>
    <w:link w:val="Subtitle"/>
    <w:uiPriority w:val="11"/>
    <w:rsid w:val="0031667D"/>
    <w:rPr>
      <w:rFonts w:asciiTheme="majorHAnsi" w:eastAsiaTheme="majorEastAsia" w:hAnsiTheme="majorHAnsi" w:cstheme="majorBidi"/>
      <w:i/>
      <w:iCs/>
      <w:spacing w:val="13"/>
      <w:sz w:val="24"/>
      <w:szCs w:val="24"/>
    </w:rPr>
  </w:style>
  <w:style w:type="character" w:styleId="Strong">
    <w:name w:val="Strong"/>
    <w:uiPriority w:val="22"/>
    <w:qFormat/>
    <w:rsid w:val="0031667D"/>
    <w:rPr>
      <w:b/>
      <w:bCs/>
    </w:rPr>
  </w:style>
  <w:style w:type="character" w:styleId="Emphasis">
    <w:name w:val="Emphasis"/>
    <w:uiPriority w:val="20"/>
    <w:qFormat/>
    <w:rsid w:val="0031667D"/>
    <w:rPr>
      <w:b/>
      <w:bCs/>
      <w:i/>
      <w:iCs/>
      <w:spacing w:val="10"/>
      <w:bdr w:val="none" w:sz="0" w:space="0" w:color="auto"/>
      <w:shd w:val="clear" w:color="auto" w:fill="auto"/>
    </w:rPr>
  </w:style>
  <w:style w:type="paragraph" w:styleId="NoSpacing">
    <w:name w:val="No Spacing"/>
    <w:basedOn w:val="Normal"/>
    <w:uiPriority w:val="1"/>
    <w:qFormat/>
    <w:rsid w:val="0031667D"/>
    <w:pPr>
      <w:spacing w:after="0" w:line="240" w:lineRule="auto"/>
    </w:pPr>
  </w:style>
  <w:style w:type="paragraph" w:styleId="ListParagraph">
    <w:name w:val="List Paragraph"/>
    <w:basedOn w:val="Normal"/>
    <w:uiPriority w:val="34"/>
    <w:qFormat/>
    <w:rsid w:val="0031667D"/>
    <w:pPr>
      <w:ind w:left="720"/>
      <w:contextualSpacing/>
    </w:pPr>
  </w:style>
  <w:style w:type="paragraph" w:styleId="Quote">
    <w:name w:val="Quote"/>
    <w:basedOn w:val="Normal"/>
    <w:next w:val="Normal"/>
    <w:link w:val="QuoteChar"/>
    <w:uiPriority w:val="29"/>
    <w:qFormat/>
    <w:rsid w:val="0031667D"/>
    <w:pPr>
      <w:spacing w:before="200" w:after="0"/>
      <w:ind w:left="360" w:right="360"/>
    </w:pPr>
    <w:rPr>
      <w:i/>
      <w:iCs/>
    </w:rPr>
  </w:style>
  <w:style w:type="character" w:customStyle="1" w:styleId="QuoteChar">
    <w:name w:val="Quote Char"/>
    <w:basedOn w:val="DefaultParagraphFont"/>
    <w:link w:val="Quote"/>
    <w:uiPriority w:val="29"/>
    <w:rsid w:val="0031667D"/>
    <w:rPr>
      <w:i/>
      <w:iCs/>
    </w:rPr>
  </w:style>
  <w:style w:type="paragraph" w:styleId="IntenseQuote">
    <w:name w:val="Intense Quote"/>
    <w:basedOn w:val="Normal"/>
    <w:next w:val="Normal"/>
    <w:link w:val="IntenseQuoteChar"/>
    <w:uiPriority w:val="30"/>
    <w:qFormat/>
    <w:rsid w:val="0031667D"/>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30"/>
    <w:rsid w:val="0031667D"/>
    <w:rPr>
      <w:b/>
      <w:bCs/>
      <w:i/>
      <w:iCs/>
    </w:rPr>
  </w:style>
  <w:style w:type="character" w:styleId="SubtleEmphasis">
    <w:name w:val="Subtle Emphasis"/>
    <w:uiPriority w:val="19"/>
    <w:qFormat/>
    <w:rsid w:val="0031667D"/>
    <w:rPr>
      <w:i/>
      <w:iCs/>
    </w:rPr>
  </w:style>
  <w:style w:type="character" w:styleId="IntenseEmphasis">
    <w:name w:val="Intense Emphasis"/>
    <w:uiPriority w:val="21"/>
    <w:qFormat/>
    <w:rsid w:val="0031667D"/>
    <w:rPr>
      <w:b/>
      <w:bCs/>
    </w:rPr>
  </w:style>
  <w:style w:type="character" w:styleId="SubtleReference">
    <w:name w:val="Subtle Reference"/>
    <w:uiPriority w:val="31"/>
    <w:qFormat/>
    <w:rsid w:val="0031667D"/>
    <w:rPr>
      <w:smallCaps/>
    </w:rPr>
  </w:style>
  <w:style w:type="character" w:styleId="IntenseReference">
    <w:name w:val="Intense Reference"/>
    <w:uiPriority w:val="32"/>
    <w:qFormat/>
    <w:rsid w:val="0031667D"/>
    <w:rPr>
      <w:smallCaps/>
      <w:spacing w:val="5"/>
      <w:u w:val="single"/>
    </w:rPr>
  </w:style>
  <w:style w:type="character" w:styleId="BookTitle">
    <w:name w:val="Book Title"/>
    <w:uiPriority w:val="33"/>
    <w:qFormat/>
    <w:rsid w:val="0031667D"/>
    <w:rPr>
      <w:i/>
      <w:iCs/>
      <w:smallCaps/>
      <w:spacing w:val="5"/>
    </w:rPr>
  </w:style>
  <w:style w:type="paragraph" w:styleId="TOCHeading">
    <w:name w:val="TOC Heading"/>
    <w:basedOn w:val="Heading1"/>
    <w:next w:val="Normal"/>
    <w:uiPriority w:val="39"/>
    <w:unhideWhenUsed/>
    <w:qFormat/>
    <w:rsid w:val="0031667D"/>
    <w:pPr>
      <w:outlineLvl w:val="9"/>
    </w:pPr>
    <w:rPr>
      <w:lang w:bidi="en-US"/>
    </w:rPr>
  </w:style>
  <w:style w:type="paragraph" w:styleId="Caption">
    <w:name w:val="caption"/>
    <w:basedOn w:val="Normal"/>
    <w:next w:val="Normal"/>
    <w:autoRedefine/>
    <w:uiPriority w:val="35"/>
    <w:unhideWhenUsed/>
    <w:qFormat/>
    <w:rsid w:val="0058282F"/>
    <w:pPr>
      <w:keepNext/>
      <w:spacing w:before="120" w:after="120" w:line="240" w:lineRule="auto"/>
    </w:pPr>
    <w:rPr>
      <w:rFonts w:cs="Times New Roman"/>
      <w:b/>
      <w:bCs/>
    </w:rPr>
  </w:style>
  <w:style w:type="character" w:styleId="PlaceholderText">
    <w:name w:val="Placeholder Text"/>
    <w:basedOn w:val="DefaultParagraphFont"/>
    <w:uiPriority w:val="99"/>
    <w:semiHidden/>
    <w:rsid w:val="00F13668"/>
    <w:rPr>
      <w:color w:val="808080"/>
    </w:rPr>
  </w:style>
  <w:style w:type="paragraph" w:styleId="TOC1">
    <w:name w:val="toc 1"/>
    <w:basedOn w:val="Normal"/>
    <w:next w:val="Normal"/>
    <w:autoRedefine/>
    <w:uiPriority w:val="39"/>
    <w:unhideWhenUsed/>
    <w:qFormat/>
    <w:rsid w:val="004267A1"/>
    <w:pPr>
      <w:tabs>
        <w:tab w:val="right" w:leader="dot" w:pos="8640"/>
      </w:tabs>
      <w:spacing w:before="240" w:after="0" w:line="240" w:lineRule="auto"/>
      <w:ind w:left="90" w:right="540" w:hanging="90"/>
      <w:jc w:val="center"/>
    </w:pPr>
  </w:style>
  <w:style w:type="paragraph" w:styleId="TOC2">
    <w:name w:val="toc 2"/>
    <w:basedOn w:val="Normal"/>
    <w:next w:val="Normal"/>
    <w:autoRedefine/>
    <w:uiPriority w:val="39"/>
    <w:unhideWhenUsed/>
    <w:rsid w:val="00675DC7"/>
    <w:pPr>
      <w:tabs>
        <w:tab w:val="right" w:leader="dot" w:pos="8630"/>
      </w:tabs>
      <w:spacing w:after="0" w:line="240" w:lineRule="auto"/>
      <w:ind w:left="216"/>
    </w:pPr>
  </w:style>
  <w:style w:type="paragraph" w:styleId="TOC3">
    <w:name w:val="toc 3"/>
    <w:basedOn w:val="Normal"/>
    <w:next w:val="Normal"/>
    <w:autoRedefine/>
    <w:uiPriority w:val="39"/>
    <w:unhideWhenUsed/>
    <w:rsid w:val="0097643B"/>
    <w:pPr>
      <w:tabs>
        <w:tab w:val="right" w:leader="dot" w:pos="8640"/>
      </w:tabs>
      <w:spacing w:after="0" w:line="240" w:lineRule="auto"/>
      <w:ind w:left="446" w:right="540"/>
    </w:pPr>
  </w:style>
  <w:style w:type="paragraph" w:styleId="TableofFigures">
    <w:name w:val="table of figures"/>
    <w:basedOn w:val="Normal"/>
    <w:next w:val="Normal"/>
    <w:uiPriority w:val="99"/>
    <w:unhideWhenUsed/>
    <w:rsid w:val="009923BF"/>
    <w:pPr>
      <w:spacing w:after="240" w:line="240" w:lineRule="auto"/>
    </w:pPr>
  </w:style>
  <w:style w:type="character" w:styleId="CommentReference">
    <w:name w:val="annotation reference"/>
    <w:basedOn w:val="DefaultParagraphFont"/>
    <w:unhideWhenUsed/>
    <w:rsid w:val="00FA092F"/>
    <w:rPr>
      <w:sz w:val="16"/>
      <w:szCs w:val="16"/>
    </w:rPr>
  </w:style>
  <w:style w:type="paragraph" w:styleId="CommentText">
    <w:name w:val="annotation text"/>
    <w:basedOn w:val="Normal"/>
    <w:link w:val="CommentTextChar"/>
    <w:unhideWhenUsed/>
    <w:rsid w:val="00FA092F"/>
    <w:pPr>
      <w:spacing w:line="240" w:lineRule="auto"/>
    </w:pPr>
    <w:rPr>
      <w:sz w:val="20"/>
      <w:szCs w:val="20"/>
    </w:rPr>
  </w:style>
  <w:style w:type="character" w:customStyle="1" w:styleId="CommentTextChar">
    <w:name w:val="Comment Text Char"/>
    <w:basedOn w:val="DefaultParagraphFont"/>
    <w:link w:val="CommentText"/>
    <w:rsid w:val="00FA092F"/>
    <w:rPr>
      <w:sz w:val="20"/>
      <w:szCs w:val="20"/>
    </w:rPr>
  </w:style>
  <w:style w:type="paragraph" w:styleId="CommentSubject">
    <w:name w:val="annotation subject"/>
    <w:basedOn w:val="CommentText"/>
    <w:next w:val="CommentText"/>
    <w:link w:val="CommentSubjectChar"/>
    <w:uiPriority w:val="99"/>
    <w:semiHidden/>
    <w:unhideWhenUsed/>
    <w:rsid w:val="00FA092F"/>
    <w:rPr>
      <w:b/>
      <w:bCs/>
    </w:rPr>
  </w:style>
  <w:style w:type="character" w:customStyle="1" w:styleId="CommentSubjectChar">
    <w:name w:val="Comment Subject Char"/>
    <w:basedOn w:val="CommentTextChar"/>
    <w:link w:val="CommentSubject"/>
    <w:uiPriority w:val="99"/>
    <w:semiHidden/>
    <w:rsid w:val="00FA092F"/>
    <w:rPr>
      <w:b/>
      <w:bCs/>
      <w:sz w:val="20"/>
      <w:szCs w:val="20"/>
    </w:rPr>
  </w:style>
  <w:style w:type="paragraph" w:styleId="Header">
    <w:name w:val="header"/>
    <w:basedOn w:val="Normal"/>
    <w:link w:val="HeaderChar"/>
    <w:uiPriority w:val="99"/>
    <w:unhideWhenUsed/>
    <w:rsid w:val="00EF3057"/>
    <w:pPr>
      <w:tabs>
        <w:tab w:val="center" w:pos="4680"/>
        <w:tab w:val="right" w:pos="9360"/>
      </w:tabs>
      <w:spacing w:after="0" w:line="240" w:lineRule="auto"/>
    </w:pPr>
  </w:style>
  <w:style w:type="character" w:customStyle="1" w:styleId="HeaderChar">
    <w:name w:val="Header Char"/>
    <w:basedOn w:val="DefaultParagraphFont"/>
    <w:link w:val="Header"/>
    <w:uiPriority w:val="99"/>
    <w:rsid w:val="00EF3057"/>
  </w:style>
  <w:style w:type="paragraph" w:styleId="Footer">
    <w:name w:val="footer"/>
    <w:basedOn w:val="Normal"/>
    <w:link w:val="FooterChar"/>
    <w:uiPriority w:val="99"/>
    <w:unhideWhenUsed/>
    <w:rsid w:val="00EF3057"/>
    <w:pPr>
      <w:tabs>
        <w:tab w:val="center" w:pos="4680"/>
        <w:tab w:val="right" w:pos="9360"/>
      </w:tabs>
      <w:spacing w:after="0" w:line="240" w:lineRule="auto"/>
    </w:pPr>
  </w:style>
  <w:style w:type="character" w:customStyle="1" w:styleId="FooterChar">
    <w:name w:val="Footer Char"/>
    <w:basedOn w:val="DefaultParagraphFont"/>
    <w:link w:val="Footer"/>
    <w:uiPriority w:val="99"/>
    <w:rsid w:val="00EF3057"/>
  </w:style>
  <w:style w:type="character" w:styleId="FollowedHyperlink">
    <w:name w:val="FollowedHyperlink"/>
    <w:basedOn w:val="DefaultParagraphFont"/>
    <w:uiPriority w:val="99"/>
    <w:semiHidden/>
    <w:unhideWhenUsed/>
    <w:rsid w:val="00D7541A"/>
    <w:rPr>
      <w:color w:val="800080" w:themeColor="followedHyperlink"/>
      <w:u w:val="single"/>
    </w:rPr>
  </w:style>
  <w:style w:type="table" w:styleId="LightShading-Accent1">
    <w:name w:val="Light Shading Accent 1"/>
    <w:basedOn w:val="TableNormal"/>
    <w:uiPriority w:val="60"/>
    <w:rsid w:val="00A00EB0"/>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FootnoteText">
    <w:name w:val="footnote text"/>
    <w:basedOn w:val="Normal"/>
    <w:link w:val="FootnoteTextChar"/>
    <w:uiPriority w:val="99"/>
    <w:semiHidden/>
    <w:unhideWhenUsed/>
    <w:rsid w:val="00607DA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07DA4"/>
    <w:rPr>
      <w:sz w:val="20"/>
      <w:szCs w:val="20"/>
    </w:rPr>
  </w:style>
  <w:style w:type="character" w:styleId="FootnoteReference">
    <w:name w:val="footnote reference"/>
    <w:basedOn w:val="DefaultParagraphFont"/>
    <w:uiPriority w:val="99"/>
    <w:semiHidden/>
    <w:unhideWhenUsed/>
    <w:rsid w:val="00607DA4"/>
    <w:rPr>
      <w:vertAlign w:val="superscript"/>
    </w:rPr>
  </w:style>
  <w:style w:type="table" w:styleId="LightGrid-Accent1">
    <w:name w:val="Light Grid Accent 1"/>
    <w:basedOn w:val="TableNormal"/>
    <w:uiPriority w:val="62"/>
    <w:rsid w:val="00862678"/>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Date">
    <w:name w:val="Date"/>
    <w:basedOn w:val="Normal"/>
    <w:next w:val="Normal"/>
    <w:link w:val="DateChar"/>
    <w:uiPriority w:val="99"/>
    <w:semiHidden/>
    <w:unhideWhenUsed/>
    <w:rsid w:val="002B1D56"/>
  </w:style>
  <w:style w:type="character" w:customStyle="1" w:styleId="DateChar">
    <w:name w:val="Date Char"/>
    <w:basedOn w:val="DefaultParagraphFont"/>
    <w:link w:val="Date"/>
    <w:uiPriority w:val="99"/>
    <w:semiHidden/>
    <w:rsid w:val="002B1D56"/>
  </w:style>
  <w:style w:type="table" w:styleId="LightList-Accent1">
    <w:name w:val="Light List Accent 1"/>
    <w:basedOn w:val="TableNormal"/>
    <w:uiPriority w:val="61"/>
    <w:rsid w:val="0084206B"/>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1">
    <w:name w:val="Medium Shading 1 Accent 1"/>
    <w:basedOn w:val="TableNormal"/>
    <w:uiPriority w:val="63"/>
    <w:rsid w:val="00494008"/>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2-Accent1">
    <w:name w:val="Medium Shading 2 Accent 1"/>
    <w:basedOn w:val="TableNormal"/>
    <w:uiPriority w:val="64"/>
    <w:rsid w:val="001732C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PlainText">
    <w:name w:val="Plain Text"/>
    <w:basedOn w:val="Normal"/>
    <w:link w:val="PlainTextChar"/>
    <w:rsid w:val="001A54C4"/>
    <w:pPr>
      <w:spacing w:after="0" w:line="240" w:lineRule="auto"/>
      <w:jc w:val="left"/>
    </w:pPr>
    <w:rPr>
      <w:rFonts w:ascii="Courier New" w:eastAsia="Times New Roman" w:hAnsi="Courier New" w:cs="Times New Roman"/>
      <w:sz w:val="20"/>
      <w:szCs w:val="20"/>
      <w:lang w:eastAsia="en-US"/>
    </w:rPr>
  </w:style>
  <w:style w:type="character" w:customStyle="1" w:styleId="PlainTextChar">
    <w:name w:val="Plain Text Char"/>
    <w:basedOn w:val="DefaultParagraphFont"/>
    <w:link w:val="PlainText"/>
    <w:rsid w:val="001A54C4"/>
    <w:rPr>
      <w:rFonts w:ascii="Courier New" w:eastAsia="Times New Roman" w:hAnsi="Courier New" w:cs="Times New Roman"/>
      <w:sz w:val="20"/>
      <w:szCs w:val="20"/>
      <w:lang w:eastAsia="en-US"/>
    </w:rPr>
  </w:style>
  <w:style w:type="table" w:styleId="ColorfulShading-Accent1">
    <w:name w:val="Colorful Shading Accent 1"/>
    <w:basedOn w:val="TableNormal"/>
    <w:uiPriority w:val="71"/>
    <w:rsid w:val="00721C46"/>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MediumGrid1-Accent1">
    <w:name w:val="Medium Grid 1 Accent 1"/>
    <w:basedOn w:val="TableNormal"/>
    <w:uiPriority w:val="67"/>
    <w:rsid w:val="00721C46"/>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styleId="TOC4">
    <w:name w:val="toc 4"/>
    <w:basedOn w:val="Normal"/>
    <w:next w:val="Normal"/>
    <w:autoRedefine/>
    <w:uiPriority w:val="39"/>
    <w:unhideWhenUsed/>
    <w:rsid w:val="008F37B1"/>
    <w:pPr>
      <w:tabs>
        <w:tab w:val="right" w:leader="dot" w:pos="8630"/>
      </w:tabs>
      <w:spacing w:after="0" w:line="240" w:lineRule="auto"/>
      <w:ind w:left="720"/>
    </w:pPr>
  </w:style>
  <w:style w:type="paragraph" w:styleId="TOC5">
    <w:name w:val="toc 5"/>
    <w:basedOn w:val="Normal"/>
    <w:next w:val="Normal"/>
    <w:autoRedefine/>
    <w:uiPriority w:val="39"/>
    <w:unhideWhenUsed/>
    <w:rsid w:val="008F37B1"/>
    <w:pPr>
      <w:spacing w:after="100" w:line="276" w:lineRule="auto"/>
      <w:ind w:left="880"/>
      <w:jc w:val="left"/>
    </w:pPr>
    <w:rPr>
      <w:rFonts w:asciiTheme="minorHAnsi" w:hAnsiTheme="minorHAnsi"/>
      <w:sz w:val="22"/>
    </w:rPr>
  </w:style>
  <w:style w:type="paragraph" w:styleId="TOC6">
    <w:name w:val="toc 6"/>
    <w:basedOn w:val="Normal"/>
    <w:next w:val="Normal"/>
    <w:autoRedefine/>
    <w:uiPriority w:val="39"/>
    <w:unhideWhenUsed/>
    <w:rsid w:val="008F37B1"/>
    <w:pPr>
      <w:spacing w:after="100" w:line="276" w:lineRule="auto"/>
      <w:ind w:left="1100"/>
      <w:jc w:val="left"/>
    </w:pPr>
    <w:rPr>
      <w:rFonts w:asciiTheme="minorHAnsi" w:hAnsiTheme="minorHAnsi"/>
      <w:sz w:val="22"/>
    </w:rPr>
  </w:style>
  <w:style w:type="paragraph" w:styleId="TOC7">
    <w:name w:val="toc 7"/>
    <w:basedOn w:val="Normal"/>
    <w:next w:val="Normal"/>
    <w:autoRedefine/>
    <w:uiPriority w:val="39"/>
    <w:unhideWhenUsed/>
    <w:rsid w:val="008F37B1"/>
    <w:pPr>
      <w:spacing w:after="100" w:line="276" w:lineRule="auto"/>
      <w:ind w:left="1320"/>
      <w:jc w:val="left"/>
    </w:pPr>
    <w:rPr>
      <w:rFonts w:asciiTheme="minorHAnsi" w:hAnsiTheme="minorHAnsi"/>
      <w:sz w:val="22"/>
    </w:rPr>
  </w:style>
  <w:style w:type="paragraph" w:styleId="TOC8">
    <w:name w:val="toc 8"/>
    <w:basedOn w:val="Normal"/>
    <w:next w:val="Normal"/>
    <w:autoRedefine/>
    <w:uiPriority w:val="39"/>
    <w:unhideWhenUsed/>
    <w:rsid w:val="008F37B1"/>
    <w:pPr>
      <w:spacing w:after="100" w:line="276" w:lineRule="auto"/>
      <w:ind w:left="1540"/>
      <w:jc w:val="left"/>
    </w:pPr>
    <w:rPr>
      <w:rFonts w:asciiTheme="minorHAnsi" w:hAnsiTheme="minorHAnsi"/>
      <w:sz w:val="22"/>
    </w:rPr>
  </w:style>
  <w:style w:type="paragraph" w:styleId="TOC9">
    <w:name w:val="toc 9"/>
    <w:basedOn w:val="Normal"/>
    <w:next w:val="Normal"/>
    <w:autoRedefine/>
    <w:uiPriority w:val="39"/>
    <w:unhideWhenUsed/>
    <w:rsid w:val="008F37B1"/>
    <w:pPr>
      <w:spacing w:after="100" w:line="276" w:lineRule="auto"/>
      <w:ind w:left="1760"/>
      <w:jc w:val="left"/>
    </w:pPr>
    <w:rPr>
      <w:rFonts w:asciiTheme="minorHAnsi" w:hAnsiTheme="minorHAnsi"/>
      <w:sz w:val="22"/>
    </w:rPr>
  </w:style>
  <w:style w:type="paragraph" w:customStyle="1" w:styleId="maininstructions">
    <w:name w:val="maininstructions"/>
    <w:basedOn w:val="Normal"/>
    <w:rsid w:val="00A52E96"/>
    <w:pPr>
      <w:spacing w:before="100" w:beforeAutospacing="1" w:after="100" w:afterAutospacing="1" w:line="240" w:lineRule="auto"/>
      <w:jc w:val="left"/>
    </w:pPr>
    <w:rPr>
      <w:rFonts w:eastAsia="Times New Roman" w:cs="Times New Roman"/>
      <w:szCs w:val="24"/>
    </w:rPr>
  </w:style>
  <w:style w:type="paragraph" w:customStyle="1" w:styleId="bluetext">
    <w:name w:val="bluetext"/>
    <w:basedOn w:val="Normal"/>
    <w:rsid w:val="00A52E96"/>
    <w:pPr>
      <w:spacing w:before="100" w:beforeAutospacing="1" w:after="100" w:afterAutospacing="1" w:line="240" w:lineRule="auto"/>
      <w:jc w:val="left"/>
    </w:pPr>
    <w:rPr>
      <w:rFonts w:eastAsia="Times New Roman" w:cs="Times New Roman"/>
      <w:szCs w:val="24"/>
    </w:rPr>
  </w:style>
  <w:style w:type="paragraph" w:customStyle="1" w:styleId="regulartext">
    <w:name w:val="regulartext"/>
    <w:basedOn w:val="Normal"/>
    <w:rsid w:val="00A52E96"/>
    <w:pPr>
      <w:spacing w:before="100" w:beforeAutospacing="1" w:after="100" w:afterAutospacing="1" w:line="240" w:lineRule="auto"/>
      <w:jc w:val="left"/>
    </w:pPr>
    <w:rPr>
      <w:rFonts w:eastAsia="Times New Roman" w:cs="Times New Roman"/>
      <w:szCs w:val="24"/>
    </w:rPr>
  </w:style>
  <w:style w:type="character" w:customStyle="1" w:styleId="apple-converted-space">
    <w:name w:val="apple-converted-space"/>
    <w:basedOn w:val="DefaultParagraphFont"/>
    <w:rsid w:val="00A52E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42010">
      <w:bodyDiv w:val="1"/>
      <w:marLeft w:val="0"/>
      <w:marRight w:val="0"/>
      <w:marTop w:val="0"/>
      <w:marBottom w:val="0"/>
      <w:divBdr>
        <w:top w:val="none" w:sz="0" w:space="0" w:color="auto"/>
        <w:left w:val="none" w:sz="0" w:space="0" w:color="auto"/>
        <w:bottom w:val="none" w:sz="0" w:space="0" w:color="auto"/>
        <w:right w:val="none" w:sz="0" w:space="0" w:color="auto"/>
      </w:divBdr>
    </w:div>
    <w:div w:id="8651936">
      <w:bodyDiv w:val="1"/>
      <w:marLeft w:val="0"/>
      <w:marRight w:val="0"/>
      <w:marTop w:val="0"/>
      <w:marBottom w:val="0"/>
      <w:divBdr>
        <w:top w:val="none" w:sz="0" w:space="0" w:color="auto"/>
        <w:left w:val="none" w:sz="0" w:space="0" w:color="auto"/>
        <w:bottom w:val="none" w:sz="0" w:space="0" w:color="auto"/>
        <w:right w:val="none" w:sz="0" w:space="0" w:color="auto"/>
      </w:divBdr>
    </w:div>
    <w:div w:id="119157350">
      <w:bodyDiv w:val="1"/>
      <w:marLeft w:val="0"/>
      <w:marRight w:val="0"/>
      <w:marTop w:val="0"/>
      <w:marBottom w:val="0"/>
      <w:divBdr>
        <w:top w:val="none" w:sz="0" w:space="0" w:color="auto"/>
        <w:left w:val="none" w:sz="0" w:space="0" w:color="auto"/>
        <w:bottom w:val="none" w:sz="0" w:space="0" w:color="auto"/>
        <w:right w:val="none" w:sz="0" w:space="0" w:color="auto"/>
      </w:divBdr>
    </w:div>
    <w:div w:id="129372975">
      <w:bodyDiv w:val="1"/>
      <w:marLeft w:val="0"/>
      <w:marRight w:val="0"/>
      <w:marTop w:val="0"/>
      <w:marBottom w:val="0"/>
      <w:divBdr>
        <w:top w:val="none" w:sz="0" w:space="0" w:color="auto"/>
        <w:left w:val="none" w:sz="0" w:space="0" w:color="auto"/>
        <w:bottom w:val="none" w:sz="0" w:space="0" w:color="auto"/>
        <w:right w:val="none" w:sz="0" w:space="0" w:color="auto"/>
      </w:divBdr>
    </w:div>
    <w:div w:id="150563196">
      <w:bodyDiv w:val="1"/>
      <w:marLeft w:val="0"/>
      <w:marRight w:val="0"/>
      <w:marTop w:val="0"/>
      <w:marBottom w:val="0"/>
      <w:divBdr>
        <w:top w:val="none" w:sz="0" w:space="0" w:color="auto"/>
        <w:left w:val="none" w:sz="0" w:space="0" w:color="auto"/>
        <w:bottom w:val="none" w:sz="0" w:space="0" w:color="auto"/>
        <w:right w:val="none" w:sz="0" w:space="0" w:color="auto"/>
      </w:divBdr>
    </w:div>
    <w:div w:id="216162456">
      <w:bodyDiv w:val="1"/>
      <w:marLeft w:val="0"/>
      <w:marRight w:val="0"/>
      <w:marTop w:val="0"/>
      <w:marBottom w:val="0"/>
      <w:divBdr>
        <w:top w:val="none" w:sz="0" w:space="0" w:color="auto"/>
        <w:left w:val="none" w:sz="0" w:space="0" w:color="auto"/>
        <w:bottom w:val="none" w:sz="0" w:space="0" w:color="auto"/>
        <w:right w:val="none" w:sz="0" w:space="0" w:color="auto"/>
      </w:divBdr>
    </w:div>
    <w:div w:id="290326778">
      <w:bodyDiv w:val="1"/>
      <w:marLeft w:val="0"/>
      <w:marRight w:val="0"/>
      <w:marTop w:val="0"/>
      <w:marBottom w:val="0"/>
      <w:divBdr>
        <w:top w:val="none" w:sz="0" w:space="0" w:color="auto"/>
        <w:left w:val="none" w:sz="0" w:space="0" w:color="auto"/>
        <w:bottom w:val="none" w:sz="0" w:space="0" w:color="auto"/>
        <w:right w:val="none" w:sz="0" w:space="0" w:color="auto"/>
      </w:divBdr>
    </w:div>
    <w:div w:id="300035432">
      <w:bodyDiv w:val="1"/>
      <w:marLeft w:val="0"/>
      <w:marRight w:val="0"/>
      <w:marTop w:val="0"/>
      <w:marBottom w:val="0"/>
      <w:divBdr>
        <w:top w:val="none" w:sz="0" w:space="0" w:color="auto"/>
        <w:left w:val="none" w:sz="0" w:space="0" w:color="auto"/>
        <w:bottom w:val="none" w:sz="0" w:space="0" w:color="auto"/>
        <w:right w:val="none" w:sz="0" w:space="0" w:color="auto"/>
      </w:divBdr>
    </w:div>
    <w:div w:id="332611196">
      <w:bodyDiv w:val="1"/>
      <w:marLeft w:val="0"/>
      <w:marRight w:val="0"/>
      <w:marTop w:val="0"/>
      <w:marBottom w:val="0"/>
      <w:divBdr>
        <w:top w:val="none" w:sz="0" w:space="0" w:color="auto"/>
        <w:left w:val="none" w:sz="0" w:space="0" w:color="auto"/>
        <w:bottom w:val="none" w:sz="0" w:space="0" w:color="auto"/>
        <w:right w:val="none" w:sz="0" w:space="0" w:color="auto"/>
      </w:divBdr>
    </w:div>
    <w:div w:id="341204458">
      <w:bodyDiv w:val="1"/>
      <w:marLeft w:val="0"/>
      <w:marRight w:val="0"/>
      <w:marTop w:val="0"/>
      <w:marBottom w:val="0"/>
      <w:divBdr>
        <w:top w:val="none" w:sz="0" w:space="0" w:color="auto"/>
        <w:left w:val="none" w:sz="0" w:space="0" w:color="auto"/>
        <w:bottom w:val="none" w:sz="0" w:space="0" w:color="auto"/>
        <w:right w:val="none" w:sz="0" w:space="0" w:color="auto"/>
      </w:divBdr>
    </w:div>
    <w:div w:id="342054676">
      <w:bodyDiv w:val="1"/>
      <w:marLeft w:val="0"/>
      <w:marRight w:val="0"/>
      <w:marTop w:val="0"/>
      <w:marBottom w:val="0"/>
      <w:divBdr>
        <w:top w:val="none" w:sz="0" w:space="0" w:color="auto"/>
        <w:left w:val="none" w:sz="0" w:space="0" w:color="auto"/>
        <w:bottom w:val="none" w:sz="0" w:space="0" w:color="auto"/>
        <w:right w:val="none" w:sz="0" w:space="0" w:color="auto"/>
      </w:divBdr>
    </w:div>
    <w:div w:id="405104493">
      <w:bodyDiv w:val="1"/>
      <w:marLeft w:val="0"/>
      <w:marRight w:val="0"/>
      <w:marTop w:val="0"/>
      <w:marBottom w:val="0"/>
      <w:divBdr>
        <w:top w:val="none" w:sz="0" w:space="0" w:color="auto"/>
        <w:left w:val="none" w:sz="0" w:space="0" w:color="auto"/>
        <w:bottom w:val="none" w:sz="0" w:space="0" w:color="auto"/>
        <w:right w:val="none" w:sz="0" w:space="0" w:color="auto"/>
      </w:divBdr>
    </w:div>
    <w:div w:id="430903789">
      <w:bodyDiv w:val="1"/>
      <w:marLeft w:val="0"/>
      <w:marRight w:val="0"/>
      <w:marTop w:val="0"/>
      <w:marBottom w:val="0"/>
      <w:divBdr>
        <w:top w:val="none" w:sz="0" w:space="0" w:color="auto"/>
        <w:left w:val="none" w:sz="0" w:space="0" w:color="auto"/>
        <w:bottom w:val="none" w:sz="0" w:space="0" w:color="auto"/>
        <w:right w:val="none" w:sz="0" w:space="0" w:color="auto"/>
      </w:divBdr>
    </w:div>
    <w:div w:id="471338488">
      <w:bodyDiv w:val="1"/>
      <w:marLeft w:val="0"/>
      <w:marRight w:val="0"/>
      <w:marTop w:val="0"/>
      <w:marBottom w:val="0"/>
      <w:divBdr>
        <w:top w:val="none" w:sz="0" w:space="0" w:color="auto"/>
        <w:left w:val="none" w:sz="0" w:space="0" w:color="auto"/>
        <w:bottom w:val="none" w:sz="0" w:space="0" w:color="auto"/>
        <w:right w:val="none" w:sz="0" w:space="0" w:color="auto"/>
      </w:divBdr>
    </w:div>
    <w:div w:id="541794915">
      <w:bodyDiv w:val="1"/>
      <w:marLeft w:val="0"/>
      <w:marRight w:val="0"/>
      <w:marTop w:val="0"/>
      <w:marBottom w:val="0"/>
      <w:divBdr>
        <w:top w:val="none" w:sz="0" w:space="0" w:color="auto"/>
        <w:left w:val="none" w:sz="0" w:space="0" w:color="auto"/>
        <w:bottom w:val="none" w:sz="0" w:space="0" w:color="auto"/>
        <w:right w:val="none" w:sz="0" w:space="0" w:color="auto"/>
      </w:divBdr>
    </w:div>
    <w:div w:id="543056406">
      <w:bodyDiv w:val="1"/>
      <w:marLeft w:val="0"/>
      <w:marRight w:val="0"/>
      <w:marTop w:val="0"/>
      <w:marBottom w:val="0"/>
      <w:divBdr>
        <w:top w:val="none" w:sz="0" w:space="0" w:color="auto"/>
        <w:left w:val="none" w:sz="0" w:space="0" w:color="auto"/>
        <w:bottom w:val="none" w:sz="0" w:space="0" w:color="auto"/>
        <w:right w:val="none" w:sz="0" w:space="0" w:color="auto"/>
      </w:divBdr>
    </w:div>
    <w:div w:id="550968261">
      <w:bodyDiv w:val="1"/>
      <w:marLeft w:val="0"/>
      <w:marRight w:val="0"/>
      <w:marTop w:val="0"/>
      <w:marBottom w:val="0"/>
      <w:divBdr>
        <w:top w:val="none" w:sz="0" w:space="0" w:color="auto"/>
        <w:left w:val="none" w:sz="0" w:space="0" w:color="auto"/>
        <w:bottom w:val="none" w:sz="0" w:space="0" w:color="auto"/>
        <w:right w:val="none" w:sz="0" w:space="0" w:color="auto"/>
      </w:divBdr>
    </w:div>
    <w:div w:id="552423373">
      <w:bodyDiv w:val="1"/>
      <w:marLeft w:val="0"/>
      <w:marRight w:val="0"/>
      <w:marTop w:val="0"/>
      <w:marBottom w:val="0"/>
      <w:divBdr>
        <w:top w:val="none" w:sz="0" w:space="0" w:color="auto"/>
        <w:left w:val="none" w:sz="0" w:space="0" w:color="auto"/>
        <w:bottom w:val="none" w:sz="0" w:space="0" w:color="auto"/>
        <w:right w:val="none" w:sz="0" w:space="0" w:color="auto"/>
      </w:divBdr>
    </w:div>
    <w:div w:id="580216660">
      <w:bodyDiv w:val="1"/>
      <w:marLeft w:val="0"/>
      <w:marRight w:val="0"/>
      <w:marTop w:val="0"/>
      <w:marBottom w:val="0"/>
      <w:divBdr>
        <w:top w:val="none" w:sz="0" w:space="0" w:color="auto"/>
        <w:left w:val="none" w:sz="0" w:space="0" w:color="auto"/>
        <w:bottom w:val="none" w:sz="0" w:space="0" w:color="auto"/>
        <w:right w:val="none" w:sz="0" w:space="0" w:color="auto"/>
      </w:divBdr>
    </w:div>
    <w:div w:id="583032450">
      <w:bodyDiv w:val="1"/>
      <w:marLeft w:val="0"/>
      <w:marRight w:val="0"/>
      <w:marTop w:val="0"/>
      <w:marBottom w:val="0"/>
      <w:divBdr>
        <w:top w:val="none" w:sz="0" w:space="0" w:color="auto"/>
        <w:left w:val="none" w:sz="0" w:space="0" w:color="auto"/>
        <w:bottom w:val="none" w:sz="0" w:space="0" w:color="auto"/>
        <w:right w:val="none" w:sz="0" w:space="0" w:color="auto"/>
      </w:divBdr>
    </w:div>
    <w:div w:id="603223165">
      <w:bodyDiv w:val="1"/>
      <w:marLeft w:val="0"/>
      <w:marRight w:val="0"/>
      <w:marTop w:val="0"/>
      <w:marBottom w:val="0"/>
      <w:divBdr>
        <w:top w:val="none" w:sz="0" w:space="0" w:color="auto"/>
        <w:left w:val="none" w:sz="0" w:space="0" w:color="auto"/>
        <w:bottom w:val="none" w:sz="0" w:space="0" w:color="auto"/>
        <w:right w:val="none" w:sz="0" w:space="0" w:color="auto"/>
      </w:divBdr>
    </w:div>
    <w:div w:id="634716978">
      <w:bodyDiv w:val="1"/>
      <w:marLeft w:val="0"/>
      <w:marRight w:val="0"/>
      <w:marTop w:val="0"/>
      <w:marBottom w:val="0"/>
      <w:divBdr>
        <w:top w:val="none" w:sz="0" w:space="0" w:color="auto"/>
        <w:left w:val="none" w:sz="0" w:space="0" w:color="auto"/>
        <w:bottom w:val="none" w:sz="0" w:space="0" w:color="auto"/>
        <w:right w:val="none" w:sz="0" w:space="0" w:color="auto"/>
      </w:divBdr>
    </w:div>
    <w:div w:id="639726902">
      <w:bodyDiv w:val="1"/>
      <w:marLeft w:val="0"/>
      <w:marRight w:val="0"/>
      <w:marTop w:val="0"/>
      <w:marBottom w:val="0"/>
      <w:divBdr>
        <w:top w:val="none" w:sz="0" w:space="0" w:color="auto"/>
        <w:left w:val="none" w:sz="0" w:space="0" w:color="auto"/>
        <w:bottom w:val="none" w:sz="0" w:space="0" w:color="auto"/>
        <w:right w:val="none" w:sz="0" w:space="0" w:color="auto"/>
      </w:divBdr>
    </w:div>
    <w:div w:id="661005689">
      <w:bodyDiv w:val="1"/>
      <w:marLeft w:val="0"/>
      <w:marRight w:val="0"/>
      <w:marTop w:val="0"/>
      <w:marBottom w:val="0"/>
      <w:divBdr>
        <w:top w:val="none" w:sz="0" w:space="0" w:color="auto"/>
        <w:left w:val="none" w:sz="0" w:space="0" w:color="auto"/>
        <w:bottom w:val="none" w:sz="0" w:space="0" w:color="auto"/>
        <w:right w:val="none" w:sz="0" w:space="0" w:color="auto"/>
      </w:divBdr>
    </w:div>
    <w:div w:id="680398058">
      <w:bodyDiv w:val="1"/>
      <w:marLeft w:val="0"/>
      <w:marRight w:val="0"/>
      <w:marTop w:val="0"/>
      <w:marBottom w:val="0"/>
      <w:divBdr>
        <w:top w:val="none" w:sz="0" w:space="0" w:color="auto"/>
        <w:left w:val="none" w:sz="0" w:space="0" w:color="auto"/>
        <w:bottom w:val="none" w:sz="0" w:space="0" w:color="auto"/>
        <w:right w:val="none" w:sz="0" w:space="0" w:color="auto"/>
      </w:divBdr>
    </w:div>
    <w:div w:id="687560417">
      <w:bodyDiv w:val="1"/>
      <w:marLeft w:val="0"/>
      <w:marRight w:val="0"/>
      <w:marTop w:val="0"/>
      <w:marBottom w:val="0"/>
      <w:divBdr>
        <w:top w:val="none" w:sz="0" w:space="0" w:color="auto"/>
        <w:left w:val="none" w:sz="0" w:space="0" w:color="auto"/>
        <w:bottom w:val="none" w:sz="0" w:space="0" w:color="auto"/>
        <w:right w:val="none" w:sz="0" w:space="0" w:color="auto"/>
      </w:divBdr>
    </w:div>
    <w:div w:id="694621353">
      <w:bodyDiv w:val="1"/>
      <w:marLeft w:val="0"/>
      <w:marRight w:val="0"/>
      <w:marTop w:val="0"/>
      <w:marBottom w:val="0"/>
      <w:divBdr>
        <w:top w:val="none" w:sz="0" w:space="0" w:color="auto"/>
        <w:left w:val="none" w:sz="0" w:space="0" w:color="auto"/>
        <w:bottom w:val="none" w:sz="0" w:space="0" w:color="auto"/>
        <w:right w:val="none" w:sz="0" w:space="0" w:color="auto"/>
      </w:divBdr>
    </w:div>
    <w:div w:id="724451179">
      <w:bodyDiv w:val="1"/>
      <w:marLeft w:val="0"/>
      <w:marRight w:val="0"/>
      <w:marTop w:val="0"/>
      <w:marBottom w:val="0"/>
      <w:divBdr>
        <w:top w:val="none" w:sz="0" w:space="0" w:color="auto"/>
        <w:left w:val="none" w:sz="0" w:space="0" w:color="auto"/>
        <w:bottom w:val="none" w:sz="0" w:space="0" w:color="auto"/>
        <w:right w:val="none" w:sz="0" w:space="0" w:color="auto"/>
      </w:divBdr>
    </w:div>
    <w:div w:id="737437985">
      <w:bodyDiv w:val="1"/>
      <w:marLeft w:val="0"/>
      <w:marRight w:val="0"/>
      <w:marTop w:val="0"/>
      <w:marBottom w:val="0"/>
      <w:divBdr>
        <w:top w:val="none" w:sz="0" w:space="0" w:color="auto"/>
        <w:left w:val="none" w:sz="0" w:space="0" w:color="auto"/>
        <w:bottom w:val="none" w:sz="0" w:space="0" w:color="auto"/>
        <w:right w:val="none" w:sz="0" w:space="0" w:color="auto"/>
      </w:divBdr>
    </w:div>
    <w:div w:id="742801483">
      <w:bodyDiv w:val="1"/>
      <w:marLeft w:val="0"/>
      <w:marRight w:val="0"/>
      <w:marTop w:val="0"/>
      <w:marBottom w:val="0"/>
      <w:divBdr>
        <w:top w:val="none" w:sz="0" w:space="0" w:color="auto"/>
        <w:left w:val="none" w:sz="0" w:space="0" w:color="auto"/>
        <w:bottom w:val="none" w:sz="0" w:space="0" w:color="auto"/>
        <w:right w:val="none" w:sz="0" w:space="0" w:color="auto"/>
      </w:divBdr>
    </w:div>
    <w:div w:id="774331358">
      <w:bodyDiv w:val="1"/>
      <w:marLeft w:val="0"/>
      <w:marRight w:val="0"/>
      <w:marTop w:val="0"/>
      <w:marBottom w:val="0"/>
      <w:divBdr>
        <w:top w:val="none" w:sz="0" w:space="0" w:color="auto"/>
        <w:left w:val="none" w:sz="0" w:space="0" w:color="auto"/>
        <w:bottom w:val="none" w:sz="0" w:space="0" w:color="auto"/>
        <w:right w:val="none" w:sz="0" w:space="0" w:color="auto"/>
      </w:divBdr>
    </w:div>
    <w:div w:id="784807082">
      <w:bodyDiv w:val="1"/>
      <w:marLeft w:val="0"/>
      <w:marRight w:val="0"/>
      <w:marTop w:val="0"/>
      <w:marBottom w:val="0"/>
      <w:divBdr>
        <w:top w:val="none" w:sz="0" w:space="0" w:color="auto"/>
        <w:left w:val="none" w:sz="0" w:space="0" w:color="auto"/>
        <w:bottom w:val="none" w:sz="0" w:space="0" w:color="auto"/>
        <w:right w:val="none" w:sz="0" w:space="0" w:color="auto"/>
      </w:divBdr>
    </w:div>
    <w:div w:id="785539746">
      <w:bodyDiv w:val="1"/>
      <w:marLeft w:val="0"/>
      <w:marRight w:val="0"/>
      <w:marTop w:val="0"/>
      <w:marBottom w:val="0"/>
      <w:divBdr>
        <w:top w:val="none" w:sz="0" w:space="0" w:color="auto"/>
        <w:left w:val="none" w:sz="0" w:space="0" w:color="auto"/>
        <w:bottom w:val="none" w:sz="0" w:space="0" w:color="auto"/>
        <w:right w:val="none" w:sz="0" w:space="0" w:color="auto"/>
      </w:divBdr>
      <w:divsChild>
        <w:div w:id="937061">
          <w:marLeft w:val="0"/>
          <w:marRight w:val="0"/>
          <w:marTop w:val="0"/>
          <w:marBottom w:val="0"/>
          <w:divBdr>
            <w:top w:val="none" w:sz="0" w:space="0" w:color="auto"/>
            <w:left w:val="none" w:sz="0" w:space="0" w:color="auto"/>
            <w:bottom w:val="none" w:sz="0" w:space="0" w:color="auto"/>
            <w:right w:val="none" w:sz="0" w:space="0" w:color="auto"/>
          </w:divBdr>
        </w:div>
        <w:div w:id="129054420">
          <w:marLeft w:val="0"/>
          <w:marRight w:val="0"/>
          <w:marTop w:val="0"/>
          <w:marBottom w:val="0"/>
          <w:divBdr>
            <w:top w:val="none" w:sz="0" w:space="0" w:color="auto"/>
            <w:left w:val="none" w:sz="0" w:space="0" w:color="auto"/>
            <w:bottom w:val="none" w:sz="0" w:space="0" w:color="auto"/>
            <w:right w:val="none" w:sz="0" w:space="0" w:color="auto"/>
          </w:divBdr>
        </w:div>
        <w:div w:id="265501080">
          <w:marLeft w:val="0"/>
          <w:marRight w:val="0"/>
          <w:marTop w:val="0"/>
          <w:marBottom w:val="0"/>
          <w:divBdr>
            <w:top w:val="none" w:sz="0" w:space="0" w:color="auto"/>
            <w:left w:val="none" w:sz="0" w:space="0" w:color="auto"/>
            <w:bottom w:val="none" w:sz="0" w:space="0" w:color="auto"/>
            <w:right w:val="none" w:sz="0" w:space="0" w:color="auto"/>
          </w:divBdr>
        </w:div>
        <w:div w:id="271979363">
          <w:marLeft w:val="0"/>
          <w:marRight w:val="0"/>
          <w:marTop w:val="0"/>
          <w:marBottom w:val="0"/>
          <w:divBdr>
            <w:top w:val="none" w:sz="0" w:space="0" w:color="auto"/>
            <w:left w:val="none" w:sz="0" w:space="0" w:color="auto"/>
            <w:bottom w:val="none" w:sz="0" w:space="0" w:color="auto"/>
            <w:right w:val="none" w:sz="0" w:space="0" w:color="auto"/>
          </w:divBdr>
        </w:div>
        <w:div w:id="343242157">
          <w:marLeft w:val="0"/>
          <w:marRight w:val="0"/>
          <w:marTop w:val="0"/>
          <w:marBottom w:val="0"/>
          <w:divBdr>
            <w:top w:val="none" w:sz="0" w:space="0" w:color="auto"/>
            <w:left w:val="none" w:sz="0" w:space="0" w:color="auto"/>
            <w:bottom w:val="none" w:sz="0" w:space="0" w:color="auto"/>
            <w:right w:val="none" w:sz="0" w:space="0" w:color="auto"/>
          </w:divBdr>
        </w:div>
        <w:div w:id="482089938">
          <w:marLeft w:val="0"/>
          <w:marRight w:val="0"/>
          <w:marTop w:val="0"/>
          <w:marBottom w:val="0"/>
          <w:divBdr>
            <w:top w:val="none" w:sz="0" w:space="0" w:color="auto"/>
            <w:left w:val="none" w:sz="0" w:space="0" w:color="auto"/>
            <w:bottom w:val="none" w:sz="0" w:space="0" w:color="auto"/>
            <w:right w:val="none" w:sz="0" w:space="0" w:color="auto"/>
          </w:divBdr>
        </w:div>
        <w:div w:id="597519653">
          <w:marLeft w:val="0"/>
          <w:marRight w:val="0"/>
          <w:marTop w:val="0"/>
          <w:marBottom w:val="0"/>
          <w:divBdr>
            <w:top w:val="none" w:sz="0" w:space="0" w:color="auto"/>
            <w:left w:val="none" w:sz="0" w:space="0" w:color="auto"/>
            <w:bottom w:val="none" w:sz="0" w:space="0" w:color="auto"/>
            <w:right w:val="none" w:sz="0" w:space="0" w:color="auto"/>
          </w:divBdr>
        </w:div>
        <w:div w:id="704840119">
          <w:marLeft w:val="0"/>
          <w:marRight w:val="0"/>
          <w:marTop w:val="0"/>
          <w:marBottom w:val="0"/>
          <w:divBdr>
            <w:top w:val="none" w:sz="0" w:space="0" w:color="auto"/>
            <w:left w:val="none" w:sz="0" w:space="0" w:color="auto"/>
            <w:bottom w:val="none" w:sz="0" w:space="0" w:color="auto"/>
            <w:right w:val="none" w:sz="0" w:space="0" w:color="auto"/>
          </w:divBdr>
        </w:div>
        <w:div w:id="724647425">
          <w:marLeft w:val="0"/>
          <w:marRight w:val="0"/>
          <w:marTop w:val="0"/>
          <w:marBottom w:val="0"/>
          <w:divBdr>
            <w:top w:val="none" w:sz="0" w:space="0" w:color="auto"/>
            <w:left w:val="none" w:sz="0" w:space="0" w:color="auto"/>
            <w:bottom w:val="none" w:sz="0" w:space="0" w:color="auto"/>
            <w:right w:val="none" w:sz="0" w:space="0" w:color="auto"/>
          </w:divBdr>
        </w:div>
        <w:div w:id="734862317">
          <w:marLeft w:val="0"/>
          <w:marRight w:val="0"/>
          <w:marTop w:val="0"/>
          <w:marBottom w:val="0"/>
          <w:divBdr>
            <w:top w:val="none" w:sz="0" w:space="0" w:color="auto"/>
            <w:left w:val="none" w:sz="0" w:space="0" w:color="auto"/>
            <w:bottom w:val="none" w:sz="0" w:space="0" w:color="auto"/>
            <w:right w:val="none" w:sz="0" w:space="0" w:color="auto"/>
          </w:divBdr>
        </w:div>
        <w:div w:id="823618390">
          <w:marLeft w:val="0"/>
          <w:marRight w:val="0"/>
          <w:marTop w:val="0"/>
          <w:marBottom w:val="0"/>
          <w:divBdr>
            <w:top w:val="none" w:sz="0" w:space="0" w:color="auto"/>
            <w:left w:val="none" w:sz="0" w:space="0" w:color="auto"/>
            <w:bottom w:val="none" w:sz="0" w:space="0" w:color="auto"/>
            <w:right w:val="none" w:sz="0" w:space="0" w:color="auto"/>
          </w:divBdr>
        </w:div>
        <w:div w:id="880508323">
          <w:marLeft w:val="0"/>
          <w:marRight w:val="0"/>
          <w:marTop w:val="0"/>
          <w:marBottom w:val="0"/>
          <w:divBdr>
            <w:top w:val="none" w:sz="0" w:space="0" w:color="auto"/>
            <w:left w:val="none" w:sz="0" w:space="0" w:color="auto"/>
            <w:bottom w:val="none" w:sz="0" w:space="0" w:color="auto"/>
            <w:right w:val="none" w:sz="0" w:space="0" w:color="auto"/>
          </w:divBdr>
        </w:div>
        <w:div w:id="1004209714">
          <w:marLeft w:val="0"/>
          <w:marRight w:val="0"/>
          <w:marTop w:val="0"/>
          <w:marBottom w:val="0"/>
          <w:divBdr>
            <w:top w:val="none" w:sz="0" w:space="0" w:color="auto"/>
            <w:left w:val="none" w:sz="0" w:space="0" w:color="auto"/>
            <w:bottom w:val="none" w:sz="0" w:space="0" w:color="auto"/>
            <w:right w:val="none" w:sz="0" w:space="0" w:color="auto"/>
          </w:divBdr>
        </w:div>
        <w:div w:id="1005134205">
          <w:marLeft w:val="0"/>
          <w:marRight w:val="0"/>
          <w:marTop w:val="0"/>
          <w:marBottom w:val="0"/>
          <w:divBdr>
            <w:top w:val="none" w:sz="0" w:space="0" w:color="auto"/>
            <w:left w:val="none" w:sz="0" w:space="0" w:color="auto"/>
            <w:bottom w:val="none" w:sz="0" w:space="0" w:color="auto"/>
            <w:right w:val="none" w:sz="0" w:space="0" w:color="auto"/>
          </w:divBdr>
        </w:div>
        <w:div w:id="1019740682">
          <w:marLeft w:val="0"/>
          <w:marRight w:val="0"/>
          <w:marTop w:val="0"/>
          <w:marBottom w:val="0"/>
          <w:divBdr>
            <w:top w:val="none" w:sz="0" w:space="0" w:color="auto"/>
            <w:left w:val="none" w:sz="0" w:space="0" w:color="auto"/>
            <w:bottom w:val="none" w:sz="0" w:space="0" w:color="auto"/>
            <w:right w:val="none" w:sz="0" w:space="0" w:color="auto"/>
          </w:divBdr>
        </w:div>
        <w:div w:id="1185560545">
          <w:marLeft w:val="0"/>
          <w:marRight w:val="0"/>
          <w:marTop w:val="0"/>
          <w:marBottom w:val="0"/>
          <w:divBdr>
            <w:top w:val="none" w:sz="0" w:space="0" w:color="auto"/>
            <w:left w:val="none" w:sz="0" w:space="0" w:color="auto"/>
            <w:bottom w:val="none" w:sz="0" w:space="0" w:color="auto"/>
            <w:right w:val="none" w:sz="0" w:space="0" w:color="auto"/>
          </w:divBdr>
        </w:div>
        <w:div w:id="1267733148">
          <w:marLeft w:val="0"/>
          <w:marRight w:val="0"/>
          <w:marTop w:val="0"/>
          <w:marBottom w:val="0"/>
          <w:divBdr>
            <w:top w:val="none" w:sz="0" w:space="0" w:color="auto"/>
            <w:left w:val="none" w:sz="0" w:space="0" w:color="auto"/>
            <w:bottom w:val="none" w:sz="0" w:space="0" w:color="auto"/>
            <w:right w:val="none" w:sz="0" w:space="0" w:color="auto"/>
          </w:divBdr>
        </w:div>
        <w:div w:id="1286621305">
          <w:marLeft w:val="0"/>
          <w:marRight w:val="0"/>
          <w:marTop w:val="0"/>
          <w:marBottom w:val="0"/>
          <w:divBdr>
            <w:top w:val="none" w:sz="0" w:space="0" w:color="auto"/>
            <w:left w:val="none" w:sz="0" w:space="0" w:color="auto"/>
            <w:bottom w:val="none" w:sz="0" w:space="0" w:color="auto"/>
            <w:right w:val="none" w:sz="0" w:space="0" w:color="auto"/>
          </w:divBdr>
        </w:div>
        <w:div w:id="1294483445">
          <w:marLeft w:val="0"/>
          <w:marRight w:val="0"/>
          <w:marTop w:val="0"/>
          <w:marBottom w:val="0"/>
          <w:divBdr>
            <w:top w:val="none" w:sz="0" w:space="0" w:color="auto"/>
            <w:left w:val="none" w:sz="0" w:space="0" w:color="auto"/>
            <w:bottom w:val="none" w:sz="0" w:space="0" w:color="auto"/>
            <w:right w:val="none" w:sz="0" w:space="0" w:color="auto"/>
          </w:divBdr>
        </w:div>
        <w:div w:id="1340347374">
          <w:marLeft w:val="0"/>
          <w:marRight w:val="0"/>
          <w:marTop w:val="0"/>
          <w:marBottom w:val="0"/>
          <w:divBdr>
            <w:top w:val="none" w:sz="0" w:space="0" w:color="auto"/>
            <w:left w:val="none" w:sz="0" w:space="0" w:color="auto"/>
            <w:bottom w:val="none" w:sz="0" w:space="0" w:color="auto"/>
            <w:right w:val="none" w:sz="0" w:space="0" w:color="auto"/>
          </w:divBdr>
        </w:div>
        <w:div w:id="1342200427">
          <w:marLeft w:val="0"/>
          <w:marRight w:val="0"/>
          <w:marTop w:val="0"/>
          <w:marBottom w:val="0"/>
          <w:divBdr>
            <w:top w:val="none" w:sz="0" w:space="0" w:color="auto"/>
            <w:left w:val="none" w:sz="0" w:space="0" w:color="auto"/>
            <w:bottom w:val="none" w:sz="0" w:space="0" w:color="auto"/>
            <w:right w:val="none" w:sz="0" w:space="0" w:color="auto"/>
          </w:divBdr>
        </w:div>
        <w:div w:id="1348480818">
          <w:marLeft w:val="0"/>
          <w:marRight w:val="0"/>
          <w:marTop w:val="0"/>
          <w:marBottom w:val="0"/>
          <w:divBdr>
            <w:top w:val="none" w:sz="0" w:space="0" w:color="auto"/>
            <w:left w:val="none" w:sz="0" w:space="0" w:color="auto"/>
            <w:bottom w:val="none" w:sz="0" w:space="0" w:color="auto"/>
            <w:right w:val="none" w:sz="0" w:space="0" w:color="auto"/>
          </w:divBdr>
        </w:div>
        <w:div w:id="1528712049">
          <w:marLeft w:val="0"/>
          <w:marRight w:val="0"/>
          <w:marTop w:val="0"/>
          <w:marBottom w:val="0"/>
          <w:divBdr>
            <w:top w:val="none" w:sz="0" w:space="0" w:color="auto"/>
            <w:left w:val="none" w:sz="0" w:space="0" w:color="auto"/>
            <w:bottom w:val="none" w:sz="0" w:space="0" w:color="auto"/>
            <w:right w:val="none" w:sz="0" w:space="0" w:color="auto"/>
          </w:divBdr>
        </w:div>
        <w:div w:id="1603803735">
          <w:marLeft w:val="0"/>
          <w:marRight w:val="0"/>
          <w:marTop w:val="0"/>
          <w:marBottom w:val="0"/>
          <w:divBdr>
            <w:top w:val="none" w:sz="0" w:space="0" w:color="auto"/>
            <w:left w:val="none" w:sz="0" w:space="0" w:color="auto"/>
            <w:bottom w:val="none" w:sz="0" w:space="0" w:color="auto"/>
            <w:right w:val="none" w:sz="0" w:space="0" w:color="auto"/>
          </w:divBdr>
        </w:div>
        <w:div w:id="1625387453">
          <w:marLeft w:val="0"/>
          <w:marRight w:val="0"/>
          <w:marTop w:val="0"/>
          <w:marBottom w:val="0"/>
          <w:divBdr>
            <w:top w:val="none" w:sz="0" w:space="0" w:color="auto"/>
            <w:left w:val="none" w:sz="0" w:space="0" w:color="auto"/>
            <w:bottom w:val="none" w:sz="0" w:space="0" w:color="auto"/>
            <w:right w:val="none" w:sz="0" w:space="0" w:color="auto"/>
          </w:divBdr>
        </w:div>
        <w:div w:id="1788617688">
          <w:marLeft w:val="0"/>
          <w:marRight w:val="0"/>
          <w:marTop w:val="0"/>
          <w:marBottom w:val="0"/>
          <w:divBdr>
            <w:top w:val="none" w:sz="0" w:space="0" w:color="auto"/>
            <w:left w:val="none" w:sz="0" w:space="0" w:color="auto"/>
            <w:bottom w:val="none" w:sz="0" w:space="0" w:color="auto"/>
            <w:right w:val="none" w:sz="0" w:space="0" w:color="auto"/>
          </w:divBdr>
        </w:div>
        <w:div w:id="1899853901">
          <w:marLeft w:val="0"/>
          <w:marRight w:val="0"/>
          <w:marTop w:val="0"/>
          <w:marBottom w:val="0"/>
          <w:divBdr>
            <w:top w:val="none" w:sz="0" w:space="0" w:color="auto"/>
            <w:left w:val="none" w:sz="0" w:space="0" w:color="auto"/>
            <w:bottom w:val="none" w:sz="0" w:space="0" w:color="auto"/>
            <w:right w:val="none" w:sz="0" w:space="0" w:color="auto"/>
          </w:divBdr>
        </w:div>
        <w:div w:id="2012365597">
          <w:marLeft w:val="0"/>
          <w:marRight w:val="0"/>
          <w:marTop w:val="0"/>
          <w:marBottom w:val="0"/>
          <w:divBdr>
            <w:top w:val="none" w:sz="0" w:space="0" w:color="auto"/>
            <w:left w:val="none" w:sz="0" w:space="0" w:color="auto"/>
            <w:bottom w:val="none" w:sz="0" w:space="0" w:color="auto"/>
            <w:right w:val="none" w:sz="0" w:space="0" w:color="auto"/>
          </w:divBdr>
        </w:div>
        <w:div w:id="2017153240">
          <w:marLeft w:val="0"/>
          <w:marRight w:val="0"/>
          <w:marTop w:val="0"/>
          <w:marBottom w:val="0"/>
          <w:divBdr>
            <w:top w:val="none" w:sz="0" w:space="0" w:color="auto"/>
            <w:left w:val="none" w:sz="0" w:space="0" w:color="auto"/>
            <w:bottom w:val="none" w:sz="0" w:space="0" w:color="auto"/>
            <w:right w:val="none" w:sz="0" w:space="0" w:color="auto"/>
          </w:divBdr>
        </w:div>
        <w:div w:id="2044866423">
          <w:marLeft w:val="0"/>
          <w:marRight w:val="0"/>
          <w:marTop w:val="0"/>
          <w:marBottom w:val="0"/>
          <w:divBdr>
            <w:top w:val="none" w:sz="0" w:space="0" w:color="auto"/>
            <w:left w:val="none" w:sz="0" w:space="0" w:color="auto"/>
            <w:bottom w:val="none" w:sz="0" w:space="0" w:color="auto"/>
            <w:right w:val="none" w:sz="0" w:space="0" w:color="auto"/>
          </w:divBdr>
        </w:div>
      </w:divsChild>
    </w:div>
    <w:div w:id="800879430">
      <w:bodyDiv w:val="1"/>
      <w:marLeft w:val="0"/>
      <w:marRight w:val="0"/>
      <w:marTop w:val="0"/>
      <w:marBottom w:val="0"/>
      <w:divBdr>
        <w:top w:val="none" w:sz="0" w:space="0" w:color="auto"/>
        <w:left w:val="none" w:sz="0" w:space="0" w:color="auto"/>
        <w:bottom w:val="none" w:sz="0" w:space="0" w:color="auto"/>
        <w:right w:val="none" w:sz="0" w:space="0" w:color="auto"/>
      </w:divBdr>
    </w:div>
    <w:div w:id="830677934">
      <w:bodyDiv w:val="1"/>
      <w:marLeft w:val="0"/>
      <w:marRight w:val="0"/>
      <w:marTop w:val="0"/>
      <w:marBottom w:val="0"/>
      <w:divBdr>
        <w:top w:val="none" w:sz="0" w:space="0" w:color="auto"/>
        <w:left w:val="none" w:sz="0" w:space="0" w:color="auto"/>
        <w:bottom w:val="none" w:sz="0" w:space="0" w:color="auto"/>
        <w:right w:val="none" w:sz="0" w:space="0" w:color="auto"/>
      </w:divBdr>
    </w:div>
    <w:div w:id="833498602">
      <w:bodyDiv w:val="1"/>
      <w:marLeft w:val="0"/>
      <w:marRight w:val="0"/>
      <w:marTop w:val="0"/>
      <w:marBottom w:val="0"/>
      <w:divBdr>
        <w:top w:val="none" w:sz="0" w:space="0" w:color="auto"/>
        <w:left w:val="none" w:sz="0" w:space="0" w:color="auto"/>
        <w:bottom w:val="none" w:sz="0" w:space="0" w:color="auto"/>
        <w:right w:val="none" w:sz="0" w:space="0" w:color="auto"/>
      </w:divBdr>
    </w:div>
    <w:div w:id="836261843">
      <w:bodyDiv w:val="1"/>
      <w:marLeft w:val="0"/>
      <w:marRight w:val="0"/>
      <w:marTop w:val="0"/>
      <w:marBottom w:val="0"/>
      <w:divBdr>
        <w:top w:val="none" w:sz="0" w:space="0" w:color="auto"/>
        <w:left w:val="none" w:sz="0" w:space="0" w:color="auto"/>
        <w:bottom w:val="none" w:sz="0" w:space="0" w:color="auto"/>
        <w:right w:val="none" w:sz="0" w:space="0" w:color="auto"/>
      </w:divBdr>
    </w:div>
    <w:div w:id="845244764">
      <w:bodyDiv w:val="1"/>
      <w:marLeft w:val="0"/>
      <w:marRight w:val="0"/>
      <w:marTop w:val="0"/>
      <w:marBottom w:val="0"/>
      <w:divBdr>
        <w:top w:val="none" w:sz="0" w:space="0" w:color="auto"/>
        <w:left w:val="none" w:sz="0" w:space="0" w:color="auto"/>
        <w:bottom w:val="none" w:sz="0" w:space="0" w:color="auto"/>
        <w:right w:val="none" w:sz="0" w:space="0" w:color="auto"/>
      </w:divBdr>
    </w:div>
    <w:div w:id="845440527">
      <w:bodyDiv w:val="1"/>
      <w:marLeft w:val="0"/>
      <w:marRight w:val="0"/>
      <w:marTop w:val="0"/>
      <w:marBottom w:val="0"/>
      <w:divBdr>
        <w:top w:val="none" w:sz="0" w:space="0" w:color="auto"/>
        <w:left w:val="none" w:sz="0" w:space="0" w:color="auto"/>
        <w:bottom w:val="none" w:sz="0" w:space="0" w:color="auto"/>
        <w:right w:val="none" w:sz="0" w:space="0" w:color="auto"/>
      </w:divBdr>
    </w:div>
    <w:div w:id="870383772">
      <w:bodyDiv w:val="1"/>
      <w:marLeft w:val="0"/>
      <w:marRight w:val="0"/>
      <w:marTop w:val="0"/>
      <w:marBottom w:val="0"/>
      <w:divBdr>
        <w:top w:val="none" w:sz="0" w:space="0" w:color="auto"/>
        <w:left w:val="none" w:sz="0" w:space="0" w:color="auto"/>
        <w:bottom w:val="none" w:sz="0" w:space="0" w:color="auto"/>
        <w:right w:val="none" w:sz="0" w:space="0" w:color="auto"/>
      </w:divBdr>
    </w:div>
    <w:div w:id="896234850">
      <w:bodyDiv w:val="1"/>
      <w:marLeft w:val="0"/>
      <w:marRight w:val="0"/>
      <w:marTop w:val="0"/>
      <w:marBottom w:val="0"/>
      <w:divBdr>
        <w:top w:val="none" w:sz="0" w:space="0" w:color="auto"/>
        <w:left w:val="none" w:sz="0" w:space="0" w:color="auto"/>
        <w:bottom w:val="none" w:sz="0" w:space="0" w:color="auto"/>
        <w:right w:val="none" w:sz="0" w:space="0" w:color="auto"/>
      </w:divBdr>
    </w:div>
    <w:div w:id="906113063">
      <w:bodyDiv w:val="1"/>
      <w:marLeft w:val="0"/>
      <w:marRight w:val="0"/>
      <w:marTop w:val="0"/>
      <w:marBottom w:val="0"/>
      <w:divBdr>
        <w:top w:val="none" w:sz="0" w:space="0" w:color="auto"/>
        <w:left w:val="none" w:sz="0" w:space="0" w:color="auto"/>
        <w:bottom w:val="none" w:sz="0" w:space="0" w:color="auto"/>
        <w:right w:val="none" w:sz="0" w:space="0" w:color="auto"/>
      </w:divBdr>
    </w:div>
    <w:div w:id="911963376">
      <w:bodyDiv w:val="1"/>
      <w:marLeft w:val="0"/>
      <w:marRight w:val="0"/>
      <w:marTop w:val="0"/>
      <w:marBottom w:val="0"/>
      <w:divBdr>
        <w:top w:val="none" w:sz="0" w:space="0" w:color="auto"/>
        <w:left w:val="none" w:sz="0" w:space="0" w:color="auto"/>
        <w:bottom w:val="none" w:sz="0" w:space="0" w:color="auto"/>
        <w:right w:val="none" w:sz="0" w:space="0" w:color="auto"/>
      </w:divBdr>
    </w:div>
    <w:div w:id="913010788">
      <w:bodyDiv w:val="1"/>
      <w:marLeft w:val="0"/>
      <w:marRight w:val="0"/>
      <w:marTop w:val="0"/>
      <w:marBottom w:val="0"/>
      <w:divBdr>
        <w:top w:val="none" w:sz="0" w:space="0" w:color="auto"/>
        <w:left w:val="none" w:sz="0" w:space="0" w:color="auto"/>
        <w:bottom w:val="none" w:sz="0" w:space="0" w:color="auto"/>
        <w:right w:val="none" w:sz="0" w:space="0" w:color="auto"/>
      </w:divBdr>
    </w:div>
    <w:div w:id="913706119">
      <w:bodyDiv w:val="1"/>
      <w:marLeft w:val="0"/>
      <w:marRight w:val="0"/>
      <w:marTop w:val="0"/>
      <w:marBottom w:val="0"/>
      <w:divBdr>
        <w:top w:val="none" w:sz="0" w:space="0" w:color="auto"/>
        <w:left w:val="none" w:sz="0" w:space="0" w:color="auto"/>
        <w:bottom w:val="none" w:sz="0" w:space="0" w:color="auto"/>
        <w:right w:val="none" w:sz="0" w:space="0" w:color="auto"/>
      </w:divBdr>
    </w:div>
    <w:div w:id="940918545">
      <w:bodyDiv w:val="1"/>
      <w:marLeft w:val="0"/>
      <w:marRight w:val="0"/>
      <w:marTop w:val="0"/>
      <w:marBottom w:val="0"/>
      <w:divBdr>
        <w:top w:val="none" w:sz="0" w:space="0" w:color="auto"/>
        <w:left w:val="none" w:sz="0" w:space="0" w:color="auto"/>
        <w:bottom w:val="none" w:sz="0" w:space="0" w:color="auto"/>
        <w:right w:val="none" w:sz="0" w:space="0" w:color="auto"/>
      </w:divBdr>
    </w:div>
    <w:div w:id="954748193">
      <w:bodyDiv w:val="1"/>
      <w:marLeft w:val="0"/>
      <w:marRight w:val="0"/>
      <w:marTop w:val="0"/>
      <w:marBottom w:val="0"/>
      <w:divBdr>
        <w:top w:val="none" w:sz="0" w:space="0" w:color="auto"/>
        <w:left w:val="none" w:sz="0" w:space="0" w:color="auto"/>
        <w:bottom w:val="none" w:sz="0" w:space="0" w:color="auto"/>
        <w:right w:val="none" w:sz="0" w:space="0" w:color="auto"/>
      </w:divBdr>
    </w:div>
    <w:div w:id="982853698">
      <w:bodyDiv w:val="1"/>
      <w:marLeft w:val="0"/>
      <w:marRight w:val="0"/>
      <w:marTop w:val="0"/>
      <w:marBottom w:val="0"/>
      <w:divBdr>
        <w:top w:val="none" w:sz="0" w:space="0" w:color="auto"/>
        <w:left w:val="none" w:sz="0" w:space="0" w:color="auto"/>
        <w:bottom w:val="none" w:sz="0" w:space="0" w:color="auto"/>
        <w:right w:val="none" w:sz="0" w:space="0" w:color="auto"/>
      </w:divBdr>
    </w:div>
    <w:div w:id="999575871">
      <w:bodyDiv w:val="1"/>
      <w:marLeft w:val="0"/>
      <w:marRight w:val="0"/>
      <w:marTop w:val="0"/>
      <w:marBottom w:val="0"/>
      <w:divBdr>
        <w:top w:val="none" w:sz="0" w:space="0" w:color="auto"/>
        <w:left w:val="none" w:sz="0" w:space="0" w:color="auto"/>
        <w:bottom w:val="none" w:sz="0" w:space="0" w:color="auto"/>
        <w:right w:val="none" w:sz="0" w:space="0" w:color="auto"/>
      </w:divBdr>
    </w:div>
    <w:div w:id="1076899343">
      <w:bodyDiv w:val="1"/>
      <w:marLeft w:val="0"/>
      <w:marRight w:val="0"/>
      <w:marTop w:val="0"/>
      <w:marBottom w:val="0"/>
      <w:divBdr>
        <w:top w:val="none" w:sz="0" w:space="0" w:color="auto"/>
        <w:left w:val="none" w:sz="0" w:space="0" w:color="auto"/>
        <w:bottom w:val="none" w:sz="0" w:space="0" w:color="auto"/>
        <w:right w:val="none" w:sz="0" w:space="0" w:color="auto"/>
      </w:divBdr>
    </w:div>
    <w:div w:id="1079332001">
      <w:bodyDiv w:val="1"/>
      <w:marLeft w:val="0"/>
      <w:marRight w:val="0"/>
      <w:marTop w:val="0"/>
      <w:marBottom w:val="0"/>
      <w:divBdr>
        <w:top w:val="none" w:sz="0" w:space="0" w:color="auto"/>
        <w:left w:val="none" w:sz="0" w:space="0" w:color="auto"/>
        <w:bottom w:val="none" w:sz="0" w:space="0" w:color="auto"/>
        <w:right w:val="none" w:sz="0" w:space="0" w:color="auto"/>
      </w:divBdr>
    </w:div>
    <w:div w:id="1095512642">
      <w:bodyDiv w:val="1"/>
      <w:marLeft w:val="0"/>
      <w:marRight w:val="0"/>
      <w:marTop w:val="0"/>
      <w:marBottom w:val="0"/>
      <w:divBdr>
        <w:top w:val="none" w:sz="0" w:space="0" w:color="auto"/>
        <w:left w:val="none" w:sz="0" w:space="0" w:color="auto"/>
        <w:bottom w:val="none" w:sz="0" w:space="0" w:color="auto"/>
        <w:right w:val="none" w:sz="0" w:space="0" w:color="auto"/>
      </w:divBdr>
    </w:div>
    <w:div w:id="1109815132">
      <w:bodyDiv w:val="1"/>
      <w:marLeft w:val="0"/>
      <w:marRight w:val="0"/>
      <w:marTop w:val="0"/>
      <w:marBottom w:val="0"/>
      <w:divBdr>
        <w:top w:val="none" w:sz="0" w:space="0" w:color="auto"/>
        <w:left w:val="none" w:sz="0" w:space="0" w:color="auto"/>
        <w:bottom w:val="none" w:sz="0" w:space="0" w:color="auto"/>
        <w:right w:val="none" w:sz="0" w:space="0" w:color="auto"/>
      </w:divBdr>
    </w:div>
    <w:div w:id="1174608706">
      <w:bodyDiv w:val="1"/>
      <w:marLeft w:val="0"/>
      <w:marRight w:val="0"/>
      <w:marTop w:val="0"/>
      <w:marBottom w:val="0"/>
      <w:divBdr>
        <w:top w:val="none" w:sz="0" w:space="0" w:color="auto"/>
        <w:left w:val="none" w:sz="0" w:space="0" w:color="auto"/>
        <w:bottom w:val="none" w:sz="0" w:space="0" w:color="auto"/>
        <w:right w:val="none" w:sz="0" w:space="0" w:color="auto"/>
      </w:divBdr>
    </w:div>
    <w:div w:id="1259630993">
      <w:bodyDiv w:val="1"/>
      <w:marLeft w:val="0"/>
      <w:marRight w:val="0"/>
      <w:marTop w:val="0"/>
      <w:marBottom w:val="0"/>
      <w:divBdr>
        <w:top w:val="none" w:sz="0" w:space="0" w:color="auto"/>
        <w:left w:val="none" w:sz="0" w:space="0" w:color="auto"/>
        <w:bottom w:val="none" w:sz="0" w:space="0" w:color="auto"/>
        <w:right w:val="none" w:sz="0" w:space="0" w:color="auto"/>
      </w:divBdr>
    </w:div>
    <w:div w:id="1262371006">
      <w:bodyDiv w:val="1"/>
      <w:marLeft w:val="0"/>
      <w:marRight w:val="0"/>
      <w:marTop w:val="0"/>
      <w:marBottom w:val="0"/>
      <w:divBdr>
        <w:top w:val="none" w:sz="0" w:space="0" w:color="auto"/>
        <w:left w:val="none" w:sz="0" w:space="0" w:color="auto"/>
        <w:bottom w:val="none" w:sz="0" w:space="0" w:color="auto"/>
        <w:right w:val="none" w:sz="0" w:space="0" w:color="auto"/>
      </w:divBdr>
    </w:div>
    <w:div w:id="1283918603">
      <w:bodyDiv w:val="1"/>
      <w:marLeft w:val="0"/>
      <w:marRight w:val="0"/>
      <w:marTop w:val="0"/>
      <w:marBottom w:val="0"/>
      <w:divBdr>
        <w:top w:val="none" w:sz="0" w:space="0" w:color="auto"/>
        <w:left w:val="none" w:sz="0" w:space="0" w:color="auto"/>
        <w:bottom w:val="none" w:sz="0" w:space="0" w:color="auto"/>
        <w:right w:val="none" w:sz="0" w:space="0" w:color="auto"/>
      </w:divBdr>
    </w:div>
    <w:div w:id="1294562111">
      <w:bodyDiv w:val="1"/>
      <w:marLeft w:val="0"/>
      <w:marRight w:val="0"/>
      <w:marTop w:val="0"/>
      <w:marBottom w:val="0"/>
      <w:divBdr>
        <w:top w:val="none" w:sz="0" w:space="0" w:color="auto"/>
        <w:left w:val="none" w:sz="0" w:space="0" w:color="auto"/>
        <w:bottom w:val="none" w:sz="0" w:space="0" w:color="auto"/>
        <w:right w:val="none" w:sz="0" w:space="0" w:color="auto"/>
      </w:divBdr>
    </w:div>
    <w:div w:id="1326130262">
      <w:bodyDiv w:val="1"/>
      <w:marLeft w:val="0"/>
      <w:marRight w:val="0"/>
      <w:marTop w:val="0"/>
      <w:marBottom w:val="0"/>
      <w:divBdr>
        <w:top w:val="none" w:sz="0" w:space="0" w:color="auto"/>
        <w:left w:val="none" w:sz="0" w:space="0" w:color="auto"/>
        <w:bottom w:val="none" w:sz="0" w:space="0" w:color="auto"/>
        <w:right w:val="none" w:sz="0" w:space="0" w:color="auto"/>
      </w:divBdr>
    </w:div>
    <w:div w:id="1334062895">
      <w:bodyDiv w:val="1"/>
      <w:marLeft w:val="0"/>
      <w:marRight w:val="0"/>
      <w:marTop w:val="0"/>
      <w:marBottom w:val="0"/>
      <w:divBdr>
        <w:top w:val="none" w:sz="0" w:space="0" w:color="auto"/>
        <w:left w:val="none" w:sz="0" w:space="0" w:color="auto"/>
        <w:bottom w:val="none" w:sz="0" w:space="0" w:color="auto"/>
        <w:right w:val="none" w:sz="0" w:space="0" w:color="auto"/>
      </w:divBdr>
    </w:div>
    <w:div w:id="1359239941">
      <w:bodyDiv w:val="1"/>
      <w:marLeft w:val="0"/>
      <w:marRight w:val="0"/>
      <w:marTop w:val="0"/>
      <w:marBottom w:val="0"/>
      <w:divBdr>
        <w:top w:val="none" w:sz="0" w:space="0" w:color="auto"/>
        <w:left w:val="none" w:sz="0" w:space="0" w:color="auto"/>
        <w:bottom w:val="none" w:sz="0" w:space="0" w:color="auto"/>
        <w:right w:val="none" w:sz="0" w:space="0" w:color="auto"/>
      </w:divBdr>
    </w:div>
    <w:div w:id="1371146637">
      <w:bodyDiv w:val="1"/>
      <w:marLeft w:val="0"/>
      <w:marRight w:val="0"/>
      <w:marTop w:val="0"/>
      <w:marBottom w:val="0"/>
      <w:divBdr>
        <w:top w:val="none" w:sz="0" w:space="0" w:color="auto"/>
        <w:left w:val="none" w:sz="0" w:space="0" w:color="auto"/>
        <w:bottom w:val="none" w:sz="0" w:space="0" w:color="auto"/>
        <w:right w:val="none" w:sz="0" w:space="0" w:color="auto"/>
      </w:divBdr>
    </w:div>
    <w:div w:id="1396202171">
      <w:bodyDiv w:val="1"/>
      <w:marLeft w:val="0"/>
      <w:marRight w:val="0"/>
      <w:marTop w:val="0"/>
      <w:marBottom w:val="0"/>
      <w:divBdr>
        <w:top w:val="none" w:sz="0" w:space="0" w:color="auto"/>
        <w:left w:val="none" w:sz="0" w:space="0" w:color="auto"/>
        <w:bottom w:val="none" w:sz="0" w:space="0" w:color="auto"/>
        <w:right w:val="none" w:sz="0" w:space="0" w:color="auto"/>
      </w:divBdr>
    </w:div>
    <w:div w:id="1407340159">
      <w:bodyDiv w:val="1"/>
      <w:marLeft w:val="0"/>
      <w:marRight w:val="0"/>
      <w:marTop w:val="0"/>
      <w:marBottom w:val="0"/>
      <w:divBdr>
        <w:top w:val="none" w:sz="0" w:space="0" w:color="auto"/>
        <w:left w:val="none" w:sz="0" w:space="0" w:color="auto"/>
        <w:bottom w:val="none" w:sz="0" w:space="0" w:color="auto"/>
        <w:right w:val="none" w:sz="0" w:space="0" w:color="auto"/>
      </w:divBdr>
    </w:div>
    <w:div w:id="1422216416">
      <w:bodyDiv w:val="1"/>
      <w:marLeft w:val="0"/>
      <w:marRight w:val="0"/>
      <w:marTop w:val="0"/>
      <w:marBottom w:val="0"/>
      <w:divBdr>
        <w:top w:val="none" w:sz="0" w:space="0" w:color="auto"/>
        <w:left w:val="none" w:sz="0" w:space="0" w:color="auto"/>
        <w:bottom w:val="none" w:sz="0" w:space="0" w:color="auto"/>
        <w:right w:val="none" w:sz="0" w:space="0" w:color="auto"/>
      </w:divBdr>
    </w:div>
    <w:div w:id="1457991572">
      <w:bodyDiv w:val="1"/>
      <w:marLeft w:val="0"/>
      <w:marRight w:val="0"/>
      <w:marTop w:val="0"/>
      <w:marBottom w:val="0"/>
      <w:divBdr>
        <w:top w:val="none" w:sz="0" w:space="0" w:color="auto"/>
        <w:left w:val="none" w:sz="0" w:space="0" w:color="auto"/>
        <w:bottom w:val="none" w:sz="0" w:space="0" w:color="auto"/>
        <w:right w:val="none" w:sz="0" w:space="0" w:color="auto"/>
      </w:divBdr>
    </w:div>
    <w:div w:id="1463960537">
      <w:bodyDiv w:val="1"/>
      <w:marLeft w:val="0"/>
      <w:marRight w:val="0"/>
      <w:marTop w:val="0"/>
      <w:marBottom w:val="0"/>
      <w:divBdr>
        <w:top w:val="none" w:sz="0" w:space="0" w:color="auto"/>
        <w:left w:val="none" w:sz="0" w:space="0" w:color="auto"/>
        <w:bottom w:val="none" w:sz="0" w:space="0" w:color="auto"/>
        <w:right w:val="none" w:sz="0" w:space="0" w:color="auto"/>
      </w:divBdr>
    </w:div>
    <w:div w:id="1492910233">
      <w:bodyDiv w:val="1"/>
      <w:marLeft w:val="0"/>
      <w:marRight w:val="0"/>
      <w:marTop w:val="0"/>
      <w:marBottom w:val="0"/>
      <w:divBdr>
        <w:top w:val="none" w:sz="0" w:space="0" w:color="auto"/>
        <w:left w:val="none" w:sz="0" w:space="0" w:color="auto"/>
        <w:bottom w:val="none" w:sz="0" w:space="0" w:color="auto"/>
        <w:right w:val="none" w:sz="0" w:space="0" w:color="auto"/>
      </w:divBdr>
    </w:div>
    <w:div w:id="1532568571">
      <w:bodyDiv w:val="1"/>
      <w:marLeft w:val="0"/>
      <w:marRight w:val="0"/>
      <w:marTop w:val="0"/>
      <w:marBottom w:val="0"/>
      <w:divBdr>
        <w:top w:val="none" w:sz="0" w:space="0" w:color="auto"/>
        <w:left w:val="none" w:sz="0" w:space="0" w:color="auto"/>
        <w:bottom w:val="none" w:sz="0" w:space="0" w:color="auto"/>
        <w:right w:val="none" w:sz="0" w:space="0" w:color="auto"/>
      </w:divBdr>
    </w:div>
    <w:div w:id="1570339332">
      <w:bodyDiv w:val="1"/>
      <w:marLeft w:val="0"/>
      <w:marRight w:val="0"/>
      <w:marTop w:val="0"/>
      <w:marBottom w:val="0"/>
      <w:divBdr>
        <w:top w:val="none" w:sz="0" w:space="0" w:color="auto"/>
        <w:left w:val="none" w:sz="0" w:space="0" w:color="auto"/>
        <w:bottom w:val="none" w:sz="0" w:space="0" w:color="auto"/>
        <w:right w:val="none" w:sz="0" w:space="0" w:color="auto"/>
      </w:divBdr>
    </w:div>
    <w:div w:id="1589538522">
      <w:bodyDiv w:val="1"/>
      <w:marLeft w:val="0"/>
      <w:marRight w:val="0"/>
      <w:marTop w:val="0"/>
      <w:marBottom w:val="0"/>
      <w:divBdr>
        <w:top w:val="none" w:sz="0" w:space="0" w:color="auto"/>
        <w:left w:val="none" w:sz="0" w:space="0" w:color="auto"/>
        <w:bottom w:val="none" w:sz="0" w:space="0" w:color="auto"/>
        <w:right w:val="none" w:sz="0" w:space="0" w:color="auto"/>
      </w:divBdr>
    </w:div>
    <w:div w:id="1686395220">
      <w:bodyDiv w:val="1"/>
      <w:marLeft w:val="0"/>
      <w:marRight w:val="0"/>
      <w:marTop w:val="0"/>
      <w:marBottom w:val="0"/>
      <w:divBdr>
        <w:top w:val="none" w:sz="0" w:space="0" w:color="auto"/>
        <w:left w:val="none" w:sz="0" w:space="0" w:color="auto"/>
        <w:bottom w:val="none" w:sz="0" w:space="0" w:color="auto"/>
        <w:right w:val="none" w:sz="0" w:space="0" w:color="auto"/>
      </w:divBdr>
    </w:div>
    <w:div w:id="1781754481">
      <w:bodyDiv w:val="1"/>
      <w:marLeft w:val="0"/>
      <w:marRight w:val="0"/>
      <w:marTop w:val="0"/>
      <w:marBottom w:val="0"/>
      <w:divBdr>
        <w:top w:val="none" w:sz="0" w:space="0" w:color="auto"/>
        <w:left w:val="none" w:sz="0" w:space="0" w:color="auto"/>
        <w:bottom w:val="none" w:sz="0" w:space="0" w:color="auto"/>
        <w:right w:val="none" w:sz="0" w:space="0" w:color="auto"/>
      </w:divBdr>
    </w:div>
    <w:div w:id="1808472788">
      <w:bodyDiv w:val="1"/>
      <w:marLeft w:val="0"/>
      <w:marRight w:val="0"/>
      <w:marTop w:val="0"/>
      <w:marBottom w:val="0"/>
      <w:divBdr>
        <w:top w:val="none" w:sz="0" w:space="0" w:color="auto"/>
        <w:left w:val="none" w:sz="0" w:space="0" w:color="auto"/>
        <w:bottom w:val="none" w:sz="0" w:space="0" w:color="auto"/>
        <w:right w:val="none" w:sz="0" w:space="0" w:color="auto"/>
      </w:divBdr>
    </w:div>
    <w:div w:id="1832022303">
      <w:bodyDiv w:val="1"/>
      <w:marLeft w:val="0"/>
      <w:marRight w:val="0"/>
      <w:marTop w:val="0"/>
      <w:marBottom w:val="0"/>
      <w:divBdr>
        <w:top w:val="none" w:sz="0" w:space="0" w:color="auto"/>
        <w:left w:val="none" w:sz="0" w:space="0" w:color="auto"/>
        <w:bottom w:val="none" w:sz="0" w:space="0" w:color="auto"/>
        <w:right w:val="none" w:sz="0" w:space="0" w:color="auto"/>
      </w:divBdr>
    </w:div>
    <w:div w:id="1844971937">
      <w:bodyDiv w:val="1"/>
      <w:marLeft w:val="0"/>
      <w:marRight w:val="0"/>
      <w:marTop w:val="0"/>
      <w:marBottom w:val="0"/>
      <w:divBdr>
        <w:top w:val="none" w:sz="0" w:space="0" w:color="auto"/>
        <w:left w:val="none" w:sz="0" w:space="0" w:color="auto"/>
        <w:bottom w:val="none" w:sz="0" w:space="0" w:color="auto"/>
        <w:right w:val="none" w:sz="0" w:space="0" w:color="auto"/>
      </w:divBdr>
    </w:div>
    <w:div w:id="1849247461">
      <w:bodyDiv w:val="1"/>
      <w:marLeft w:val="0"/>
      <w:marRight w:val="0"/>
      <w:marTop w:val="0"/>
      <w:marBottom w:val="0"/>
      <w:divBdr>
        <w:top w:val="none" w:sz="0" w:space="0" w:color="auto"/>
        <w:left w:val="none" w:sz="0" w:space="0" w:color="auto"/>
        <w:bottom w:val="none" w:sz="0" w:space="0" w:color="auto"/>
        <w:right w:val="none" w:sz="0" w:space="0" w:color="auto"/>
      </w:divBdr>
    </w:div>
    <w:div w:id="1854876698">
      <w:bodyDiv w:val="1"/>
      <w:marLeft w:val="0"/>
      <w:marRight w:val="0"/>
      <w:marTop w:val="0"/>
      <w:marBottom w:val="0"/>
      <w:divBdr>
        <w:top w:val="none" w:sz="0" w:space="0" w:color="auto"/>
        <w:left w:val="none" w:sz="0" w:space="0" w:color="auto"/>
        <w:bottom w:val="none" w:sz="0" w:space="0" w:color="auto"/>
        <w:right w:val="none" w:sz="0" w:space="0" w:color="auto"/>
      </w:divBdr>
    </w:div>
    <w:div w:id="1900827199">
      <w:bodyDiv w:val="1"/>
      <w:marLeft w:val="0"/>
      <w:marRight w:val="0"/>
      <w:marTop w:val="0"/>
      <w:marBottom w:val="0"/>
      <w:divBdr>
        <w:top w:val="none" w:sz="0" w:space="0" w:color="auto"/>
        <w:left w:val="none" w:sz="0" w:space="0" w:color="auto"/>
        <w:bottom w:val="none" w:sz="0" w:space="0" w:color="auto"/>
        <w:right w:val="none" w:sz="0" w:space="0" w:color="auto"/>
      </w:divBdr>
    </w:div>
    <w:div w:id="1915359836">
      <w:bodyDiv w:val="1"/>
      <w:marLeft w:val="0"/>
      <w:marRight w:val="0"/>
      <w:marTop w:val="0"/>
      <w:marBottom w:val="0"/>
      <w:divBdr>
        <w:top w:val="none" w:sz="0" w:space="0" w:color="auto"/>
        <w:left w:val="none" w:sz="0" w:space="0" w:color="auto"/>
        <w:bottom w:val="none" w:sz="0" w:space="0" w:color="auto"/>
        <w:right w:val="none" w:sz="0" w:space="0" w:color="auto"/>
      </w:divBdr>
    </w:div>
    <w:div w:id="1936939986">
      <w:bodyDiv w:val="1"/>
      <w:marLeft w:val="0"/>
      <w:marRight w:val="0"/>
      <w:marTop w:val="0"/>
      <w:marBottom w:val="0"/>
      <w:divBdr>
        <w:top w:val="none" w:sz="0" w:space="0" w:color="auto"/>
        <w:left w:val="none" w:sz="0" w:space="0" w:color="auto"/>
        <w:bottom w:val="none" w:sz="0" w:space="0" w:color="auto"/>
        <w:right w:val="none" w:sz="0" w:space="0" w:color="auto"/>
      </w:divBdr>
    </w:div>
    <w:div w:id="1942756101">
      <w:bodyDiv w:val="1"/>
      <w:marLeft w:val="0"/>
      <w:marRight w:val="0"/>
      <w:marTop w:val="0"/>
      <w:marBottom w:val="0"/>
      <w:divBdr>
        <w:top w:val="none" w:sz="0" w:space="0" w:color="auto"/>
        <w:left w:val="none" w:sz="0" w:space="0" w:color="auto"/>
        <w:bottom w:val="none" w:sz="0" w:space="0" w:color="auto"/>
        <w:right w:val="none" w:sz="0" w:space="0" w:color="auto"/>
      </w:divBdr>
    </w:div>
    <w:div w:id="1947032037">
      <w:bodyDiv w:val="1"/>
      <w:marLeft w:val="0"/>
      <w:marRight w:val="0"/>
      <w:marTop w:val="0"/>
      <w:marBottom w:val="0"/>
      <w:divBdr>
        <w:top w:val="none" w:sz="0" w:space="0" w:color="auto"/>
        <w:left w:val="none" w:sz="0" w:space="0" w:color="auto"/>
        <w:bottom w:val="none" w:sz="0" w:space="0" w:color="auto"/>
        <w:right w:val="none" w:sz="0" w:space="0" w:color="auto"/>
      </w:divBdr>
    </w:div>
    <w:div w:id="2026594476">
      <w:bodyDiv w:val="1"/>
      <w:marLeft w:val="0"/>
      <w:marRight w:val="0"/>
      <w:marTop w:val="0"/>
      <w:marBottom w:val="0"/>
      <w:divBdr>
        <w:top w:val="none" w:sz="0" w:space="0" w:color="auto"/>
        <w:left w:val="none" w:sz="0" w:space="0" w:color="auto"/>
        <w:bottom w:val="none" w:sz="0" w:space="0" w:color="auto"/>
        <w:right w:val="none" w:sz="0" w:space="0" w:color="auto"/>
      </w:divBdr>
    </w:div>
    <w:div w:id="2033846924">
      <w:bodyDiv w:val="1"/>
      <w:marLeft w:val="0"/>
      <w:marRight w:val="0"/>
      <w:marTop w:val="0"/>
      <w:marBottom w:val="0"/>
      <w:divBdr>
        <w:top w:val="none" w:sz="0" w:space="0" w:color="auto"/>
        <w:left w:val="none" w:sz="0" w:space="0" w:color="auto"/>
        <w:bottom w:val="none" w:sz="0" w:space="0" w:color="auto"/>
        <w:right w:val="none" w:sz="0" w:space="0" w:color="auto"/>
      </w:divBdr>
    </w:div>
    <w:div w:id="2057506862">
      <w:bodyDiv w:val="1"/>
      <w:marLeft w:val="0"/>
      <w:marRight w:val="0"/>
      <w:marTop w:val="0"/>
      <w:marBottom w:val="0"/>
      <w:divBdr>
        <w:top w:val="none" w:sz="0" w:space="0" w:color="auto"/>
        <w:left w:val="none" w:sz="0" w:space="0" w:color="auto"/>
        <w:bottom w:val="none" w:sz="0" w:space="0" w:color="auto"/>
        <w:right w:val="none" w:sz="0" w:space="0" w:color="auto"/>
      </w:divBdr>
    </w:div>
    <w:div w:id="2083793613">
      <w:bodyDiv w:val="1"/>
      <w:marLeft w:val="0"/>
      <w:marRight w:val="0"/>
      <w:marTop w:val="0"/>
      <w:marBottom w:val="0"/>
      <w:divBdr>
        <w:top w:val="none" w:sz="0" w:space="0" w:color="auto"/>
        <w:left w:val="none" w:sz="0" w:space="0" w:color="auto"/>
        <w:bottom w:val="none" w:sz="0" w:space="0" w:color="auto"/>
        <w:right w:val="none" w:sz="0" w:space="0" w:color="auto"/>
      </w:divBdr>
    </w:div>
    <w:div w:id="2088840321">
      <w:bodyDiv w:val="1"/>
      <w:marLeft w:val="0"/>
      <w:marRight w:val="0"/>
      <w:marTop w:val="0"/>
      <w:marBottom w:val="0"/>
      <w:divBdr>
        <w:top w:val="none" w:sz="0" w:space="0" w:color="auto"/>
        <w:left w:val="none" w:sz="0" w:space="0" w:color="auto"/>
        <w:bottom w:val="none" w:sz="0" w:space="0" w:color="auto"/>
        <w:right w:val="none" w:sz="0" w:space="0" w:color="auto"/>
      </w:divBdr>
    </w:div>
    <w:div w:id="2110932633">
      <w:bodyDiv w:val="1"/>
      <w:marLeft w:val="0"/>
      <w:marRight w:val="0"/>
      <w:marTop w:val="0"/>
      <w:marBottom w:val="0"/>
      <w:divBdr>
        <w:top w:val="none" w:sz="0" w:space="0" w:color="auto"/>
        <w:left w:val="none" w:sz="0" w:space="0" w:color="auto"/>
        <w:bottom w:val="none" w:sz="0" w:space="0" w:color="auto"/>
        <w:right w:val="none" w:sz="0" w:space="0" w:color="auto"/>
      </w:divBdr>
    </w:div>
    <w:div w:id="2135513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6.bin"/><Relationship Id="rId21" Type="http://schemas.openxmlformats.org/officeDocument/2006/relationships/image" Target="media/image9.tif"/><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17.emf"/><Relationship Id="rId159" Type="http://schemas.openxmlformats.org/officeDocument/2006/relationships/image" Target="media/image132.png"/><Relationship Id="rId170" Type="http://schemas.openxmlformats.org/officeDocument/2006/relationships/oleObject" Target="embeddings/oleObject21.bin"/><Relationship Id="rId191" Type="http://schemas.openxmlformats.org/officeDocument/2006/relationships/hyperlink" Target="http://dx.doi.org/10.1016/j.talanta.2005.05.019" TargetMode="External"/><Relationship Id="rId205" Type="http://schemas.openxmlformats.org/officeDocument/2006/relationships/hyperlink" Target="http://dx.doi.org/10.1016/S0021-9673(02)00317-5" TargetMode="External"/><Relationship Id="rId107" Type="http://schemas.openxmlformats.org/officeDocument/2006/relationships/image" Target="media/image95.png"/><Relationship Id="rId11" Type="http://schemas.openxmlformats.org/officeDocument/2006/relationships/image" Target="media/image1.emf"/><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04.jpeg"/><Relationship Id="rId128" Type="http://schemas.openxmlformats.org/officeDocument/2006/relationships/image" Target="media/image109.png"/><Relationship Id="rId144" Type="http://schemas.openxmlformats.org/officeDocument/2006/relationships/image" Target="media/image120.emf"/><Relationship Id="rId149" Type="http://schemas.openxmlformats.org/officeDocument/2006/relationships/oleObject" Target="embeddings/oleObject16.bin"/><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33.png"/><Relationship Id="rId165" Type="http://schemas.openxmlformats.org/officeDocument/2006/relationships/image" Target="media/image136.emf"/><Relationship Id="rId181" Type="http://schemas.openxmlformats.org/officeDocument/2006/relationships/hyperlink" Target="http://dx.doi.org/10.1016/j.aca.2008.09.042" TargetMode="External"/><Relationship Id="rId186" Type="http://schemas.openxmlformats.org/officeDocument/2006/relationships/hyperlink" Target="http://dx.doi.org/10.1016/S0021-9673(00)00934-1" TargetMode="External"/><Relationship Id="rId211" Type="http://schemas.openxmlformats.org/officeDocument/2006/relationships/theme" Target="theme/theme1.xml"/><Relationship Id="rId22" Type="http://schemas.openxmlformats.org/officeDocument/2006/relationships/image" Target="media/image10.tif"/><Relationship Id="rId27" Type="http://schemas.openxmlformats.org/officeDocument/2006/relationships/image" Target="media/image15.jp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tiff"/><Relationship Id="rId69" Type="http://schemas.openxmlformats.org/officeDocument/2006/relationships/image" Target="media/image57.png"/><Relationship Id="rId113" Type="http://schemas.openxmlformats.org/officeDocument/2006/relationships/oleObject" Target="embeddings/oleObject4.bin"/><Relationship Id="rId118" Type="http://schemas.openxmlformats.org/officeDocument/2006/relationships/image" Target="media/image101.emf"/><Relationship Id="rId134" Type="http://schemas.openxmlformats.org/officeDocument/2006/relationships/image" Target="media/image115.emf"/><Relationship Id="rId139" Type="http://schemas.openxmlformats.org/officeDocument/2006/relationships/oleObject" Target="embeddings/oleObject11.bin"/><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23.emf"/><Relationship Id="rId155" Type="http://schemas.openxmlformats.org/officeDocument/2006/relationships/image" Target="media/image128.png"/><Relationship Id="rId171" Type="http://schemas.openxmlformats.org/officeDocument/2006/relationships/image" Target="media/image139.emf"/><Relationship Id="rId176" Type="http://schemas.openxmlformats.org/officeDocument/2006/relationships/image" Target="media/image142.png"/><Relationship Id="rId192" Type="http://schemas.openxmlformats.org/officeDocument/2006/relationships/hyperlink" Target="http://dx.doi.org/10.1016/S0165-9936(02)00802-6" TargetMode="External"/><Relationship Id="rId197" Type="http://schemas.openxmlformats.org/officeDocument/2006/relationships/hyperlink" Target="http://www.fbi.gov/about-us/history/famous-cases/oklahoma-city-bombing" TargetMode="External"/><Relationship Id="rId206" Type="http://schemas.openxmlformats.org/officeDocument/2006/relationships/hyperlink" Target="http://myaccount.copyright.com/App/PaymentTermsAndConditions.jsp" TargetMode="External"/><Relationship Id="rId201" Type="http://schemas.openxmlformats.org/officeDocument/2006/relationships/hyperlink" Target="http://www.fbi.gov/news/stories/2003/december/panam121903" TargetMode="External"/><Relationship Id="rId12" Type="http://schemas.openxmlformats.org/officeDocument/2006/relationships/oleObject" Target="embeddings/oleObject1.bin"/><Relationship Id="rId17" Type="http://schemas.openxmlformats.org/officeDocument/2006/relationships/image" Target="media/image5.jpeg"/><Relationship Id="rId33" Type="http://schemas.openxmlformats.org/officeDocument/2006/relationships/image" Target="media/image21.emf"/><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chart" Target="charts/chart1.xml"/><Relationship Id="rId124" Type="http://schemas.openxmlformats.org/officeDocument/2006/relationships/image" Target="media/image105.png"/><Relationship Id="rId129" Type="http://schemas.openxmlformats.org/officeDocument/2006/relationships/image" Target="media/image110.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18.emf"/><Relationship Id="rId145" Type="http://schemas.openxmlformats.org/officeDocument/2006/relationships/oleObject" Target="embeddings/oleObject14.bin"/><Relationship Id="rId161" Type="http://schemas.openxmlformats.org/officeDocument/2006/relationships/image" Target="media/image134.emf"/><Relationship Id="rId166" Type="http://schemas.openxmlformats.org/officeDocument/2006/relationships/oleObject" Target="embeddings/oleObject19.bin"/><Relationship Id="rId182" Type="http://schemas.openxmlformats.org/officeDocument/2006/relationships/hyperlink" Target="http://dx.doi.org/10.1016/j.chroma.2007.01.012" TargetMode="External"/><Relationship Id="rId187" Type="http://schemas.openxmlformats.org/officeDocument/2006/relationships/hyperlink" Target="http://www.ussartf.org/dogs_search_rescue.htm"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tif"/><Relationship Id="rId28" Type="http://schemas.openxmlformats.org/officeDocument/2006/relationships/image" Target="media/image16.jpg"/><Relationship Id="rId49" Type="http://schemas.openxmlformats.org/officeDocument/2006/relationships/image" Target="media/image37.png"/><Relationship Id="rId114" Type="http://schemas.openxmlformats.org/officeDocument/2006/relationships/image" Target="media/image99.emf"/><Relationship Id="rId119" Type="http://schemas.openxmlformats.org/officeDocument/2006/relationships/oleObject" Target="embeddings/oleObject7.bin"/><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jpe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1.png"/><Relationship Id="rId135" Type="http://schemas.openxmlformats.org/officeDocument/2006/relationships/oleObject" Target="embeddings/oleObject9.bin"/><Relationship Id="rId151" Type="http://schemas.openxmlformats.org/officeDocument/2006/relationships/image" Target="media/image124.emf"/><Relationship Id="rId156" Type="http://schemas.openxmlformats.org/officeDocument/2006/relationships/image" Target="media/image129.png"/><Relationship Id="rId177" Type="http://schemas.openxmlformats.org/officeDocument/2006/relationships/image" Target="media/image143.png"/><Relationship Id="rId198" Type="http://schemas.openxmlformats.org/officeDocument/2006/relationships/hyperlink" Target="http://www.sott.net/article/261359-Sophistication-of-Boston-bombing-explosive-devices-found-to-be-similar-to-what-you-might-find-on-a-battlefield" TargetMode="External"/><Relationship Id="rId172" Type="http://schemas.openxmlformats.org/officeDocument/2006/relationships/oleObject" Target="embeddings/oleObject22.bin"/><Relationship Id="rId193" Type="http://schemas.openxmlformats.org/officeDocument/2006/relationships/hyperlink" Target="http://dx.doi.org/10.1016/S0021-9673(01)92543-9" TargetMode="External"/><Relationship Id="rId202" Type="http://schemas.openxmlformats.org/officeDocument/2006/relationships/hyperlink" Target="http://en.wikipedia.org/wiki/Pan_Am_Flight_103" TargetMode="External"/><Relationship Id="rId207" Type="http://schemas.openxmlformats.org/officeDocument/2006/relationships/hyperlink" Target="mailto:permissions.heidelberg@springer.com" TargetMode="External"/><Relationship Id="rId13" Type="http://schemas.openxmlformats.org/officeDocument/2006/relationships/image" Target="media/image2.emf"/><Relationship Id="rId18" Type="http://schemas.openxmlformats.org/officeDocument/2006/relationships/image" Target="media/image6.jpeg"/><Relationship Id="rId39" Type="http://schemas.openxmlformats.org/officeDocument/2006/relationships/image" Target="media/image27.png"/><Relationship Id="rId109" Type="http://schemas.openxmlformats.org/officeDocument/2006/relationships/image" Target="media/image96.jpeg"/><Relationship Id="rId34" Type="http://schemas.openxmlformats.org/officeDocument/2006/relationships/image" Target="media/image22.emf"/><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2.emf"/><Relationship Id="rId125" Type="http://schemas.openxmlformats.org/officeDocument/2006/relationships/image" Target="media/image106.png"/><Relationship Id="rId141" Type="http://schemas.openxmlformats.org/officeDocument/2006/relationships/oleObject" Target="embeddings/oleObject12.bin"/><Relationship Id="rId146" Type="http://schemas.openxmlformats.org/officeDocument/2006/relationships/image" Target="media/image121.emf"/><Relationship Id="rId167" Type="http://schemas.openxmlformats.org/officeDocument/2006/relationships/image" Target="media/image137.emf"/><Relationship Id="rId188" Type="http://schemas.openxmlformats.org/officeDocument/2006/relationships/hyperlink" Target="http://www.k9sardog.com/" TargetMode="External"/><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oleObject" Target="embeddings/oleObject17.bin"/><Relationship Id="rId183" Type="http://schemas.openxmlformats.org/officeDocument/2006/relationships/hyperlink" Target="http://dx.doi.org/10.1016/j.aca.2012.06.006" TargetMode="Externa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g"/><Relationship Id="rId66" Type="http://schemas.openxmlformats.org/officeDocument/2006/relationships/image" Target="media/image54.jpeg"/><Relationship Id="rId87" Type="http://schemas.openxmlformats.org/officeDocument/2006/relationships/image" Target="media/image75.png"/><Relationship Id="rId110" Type="http://schemas.openxmlformats.org/officeDocument/2006/relationships/image" Target="media/image97.emf"/><Relationship Id="rId115" Type="http://schemas.openxmlformats.org/officeDocument/2006/relationships/oleObject" Target="embeddings/oleObject5.bin"/><Relationship Id="rId131" Type="http://schemas.openxmlformats.org/officeDocument/2006/relationships/image" Target="media/image112.png"/><Relationship Id="rId136" Type="http://schemas.openxmlformats.org/officeDocument/2006/relationships/image" Target="media/image116.emf"/><Relationship Id="rId157" Type="http://schemas.openxmlformats.org/officeDocument/2006/relationships/image" Target="media/image130.png"/><Relationship Id="rId178" Type="http://schemas.openxmlformats.org/officeDocument/2006/relationships/image" Target="media/image144.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25.emf"/><Relationship Id="rId173" Type="http://schemas.openxmlformats.org/officeDocument/2006/relationships/image" Target="media/image140.emf"/><Relationship Id="rId194" Type="http://schemas.openxmlformats.org/officeDocument/2006/relationships/hyperlink" Target="http://en.wikipedia.org/wiki/List_of_terrorist_incidents" TargetMode="External"/><Relationship Id="rId199" Type="http://schemas.openxmlformats.org/officeDocument/2006/relationships/hyperlink" Target="http://web.archive.org/web/20080110063748/http://www.health.state.ok.us/PROGRAM/injury/Summary/bomb/OKCbomb.htm" TargetMode="External"/><Relationship Id="rId203" Type="http://schemas.openxmlformats.org/officeDocument/2006/relationships/hyperlink" Target="http://www.technet.pnl.gov/sensors/chemical/projects/ES4_IMS.stm" TargetMode="External"/><Relationship Id="rId208" Type="http://schemas.openxmlformats.org/officeDocument/2006/relationships/hyperlink" Target="http://myaccount.copyright.com/App/PaymentTermsAndConditions.jsp" TargetMode="External"/><Relationship Id="rId19" Type="http://schemas.openxmlformats.org/officeDocument/2006/relationships/image" Target="media/image7.tif"/><Relationship Id="rId14" Type="http://schemas.openxmlformats.org/officeDocument/2006/relationships/oleObject" Target="embeddings/oleObject2.bin"/><Relationship Id="rId30" Type="http://schemas.openxmlformats.org/officeDocument/2006/relationships/image" Target="media/image18.png"/><Relationship Id="rId35" Type="http://schemas.openxmlformats.org/officeDocument/2006/relationships/image" Target="media/image23.emf"/><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jpg"/><Relationship Id="rId126" Type="http://schemas.openxmlformats.org/officeDocument/2006/relationships/image" Target="media/image107.png"/><Relationship Id="rId147" Type="http://schemas.openxmlformats.org/officeDocument/2006/relationships/oleObject" Target="embeddings/oleObject15.bin"/><Relationship Id="rId168" Type="http://schemas.openxmlformats.org/officeDocument/2006/relationships/oleObject" Target="embeddings/oleObject20.bin"/><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oleObject" Target="embeddings/oleObject8.bin"/><Relationship Id="rId142" Type="http://schemas.openxmlformats.org/officeDocument/2006/relationships/image" Target="media/image119.emf"/><Relationship Id="rId163" Type="http://schemas.openxmlformats.org/officeDocument/2006/relationships/image" Target="media/image135.emf"/><Relationship Id="rId184" Type="http://schemas.openxmlformats.org/officeDocument/2006/relationships/hyperlink" Target="http://dx.doi.org/10.1016/j.chroma.2007.01.134" TargetMode="External"/><Relationship Id="rId189" Type="http://schemas.openxmlformats.org/officeDocument/2006/relationships/hyperlink" Target="http://dx.doi.org/10.1016/j.talanta.2011.11.024" TargetMode="Externa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png"/><Relationship Id="rId67" Type="http://schemas.openxmlformats.org/officeDocument/2006/relationships/image" Target="media/image55.jpeg"/><Relationship Id="rId116" Type="http://schemas.openxmlformats.org/officeDocument/2006/relationships/image" Target="media/image100.emf"/><Relationship Id="rId137" Type="http://schemas.openxmlformats.org/officeDocument/2006/relationships/oleObject" Target="embeddings/oleObject10.bin"/><Relationship Id="rId158" Type="http://schemas.openxmlformats.org/officeDocument/2006/relationships/image" Target="media/image131.png"/><Relationship Id="rId20" Type="http://schemas.openxmlformats.org/officeDocument/2006/relationships/image" Target="media/image8.tif"/><Relationship Id="rId41" Type="http://schemas.openxmlformats.org/officeDocument/2006/relationships/image" Target="media/image29.jpe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oleObject" Target="embeddings/oleObject3.bin"/><Relationship Id="rId132" Type="http://schemas.openxmlformats.org/officeDocument/2006/relationships/image" Target="media/image113.png"/><Relationship Id="rId153" Type="http://schemas.openxmlformats.org/officeDocument/2006/relationships/image" Target="media/image126.emf"/><Relationship Id="rId174" Type="http://schemas.openxmlformats.org/officeDocument/2006/relationships/oleObject" Target="embeddings/oleObject23.bin"/><Relationship Id="rId179" Type="http://schemas.openxmlformats.org/officeDocument/2006/relationships/image" Target="media/image145.png"/><Relationship Id="rId195" Type="http://schemas.openxmlformats.org/officeDocument/2006/relationships/hyperlink" Target="http://www.bostonglobe.com/lifestyle/health-wellness/2013/04/23/number-injured-marathon-bombing-revised-downward/NRpaz5mmvGquP7KMA6XsIK/story.html" TargetMode="External"/><Relationship Id="rId209" Type="http://schemas.openxmlformats.org/officeDocument/2006/relationships/hyperlink" Target="mailto:permissions.heidelberg@springer.com" TargetMode="External"/><Relationship Id="rId190" Type="http://schemas.openxmlformats.org/officeDocument/2006/relationships/hyperlink" Target="http://dx.doi.org/10.1016/S0039-9140(00)00546-4" TargetMode="External"/><Relationship Id="rId204" Type="http://schemas.openxmlformats.org/officeDocument/2006/relationships/hyperlink" Target="http://dx.doi.org/10.1016/S0039-9140(97)00093-3" TargetMode="External"/><Relationship Id="rId15" Type="http://schemas.openxmlformats.org/officeDocument/2006/relationships/image" Target="media/image3.tiff"/><Relationship Id="rId36" Type="http://schemas.openxmlformats.org/officeDocument/2006/relationships/image" Target="media/image24.emf"/><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08.png"/><Relationship Id="rId10" Type="http://schemas.openxmlformats.org/officeDocument/2006/relationships/footer" Target="footer2.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3.emf"/><Relationship Id="rId143" Type="http://schemas.openxmlformats.org/officeDocument/2006/relationships/oleObject" Target="embeddings/oleObject13.bin"/><Relationship Id="rId148" Type="http://schemas.openxmlformats.org/officeDocument/2006/relationships/image" Target="media/image122.emf"/><Relationship Id="rId164" Type="http://schemas.openxmlformats.org/officeDocument/2006/relationships/oleObject" Target="embeddings/oleObject18.bin"/><Relationship Id="rId169" Type="http://schemas.openxmlformats.org/officeDocument/2006/relationships/image" Target="media/image138.emf"/><Relationship Id="rId185" Type="http://schemas.openxmlformats.org/officeDocument/2006/relationships/hyperlink" Target="http://dx.doi.org/10.1016/j.jpba.2009.11.009" TargetMode="External"/><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hyperlink" Target="http://dx.doi.org/10.1016/j.chroma.2011.09.066" TargetMode="External"/><Relationship Id="rId210" Type="http://schemas.openxmlformats.org/officeDocument/2006/relationships/fontTable" Target="fontTable.xml"/><Relationship Id="rId26" Type="http://schemas.openxmlformats.org/officeDocument/2006/relationships/image" Target="media/image14.jpg"/><Relationship Id="rId47" Type="http://schemas.openxmlformats.org/officeDocument/2006/relationships/image" Target="media/image35.jpe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98.emf"/><Relationship Id="rId133" Type="http://schemas.openxmlformats.org/officeDocument/2006/relationships/image" Target="media/image114.png"/><Relationship Id="rId154" Type="http://schemas.openxmlformats.org/officeDocument/2006/relationships/image" Target="media/image127.png"/><Relationship Id="rId175" Type="http://schemas.openxmlformats.org/officeDocument/2006/relationships/image" Target="media/image141.jpg"/><Relationship Id="rId196" Type="http://schemas.openxmlformats.org/officeDocument/2006/relationships/hyperlink" Target="http://en.wikipedia.org/wiki/7_July_2005_London_bombings" TargetMode="External"/><Relationship Id="rId200" Type="http://schemas.openxmlformats.org/officeDocument/2006/relationships/hyperlink" Target="http://en.wikipedia.org/wiki/1993_World_Trade_Center_bombing" TargetMode="External"/><Relationship Id="rId16" Type="http://schemas.openxmlformats.org/officeDocument/2006/relationships/image" Target="media/image4.tif"/></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Wen%20Fan\Dropbox\Lab\Data\2013\2013-01-2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Cardboard Box Extraction</a:t>
            </a:r>
          </a:p>
        </c:rich>
      </c:tx>
      <c:layout/>
      <c:overlay val="0"/>
    </c:title>
    <c:autoTitleDeleted val="0"/>
    <c:plotArea>
      <c:layout/>
      <c:scatterChart>
        <c:scatterStyle val="smoothMarker"/>
        <c:varyColors val="0"/>
        <c:ser>
          <c:idx val="1"/>
          <c:order val="1"/>
          <c:tx>
            <c:v>CMV3 B0 1 min</c:v>
          </c:tx>
          <c:spPr>
            <a:ln w="12700">
              <a:solidFill>
                <a:schemeClr val="bg1">
                  <a:lumMod val="50000"/>
                </a:schemeClr>
              </a:solidFill>
              <a:prstDash val="solid"/>
            </a:ln>
          </c:spPr>
          <c:marker>
            <c:symbol val="none"/>
          </c:marker>
          <c:xVal>
            <c:numRef>
              <c:f>Sheet1!$A$2:$A$4279</c:f>
              <c:numCache>
                <c:formatCode>General</c:formatCode>
                <c:ptCount val="4278"/>
                <c:pt idx="0">
                  <c:v>3.5927799999999999</c:v>
                </c:pt>
                <c:pt idx="1">
                  <c:v>3.5987300000000002</c:v>
                </c:pt>
                <c:pt idx="2">
                  <c:v>3.6046800000000001</c:v>
                </c:pt>
                <c:pt idx="3">
                  <c:v>3.61063</c:v>
                </c:pt>
                <c:pt idx="4">
                  <c:v>3.6165699999999998</c:v>
                </c:pt>
                <c:pt idx="5">
                  <c:v>3.6225200000000002</c:v>
                </c:pt>
                <c:pt idx="6">
                  <c:v>3.6284700000000001</c:v>
                </c:pt>
                <c:pt idx="7">
                  <c:v>3.63442</c:v>
                </c:pt>
                <c:pt idx="8">
                  <c:v>3.6403500000000002</c:v>
                </c:pt>
                <c:pt idx="9">
                  <c:v>3.6463000000000001</c:v>
                </c:pt>
                <c:pt idx="10">
                  <c:v>3.65225</c:v>
                </c:pt>
                <c:pt idx="11">
                  <c:v>3.6581999999999999</c:v>
                </c:pt>
                <c:pt idx="12">
                  <c:v>3.6641300000000001</c:v>
                </c:pt>
                <c:pt idx="13">
                  <c:v>3.67008</c:v>
                </c:pt>
                <c:pt idx="14">
                  <c:v>3.6760299999999999</c:v>
                </c:pt>
                <c:pt idx="15">
                  <c:v>3.6819799999999998</c:v>
                </c:pt>
                <c:pt idx="16">
                  <c:v>3.6879200000000001</c:v>
                </c:pt>
                <c:pt idx="17">
                  <c:v>3.69387</c:v>
                </c:pt>
                <c:pt idx="18">
                  <c:v>3.6998199999999999</c:v>
                </c:pt>
                <c:pt idx="19">
                  <c:v>3.7057699999999998</c:v>
                </c:pt>
                <c:pt idx="20">
                  <c:v>3.7117</c:v>
                </c:pt>
                <c:pt idx="21">
                  <c:v>3.7176499999999999</c:v>
                </c:pt>
                <c:pt idx="22">
                  <c:v>3.7235999999999998</c:v>
                </c:pt>
                <c:pt idx="23">
                  <c:v>3.7295500000000001</c:v>
                </c:pt>
                <c:pt idx="24">
                  <c:v>3.7354799999999999</c:v>
                </c:pt>
                <c:pt idx="25">
                  <c:v>3.7414299999999998</c:v>
                </c:pt>
                <c:pt idx="26">
                  <c:v>3.7473800000000002</c:v>
                </c:pt>
                <c:pt idx="27">
                  <c:v>3.7533300000000001</c:v>
                </c:pt>
                <c:pt idx="28">
                  <c:v>3.7592699999999999</c:v>
                </c:pt>
                <c:pt idx="29">
                  <c:v>3.7652199999999998</c:v>
                </c:pt>
                <c:pt idx="30">
                  <c:v>3.7711700000000001</c:v>
                </c:pt>
                <c:pt idx="31">
                  <c:v>3.77712</c:v>
                </c:pt>
                <c:pt idx="32">
                  <c:v>3.7830699999999999</c:v>
                </c:pt>
                <c:pt idx="33">
                  <c:v>3.7890000000000001</c:v>
                </c:pt>
                <c:pt idx="34">
                  <c:v>3.79495</c:v>
                </c:pt>
                <c:pt idx="35">
                  <c:v>3.8008999999999999</c:v>
                </c:pt>
                <c:pt idx="36">
                  <c:v>3.8068499999999998</c:v>
                </c:pt>
                <c:pt idx="37">
                  <c:v>3.8127800000000001</c:v>
                </c:pt>
                <c:pt idx="38">
                  <c:v>3.81873</c:v>
                </c:pt>
                <c:pt idx="39">
                  <c:v>3.8246799999999999</c:v>
                </c:pt>
                <c:pt idx="40">
                  <c:v>3.8306300000000002</c:v>
                </c:pt>
                <c:pt idx="41">
                  <c:v>3.83657</c:v>
                </c:pt>
                <c:pt idx="42">
                  <c:v>3.8425199999999999</c:v>
                </c:pt>
                <c:pt idx="43">
                  <c:v>3.8484699999999998</c:v>
                </c:pt>
                <c:pt idx="44">
                  <c:v>3.8544200000000002</c:v>
                </c:pt>
                <c:pt idx="45">
                  <c:v>3.8603499999999999</c:v>
                </c:pt>
                <c:pt idx="46">
                  <c:v>3.8662999999999998</c:v>
                </c:pt>
                <c:pt idx="47">
                  <c:v>3.8722500000000002</c:v>
                </c:pt>
                <c:pt idx="48">
                  <c:v>3.8782000000000001</c:v>
                </c:pt>
                <c:pt idx="49">
                  <c:v>3.8841299999999999</c:v>
                </c:pt>
                <c:pt idx="50">
                  <c:v>3.8900800000000002</c:v>
                </c:pt>
                <c:pt idx="51">
                  <c:v>3.8960300000000001</c:v>
                </c:pt>
                <c:pt idx="52">
                  <c:v>3.90198</c:v>
                </c:pt>
                <c:pt idx="53">
                  <c:v>3.9079199999999998</c:v>
                </c:pt>
                <c:pt idx="54">
                  <c:v>3.9138700000000002</c:v>
                </c:pt>
                <c:pt idx="55">
                  <c:v>3.9198200000000001</c:v>
                </c:pt>
                <c:pt idx="56">
                  <c:v>3.92577</c:v>
                </c:pt>
                <c:pt idx="57">
                  <c:v>3.9317000000000002</c:v>
                </c:pt>
                <c:pt idx="58">
                  <c:v>3.9376500000000001</c:v>
                </c:pt>
                <c:pt idx="59">
                  <c:v>3.9436</c:v>
                </c:pt>
                <c:pt idx="60">
                  <c:v>3.9495499999999999</c:v>
                </c:pt>
                <c:pt idx="61">
                  <c:v>3.9554999999999998</c:v>
                </c:pt>
                <c:pt idx="62">
                  <c:v>3.96143</c:v>
                </c:pt>
                <c:pt idx="63">
                  <c:v>3.9673799999999999</c:v>
                </c:pt>
                <c:pt idx="64">
                  <c:v>3.9733299999999998</c:v>
                </c:pt>
                <c:pt idx="65">
                  <c:v>3.9792800000000002</c:v>
                </c:pt>
                <c:pt idx="66">
                  <c:v>3.98522</c:v>
                </c:pt>
                <c:pt idx="67">
                  <c:v>3.9911699999999999</c:v>
                </c:pt>
                <c:pt idx="68">
                  <c:v>3.9971199999999998</c:v>
                </c:pt>
                <c:pt idx="69">
                  <c:v>4.0030700000000001</c:v>
                </c:pt>
                <c:pt idx="70">
                  <c:v>4.0090000000000003</c:v>
                </c:pt>
                <c:pt idx="71">
                  <c:v>4.0149499999999998</c:v>
                </c:pt>
                <c:pt idx="72">
                  <c:v>4.0209000000000001</c:v>
                </c:pt>
                <c:pt idx="73">
                  <c:v>4.0268499999999996</c:v>
                </c:pt>
                <c:pt idx="74">
                  <c:v>4.0327799999999998</c:v>
                </c:pt>
                <c:pt idx="75">
                  <c:v>4.0387300000000002</c:v>
                </c:pt>
                <c:pt idx="76">
                  <c:v>4.0446799999999996</c:v>
                </c:pt>
                <c:pt idx="77">
                  <c:v>4.05063</c:v>
                </c:pt>
                <c:pt idx="78">
                  <c:v>4.0565699999999998</c:v>
                </c:pt>
                <c:pt idx="79">
                  <c:v>4.0625200000000001</c:v>
                </c:pt>
                <c:pt idx="80">
                  <c:v>4.0684699999999996</c:v>
                </c:pt>
                <c:pt idx="81">
                  <c:v>4.0744199999999999</c:v>
                </c:pt>
                <c:pt idx="82">
                  <c:v>4.0803500000000001</c:v>
                </c:pt>
                <c:pt idx="83">
                  <c:v>4.0862999999999996</c:v>
                </c:pt>
                <c:pt idx="84">
                  <c:v>4.0922499999999999</c:v>
                </c:pt>
                <c:pt idx="85">
                  <c:v>4.0982000000000003</c:v>
                </c:pt>
                <c:pt idx="86">
                  <c:v>4.1041299999999996</c:v>
                </c:pt>
                <c:pt idx="87">
                  <c:v>4.11008</c:v>
                </c:pt>
                <c:pt idx="88">
                  <c:v>4.1160300000000003</c:v>
                </c:pt>
                <c:pt idx="89">
                  <c:v>4.1219799999999998</c:v>
                </c:pt>
                <c:pt idx="90">
                  <c:v>4.1279300000000001</c:v>
                </c:pt>
                <c:pt idx="91">
                  <c:v>4.1338699999999999</c:v>
                </c:pt>
                <c:pt idx="92">
                  <c:v>4.1398200000000003</c:v>
                </c:pt>
                <c:pt idx="93">
                  <c:v>4.1457699999999997</c:v>
                </c:pt>
                <c:pt idx="94">
                  <c:v>4.1517200000000001</c:v>
                </c:pt>
                <c:pt idx="95">
                  <c:v>4.1576500000000003</c:v>
                </c:pt>
                <c:pt idx="96">
                  <c:v>4.1635999999999997</c:v>
                </c:pt>
                <c:pt idx="97">
                  <c:v>4.1695500000000001</c:v>
                </c:pt>
                <c:pt idx="98">
                  <c:v>4.1755000000000004</c:v>
                </c:pt>
                <c:pt idx="99">
                  <c:v>4.1814299999999998</c:v>
                </c:pt>
                <c:pt idx="100">
                  <c:v>4.1873800000000001</c:v>
                </c:pt>
                <c:pt idx="101">
                  <c:v>4.1933299999999996</c:v>
                </c:pt>
                <c:pt idx="102">
                  <c:v>4.1992799999999999</c:v>
                </c:pt>
                <c:pt idx="103">
                  <c:v>4.2052199999999997</c:v>
                </c:pt>
                <c:pt idx="104">
                  <c:v>4.2111700000000001</c:v>
                </c:pt>
                <c:pt idx="105">
                  <c:v>4.2171200000000004</c:v>
                </c:pt>
                <c:pt idx="106">
                  <c:v>4.2230699999999999</c:v>
                </c:pt>
                <c:pt idx="107">
                  <c:v>4.2290000000000001</c:v>
                </c:pt>
                <c:pt idx="108">
                  <c:v>4.2349500000000004</c:v>
                </c:pt>
                <c:pt idx="109">
                  <c:v>4.2408999999999999</c:v>
                </c:pt>
                <c:pt idx="110">
                  <c:v>4.2468500000000002</c:v>
                </c:pt>
                <c:pt idx="111">
                  <c:v>4.2527799999999996</c:v>
                </c:pt>
                <c:pt idx="112">
                  <c:v>4.2587299999999999</c:v>
                </c:pt>
                <c:pt idx="113">
                  <c:v>4.2646800000000002</c:v>
                </c:pt>
                <c:pt idx="114">
                  <c:v>4.2706299999999997</c:v>
                </c:pt>
                <c:pt idx="115">
                  <c:v>4.2765700000000004</c:v>
                </c:pt>
                <c:pt idx="116">
                  <c:v>4.2825199999999999</c:v>
                </c:pt>
                <c:pt idx="117">
                  <c:v>4.2884700000000002</c:v>
                </c:pt>
                <c:pt idx="118">
                  <c:v>4.2944199999999997</c:v>
                </c:pt>
                <c:pt idx="119">
                  <c:v>4.30037</c:v>
                </c:pt>
                <c:pt idx="120">
                  <c:v>4.3063000000000002</c:v>
                </c:pt>
                <c:pt idx="121">
                  <c:v>4.3122499999999997</c:v>
                </c:pt>
                <c:pt idx="122">
                  <c:v>4.3182</c:v>
                </c:pt>
                <c:pt idx="123">
                  <c:v>4.3241500000000004</c:v>
                </c:pt>
                <c:pt idx="124">
                  <c:v>4.3300799999999997</c:v>
                </c:pt>
                <c:pt idx="125">
                  <c:v>4.3360300000000001</c:v>
                </c:pt>
                <c:pt idx="126">
                  <c:v>4.3419800000000004</c:v>
                </c:pt>
                <c:pt idx="127">
                  <c:v>4.3479299999999999</c:v>
                </c:pt>
                <c:pt idx="128">
                  <c:v>4.3538699999999997</c:v>
                </c:pt>
                <c:pt idx="129">
                  <c:v>4.35982</c:v>
                </c:pt>
                <c:pt idx="130">
                  <c:v>4.3657700000000004</c:v>
                </c:pt>
                <c:pt idx="131">
                  <c:v>4.3717199999999998</c:v>
                </c:pt>
                <c:pt idx="132">
                  <c:v>4.37765</c:v>
                </c:pt>
                <c:pt idx="133">
                  <c:v>4.3836000000000004</c:v>
                </c:pt>
                <c:pt idx="134">
                  <c:v>4.3895499999999998</c:v>
                </c:pt>
                <c:pt idx="135">
                  <c:v>4.3955000000000002</c:v>
                </c:pt>
                <c:pt idx="136">
                  <c:v>4.4014300000000004</c:v>
                </c:pt>
                <c:pt idx="137">
                  <c:v>4.4073799999999999</c:v>
                </c:pt>
                <c:pt idx="138">
                  <c:v>4.4133300000000002</c:v>
                </c:pt>
                <c:pt idx="139">
                  <c:v>4.4192799999999997</c:v>
                </c:pt>
                <c:pt idx="140">
                  <c:v>4.4252200000000004</c:v>
                </c:pt>
                <c:pt idx="141">
                  <c:v>4.4311699999999998</c:v>
                </c:pt>
                <c:pt idx="142">
                  <c:v>4.4371200000000002</c:v>
                </c:pt>
                <c:pt idx="143">
                  <c:v>4.4430699999999996</c:v>
                </c:pt>
                <c:pt idx="144">
                  <c:v>4.4489999999999998</c:v>
                </c:pt>
                <c:pt idx="145">
                  <c:v>4.4549500000000002</c:v>
                </c:pt>
                <c:pt idx="146">
                  <c:v>4.4608999999999996</c:v>
                </c:pt>
                <c:pt idx="147">
                  <c:v>4.46685</c:v>
                </c:pt>
                <c:pt idx="148">
                  <c:v>4.4727800000000002</c:v>
                </c:pt>
                <c:pt idx="149">
                  <c:v>4.4787299999999997</c:v>
                </c:pt>
                <c:pt idx="150">
                  <c:v>4.48468</c:v>
                </c:pt>
                <c:pt idx="151">
                  <c:v>4.4906300000000003</c:v>
                </c:pt>
                <c:pt idx="152">
                  <c:v>4.4965799999999998</c:v>
                </c:pt>
                <c:pt idx="153">
                  <c:v>4.5025199999999996</c:v>
                </c:pt>
                <c:pt idx="154">
                  <c:v>4.50847</c:v>
                </c:pt>
                <c:pt idx="155">
                  <c:v>4.5144200000000003</c:v>
                </c:pt>
                <c:pt idx="156">
                  <c:v>4.5203699999999998</c:v>
                </c:pt>
                <c:pt idx="157">
                  <c:v>4.5263</c:v>
                </c:pt>
                <c:pt idx="158">
                  <c:v>4.5322500000000003</c:v>
                </c:pt>
                <c:pt idx="159">
                  <c:v>4.5381999999999998</c:v>
                </c:pt>
                <c:pt idx="160">
                  <c:v>4.5441500000000001</c:v>
                </c:pt>
                <c:pt idx="161">
                  <c:v>4.5500800000000003</c:v>
                </c:pt>
                <c:pt idx="162">
                  <c:v>4.5560299999999998</c:v>
                </c:pt>
                <c:pt idx="163">
                  <c:v>4.5619800000000001</c:v>
                </c:pt>
                <c:pt idx="164">
                  <c:v>4.5679299999999996</c:v>
                </c:pt>
                <c:pt idx="165">
                  <c:v>4.5738700000000003</c:v>
                </c:pt>
                <c:pt idx="166">
                  <c:v>4.5798199999999998</c:v>
                </c:pt>
                <c:pt idx="167">
                  <c:v>4.5857700000000001</c:v>
                </c:pt>
                <c:pt idx="168">
                  <c:v>4.5917199999999996</c:v>
                </c:pt>
                <c:pt idx="169">
                  <c:v>4.5976499999999998</c:v>
                </c:pt>
                <c:pt idx="170">
                  <c:v>4.6036000000000001</c:v>
                </c:pt>
                <c:pt idx="171">
                  <c:v>4.6095499999999996</c:v>
                </c:pt>
                <c:pt idx="172">
                  <c:v>4.6154999999999999</c:v>
                </c:pt>
                <c:pt idx="173">
                  <c:v>4.6214300000000001</c:v>
                </c:pt>
                <c:pt idx="174">
                  <c:v>4.6273799999999996</c:v>
                </c:pt>
                <c:pt idx="175">
                  <c:v>4.6333299999999999</c:v>
                </c:pt>
                <c:pt idx="176">
                  <c:v>4.6392800000000003</c:v>
                </c:pt>
                <c:pt idx="177">
                  <c:v>4.6452200000000001</c:v>
                </c:pt>
                <c:pt idx="178">
                  <c:v>4.6511699999999996</c:v>
                </c:pt>
                <c:pt idx="179">
                  <c:v>4.6571199999999999</c:v>
                </c:pt>
                <c:pt idx="180">
                  <c:v>4.6630700000000003</c:v>
                </c:pt>
                <c:pt idx="181">
                  <c:v>4.6690199999999997</c:v>
                </c:pt>
                <c:pt idx="182">
                  <c:v>4.6749499999999999</c:v>
                </c:pt>
                <c:pt idx="183">
                  <c:v>4.6809000000000003</c:v>
                </c:pt>
                <c:pt idx="184">
                  <c:v>4.6868499999999997</c:v>
                </c:pt>
                <c:pt idx="185">
                  <c:v>4.6928000000000001</c:v>
                </c:pt>
                <c:pt idx="186">
                  <c:v>4.6987300000000003</c:v>
                </c:pt>
                <c:pt idx="187">
                  <c:v>4.7046799999999998</c:v>
                </c:pt>
                <c:pt idx="188">
                  <c:v>4.7106300000000001</c:v>
                </c:pt>
                <c:pt idx="189">
                  <c:v>4.7165800000000004</c:v>
                </c:pt>
                <c:pt idx="190">
                  <c:v>4.7225200000000003</c:v>
                </c:pt>
                <c:pt idx="191">
                  <c:v>4.7284699999999997</c:v>
                </c:pt>
                <c:pt idx="192">
                  <c:v>4.7344200000000001</c:v>
                </c:pt>
                <c:pt idx="193">
                  <c:v>4.7403700000000004</c:v>
                </c:pt>
                <c:pt idx="194">
                  <c:v>4.7462999999999997</c:v>
                </c:pt>
                <c:pt idx="195">
                  <c:v>4.7522500000000001</c:v>
                </c:pt>
                <c:pt idx="196">
                  <c:v>4.7582000000000004</c:v>
                </c:pt>
                <c:pt idx="197">
                  <c:v>4.7641499999999999</c:v>
                </c:pt>
                <c:pt idx="198">
                  <c:v>4.7700800000000001</c:v>
                </c:pt>
                <c:pt idx="199">
                  <c:v>4.7760300000000004</c:v>
                </c:pt>
                <c:pt idx="200">
                  <c:v>4.7819799999999999</c:v>
                </c:pt>
                <c:pt idx="201">
                  <c:v>4.7879300000000002</c:v>
                </c:pt>
                <c:pt idx="202">
                  <c:v>4.7938700000000001</c:v>
                </c:pt>
                <c:pt idx="203">
                  <c:v>4.7998200000000004</c:v>
                </c:pt>
                <c:pt idx="204">
                  <c:v>4.8057699999999999</c:v>
                </c:pt>
                <c:pt idx="205">
                  <c:v>4.8117200000000002</c:v>
                </c:pt>
                <c:pt idx="206">
                  <c:v>4.8176500000000004</c:v>
                </c:pt>
                <c:pt idx="207">
                  <c:v>4.8235999999999999</c:v>
                </c:pt>
                <c:pt idx="208">
                  <c:v>4.8295500000000002</c:v>
                </c:pt>
                <c:pt idx="209">
                  <c:v>4.8354999999999997</c:v>
                </c:pt>
                <c:pt idx="210">
                  <c:v>4.84145</c:v>
                </c:pt>
                <c:pt idx="211">
                  <c:v>4.8473800000000002</c:v>
                </c:pt>
                <c:pt idx="212">
                  <c:v>4.8533299999999997</c:v>
                </c:pt>
                <c:pt idx="213">
                  <c:v>4.85928</c:v>
                </c:pt>
                <c:pt idx="214">
                  <c:v>4.8652300000000004</c:v>
                </c:pt>
                <c:pt idx="215">
                  <c:v>4.8711700000000002</c:v>
                </c:pt>
                <c:pt idx="216">
                  <c:v>4.8771199999999997</c:v>
                </c:pt>
                <c:pt idx="217">
                  <c:v>4.88307</c:v>
                </c:pt>
                <c:pt idx="218">
                  <c:v>4.8890200000000004</c:v>
                </c:pt>
                <c:pt idx="219">
                  <c:v>4.8949499999999997</c:v>
                </c:pt>
                <c:pt idx="220">
                  <c:v>4.9009</c:v>
                </c:pt>
                <c:pt idx="221">
                  <c:v>4.9068500000000004</c:v>
                </c:pt>
                <c:pt idx="222">
                  <c:v>4.9127999999999998</c:v>
                </c:pt>
                <c:pt idx="223">
                  <c:v>4.91873</c:v>
                </c:pt>
                <c:pt idx="224">
                  <c:v>4.9246800000000004</c:v>
                </c:pt>
                <c:pt idx="225">
                  <c:v>4.9306299999999998</c:v>
                </c:pt>
                <c:pt idx="226">
                  <c:v>4.9365800000000002</c:v>
                </c:pt>
                <c:pt idx="227">
                  <c:v>4.94252</c:v>
                </c:pt>
                <c:pt idx="228">
                  <c:v>4.9484700000000004</c:v>
                </c:pt>
                <c:pt idx="229">
                  <c:v>4.9544199999999998</c:v>
                </c:pt>
                <c:pt idx="230">
                  <c:v>4.9603700000000002</c:v>
                </c:pt>
                <c:pt idx="231">
                  <c:v>4.9663000000000004</c:v>
                </c:pt>
                <c:pt idx="232">
                  <c:v>4.9722499999999998</c:v>
                </c:pt>
                <c:pt idx="233">
                  <c:v>4.9782000000000002</c:v>
                </c:pt>
                <c:pt idx="234">
                  <c:v>4.9841499999999996</c:v>
                </c:pt>
                <c:pt idx="235">
                  <c:v>4.9900799999999998</c:v>
                </c:pt>
                <c:pt idx="236">
                  <c:v>4.9960300000000002</c:v>
                </c:pt>
                <c:pt idx="237">
                  <c:v>5.0019799999999996</c:v>
                </c:pt>
                <c:pt idx="238">
                  <c:v>5.00793</c:v>
                </c:pt>
                <c:pt idx="239">
                  <c:v>5.0138699999999998</c:v>
                </c:pt>
                <c:pt idx="240">
                  <c:v>5.0198200000000002</c:v>
                </c:pt>
                <c:pt idx="241">
                  <c:v>5.0257699999999996</c:v>
                </c:pt>
                <c:pt idx="242">
                  <c:v>5.03172</c:v>
                </c:pt>
                <c:pt idx="243">
                  <c:v>5.0376700000000003</c:v>
                </c:pt>
                <c:pt idx="244">
                  <c:v>5.0435999999999996</c:v>
                </c:pt>
                <c:pt idx="245">
                  <c:v>5.04955</c:v>
                </c:pt>
                <c:pt idx="246">
                  <c:v>5.0555000000000003</c:v>
                </c:pt>
                <c:pt idx="247">
                  <c:v>5.0614499999999998</c:v>
                </c:pt>
                <c:pt idx="248">
                  <c:v>5.06738</c:v>
                </c:pt>
                <c:pt idx="249">
                  <c:v>5.0733300000000003</c:v>
                </c:pt>
                <c:pt idx="250">
                  <c:v>5.0792799999999998</c:v>
                </c:pt>
                <c:pt idx="251">
                  <c:v>5.0852300000000001</c:v>
                </c:pt>
                <c:pt idx="252">
                  <c:v>5.09117</c:v>
                </c:pt>
                <c:pt idx="253">
                  <c:v>5.0971200000000003</c:v>
                </c:pt>
                <c:pt idx="254">
                  <c:v>5.1030699999999998</c:v>
                </c:pt>
                <c:pt idx="255">
                  <c:v>5.1090200000000001</c:v>
                </c:pt>
                <c:pt idx="256">
                  <c:v>5.1149500000000003</c:v>
                </c:pt>
                <c:pt idx="257">
                  <c:v>5.1208999999999998</c:v>
                </c:pt>
                <c:pt idx="258">
                  <c:v>5.1268500000000001</c:v>
                </c:pt>
                <c:pt idx="259">
                  <c:v>5.1327999999999996</c:v>
                </c:pt>
                <c:pt idx="260">
                  <c:v>5.1387299999999998</c:v>
                </c:pt>
                <c:pt idx="261">
                  <c:v>5.1446800000000001</c:v>
                </c:pt>
                <c:pt idx="262">
                  <c:v>5.1506299999999996</c:v>
                </c:pt>
                <c:pt idx="263">
                  <c:v>5.1565799999999999</c:v>
                </c:pt>
                <c:pt idx="264">
                  <c:v>5.1625199999999998</c:v>
                </c:pt>
                <c:pt idx="265">
                  <c:v>5.1684700000000001</c:v>
                </c:pt>
                <c:pt idx="266">
                  <c:v>5.1744199999999996</c:v>
                </c:pt>
                <c:pt idx="267">
                  <c:v>5.1803699999999999</c:v>
                </c:pt>
                <c:pt idx="268">
                  <c:v>5.1863000000000001</c:v>
                </c:pt>
                <c:pt idx="269">
                  <c:v>5.1922499999999996</c:v>
                </c:pt>
                <c:pt idx="270">
                  <c:v>5.1981999999999999</c:v>
                </c:pt>
                <c:pt idx="271">
                  <c:v>5.2041500000000003</c:v>
                </c:pt>
                <c:pt idx="272">
                  <c:v>5.2100999999999997</c:v>
                </c:pt>
                <c:pt idx="273">
                  <c:v>5.2160299999999999</c:v>
                </c:pt>
                <c:pt idx="274">
                  <c:v>5.2219800000000003</c:v>
                </c:pt>
                <c:pt idx="275">
                  <c:v>5.2279299999999997</c:v>
                </c:pt>
                <c:pt idx="276">
                  <c:v>5.2338800000000001</c:v>
                </c:pt>
                <c:pt idx="277">
                  <c:v>5.2398199999999999</c:v>
                </c:pt>
                <c:pt idx="278">
                  <c:v>5.2457700000000003</c:v>
                </c:pt>
                <c:pt idx="279">
                  <c:v>5.2517199999999997</c:v>
                </c:pt>
                <c:pt idx="280">
                  <c:v>5.2576700000000001</c:v>
                </c:pt>
                <c:pt idx="281">
                  <c:v>5.2636000000000003</c:v>
                </c:pt>
                <c:pt idx="282">
                  <c:v>5.2695499999999997</c:v>
                </c:pt>
                <c:pt idx="283">
                  <c:v>5.2755000000000001</c:v>
                </c:pt>
                <c:pt idx="284">
                  <c:v>5.2814500000000004</c:v>
                </c:pt>
                <c:pt idx="285">
                  <c:v>5.2873799999999997</c:v>
                </c:pt>
                <c:pt idx="286">
                  <c:v>5.2933300000000001</c:v>
                </c:pt>
                <c:pt idx="287">
                  <c:v>5.2992800000000004</c:v>
                </c:pt>
                <c:pt idx="288">
                  <c:v>5.3052299999999999</c:v>
                </c:pt>
                <c:pt idx="289">
                  <c:v>5.3111699999999997</c:v>
                </c:pt>
                <c:pt idx="290">
                  <c:v>5.3171200000000001</c:v>
                </c:pt>
                <c:pt idx="291">
                  <c:v>5.3230700000000004</c:v>
                </c:pt>
                <c:pt idx="292">
                  <c:v>5.3290199999999999</c:v>
                </c:pt>
                <c:pt idx="293">
                  <c:v>5.3349500000000001</c:v>
                </c:pt>
                <c:pt idx="294">
                  <c:v>5.3409000000000004</c:v>
                </c:pt>
                <c:pt idx="295">
                  <c:v>5.3468499999999999</c:v>
                </c:pt>
                <c:pt idx="296">
                  <c:v>5.3528000000000002</c:v>
                </c:pt>
                <c:pt idx="297">
                  <c:v>5.3587300000000004</c:v>
                </c:pt>
                <c:pt idx="298">
                  <c:v>5.3646799999999999</c:v>
                </c:pt>
                <c:pt idx="299">
                  <c:v>5.3706300000000002</c:v>
                </c:pt>
                <c:pt idx="300">
                  <c:v>5.3765799999999997</c:v>
                </c:pt>
                <c:pt idx="301">
                  <c:v>5.38253</c:v>
                </c:pt>
                <c:pt idx="302">
                  <c:v>5.3884699999999999</c:v>
                </c:pt>
                <c:pt idx="303">
                  <c:v>5.3944200000000002</c:v>
                </c:pt>
                <c:pt idx="304">
                  <c:v>5.4003699999999997</c:v>
                </c:pt>
                <c:pt idx="305">
                  <c:v>5.40632</c:v>
                </c:pt>
                <c:pt idx="306">
                  <c:v>5.4122500000000002</c:v>
                </c:pt>
                <c:pt idx="307">
                  <c:v>5.4181999999999997</c:v>
                </c:pt>
                <c:pt idx="308">
                  <c:v>5.42415</c:v>
                </c:pt>
                <c:pt idx="309">
                  <c:v>5.4301000000000004</c:v>
                </c:pt>
                <c:pt idx="310">
                  <c:v>5.4360299999999997</c:v>
                </c:pt>
                <c:pt idx="311">
                  <c:v>5.44198</c:v>
                </c:pt>
                <c:pt idx="312">
                  <c:v>5.4479300000000004</c:v>
                </c:pt>
                <c:pt idx="313">
                  <c:v>5.4538799999999998</c:v>
                </c:pt>
                <c:pt idx="314">
                  <c:v>5.4598199999999997</c:v>
                </c:pt>
                <c:pt idx="315">
                  <c:v>5.46577</c:v>
                </c:pt>
                <c:pt idx="316">
                  <c:v>5.4717200000000004</c:v>
                </c:pt>
                <c:pt idx="317">
                  <c:v>5.4776699999999998</c:v>
                </c:pt>
                <c:pt idx="318">
                  <c:v>5.4836</c:v>
                </c:pt>
                <c:pt idx="319">
                  <c:v>5.4895500000000004</c:v>
                </c:pt>
                <c:pt idx="320">
                  <c:v>5.4954999999999998</c:v>
                </c:pt>
                <c:pt idx="321">
                  <c:v>5.5014500000000002</c:v>
                </c:pt>
                <c:pt idx="322">
                  <c:v>5.5073800000000004</c:v>
                </c:pt>
                <c:pt idx="323">
                  <c:v>5.5133299999999998</c:v>
                </c:pt>
                <c:pt idx="324">
                  <c:v>5.5192800000000002</c:v>
                </c:pt>
                <c:pt idx="325">
                  <c:v>5.5252299999999996</c:v>
                </c:pt>
                <c:pt idx="326">
                  <c:v>5.5311700000000004</c:v>
                </c:pt>
                <c:pt idx="327">
                  <c:v>5.5371199999999998</c:v>
                </c:pt>
                <c:pt idx="328">
                  <c:v>5.5430700000000002</c:v>
                </c:pt>
                <c:pt idx="329">
                  <c:v>5.5490199999999996</c:v>
                </c:pt>
                <c:pt idx="330">
                  <c:v>5.5549499999999998</c:v>
                </c:pt>
                <c:pt idx="331">
                  <c:v>5.5609000000000002</c:v>
                </c:pt>
                <c:pt idx="332">
                  <c:v>5.5668499999999996</c:v>
                </c:pt>
                <c:pt idx="333">
                  <c:v>5.5728</c:v>
                </c:pt>
                <c:pt idx="334">
                  <c:v>5.5787500000000003</c:v>
                </c:pt>
                <c:pt idx="335">
                  <c:v>5.5846799999999996</c:v>
                </c:pt>
                <c:pt idx="336">
                  <c:v>5.59063</c:v>
                </c:pt>
                <c:pt idx="337">
                  <c:v>5.5965800000000003</c:v>
                </c:pt>
                <c:pt idx="338">
                  <c:v>5.6025299999999998</c:v>
                </c:pt>
                <c:pt idx="339">
                  <c:v>5.6084699999999996</c:v>
                </c:pt>
                <c:pt idx="340">
                  <c:v>5.61442</c:v>
                </c:pt>
                <c:pt idx="341">
                  <c:v>5.6203700000000003</c:v>
                </c:pt>
                <c:pt idx="342">
                  <c:v>5.6263199999999998</c:v>
                </c:pt>
                <c:pt idx="343">
                  <c:v>5.63225</c:v>
                </c:pt>
                <c:pt idx="344">
                  <c:v>5.6382000000000003</c:v>
                </c:pt>
                <c:pt idx="345">
                  <c:v>5.6441499999999998</c:v>
                </c:pt>
                <c:pt idx="346">
                  <c:v>5.6501000000000001</c:v>
                </c:pt>
                <c:pt idx="347">
                  <c:v>5.6560300000000003</c:v>
                </c:pt>
                <c:pt idx="348">
                  <c:v>5.6619799999999998</c:v>
                </c:pt>
                <c:pt idx="349">
                  <c:v>5.6679300000000001</c:v>
                </c:pt>
                <c:pt idx="350">
                  <c:v>5.6738799999999996</c:v>
                </c:pt>
                <c:pt idx="351">
                  <c:v>5.6798200000000003</c:v>
                </c:pt>
                <c:pt idx="352">
                  <c:v>5.6857699999999998</c:v>
                </c:pt>
                <c:pt idx="353">
                  <c:v>5.6917200000000001</c:v>
                </c:pt>
                <c:pt idx="354">
                  <c:v>5.6976699999999996</c:v>
                </c:pt>
                <c:pt idx="355">
                  <c:v>5.7035999999999998</c:v>
                </c:pt>
                <c:pt idx="356">
                  <c:v>5.7095500000000001</c:v>
                </c:pt>
                <c:pt idx="357">
                  <c:v>5.7154999999999996</c:v>
                </c:pt>
                <c:pt idx="358">
                  <c:v>5.7214499999999999</c:v>
                </c:pt>
                <c:pt idx="359">
                  <c:v>5.7273800000000001</c:v>
                </c:pt>
                <c:pt idx="360">
                  <c:v>5.7333299999999996</c:v>
                </c:pt>
                <c:pt idx="361">
                  <c:v>5.7392799999999999</c:v>
                </c:pt>
                <c:pt idx="362">
                  <c:v>5.7452300000000003</c:v>
                </c:pt>
                <c:pt idx="363">
                  <c:v>5.7511799999999997</c:v>
                </c:pt>
                <c:pt idx="364">
                  <c:v>5.7571199999999996</c:v>
                </c:pt>
                <c:pt idx="365">
                  <c:v>5.7630699999999999</c:v>
                </c:pt>
                <c:pt idx="366">
                  <c:v>5.7690200000000003</c:v>
                </c:pt>
                <c:pt idx="367">
                  <c:v>5.7749699999999997</c:v>
                </c:pt>
                <c:pt idx="368">
                  <c:v>5.7808999999999999</c:v>
                </c:pt>
                <c:pt idx="369">
                  <c:v>5.7868500000000003</c:v>
                </c:pt>
                <c:pt idx="370">
                  <c:v>5.7927999999999997</c:v>
                </c:pt>
                <c:pt idx="371">
                  <c:v>5.7987500000000001</c:v>
                </c:pt>
                <c:pt idx="372">
                  <c:v>5.8046800000000003</c:v>
                </c:pt>
                <c:pt idx="373">
                  <c:v>5.8106299999999997</c:v>
                </c:pt>
                <c:pt idx="374">
                  <c:v>5.8165800000000001</c:v>
                </c:pt>
                <c:pt idx="375">
                  <c:v>5.8225300000000004</c:v>
                </c:pt>
                <c:pt idx="376">
                  <c:v>5.8284700000000003</c:v>
                </c:pt>
                <c:pt idx="377">
                  <c:v>5.8344199999999997</c:v>
                </c:pt>
                <c:pt idx="378">
                  <c:v>5.8403700000000001</c:v>
                </c:pt>
                <c:pt idx="379">
                  <c:v>5.8463200000000004</c:v>
                </c:pt>
                <c:pt idx="380">
                  <c:v>5.8522499999999997</c:v>
                </c:pt>
                <c:pt idx="381">
                  <c:v>5.8582000000000001</c:v>
                </c:pt>
                <c:pt idx="382">
                  <c:v>5.8641500000000004</c:v>
                </c:pt>
                <c:pt idx="383">
                  <c:v>5.8700999999999999</c:v>
                </c:pt>
                <c:pt idx="384">
                  <c:v>5.8760300000000001</c:v>
                </c:pt>
                <c:pt idx="385">
                  <c:v>5.8819800000000004</c:v>
                </c:pt>
                <c:pt idx="386">
                  <c:v>5.8879299999999999</c:v>
                </c:pt>
                <c:pt idx="387">
                  <c:v>5.8938800000000002</c:v>
                </c:pt>
                <c:pt idx="388">
                  <c:v>5.8998200000000001</c:v>
                </c:pt>
                <c:pt idx="389">
                  <c:v>5.9057700000000004</c:v>
                </c:pt>
                <c:pt idx="390">
                  <c:v>5.9117199999999999</c:v>
                </c:pt>
                <c:pt idx="391">
                  <c:v>5.9176700000000002</c:v>
                </c:pt>
                <c:pt idx="392">
                  <c:v>5.9236199999999997</c:v>
                </c:pt>
                <c:pt idx="393">
                  <c:v>5.9295499999999999</c:v>
                </c:pt>
                <c:pt idx="394">
                  <c:v>5.9355000000000002</c:v>
                </c:pt>
                <c:pt idx="395">
                  <c:v>5.9414499999999997</c:v>
                </c:pt>
                <c:pt idx="396">
                  <c:v>5.9474</c:v>
                </c:pt>
                <c:pt idx="397">
                  <c:v>5.9533300000000002</c:v>
                </c:pt>
                <c:pt idx="398">
                  <c:v>5.9592799999999997</c:v>
                </c:pt>
                <c:pt idx="399">
                  <c:v>5.96523</c:v>
                </c:pt>
                <c:pt idx="400">
                  <c:v>5.9711800000000004</c:v>
                </c:pt>
                <c:pt idx="401">
                  <c:v>5.9771200000000002</c:v>
                </c:pt>
                <c:pt idx="402">
                  <c:v>5.9830699999999997</c:v>
                </c:pt>
                <c:pt idx="403">
                  <c:v>5.98902</c:v>
                </c:pt>
                <c:pt idx="404">
                  <c:v>5.9949700000000004</c:v>
                </c:pt>
                <c:pt idx="405">
                  <c:v>6.0008999999999997</c:v>
                </c:pt>
                <c:pt idx="406">
                  <c:v>6.00685</c:v>
                </c:pt>
                <c:pt idx="407">
                  <c:v>6.0128000000000004</c:v>
                </c:pt>
                <c:pt idx="408">
                  <c:v>6.0187499999999998</c:v>
                </c:pt>
                <c:pt idx="409">
                  <c:v>6.02468</c:v>
                </c:pt>
                <c:pt idx="410">
                  <c:v>6.0306300000000004</c:v>
                </c:pt>
                <c:pt idx="411">
                  <c:v>6.0365799999999998</c:v>
                </c:pt>
                <c:pt idx="412">
                  <c:v>6.0425300000000002</c:v>
                </c:pt>
                <c:pt idx="413">
                  <c:v>6.04847</c:v>
                </c:pt>
                <c:pt idx="414">
                  <c:v>6.0544200000000004</c:v>
                </c:pt>
                <c:pt idx="415">
                  <c:v>6.0603699999999998</c:v>
                </c:pt>
                <c:pt idx="416">
                  <c:v>6.0663200000000002</c:v>
                </c:pt>
                <c:pt idx="417">
                  <c:v>6.0722500000000004</c:v>
                </c:pt>
                <c:pt idx="418">
                  <c:v>6.0781999999999998</c:v>
                </c:pt>
                <c:pt idx="419">
                  <c:v>6.0841500000000002</c:v>
                </c:pt>
                <c:pt idx="420">
                  <c:v>6.0900999999999996</c:v>
                </c:pt>
                <c:pt idx="421">
                  <c:v>6.0960299999999998</c:v>
                </c:pt>
                <c:pt idx="422">
                  <c:v>6.1019800000000002</c:v>
                </c:pt>
                <c:pt idx="423">
                  <c:v>6.1079299999999996</c:v>
                </c:pt>
                <c:pt idx="424">
                  <c:v>6.11388</c:v>
                </c:pt>
                <c:pt idx="425">
                  <c:v>6.1198300000000003</c:v>
                </c:pt>
                <c:pt idx="426">
                  <c:v>6.1257700000000002</c:v>
                </c:pt>
                <c:pt idx="427">
                  <c:v>6.1317199999999996</c:v>
                </c:pt>
                <c:pt idx="428">
                  <c:v>6.13767</c:v>
                </c:pt>
                <c:pt idx="429">
                  <c:v>6.1436200000000003</c:v>
                </c:pt>
                <c:pt idx="430">
                  <c:v>6.1495499999999996</c:v>
                </c:pt>
                <c:pt idx="431">
                  <c:v>6.1555</c:v>
                </c:pt>
                <c:pt idx="432">
                  <c:v>6.1614500000000003</c:v>
                </c:pt>
                <c:pt idx="433">
                  <c:v>6.1673999999999998</c:v>
                </c:pt>
                <c:pt idx="434">
                  <c:v>6.17333</c:v>
                </c:pt>
                <c:pt idx="435">
                  <c:v>6.1792800000000003</c:v>
                </c:pt>
                <c:pt idx="436">
                  <c:v>6.1852299999999998</c:v>
                </c:pt>
                <c:pt idx="437">
                  <c:v>6.1911800000000001</c:v>
                </c:pt>
                <c:pt idx="438">
                  <c:v>6.19712</c:v>
                </c:pt>
                <c:pt idx="439">
                  <c:v>6.2030700000000003</c:v>
                </c:pt>
                <c:pt idx="440">
                  <c:v>6.2090199999999998</c:v>
                </c:pt>
                <c:pt idx="441">
                  <c:v>6.2149700000000001</c:v>
                </c:pt>
                <c:pt idx="442">
                  <c:v>6.2209000000000003</c:v>
                </c:pt>
                <c:pt idx="443">
                  <c:v>6.2268499999999998</c:v>
                </c:pt>
                <c:pt idx="444">
                  <c:v>6.2328000000000001</c:v>
                </c:pt>
                <c:pt idx="445">
                  <c:v>6.2387499999999996</c:v>
                </c:pt>
                <c:pt idx="446">
                  <c:v>6.2446799999999998</c:v>
                </c:pt>
                <c:pt idx="447">
                  <c:v>6.2506300000000001</c:v>
                </c:pt>
                <c:pt idx="448">
                  <c:v>6.2565799999999996</c:v>
                </c:pt>
                <c:pt idx="449">
                  <c:v>6.2625299999999999</c:v>
                </c:pt>
                <c:pt idx="450">
                  <c:v>6.2684699999999998</c:v>
                </c:pt>
                <c:pt idx="451">
                  <c:v>6.2744200000000001</c:v>
                </c:pt>
                <c:pt idx="452">
                  <c:v>6.2803699999999996</c:v>
                </c:pt>
                <c:pt idx="453">
                  <c:v>6.2863199999999999</c:v>
                </c:pt>
                <c:pt idx="454">
                  <c:v>6.2922700000000003</c:v>
                </c:pt>
                <c:pt idx="455">
                  <c:v>6.2981999999999996</c:v>
                </c:pt>
                <c:pt idx="456">
                  <c:v>6.3041499999999999</c:v>
                </c:pt>
                <c:pt idx="457">
                  <c:v>6.3101000000000003</c:v>
                </c:pt>
                <c:pt idx="458">
                  <c:v>6.3160499999999997</c:v>
                </c:pt>
                <c:pt idx="459">
                  <c:v>6.3219799999999999</c:v>
                </c:pt>
                <c:pt idx="460">
                  <c:v>6.3279300000000003</c:v>
                </c:pt>
                <c:pt idx="461">
                  <c:v>6.3338799999999997</c:v>
                </c:pt>
                <c:pt idx="462">
                  <c:v>6.3398300000000001</c:v>
                </c:pt>
                <c:pt idx="463">
                  <c:v>6.3457699999999999</c:v>
                </c:pt>
                <c:pt idx="464">
                  <c:v>6.3517200000000003</c:v>
                </c:pt>
                <c:pt idx="465">
                  <c:v>6.3576699999999997</c:v>
                </c:pt>
                <c:pt idx="466">
                  <c:v>6.3636200000000001</c:v>
                </c:pt>
                <c:pt idx="467">
                  <c:v>6.3695500000000003</c:v>
                </c:pt>
                <c:pt idx="468">
                  <c:v>6.3754999999999997</c:v>
                </c:pt>
                <c:pt idx="469">
                  <c:v>6.3814500000000001</c:v>
                </c:pt>
                <c:pt idx="470">
                  <c:v>6.3874000000000004</c:v>
                </c:pt>
                <c:pt idx="471">
                  <c:v>6.3933299999999997</c:v>
                </c:pt>
                <c:pt idx="472">
                  <c:v>6.3992800000000001</c:v>
                </c:pt>
                <c:pt idx="473">
                  <c:v>6.4052300000000004</c:v>
                </c:pt>
                <c:pt idx="474">
                  <c:v>6.4111799999999999</c:v>
                </c:pt>
                <c:pt idx="475">
                  <c:v>6.4171199999999997</c:v>
                </c:pt>
                <c:pt idx="476">
                  <c:v>6.4230700000000001</c:v>
                </c:pt>
                <c:pt idx="477">
                  <c:v>6.4290200000000004</c:v>
                </c:pt>
                <c:pt idx="478">
                  <c:v>6.4349699999999999</c:v>
                </c:pt>
                <c:pt idx="479">
                  <c:v>6.4409000000000001</c:v>
                </c:pt>
                <c:pt idx="480">
                  <c:v>6.4468500000000004</c:v>
                </c:pt>
                <c:pt idx="481">
                  <c:v>6.4527999999999999</c:v>
                </c:pt>
                <c:pt idx="482">
                  <c:v>6.4587500000000002</c:v>
                </c:pt>
                <c:pt idx="483">
                  <c:v>6.4646999999999997</c:v>
                </c:pt>
                <c:pt idx="484">
                  <c:v>6.4706299999999999</c:v>
                </c:pt>
                <c:pt idx="485">
                  <c:v>6.4765800000000002</c:v>
                </c:pt>
                <c:pt idx="486">
                  <c:v>6.4825299999999997</c:v>
                </c:pt>
                <c:pt idx="487">
                  <c:v>6.48848</c:v>
                </c:pt>
                <c:pt idx="488">
                  <c:v>6.4944199999999999</c:v>
                </c:pt>
                <c:pt idx="489">
                  <c:v>6.5003700000000002</c:v>
                </c:pt>
                <c:pt idx="490">
                  <c:v>6.5063199999999997</c:v>
                </c:pt>
                <c:pt idx="491">
                  <c:v>6.51227</c:v>
                </c:pt>
                <c:pt idx="492">
                  <c:v>6.5182000000000002</c:v>
                </c:pt>
                <c:pt idx="493">
                  <c:v>6.5241499999999997</c:v>
                </c:pt>
                <c:pt idx="494">
                  <c:v>6.5301</c:v>
                </c:pt>
                <c:pt idx="495">
                  <c:v>6.5360500000000004</c:v>
                </c:pt>
                <c:pt idx="496">
                  <c:v>6.5419799999999997</c:v>
                </c:pt>
                <c:pt idx="497">
                  <c:v>6.54793</c:v>
                </c:pt>
                <c:pt idx="498">
                  <c:v>6.5538800000000004</c:v>
                </c:pt>
                <c:pt idx="499">
                  <c:v>6.5598299999999998</c:v>
                </c:pt>
                <c:pt idx="500">
                  <c:v>6.5657699999999997</c:v>
                </c:pt>
                <c:pt idx="501">
                  <c:v>6.57172</c:v>
                </c:pt>
                <c:pt idx="502">
                  <c:v>6.5776700000000003</c:v>
                </c:pt>
                <c:pt idx="503">
                  <c:v>6.5836199999999998</c:v>
                </c:pt>
                <c:pt idx="504">
                  <c:v>6.58955</c:v>
                </c:pt>
                <c:pt idx="505">
                  <c:v>6.5955000000000004</c:v>
                </c:pt>
                <c:pt idx="506">
                  <c:v>6.6014499999999998</c:v>
                </c:pt>
                <c:pt idx="507">
                  <c:v>6.6074000000000002</c:v>
                </c:pt>
                <c:pt idx="508">
                  <c:v>6.6133300000000004</c:v>
                </c:pt>
                <c:pt idx="509">
                  <c:v>6.6192799999999998</c:v>
                </c:pt>
                <c:pt idx="510">
                  <c:v>6.6252300000000002</c:v>
                </c:pt>
                <c:pt idx="511">
                  <c:v>6.6311799999999996</c:v>
                </c:pt>
                <c:pt idx="512">
                  <c:v>6.6371200000000004</c:v>
                </c:pt>
                <c:pt idx="513">
                  <c:v>6.6430699999999998</c:v>
                </c:pt>
                <c:pt idx="514">
                  <c:v>6.6490200000000002</c:v>
                </c:pt>
                <c:pt idx="515">
                  <c:v>6.6549699999999996</c:v>
                </c:pt>
                <c:pt idx="516">
                  <c:v>6.66092</c:v>
                </c:pt>
                <c:pt idx="517">
                  <c:v>6.6668500000000002</c:v>
                </c:pt>
                <c:pt idx="518">
                  <c:v>6.6727999999999996</c:v>
                </c:pt>
                <c:pt idx="519">
                  <c:v>6.67875</c:v>
                </c:pt>
                <c:pt idx="520">
                  <c:v>6.6847000000000003</c:v>
                </c:pt>
                <c:pt idx="521">
                  <c:v>6.6906299999999996</c:v>
                </c:pt>
                <c:pt idx="522">
                  <c:v>6.69658</c:v>
                </c:pt>
                <c:pt idx="523">
                  <c:v>6.7025300000000003</c:v>
                </c:pt>
                <c:pt idx="524">
                  <c:v>6.7084799999999998</c:v>
                </c:pt>
                <c:pt idx="525">
                  <c:v>6.7144199999999996</c:v>
                </c:pt>
                <c:pt idx="526">
                  <c:v>6.72037</c:v>
                </c:pt>
                <c:pt idx="527">
                  <c:v>6.7263200000000003</c:v>
                </c:pt>
                <c:pt idx="528">
                  <c:v>6.7322699999999998</c:v>
                </c:pt>
                <c:pt idx="529">
                  <c:v>6.7382</c:v>
                </c:pt>
                <c:pt idx="530">
                  <c:v>6.7441500000000003</c:v>
                </c:pt>
                <c:pt idx="531">
                  <c:v>6.7500999999999998</c:v>
                </c:pt>
                <c:pt idx="532">
                  <c:v>6.7560500000000001</c:v>
                </c:pt>
                <c:pt idx="533">
                  <c:v>6.7619800000000003</c:v>
                </c:pt>
                <c:pt idx="534">
                  <c:v>6.7679299999999998</c:v>
                </c:pt>
                <c:pt idx="535">
                  <c:v>6.7738800000000001</c:v>
                </c:pt>
                <c:pt idx="536">
                  <c:v>6.7798299999999996</c:v>
                </c:pt>
                <c:pt idx="537">
                  <c:v>6.7857700000000003</c:v>
                </c:pt>
                <c:pt idx="538">
                  <c:v>6.7917199999999998</c:v>
                </c:pt>
                <c:pt idx="539">
                  <c:v>6.7976700000000001</c:v>
                </c:pt>
                <c:pt idx="540">
                  <c:v>6.8036199999999996</c:v>
                </c:pt>
                <c:pt idx="541">
                  <c:v>6.8095499999999998</c:v>
                </c:pt>
                <c:pt idx="542">
                  <c:v>6.8155000000000001</c:v>
                </c:pt>
                <c:pt idx="543">
                  <c:v>6.8214499999999996</c:v>
                </c:pt>
                <c:pt idx="544">
                  <c:v>6.8273999999999999</c:v>
                </c:pt>
                <c:pt idx="545">
                  <c:v>6.8333500000000003</c:v>
                </c:pt>
                <c:pt idx="546">
                  <c:v>6.8392799999999996</c:v>
                </c:pt>
                <c:pt idx="547">
                  <c:v>6.8452299999999999</c:v>
                </c:pt>
                <c:pt idx="548">
                  <c:v>6.8511800000000003</c:v>
                </c:pt>
                <c:pt idx="549">
                  <c:v>6.8571299999999997</c:v>
                </c:pt>
                <c:pt idx="550">
                  <c:v>6.8630699999999996</c:v>
                </c:pt>
                <c:pt idx="551">
                  <c:v>6.8690199999999999</c:v>
                </c:pt>
                <c:pt idx="552">
                  <c:v>6.8749700000000002</c:v>
                </c:pt>
                <c:pt idx="553">
                  <c:v>6.8809199999999997</c:v>
                </c:pt>
                <c:pt idx="554">
                  <c:v>6.8868499999999999</c:v>
                </c:pt>
                <c:pt idx="555">
                  <c:v>6.8928000000000003</c:v>
                </c:pt>
                <c:pt idx="556">
                  <c:v>6.8987499999999997</c:v>
                </c:pt>
                <c:pt idx="557">
                  <c:v>6.9047000000000001</c:v>
                </c:pt>
                <c:pt idx="558">
                  <c:v>6.9106300000000003</c:v>
                </c:pt>
                <c:pt idx="559">
                  <c:v>6.9165799999999997</c:v>
                </c:pt>
                <c:pt idx="560">
                  <c:v>6.9225300000000001</c:v>
                </c:pt>
                <c:pt idx="561">
                  <c:v>6.9284800000000004</c:v>
                </c:pt>
                <c:pt idx="562">
                  <c:v>6.9344200000000003</c:v>
                </c:pt>
                <c:pt idx="563">
                  <c:v>6.9403699999999997</c:v>
                </c:pt>
                <c:pt idx="564">
                  <c:v>6.9463200000000001</c:v>
                </c:pt>
                <c:pt idx="565">
                  <c:v>6.9522700000000004</c:v>
                </c:pt>
                <c:pt idx="566">
                  <c:v>6.9581999999999997</c:v>
                </c:pt>
                <c:pt idx="567">
                  <c:v>6.9641500000000001</c:v>
                </c:pt>
                <c:pt idx="568">
                  <c:v>6.9701000000000004</c:v>
                </c:pt>
                <c:pt idx="569">
                  <c:v>6.9760499999999999</c:v>
                </c:pt>
                <c:pt idx="570">
                  <c:v>6.9819800000000001</c:v>
                </c:pt>
                <c:pt idx="571">
                  <c:v>6.9879300000000004</c:v>
                </c:pt>
                <c:pt idx="572">
                  <c:v>6.9938799999999999</c:v>
                </c:pt>
                <c:pt idx="573">
                  <c:v>6.9998300000000002</c:v>
                </c:pt>
                <c:pt idx="574">
                  <c:v>7.0057799999999997</c:v>
                </c:pt>
                <c:pt idx="575">
                  <c:v>7.0117200000000004</c:v>
                </c:pt>
                <c:pt idx="576">
                  <c:v>7.0176699999999999</c:v>
                </c:pt>
                <c:pt idx="577">
                  <c:v>7.0236200000000002</c:v>
                </c:pt>
                <c:pt idx="578">
                  <c:v>7.0295699999999997</c:v>
                </c:pt>
                <c:pt idx="579">
                  <c:v>7.0354999999999999</c:v>
                </c:pt>
                <c:pt idx="580">
                  <c:v>7.0414500000000002</c:v>
                </c:pt>
                <c:pt idx="581">
                  <c:v>7.0473999999999997</c:v>
                </c:pt>
                <c:pt idx="582">
                  <c:v>7.05335</c:v>
                </c:pt>
                <c:pt idx="583">
                  <c:v>7.0592800000000002</c:v>
                </c:pt>
                <c:pt idx="584">
                  <c:v>7.0652299999999997</c:v>
                </c:pt>
                <c:pt idx="585">
                  <c:v>7.07118</c:v>
                </c:pt>
                <c:pt idx="586">
                  <c:v>7.0771300000000004</c:v>
                </c:pt>
                <c:pt idx="587">
                  <c:v>7.0830700000000002</c:v>
                </c:pt>
                <c:pt idx="588">
                  <c:v>7.0890199999999997</c:v>
                </c:pt>
                <c:pt idx="589">
                  <c:v>7.09497</c:v>
                </c:pt>
                <c:pt idx="590">
                  <c:v>7.1009200000000003</c:v>
                </c:pt>
                <c:pt idx="591">
                  <c:v>7.1068499999999997</c:v>
                </c:pt>
                <c:pt idx="592">
                  <c:v>7.1128</c:v>
                </c:pt>
                <c:pt idx="593">
                  <c:v>7.1187500000000004</c:v>
                </c:pt>
                <c:pt idx="594">
                  <c:v>7.1246999999999998</c:v>
                </c:pt>
                <c:pt idx="595">
                  <c:v>7.13063</c:v>
                </c:pt>
                <c:pt idx="596">
                  <c:v>7.1365800000000004</c:v>
                </c:pt>
                <c:pt idx="597">
                  <c:v>7.1425299999999998</c:v>
                </c:pt>
                <c:pt idx="598">
                  <c:v>7.1484800000000002</c:v>
                </c:pt>
                <c:pt idx="599">
                  <c:v>7.15442</c:v>
                </c:pt>
                <c:pt idx="600">
                  <c:v>7.1603700000000003</c:v>
                </c:pt>
                <c:pt idx="601">
                  <c:v>7.1663199999999998</c:v>
                </c:pt>
                <c:pt idx="602">
                  <c:v>7.1722700000000001</c:v>
                </c:pt>
                <c:pt idx="603">
                  <c:v>7.1782000000000004</c:v>
                </c:pt>
                <c:pt idx="604">
                  <c:v>7.1841499999999998</c:v>
                </c:pt>
                <c:pt idx="605">
                  <c:v>7.1901000000000002</c:v>
                </c:pt>
                <c:pt idx="606">
                  <c:v>7.1960499999999996</c:v>
                </c:pt>
                <c:pt idx="607">
                  <c:v>7.202</c:v>
                </c:pt>
                <c:pt idx="608">
                  <c:v>7.2079300000000002</c:v>
                </c:pt>
                <c:pt idx="609">
                  <c:v>7.2138799999999996</c:v>
                </c:pt>
                <c:pt idx="610">
                  <c:v>7.21983</c:v>
                </c:pt>
                <c:pt idx="611">
                  <c:v>7.2257800000000003</c:v>
                </c:pt>
                <c:pt idx="612">
                  <c:v>7.2317200000000001</c:v>
                </c:pt>
                <c:pt idx="613">
                  <c:v>7.2376699999999996</c:v>
                </c:pt>
                <c:pt idx="614">
                  <c:v>7.2436199999999999</c:v>
                </c:pt>
                <c:pt idx="615">
                  <c:v>7.2495700000000003</c:v>
                </c:pt>
                <c:pt idx="616">
                  <c:v>7.2554999999999996</c:v>
                </c:pt>
                <c:pt idx="617">
                  <c:v>7.26145</c:v>
                </c:pt>
                <c:pt idx="618">
                  <c:v>7.2674000000000003</c:v>
                </c:pt>
                <c:pt idx="619">
                  <c:v>7.2733499999999998</c:v>
                </c:pt>
                <c:pt idx="620">
                  <c:v>7.27928</c:v>
                </c:pt>
                <c:pt idx="621">
                  <c:v>7.2852300000000003</c:v>
                </c:pt>
                <c:pt idx="622">
                  <c:v>7.2911799999999998</c:v>
                </c:pt>
                <c:pt idx="623">
                  <c:v>7.2971300000000001</c:v>
                </c:pt>
                <c:pt idx="624">
                  <c:v>7.30307</c:v>
                </c:pt>
                <c:pt idx="625">
                  <c:v>7.3090200000000003</c:v>
                </c:pt>
                <c:pt idx="626">
                  <c:v>7.3149699999999998</c:v>
                </c:pt>
                <c:pt idx="627">
                  <c:v>7.3209200000000001</c:v>
                </c:pt>
                <c:pt idx="628">
                  <c:v>7.3268500000000003</c:v>
                </c:pt>
                <c:pt idx="629">
                  <c:v>7.3327999999999998</c:v>
                </c:pt>
                <c:pt idx="630">
                  <c:v>7.3387500000000001</c:v>
                </c:pt>
                <c:pt idx="631">
                  <c:v>7.3446999999999996</c:v>
                </c:pt>
                <c:pt idx="632">
                  <c:v>7.3506299999999998</c:v>
                </c:pt>
                <c:pt idx="633">
                  <c:v>7.3565800000000001</c:v>
                </c:pt>
                <c:pt idx="634">
                  <c:v>7.3625299999999996</c:v>
                </c:pt>
                <c:pt idx="635">
                  <c:v>7.3684799999999999</c:v>
                </c:pt>
                <c:pt idx="636">
                  <c:v>7.3744300000000003</c:v>
                </c:pt>
                <c:pt idx="637">
                  <c:v>7.3803700000000001</c:v>
                </c:pt>
                <c:pt idx="638">
                  <c:v>7.3863200000000004</c:v>
                </c:pt>
                <c:pt idx="639">
                  <c:v>7.3922699999999999</c:v>
                </c:pt>
                <c:pt idx="640">
                  <c:v>7.3982200000000002</c:v>
                </c:pt>
                <c:pt idx="641">
                  <c:v>7.4041499999999996</c:v>
                </c:pt>
                <c:pt idx="642">
                  <c:v>7.4100999999999999</c:v>
                </c:pt>
                <c:pt idx="643">
                  <c:v>7.4160500000000003</c:v>
                </c:pt>
                <c:pt idx="644">
                  <c:v>7.4219999999999997</c:v>
                </c:pt>
                <c:pt idx="645">
                  <c:v>7.4279299999999999</c:v>
                </c:pt>
                <c:pt idx="646">
                  <c:v>7.4338800000000003</c:v>
                </c:pt>
                <c:pt idx="647">
                  <c:v>7.4398299999999997</c:v>
                </c:pt>
                <c:pt idx="648">
                  <c:v>7.4457800000000001</c:v>
                </c:pt>
                <c:pt idx="649">
                  <c:v>7.4517199999999999</c:v>
                </c:pt>
                <c:pt idx="650">
                  <c:v>7.4576700000000002</c:v>
                </c:pt>
                <c:pt idx="651">
                  <c:v>7.4636199999999997</c:v>
                </c:pt>
                <c:pt idx="652">
                  <c:v>7.46957</c:v>
                </c:pt>
                <c:pt idx="653">
                  <c:v>7.4755000000000003</c:v>
                </c:pt>
                <c:pt idx="654">
                  <c:v>7.4814499999999997</c:v>
                </c:pt>
                <c:pt idx="655">
                  <c:v>7.4874000000000001</c:v>
                </c:pt>
                <c:pt idx="656">
                  <c:v>7.4933500000000004</c:v>
                </c:pt>
                <c:pt idx="657">
                  <c:v>7.4992799999999997</c:v>
                </c:pt>
                <c:pt idx="658">
                  <c:v>7.5052300000000001</c:v>
                </c:pt>
                <c:pt idx="659">
                  <c:v>7.5111800000000004</c:v>
                </c:pt>
                <c:pt idx="660">
                  <c:v>7.5171299999999999</c:v>
                </c:pt>
                <c:pt idx="661">
                  <c:v>7.5230699999999997</c:v>
                </c:pt>
                <c:pt idx="662">
                  <c:v>7.52902</c:v>
                </c:pt>
                <c:pt idx="663">
                  <c:v>7.5349700000000004</c:v>
                </c:pt>
                <c:pt idx="664">
                  <c:v>7.5409199999999998</c:v>
                </c:pt>
                <c:pt idx="665">
                  <c:v>7.5468700000000002</c:v>
                </c:pt>
                <c:pt idx="666">
                  <c:v>7.5528000000000004</c:v>
                </c:pt>
                <c:pt idx="667">
                  <c:v>7.5587499999999999</c:v>
                </c:pt>
                <c:pt idx="668">
                  <c:v>7.5647000000000002</c:v>
                </c:pt>
                <c:pt idx="669">
                  <c:v>7.5706499999999997</c:v>
                </c:pt>
                <c:pt idx="670">
                  <c:v>7.5765799999999999</c:v>
                </c:pt>
                <c:pt idx="671">
                  <c:v>7.5825300000000002</c:v>
                </c:pt>
                <c:pt idx="672">
                  <c:v>7.5884799999999997</c:v>
                </c:pt>
                <c:pt idx="673">
                  <c:v>7.59443</c:v>
                </c:pt>
                <c:pt idx="674">
                  <c:v>7.6003699999999998</c:v>
                </c:pt>
                <c:pt idx="675">
                  <c:v>7.6063200000000002</c:v>
                </c:pt>
                <c:pt idx="676">
                  <c:v>7.6122699999999996</c:v>
                </c:pt>
                <c:pt idx="677">
                  <c:v>7.61822</c:v>
                </c:pt>
                <c:pt idx="678">
                  <c:v>7.6241500000000002</c:v>
                </c:pt>
                <c:pt idx="679">
                  <c:v>7.6300999999999997</c:v>
                </c:pt>
                <c:pt idx="680">
                  <c:v>7.63605</c:v>
                </c:pt>
                <c:pt idx="681">
                  <c:v>7.6420000000000003</c:v>
                </c:pt>
                <c:pt idx="682">
                  <c:v>7.6479299999999997</c:v>
                </c:pt>
                <c:pt idx="683">
                  <c:v>7.65388</c:v>
                </c:pt>
                <c:pt idx="684">
                  <c:v>7.6598300000000004</c:v>
                </c:pt>
                <c:pt idx="685">
                  <c:v>7.6657799999999998</c:v>
                </c:pt>
                <c:pt idx="686">
                  <c:v>7.6717199999999997</c:v>
                </c:pt>
                <c:pt idx="687">
                  <c:v>7.67767</c:v>
                </c:pt>
                <c:pt idx="688">
                  <c:v>7.6836200000000003</c:v>
                </c:pt>
                <c:pt idx="689">
                  <c:v>7.6895699999999998</c:v>
                </c:pt>
                <c:pt idx="690">
                  <c:v>7.6955</c:v>
                </c:pt>
                <c:pt idx="691">
                  <c:v>7.7014500000000004</c:v>
                </c:pt>
                <c:pt idx="692">
                  <c:v>7.7073999999999998</c:v>
                </c:pt>
                <c:pt idx="693">
                  <c:v>7.7133500000000002</c:v>
                </c:pt>
                <c:pt idx="694">
                  <c:v>7.7192800000000004</c:v>
                </c:pt>
                <c:pt idx="695">
                  <c:v>7.7252299999999998</c:v>
                </c:pt>
                <c:pt idx="696">
                  <c:v>7.7311800000000002</c:v>
                </c:pt>
                <c:pt idx="697">
                  <c:v>7.7371299999999996</c:v>
                </c:pt>
                <c:pt idx="698">
                  <c:v>7.74308</c:v>
                </c:pt>
                <c:pt idx="699">
                  <c:v>7.7490199999999998</c:v>
                </c:pt>
                <c:pt idx="700">
                  <c:v>7.7549700000000001</c:v>
                </c:pt>
                <c:pt idx="701">
                  <c:v>7.7609199999999996</c:v>
                </c:pt>
                <c:pt idx="702">
                  <c:v>7.7668699999999999</c:v>
                </c:pt>
                <c:pt idx="703">
                  <c:v>7.7728000000000002</c:v>
                </c:pt>
                <c:pt idx="704">
                  <c:v>7.7787499999999996</c:v>
                </c:pt>
                <c:pt idx="705">
                  <c:v>7.7847</c:v>
                </c:pt>
                <c:pt idx="706">
                  <c:v>7.7906500000000003</c:v>
                </c:pt>
                <c:pt idx="707">
                  <c:v>7.7965799999999996</c:v>
                </c:pt>
                <c:pt idx="708">
                  <c:v>7.80253</c:v>
                </c:pt>
                <c:pt idx="709">
                  <c:v>7.8084800000000003</c:v>
                </c:pt>
                <c:pt idx="710">
                  <c:v>7.8144299999999998</c:v>
                </c:pt>
                <c:pt idx="711">
                  <c:v>7.8203699999999996</c:v>
                </c:pt>
                <c:pt idx="712">
                  <c:v>7.8263199999999999</c:v>
                </c:pt>
                <c:pt idx="713">
                  <c:v>7.8322700000000003</c:v>
                </c:pt>
                <c:pt idx="714">
                  <c:v>7.8382199999999997</c:v>
                </c:pt>
                <c:pt idx="715">
                  <c:v>7.84415</c:v>
                </c:pt>
                <c:pt idx="716">
                  <c:v>7.8501000000000003</c:v>
                </c:pt>
                <c:pt idx="717">
                  <c:v>7.8560499999999998</c:v>
                </c:pt>
                <c:pt idx="718">
                  <c:v>7.8620000000000001</c:v>
                </c:pt>
                <c:pt idx="719">
                  <c:v>7.8679300000000003</c:v>
                </c:pt>
                <c:pt idx="720">
                  <c:v>7.8738799999999998</c:v>
                </c:pt>
                <c:pt idx="721">
                  <c:v>7.8798300000000001</c:v>
                </c:pt>
                <c:pt idx="722">
                  <c:v>7.8857799999999996</c:v>
                </c:pt>
                <c:pt idx="723">
                  <c:v>7.8917200000000003</c:v>
                </c:pt>
                <c:pt idx="724">
                  <c:v>7.8976699999999997</c:v>
                </c:pt>
                <c:pt idx="725">
                  <c:v>7.9036200000000001</c:v>
                </c:pt>
                <c:pt idx="726">
                  <c:v>7.9095700000000004</c:v>
                </c:pt>
                <c:pt idx="727">
                  <c:v>7.9155199999999999</c:v>
                </c:pt>
                <c:pt idx="728">
                  <c:v>7.9214500000000001</c:v>
                </c:pt>
                <c:pt idx="729">
                  <c:v>7.9273999999999996</c:v>
                </c:pt>
                <c:pt idx="730">
                  <c:v>7.9333499999999999</c:v>
                </c:pt>
                <c:pt idx="731">
                  <c:v>7.9393000000000002</c:v>
                </c:pt>
                <c:pt idx="732">
                  <c:v>7.9452299999999996</c:v>
                </c:pt>
                <c:pt idx="733">
                  <c:v>7.9511799999999999</c:v>
                </c:pt>
                <c:pt idx="734">
                  <c:v>7.9571300000000003</c:v>
                </c:pt>
                <c:pt idx="735">
                  <c:v>7.9630799999999997</c:v>
                </c:pt>
                <c:pt idx="736">
                  <c:v>7.9690200000000004</c:v>
                </c:pt>
                <c:pt idx="737">
                  <c:v>7.9749699999999999</c:v>
                </c:pt>
                <c:pt idx="738">
                  <c:v>7.9809200000000002</c:v>
                </c:pt>
                <c:pt idx="739">
                  <c:v>7.9868699999999997</c:v>
                </c:pt>
                <c:pt idx="740">
                  <c:v>7.9927999999999999</c:v>
                </c:pt>
                <c:pt idx="741">
                  <c:v>7.9987500000000002</c:v>
                </c:pt>
                <c:pt idx="742">
                  <c:v>8.0046999999999997</c:v>
                </c:pt>
                <c:pt idx="743">
                  <c:v>8.01065</c:v>
                </c:pt>
                <c:pt idx="744">
                  <c:v>8.0165799999999994</c:v>
                </c:pt>
                <c:pt idx="745">
                  <c:v>8.0225299999999997</c:v>
                </c:pt>
                <c:pt idx="746">
                  <c:v>8.0284800000000001</c:v>
                </c:pt>
                <c:pt idx="747">
                  <c:v>8.0344300000000004</c:v>
                </c:pt>
                <c:pt idx="748">
                  <c:v>8.0403699999999994</c:v>
                </c:pt>
                <c:pt idx="749">
                  <c:v>8.0463199999999997</c:v>
                </c:pt>
                <c:pt idx="750">
                  <c:v>8.05227</c:v>
                </c:pt>
                <c:pt idx="751">
                  <c:v>8.0582200000000004</c:v>
                </c:pt>
                <c:pt idx="752">
                  <c:v>8.0641499999999997</c:v>
                </c:pt>
                <c:pt idx="753">
                  <c:v>8.0701000000000001</c:v>
                </c:pt>
                <c:pt idx="754">
                  <c:v>8.0760500000000004</c:v>
                </c:pt>
                <c:pt idx="755">
                  <c:v>8.0820000000000007</c:v>
                </c:pt>
                <c:pt idx="756">
                  <c:v>8.0879499999999993</c:v>
                </c:pt>
                <c:pt idx="757">
                  <c:v>8.0938800000000004</c:v>
                </c:pt>
                <c:pt idx="758">
                  <c:v>8.0998300000000008</c:v>
                </c:pt>
                <c:pt idx="759">
                  <c:v>8.1057799999999993</c:v>
                </c:pt>
                <c:pt idx="760">
                  <c:v>8.1117299999999997</c:v>
                </c:pt>
                <c:pt idx="761">
                  <c:v>8.1176700000000004</c:v>
                </c:pt>
                <c:pt idx="762">
                  <c:v>8.1236200000000007</c:v>
                </c:pt>
                <c:pt idx="763">
                  <c:v>8.1295699999999993</c:v>
                </c:pt>
                <c:pt idx="764">
                  <c:v>8.1355199999999996</c:v>
                </c:pt>
                <c:pt idx="765">
                  <c:v>8.1414500000000007</c:v>
                </c:pt>
                <c:pt idx="766">
                  <c:v>8.1473999999999993</c:v>
                </c:pt>
                <c:pt idx="767">
                  <c:v>8.1533499999999997</c:v>
                </c:pt>
                <c:pt idx="768">
                  <c:v>8.1593</c:v>
                </c:pt>
                <c:pt idx="769">
                  <c:v>8.1652299999999993</c:v>
                </c:pt>
                <c:pt idx="770">
                  <c:v>8.1711799999999997</c:v>
                </c:pt>
                <c:pt idx="771">
                  <c:v>8.17713</c:v>
                </c:pt>
                <c:pt idx="772">
                  <c:v>8.1830800000000004</c:v>
                </c:pt>
                <c:pt idx="773">
                  <c:v>8.1890199999999993</c:v>
                </c:pt>
                <c:pt idx="774">
                  <c:v>8.1949699999999996</c:v>
                </c:pt>
                <c:pt idx="775">
                  <c:v>8.20092</c:v>
                </c:pt>
                <c:pt idx="776">
                  <c:v>8.2068700000000003</c:v>
                </c:pt>
                <c:pt idx="777">
                  <c:v>8.2127999999999997</c:v>
                </c:pt>
                <c:pt idx="778">
                  <c:v>8.21875</c:v>
                </c:pt>
                <c:pt idx="779">
                  <c:v>8.2247000000000003</c:v>
                </c:pt>
                <c:pt idx="780">
                  <c:v>8.2306500000000007</c:v>
                </c:pt>
                <c:pt idx="781">
                  <c:v>8.23658</c:v>
                </c:pt>
                <c:pt idx="782">
                  <c:v>8.2425300000000004</c:v>
                </c:pt>
                <c:pt idx="783">
                  <c:v>8.2484800000000007</c:v>
                </c:pt>
                <c:pt idx="784">
                  <c:v>8.2544299999999993</c:v>
                </c:pt>
                <c:pt idx="785">
                  <c:v>8.26037</c:v>
                </c:pt>
                <c:pt idx="786">
                  <c:v>8.2663200000000003</c:v>
                </c:pt>
                <c:pt idx="787">
                  <c:v>8.2722700000000007</c:v>
                </c:pt>
                <c:pt idx="788">
                  <c:v>8.2782199999999992</c:v>
                </c:pt>
                <c:pt idx="789">
                  <c:v>8.2841699999999996</c:v>
                </c:pt>
                <c:pt idx="790">
                  <c:v>8.2901000000000007</c:v>
                </c:pt>
                <c:pt idx="791">
                  <c:v>8.2960499999999993</c:v>
                </c:pt>
                <c:pt idx="792">
                  <c:v>8.3019999999999996</c:v>
                </c:pt>
                <c:pt idx="793">
                  <c:v>8.3079499999999999</c:v>
                </c:pt>
                <c:pt idx="794">
                  <c:v>8.3138799999999993</c:v>
                </c:pt>
                <c:pt idx="795">
                  <c:v>8.3198299999999996</c:v>
                </c:pt>
                <c:pt idx="796">
                  <c:v>8.32578</c:v>
                </c:pt>
                <c:pt idx="797">
                  <c:v>8.3317300000000003</c:v>
                </c:pt>
                <c:pt idx="798">
                  <c:v>8.3376699999999992</c:v>
                </c:pt>
                <c:pt idx="799">
                  <c:v>8.3436199999999996</c:v>
                </c:pt>
                <c:pt idx="800">
                  <c:v>8.3495699999999999</c:v>
                </c:pt>
                <c:pt idx="801">
                  <c:v>8.3555200000000003</c:v>
                </c:pt>
                <c:pt idx="802">
                  <c:v>8.3614499999999996</c:v>
                </c:pt>
                <c:pt idx="803">
                  <c:v>8.3673999999999999</c:v>
                </c:pt>
                <c:pt idx="804">
                  <c:v>8.3733500000000003</c:v>
                </c:pt>
                <c:pt idx="805">
                  <c:v>8.3793000000000006</c:v>
                </c:pt>
                <c:pt idx="806">
                  <c:v>8.38523</c:v>
                </c:pt>
                <c:pt idx="807">
                  <c:v>8.3911800000000003</c:v>
                </c:pt>
                <c:pt idx="808">
                  <c:v>8.3971300000000006</c:v>
                </c:pt>
                <c:pt idx="809">
                  <c:v>8.4030799999999992</c:v>
                </c:pt>
                <c:pt idx="810">
                  <c:v>8.4090199999999999</c:v>
                </c:pt>
                <c:pt idx="811">
                  <c:v>8.4149700000000003</c:v>
                </c:pt>
                <c:pt idx="812">
                  <c:v>8.4209200000000006</c:v>
                </c:pt>
                <c:pt idx="813">
                  <c:v>8.4268699999999992</c:v>
                </c:pt>
                <c:pt idx="814">
                  <c:v>8.4328000000000003</c:v>
                </c:pt>
                <c:pt idx="815">
                  <c:v>8.4387500000000006</c:v>
                </c:pt>
                <c:pt idx="816">
                  <c:v>8.4446999999999992</c:v>
                </c:pt>
                <c:pt idx="817">
                  <c:v>8.4506499999999996</c:v>
                </c:pt>
                <c:pt idx="818">
                  <c:v>8.4565999999999999</c:v>
                </c:pt>
                <c:pt idx="819">
                  <c:v>8.4625299999999992</c:v>
                </c:pt>
                <c:pt idx="820">
                  <c:v>8.4684799999999996</c:v>
                </c:pt>
                <c:pt idx="821">
                  <c:v>8.4744299999999999</c:v>
                </c:pt>
                <c:pt idx="822">
                  <c:v>8.4803800000000003</c:v>
                </c:pt>
                <c:pt idx="823">
                  <c:v>8.4863199999999992</c:v>
                </c:pt>
                <c:pt idx="824">
                  <c:v>8.4922699999999995</c:v>
                </c:pt>
                <c:pt idx="825">
                  <c:v>8.4982199999999999</c:v>
                </c:pt>
                <c:pt idx="826">
                  <c:v>8.5041700000000002</c:v>
                </c:pt>
                <c:pt idx="827">
                  <c:v>8.5100999999999996</c:v>
                </c:pt>
                <c:pt idx="828">
                  <c:v>8.5160499999999999</c:v>
                </c:pt>
                <c:pt idx="829">
                  <c:v>8.5220000000000002</c:v>
                </c:pt>
                <c:pt idx="830">
                  <c:v>8.5279500000000006</c:v>
                </c:pt>
                <c:pt idx="831">
                  <c:v>8.5338799999999999</c:v>
                </c:pt>
                <c:pt idx="832">
                  <c:v>8.5398300000000003</c:v>
                </c:pt>
                <c:pt idx="833">
                  <c:v>8.5457800000000006</c:v>
                </c:pt>
                <c:pt idx="834">
                  <c:v>8.5517299999999992</c:v>
                </c:pt>
                <c:pt idx="835">
                  <c:v>8.5576699999999999</c:v>
                </c:pt>
                <c:pt idx="836">
                  <c:v>8.5636200000000002</c:v>
                </c:pt>
                <c:pt idx="837">
                  <c:v>8.5695700000000006</c:v>
                </c:pt>
                <c:pt idx="838">
                  <c:v>8.5755199999999991</c:v>
                </c:pt>
                <c:pt idx="839">
                  <c:v>8.5814500000000002</c:v>
                </c:pt>
                <c:pt idx="840">
                  <c:v>8.5874000000000006</c:v>
                </c:pt>
                <c:pt idx="841">
                  <c:v>8.5933499999999992</c:v>
                </c:pt>
                <c:pt idx="842">
                  <c:v>8.5992999999999995</c:v>
                </c:pt>
                <c:pt idx="843">
                  <c:v>8.6052300000000006</c:v>
                </c:pt>
                <c:pt idx="844">
                  <c:v>8.6111799999999992</c:v>
                </c:pt>
                <c:pt idx="845">
                  <c:v>8.6171299999999995</c:v>
                </c:pt>
                <c:pt idx="846">
                  <c:v>8.6230799999999999</c:v>
                </c:pt>
                <c:pt idx="847">
                  <c:v>8.6290300000000002</c:v>
                </c:pt>
                <c:pt idx="848">
                  <c:v>8.6349699999999991</c:v>
                </c:pt>
                <c:pt idx="849">
                  <c:v>8.6409199999999995</c:v>
                </c:pt>
                <c:pt idx="850">
                  <c:v>8.6468699999999998</c:v>
                </c:pt>
                <c:pt idx="851">
                  <c:v>8.6528200000000002</c:v>
                </c:pt>
                <c:pt idx="852">
                  <c:v>8.6587499999999995</c:v>
                </c:pt>
                <c:pt idx="853">
                  <c:v>8.6646999999999998</c:v>
                </c:pt>
                <c:pt idx="854">
                  <c:v>8.6706500000000002</c:v>
                </c:pt>
                <c:pt idx="855">
                  <c:v>8.6766000000000005</c:v>
                </c:pt>
                <c:pt idx="856">
                  <c:v>8.6825299999999999</c:v>
                </c:pt>
                <c:pt idx="857">
                  <c:v>8.6884800000000002</c:v>
                </c:pt>
                <c:pt idx="858">
                  <c:v>8.6944300000000005</c:v>
                </c:pt>
                <c:pt idx="859">
                  <c:v>8.7003799999999991</c:v>
                </c:pt>
                <c:pt idx="860">
                  <c:v>8.7063199999999998</c:v>
                </c:pt>
                <c:pt idx="861">
                  <c:v>8.7122700000000002</c:v>
                </c:pt>
                <c:pt idx="862">
                  <c:v>8.7182200000000005</c:v>
                </c:pt>
                <c:pt idx="863">
                  <c:v>8.7241700000000009</c:v>
                </c:pt>
                <c:pt idx="864">
                  <c:v>8.7301000000000002</c:v>
                </c:pt>
                <c:pt idx="865">
                  <c:v>8.7360500000000005</c:v>
                </c:pt>
                <c:pt idx="866">
                  <c:v>8.7420000000000009</c:v>
                </c:pt>
                <c:pt idx="867">
                  <c:v>8.7479499999999994</c:v>
                </c:pt>
                <c:pt idx="868">
                  <c:v>8.7538800000000005</c:v>
                </c:pt>
                <c:pt idx="869">
                  <c:v>8.7598299999999991</c:v>
                </c:pt>
                <c:pt idx="870">
                  <c:v>8.7657799999999995</c:v>
                </c:pt>
                <c:pt idx="871">
                  <c:v>8.7717299999999998</c:v>
                </c:pt>
                <c:pt idx="872">
                  <c:v>8.7776700000000005</c:v>
                </c:pt>
                <c:pt idx="873">
                  <c:v>8.7836200000000009</c:v>
                </c:pt>
                <c:pt idx="874">
                  <c:v>8.7895699999999994</c:v>
                </c:pt>
                <c:pt idx="875">
                  <c:v>8.7955199999999998</c:v>
                </c:pt>
                <c:pt idx="876">
                  <c:v>8.8014500000000009</c:v>
                </c:pt>
                <c:pt idx="877">
                  <c:v>8.8073999999999995</c:v>
                </c:pt>
                <c:pt idx="878">
                  <c:v>8.8133499999999998</c:v>
                </c:pt>
                <c:pt idx="879">
                  <c:v>8.8193000000000001</c:v>
                </c:pt>
                <c:pt idx="880">
                  <c:v>8.8252500000000005</c:v>
                </c:pt>
                <c:pt idx="881">
                  <c:v>8.8311799999999998</c:v>
                </c:pt>
                <c:pt idx="882">
                  <c:v>8.8371300000000002</c:v>
                </c:pt>
                <c:pt idx="883">
                  <c:v>8.8430800000000005</c:v>
                </c:pt>
                <c:pt idx="884">
                  <c:v>8.8490300000000008</c:v>
                </c:pt>
                <c:pt idx="885">
                  <c:v>8.8549699999999998</c:v>
                </c:pt>
                <c:pt idx="886">
                  <c:v>8.8609200000000001</c:v>
                </c:pt>
                <c:pt idx="887">
                  <c:v>8.8668700000000005</c:v>
                </c:pt>
                <c:pt idx="888">
                  <c:v>8.8728200000000008</c:v>
                </c:pt>
                <c:pt idx="889">
                  <c:v>8.8787500000000001</c:v>
                </c:pt>
                <c:pt idx="890">
                  <c:v>8.8847000000000005</c:v>
                </c:pt>
                <c:pt idx="891">
                  <c:v>8.8906500000000008</c:v>
                </c:pt>
                <c:pt idx="892">
                  <c:v>8.8965999999999994</c:v>
                </c:pt>
                <c:pt idx="893">
                  <c:v>8.9025300000000005</c:v>
                </c:pt>
                <c:pt idx="894">
                  <c:v>8.9084800000000008</c:v>
                </c:pt>
                <c:pt idx="895">
                  <c:v>8.9144299999999994</c:v>
                </c:pt>
                <c:pt idx="896">
                  <c:v>8.9203799999999998</c:v>
                </c:pt>
                <c:pt idx="897">
                  <c:v>8.9263200000000005</c:v>
                </c:pt>
                <c:pt idx="898">
                  <c:v>8.9322700000000008</c:v>
                </c:pt>
                <c:pt idx="899">
                  <c:v>8.9382199999999994</c:v>
                </c:pt>
                <c:pt idx="900">
                  <c:v>8.9441699999999997</c:v>
                </c:pt>
                <c:pt idx="901">
                  <c:v>8.9501000000000008</c:v>
                </c:pt>
                <c:pt idx="902">
                  <c:v>8.9560499999999994</c:v>
                </c:pt>
                <c:pt idx="903">
                  <c:v>8.9619999999999997</c:v>
                </c:pt>
                <c:pt idx="904">
                  <c:v>8.9679500000000001</c:v>
                </c:pt>
                <c:pt idx="905">
                  <c:v>8.9738799999999994</c:v>
                </c:pt>
                <c:pt idx="906">
                  <c:v>8.9798299999999998</c:v>
                </c:pt>
                <c:pt idx="907">
                  <c:v>8.9857800000000001</c:v>
                </c:pt>
                <c:pt idx="908">
                  <c:v>8.9917300000000004</c:v>
                </c:pt>
                <c:pt idx="909">
                  <c:v>8.9976800000000008</c:v>
                </c:pt>
                <c:pt idx="910">
                  <c:v>9.0036199999999997</c:v>
                </c:pt>
                <c:pt idx="911">
                  <c:v>9.0095700000000001</c:v>
                </c:pt>
                <c:pt idx="912">
                  <c:v>9.0155200000000004</c:v>
                </c:pt>
                <c:pt idx="913">
                  <c:v>9.0214700000000008</c:v>
                </c:pt>
                <c:pt idx="914">
                  <c:v>9.0274000000000001</c:v>
                </c:pt>
                <c:pt idx="915">
                  <c:v>9.0333500000000004</c:v>
                </c:pt>
                <c:pt idx="916">
                  <c:v>9.0393000000000008</c:v>
                </c:pt>
                <c:pt idx="917">
                  <c:v>9.0452499999999993</c:v>
                </c:pt>
                <c:pt idx="918">
                  <c:v>9.0511800000000004</c:v>
                </c:pt>
                <c:pt idx="919">
                  <c:v>9.0571300000000008</c:v>
                </c:pt>
                <c:pt idx="920">
                  <c:v>9.0630799999999994</c:v>
                </c:pt>
                <c:pt idx="921">
                  <c:v>9.0690299999999997</c:v>
                </c:pt>
                <c:pt idx="922">
                  <c:v>9.0749700000000004</c:v>
                </c:pt>
                <c:pt idx="923">
                  <c:v>9.0809200000000008</c:v>
                </c:pt>
                <c:pt idx="924">
                  <c:v>9.0868699999999993</c:v>
                </c:pt>
                <c:pt idx="925">
                  <c:v>9.0928199999999997</c:v>
                </c:pt>
                <c:pt idx="926">
                  <c:v>9.0987500000000008</c:v>
                </c:pt>
                <c:pt idx="927">
                  <c:v>9.1046999999999993</c:v>
                </c:pt>
                <c:pt idx="928">
                  <c:v>9.1106499999999997</c:v>
                </c:pt>
                <c:pt idx="929">
                  <c:v>9.1166</c:v>
                </c:pt>
                <c:pt idx="930">
                  <c:v>9.1225299999999994</c:v>
                </c:pt>
                <c:pt idx="931">
                  <c:v>9.1284799999999997</c:v>
                </c:pt>
                <c:pt idx="932">
                  <c:v>9.13443</c:v>
                </c:pt>
                <c:pt idx="933">
                  <c:v>9.1403800000000004</c:v>
                </c:pt>
                <c:pt idx="934">
                  <c:v>9.1463199999999993</c:v>
                </c:pt>
                <c:pt idx="935">
                  <c:v>9.1522699999999997</c:v>
                </c:pt>
                <c:pt idx="936">
                  <c:v>9.15822</c:v>
                </c:pt>
                <c:pt idx="937">
                  <c:v>9.1641700000000004</c:v>
                </c:pt>
                <c:pt idx="938">
                  <c:v>9.1701200000000007</c:v>
                </c:pt>
                <c:pt idx="939">
                  <c:v>9.17605</c:v>
                </c:pt>
                <c:pt idx="940">
                  <c:v>9.1820000000000004</c:v>
                </c:pt>
                <c:pt idx="941">
                  <c:v>9.1879500000000007</c:v>
                </c:pt>
                <c:pt idx="942">
                  <c:v>9.1938999999999993</c:v>
                </c:pt>
                <c:pt idx="943">
                  <c:v>9.1998300000000004</c:v>
                </c:pt>
                <c:pt idx="944">
                  <c:v>9.2057800000000007</c:v>
                </c:pt>
                <c:pt idx="945">
                  <c:v>9.2117299999999993</c:v>
                </c:pt>
                <c:pt idx="946">
                  <c:v>9.2176799999999997</c:v>
                </c:pt>
                <c:pt idx="947">
                  <c:v>9.2236200000000004</c:v>
                </c:pt>
                <c:pt idx="948">
                  <c:v>9.2295700000000007</c:v>
                </c:pt>
                <c:pt idx="949">
                  <c:v>9.2355199999999993</c:v>
                </c:pt>
                <c:pt idx="950">
                  <c:v>9.2414699999999996</c:v>
                </c:pt>
                <c:pt idx="951">
                  <c:v>9.2474000000000007</c:v>
                </c:pt>
                <c:pt idx="952">
                  <c:v>9.2533499999999993</c:v>
                </c:pt>
                <c:pt idx="953">
                  <c:v>9.2592999999999996</c:v>
                </c:pt>
                <c:pt idx="954">
                  <c:v>9.26525</c:v>
                </c:pt>
                <c:pt idx="955">
                  <c:v>9.2711799999999993</c:v>
                </c:pt>
                <c:pt idx="956">
                  <c:v>9.2771299999999997</c:v>
                </c:pt>
                <c:pt idx="957">
                  <c:v>9.28308</c:v>
                </c:pt>
                <c:pt idx="958">
                  <c:v>9.2890300000000003</c:v>
                </c:pt>
                <c:pt idx="959">
                  <c:v>9.2949699999999993</c:v>
                </c:pt>
                <c:pt idx="960">
                  <c:v>9.3009199999999996</c:v>
                </c:pt>
                <c:pt idx="961">
                  <c:v>9.30687</c:v>
                </c:pt>
                <c:pt idx="962">
                  <c:v>9.3128200000000003</c:v>
                </c:pt>
                <c:pt idx="963">
                  <c:v>9.3187499999999996</c:v>
                </c:pt>
                <c:pt idx="964">
                  <c:v>9.3247</c:v>
                </c:pt>
                <c:pt idx="965">
                  <c:v>9.3306500000000003</c:v>
                </c:pt>
                <c:pt idx="966">
                  <c:v>9.3366000000000007</c:v>
                </c:pt>
                <c:pt idx="967">
                  <c:v>9.34253</c:v>
                </c:pt>
                <c:pt idx="968">
                  <c:v>9.3484800000000003</c:v>
                </c:pt>
                <c:pt idx="969">
                  <c:v>9.3544300000000007</c:v>
                </c:pt>
                <c:pt idx="970">
                  <c:v>9.3603799999999993</c:v>
                </c:pt>
                <c:pt idx="971">
                  <c:v>9.3663299999999996</c:v>
                </c:pt>
                <c:pt idx="972">
                  <c:v>9.3722700000000003</c:v>
                </c:pt>
                <c:pt idx="973">
                  <c:v>9.3782200000000007</c:v>
                </c:pt>
                <c:pt idx="974">
                  <c:v>9.3841699999999992</c:v>
                </c:pt>
                <c:pt idx="975">
                  <c:v>9.3901199999999996</c:v>
                </c:pt>
                <c:pt idx="976">
                  <c:v>9.3960500000000007</c:v>
                </c:pt>
                <c:pt idx="977">
                  <c:v>9.4019999999999992</c:v>
                </c:pt>
                <c:pt idx="978">
                  <c:v>9.4079499999999996</c:v>
                </c:pt>
                <c:pt idx="979">
                  <c:v>9.4138999999999999</c:v>
                </c:pt>
                <c:pt idx="980">
                  <c:v>9.4198299999999993</c:v>
                </c:pt>
                <c:pt idx="981">
                  <c:v>9.4257799999999996</c:v>
                </c:pt>
                <c:pt idx="982">
                  <c:v>9.4317299999999999</c:v>
                </c:pt>
                <c:pt idx="983">
                  <c:v>9.4376800000000003</c:v>
                </c:pt>
                <c:pt idx="984">
                  <c:v>9.4436199999999992</c:v>
                </c:pt>
                <c:pt idx="985">
                  <c:v>9.4495699999999996</c:v>
                </c:pt>
                <c:pt idx="986">
                  <c:v>9.4555199999999999</c:v>
                </c:pt>
                <c:pt idx="987">
                  <c:v>9.4614700000000003</c:v>
                </c:pt>
                <c:pt idx="988">
                  <c:v>9.4673999999999996</c:v>
                </c:pt>
                <c:pt idx="989">
                  <c:v>9.4733499999999999</c:v>
                </c:pt>
                <c:pt idx="990">
                  <c:v>9.4793000000000003</c:v>
                </c:pt>
                <c:pt idx="991">
                  <c:v>9.4852500000000006</c:v>
                </c:pt>
                <c:pt idx="992">
                  <c:v>9.4911799999999999</c:v>
                </c:pt>
                <c:pt idx="993">
                  <c:v>9.4971300000000003</c:v>
                </c:pt>
                <c:pt idx="994">
                  <c:v>9.5030800000000006</c:v>
                </c:pt>
                <c:pt idx="995">
                  <c:v>9.5090299999999992</c:v>
                </c:pt>
                <c:pt idx="996">
                  <c:v>9.5149699999999999</c:v>
                </c:pt>
                <c:pt idx="997">
                  <c:v>9.5209200000000003</c:v>
                </c:pt>
                <c:pt idx="998">
                  <c:v>9.5268700000000006</c:v>
                </c:pt>
                <c:pt idx="999">
                  <c:v>9.5328199999999992</c:v>
                </c:pt>
                <c:pt idx="1000">
                  <c:v>9.5387699999999995</c:v>
                </c:pt>
                <c:pt idx="1001">
                  <c:v>9.5447000000000006</c:v>
                </c:pt>
                <c:pt idx="1002">
                  <c:v>9.5506499999999992</c:v>
                </c:pt>
                <c:pt idx="1003">
                  <c:v>9.5565999999999995</c:v>
                </c:pt>
                <c:pt idx="1004">
                  <c:v>9.5625499999999999</c:v>
                </c:pt>
                <c:pt idx="1005">
                  <c:v>9.5684799999999992</c:v>
                </c:pt>
                <c:pt idx="1006">
                  <c:v>9.5744299999999996</c:v>
                </c:pt>
                <c:pt idx="1007">
                  <c:v>9.5803799999999999</c:v>
                </c:pt>
                <c:pt idx="1008">
                  <c:v>9.5863300000000002</c:v>
                </c:pt>
                <c:pt idx="1009">
                  <c:v>9.5922699999999992</c:v>
                </c:pt>
                <c:pt idx="1010">
                  <c:v>9.5982199999999995</c:v>
                </c:pt>
                <c:pt idx="1011">
                  <c:v>9.6041699999999999</c:v>
                </c:pt>
                <c:pt idx="1012">
                  <c:v>9.6101200000000002</c:v>
                </c:pt>
                <c:pt idx="1013">
                  <c:v>9.6160499999999995</c:v>
                </c:pt>
                <c:pt idx="1014">
                  <c:v>9.6219999999999999</c:v>
                </c:pt>
                <c:pt idx="1015">
                  <c:v>9.6279500000000002</c:v>
                </c:pt>
                <c:pt idx="1016">
                  <c:v>9.6339000000000006</c:v>
                </c:pt>
                <c:pt idx="1017">
                  <c:v>9.6398299999999999</c:v>
                </c:pt>
                <c:pt idx="1018">
                  <c:v>9.6457800000000002</c:v>
                </c:pt>
                <c:pt idx="1019">
                  <c:v>9.6517300000000006</c:v>
                </c:pt>
                <c:pt idx="1020">
                  <c:v>9.6576799999999992</c:v>
                </c:pt>
                <c:pt idx="1021">
                  <c:v>9.6636199999999999</c:v>
                </c:pt>
                <c:pt idx="1022">
                  <c:v>9.6695700000000002</c:v>
                </c:pt>
                <c:pt idx="1023">
                  <c:v>9.6755200000000006</c:v>
                </c:pt>
                <c:pt idx="1024">
                  <c:v>9.6814699999999991</c:v>
                </c:pt>
                <c:pt idx="1025">
                  <c:v>9.6874000000000002</c:v>
                </c:pt>
                <c:pt idx="1026">
                  <c:v>9.6933500000000006</c:v>
                </c:pt>
                <c:pt idx="1027">
                  <c:v>9.6992999999999991</c:v>
                </c:pt>
                <c:pt idx="1028">
                  <c:v>9.7052499999999995</c:v>
                </c:pt>
                <c:pt idx="1029">
                  <c:v>9.7111999999999998</c:v>
                </c:pt>
                <c:pt idx="1030">
                  <c:v>9.7171299999999992</c:v>
                </c:pt>
                <c:pt idx="1031">
                  <c:v>9.7230799999999995</c:v>
                </c:pt>
                <c:pt idx="1032">
                  <c:v>9.7290299999999998</c:v>
                </c:pt>
                <c:pt idx="1033">
                  <c:v>9.7349800000000002</c:v>
                </c:pt>
                <c:pt idx="1034">
                  <c:v>9.7409199999999991</c:v>
                </c:pt>
                <c:pt idx="1035">
                  <c:v>9.7468699999999995</c:v>
                </c:pt>
                <c:pt idx="1036">
                  <c:v>9.7528199999999998</c:v>
                </c:pt>
                <c:pt idx="1037">
                  <c:v>9.7587700000000002</c:v>
                </c:pt>
                <c:pt idx="1038">
                  <c:v>9.7646999999999995</c:v>
                </c:pt>
                <c:pt idx="1039">
                  <c:v>9.7706499999999998</c:v>
                </c:pt>
                <c:pt idx="1040">
                  <c:v>9.7766000000000002</c:v>
                </c:pt>
                <c:pt idx="1041">
                  <c:v>9.7825500000000005</c:v>
                </c:pt>
                <c:pt idx="1042">
                  <c:v>9.7884799999999998</c:v>
                </c:pt>
                <c:pt idx="1043">
                  <c:v>9.7944300000000002</c:v>
                </c:pt>
                <c:pt idx="1044">
                  <c:v>9.8003800000000005</c:v>
                </c:pt>
                <c:pt idx="1045">
                  <c:v>9.8063300000000009</c:v>
                </c:pt>
                <c:pt idx="1046">
                  <c:v>9.8122699999999998</c:v>
                </c:pt>
                <c:pt idx="1047">
                  <c:v>9.8182200000000002</c:v>
                </c:pt>
                <c:pt idx="1048">
                  <c:v>9.8241700000000005</c:v>
                </c:pt>
                <c:pt idx="1049">
                  <c:v>9.8301200000000009</c:v>
                </c:pt>
                <c:pt idx="1050">
                  <c:v>9.8360500000000002</c:v>
                </c:pt>
                <c:pt idx="1051">
                  <c:v>9.8420000000000005</c:v>
                </c:pt>
                <c:pt idx="1052">
                  <c:v>9.8479500000000009</c:v>
                </c:pt>
                <c:pt idx="1053">
                  <c:v>9.8538999999999994</c:v>
                </c:pt>
                <c:pt idx="1054">
                  <c:v>9.8598300000000005</c:v>
                </c:pt>
                <c:pt idx="1055">
                  <c:v>9.8657800000000009</c:v>
                </c:pt>
                <c:pt idx="1056">
                  <c:v>9.8717299999999994</c:v>
                </c:pt>
                <c:pt idx="1057">
                  <c:v>9.8776799999999998</c:v>
                </c:pt>
                <c:pt idx="1058">
                  <c:v>9.8836200000000005</c:v>
                </c:pt>
                <c:pt idx="1059">
                  <c:v>9.8895700000000009</c:v>
                </c:pt>
                <c:pt idx="1060">
                  <c:v>9.8955199999999994</c:v>
                </c:pt>
                <c:pt idx="1061">
                  <c:v>9.9014699999999998</c:v>
                </c:pt>
                <c:pt idx="1062">
                  <c:v>9.9074200000000001</c:v>
                </c:pt>
                <c:pt idx="1063">
                  <c:v>9.9133499999999994</c:v>
                </c:pt>
                <c:pt idx="1064">
                  <c:v>9.9192999999999998</c:v>
                </c:pt>
                <c:pt idx="1065">
                  <c:v>9.9252500000000001</c:v>
                </c:pt>
                <c:pt idx="1066">
                  <c:v>9.9312000000000005</c:v>
                </c:pt>
                <c:pt idx="1067">
                  <c:v>9.9371299999999998</c:v>
                </c:pt>
                <c:pt idx="1068">
                  <c:v>9.9430800000000001</c:v>
                </c:pt>
                <c:pt idx="1069">
                  <c:v>9.9490300000000005</c:v>
                </c:pt>
                <c:pt idx="1070">
                  <c:v>9.9549800000000008</c:v>
                </c:pt>
                <c:pt idx="1071">
                  <c:v>9.9609199999999998</c:v>
                </c:pt>
                <c:pt idx="1072">
                  <c:v>9.9668700000000001</c:v>
                </c:pt>
                <c:pt idx="1073">
                  <c:v>9.9728200000000005</c:v>
                </c:pt>
                <c:pt idx="1074">
                  <c:v>9.9787700000000008</c:v>
                </c:pt>
                <c:pt idx="1075">
                  <c:v>9.9847000000000001</c:v>
                </c:pt>
                <c:pt idx="1076">
                  <c:v>9.9906500000000005</c:v>
                </c:pt>
                <c:pt idx="1077">
                  <c:v>9.9966000000000008</c:v>
                </c:pt>
                <c:pt idx="1078">
                  <c:v>10.002599999999999</c:v>
                </c:pt>
                <c:pt idx="1079">
                  <c:v>10.0085</c:v>
                </c:pt>
                <c:pt idx="1080">
                  <c:v>10.0144</c:v>
                </c:pt>
                <c:pt idx="1081">
                  <c:v>10.0204</c:v>
                </c:pt>
                <c:pt idx="1082">
                  <c:v>10.026300000000001</c:v>
                </c:pt>
                <c:pt idx="1083">
                  <c:v>10.032299999999999</c:v>
                </c:pt>
                <c:pt idx="1084">
                  <c:v>10.0382</c:v>
                </c:pt>
                <c:pt idx="1085">
                  <c:v>10.0442</c:v>
                </c:pt>
                <c:pt idx="1086">
                  <c:v>10.0501</c:v>
                </c:pt>
                <c:pt idx="1087">
                  <c:v>10.056100000000001</c:v>
                </c:pt>
                <c:pt idx="1088">
                  <c:v>10.061999999999999</c:v>
                </c:pt>
                <c:pt idx="1089">
                  <c:v>10.068</c:v>
                </c:pt>
                <c:pt idx="1090">
                  <c:v>10.0739</c:v>
                </c:pt>
                <c:pt idx="1091">
                  <c:v>10.0799</c:v>
                </c:pt>
                <c:pt idx="1092">
                  <c:v>10.085800000000001</c:v>
                </c:pt>
                <c:pt idx="1093">
                  <c:v>10.091699999999999</c:v>
                </c:pt>
                <c:pt idx="1094">
                  <c:v>10.0977</c:v>
                </c:pt>
                <c:pt idx="1095">
                  <c:v>10.1036</c:v>
                </c:pt>
                <c:pt idx="1096">
                  <c:v>10.1096</c:v>
                </c:pt>
                <c:pt idx="1097">
                  <c:v>10.115500000000001</c:v>
                </c:pt>
                <c:pt idx="1098">
                  <c:v>10.121499999999999</c:v>
                </c:pt>
                <c:pt idx="1099">
                  <c:v>10.1274</c:v>
                </c:pt>
                <c:pt idx="1100">
                  <c:v>10.1334</c:v>
                </c:pt>
                <c:pt idx="1101">
                  <c:v>10.1393</c:v>
                </c:pt>
                <c:pt idx="1102">
                  <c:v>10.145300000000001</c:v>
                </c:pt>
                <c:pt idx="1103">
                  <c:v>10.151199999999999</c:v>
                </c:pt>
                <c:pt idx="1104">
                  <c:v>10.1571</c:v>
                </c:pt>
                <c:pt idx="1105">
                  <c:v>10.1631</c:v>
                </c:pt>
                <c:pt idx="1106">
                  <c:v>10.169</c:v>
                </c:pt>
                <c:pt idx="1107">
                  <c:v>10.175000000000001</c:v>
                </c:pt>
                <c:pt idx="1108">
                  <c:v>10.180899999999999</c:v>
                </c:pt>
                <c:pt idx="1109">
                  <c:v>10.1869</c:v>
                </c:pt>
                <c:pt idx="1110">
                  <c:v>10.1928</c:v>
                </c:pt>
                <c:pt idx="1111">
                  <c:v>10.1988</c:v>
                </c:pt>
                <c:pt idx="1112">
                  <c:v>10.204700000000001</c:v>
                </c:pt>
                <c:pt idx="1113">
                  <c:v>10.210699999999999</c:v>
                </c:pt>
                <c:pt idx="1114">
                  <c:v>10.2166</c:v>
                </c:pt>
                <c:pt idx="1115">
                  <c:v>10.2226</c:v>
                </c:pt>
                <c:pt idx="1116">
                  <c:v>10.2285</c:v>
                </c:pt>
                <c:pt idx="1117">
                  <c:v>10.234400000000001</c:v>
                </c:pt>
                <c:pt idx="1118">
                  <c:v>10.240399999999999</c:v>
                </c:pt>
                <c:pt idx="1119">
                  <c:v>10.2463</c:v>
                </c:pt>
                <c:pt idx="1120">
                  <c:v>10.2523</c:v>
                </c:pt>
                <c:pt idx="1121">
                  <c:v>10.2582</c:v>
                </c:pt>
                <c:pt idx="1122">
                  <c:v>10.264200000000001</c:v>
                </c:pt>
                <c:pt idx="1123">
                  <c:v>10.270099999999999</c:v>
                </c:pt>
                <c:pt idx="1124">
                  <c:v>10.2761</c:v>
                </c:pt>
                <c:pt idx="1125">
                  <c:v>10.282</c:v>
                </c:pt>
                <c:pt idx="1126">
                  <c:v>10.288</c:v>
                </c:pt>
                <c:pt idx="1127">
                  <c:v>10.293900000000001</c:v>
                </c:pt>
                <c:pt idx="1128">
                  <c:v>10.299899999999999</c:v>
                </c:pt>
                <c:pt idx="1129">
                  <c:v>10.3058</c:v>
                </c:pt>
                <c:pt idx="1130">
                  <c:v>10.3117</c:v>
                </c:pt>
                <c:pt idx="1131">
                  <c:v>10.3177</c:v>
                </c:pt>
                <c:pt idx="1132">
                  <c:v>10.323600000000001</c:v>
                </c:pt>
                <c:pt idx="1133">
                  <c:v>10.329599999999999</c:v>
                </c:pt>
                <c:pt idx="1134">
                  <c:v>10.3355</c:v>
                </c:pt>
                <c:pt idx="1135">
                  <c:v>10.3415</c:v>
                </c:pt>
                <c:pt idx="1136">
                  <c:v>10.3474</c:v>
                </c:pt>
                <c:pt idx="1137">
                  <c:v>10.353400000000001</c:v>
                </c:pt>
                <c:pt idx="1138">
                  <c:v>10.359299999999999</c:v>
                </c:pt>
                <c:pt idx="1139">
                  <c:v>10.3653</c:v>
                </c:pt>
                <c:pt idx="1140">
                  <c:v>10.3712</c:v>
                </c:pt>
                <c:pt idx="1141">
                  <c:v>10.3771</c:v>
                </c:pt>
                <c:pt idx="1142">
                  <c:v>10.383100000000001</c:v>
                </c:pt>
                <c:pt idx="1143">
                  <c:v>10.388999999999999</c:v>
                </c:pt>
                <c:pt idx="1144">
                  <c:v>10.395</c:v>
                </c:pt>
                <c:pt idx="1145">
                  <c:v>10.4009</c:v>
                </c:pt>
                <c:pt idx="1146">
                  <c:v>10.4069</c:v>
                </c:pt>
                <c:pt idx="1147">
                  <c:v>10.412800000000001</c:v>
                </c:pt>
                <c:pt idx="1148">
                  <c:v>10.418799999999999</c:v>
                </c:pt>
                <c:pt idx="1149">
                  <c:v>10.4247</c:v>
                </c:pt>
                <c:pt idx="1150">
                  <c:v>10.4307</c:v>
                </c:pt>
                <c:pt idx="1151">
                  <c:v>10.4366</c:v>
                </c:pt>
                <c:pt idx="1152">
                  <c:v>10.442600000000001</c:v>
                </c:pt>
                <c:pt idx="1153">
                  <c:v>10.448499999999999</c:v>
                </c:pt>
                <c:pt idx="1154">
                  <c:v>10.4544</c:v>
                </c:pt>
                <c:pt idx="1155">
                  <c:v>10.4604</c:v>
                </c:pt>
                <c:pt idx="1156">
                  <c:v>10.4663</c:v>
                </c:pt>
                <c:pt idx="1157">
                  <c:v>10.472300000000001</c:v>
                </c:pt>
                <c:pt idx="1158">
                  <c:v>10.478199999999999</c:v>
                </c:pt>
                <c:pt idx="1159">
                  <c:v>10.4842</c:v>
                </c:pt>
                <c:pt idx="1160">
                  <c:v>10.4901</c:v>
                </c:pt>
                <c:pt idx="1161">
                  <c:v>10.4961</c:v>
                </c:pt>
                <c:pt idx="1162">
                  <c:v>10.502000000000001</c:v>
                </c:pt>
                <c:pt idx="1163">
                  <c:v>10.507999999999999</c:v>
                </c:pt>
                <c:pt idx="1164">
                  <c:v>10.5139</c:v>
                </c:pt>
                <c:pt idx="1165">
                  <c:v>10.5199</c:v>
                </c:pt>
                <c:pt idx="1166">
                  <c:v>10.5258</c:v>
                </c:pt>
                <c:pt idx="1167">
                  <c:v>10.531700000000001</c:v>
                </c:pt>
                <c:pt idx="1168">
                  <c:v>10.537699999999999</c:v>
                </c:pt>
                <c:pt idx="1169">
                  <c:v>10.5436</c:v>
                </c:pt>
                <c:pt idx="1170">
                  <c:v>10.5496</c:v>
                </c:pt>
                <c:pt idx="1171">
                  <c:v>10.5555</c:v>
                </c:pt>
                <c:pt idx="1172">
                  <c:v>10.561500000000001</c:v>
                </c:pt>
                <c:pt idx="1173">
                  <c:v>10.567399999999999</c:v>
                </c:pt>
                <c:pt idx="1174">
                  <c:v>10.573399999999999</c:v>
                </c:pt>
                <c:pt idx="1175">
                  <c:v>10.5793</c:v>
                </c:pt>
                <c:pt idx="1176">
                  <c:v>10.5853</c:v>
                </c:pt>
                <c:pt idx="1177">
                  <c:v>10.591200000000001</c:v>
                </c:pt>
                <c:pt idx="1178">
                  <c:v>10.597099999999999</c:v>
                </c:pt>
                <c:pt idx="1179">
                  <c:v>10.6031</c:v>
                </c:pt>
                <c:pt idx="1180">
                  <c:v>10.609</c:v>
                </c:pt>
                <c:pt idx="1181">
                  <c:v>10.615</c:v>
                </c:pt>
                <c:pt idx="1182">
                  <c:v>10.620900000000001</c:v>
                </c:pt>
                <c:pt idx="1183">
                  <c:v>10.626899999999999</c:v>
                </c:pt>
                <c:pt idx="1184">
                  <c:v>10.6328</c:v>
                </c:pt>
                <c:pt idx="1185">
                  <c:v>10.6388</c:v>
                </c:pt>
                <c:pt idx="1186">
                  <c:v>10.6447</c:v>
                </c:pt>
                <c:pt idx="1187">
                  <c:v>10.650700000000001</c:v>
                </c:pt>
                <c:pt idx="1188">
                  <c:v>10.656599999999999</c:v>
                </c:pt>
                <c:pt idx="1189">
                  <c:v>10.662599999999999</c:v>
                </c:pt>
                <c:pt idx="1190">
                  <c:v>10.6685</c:v>
                </c:pt>
                <c:pt idx="1191">
                  <c:v>10.6744</c:v>
                </c:pt>
                <c:pt idx="1192">
                  <c:v>10.680400000000001</c:v>
                </c:pt>
                <c:pt idx="1193">
                  <c:v>10.686299999999999</c:v>
                </c:pt>
                <c:pt idx="1194">
                  <c:v>10.692299999999999</c:v>
                </c:pt>
                <c:pt idx="1195">
                  <c:v>10.6982</c:v>
                </c:pt>
                <c:pt idx="1196">
                  <c:v>10.7042</c:v>
                </c:pt>
                <c:pt idx="1197">
                  <c:v>10.710100000000001</c:v>
                </c:pt>
                <c:pt idx="1198">
                  <c:v>10.716100000000001</c:v>
                </c:pt>
                <c:pt idx="1199">
                  <c:v>10.722</c:v>
                </c:pt>
                <c:pt idx="1200">
                  <c:v>10.728</c:v>
                </c:pt>
                <c:pt idx="1201">
                  <c:v>10.7339</c:v>
                </c:pt>
                <c:pt idx="1202">
                  <c:v>10.7399</c:v>
                </c:pt>
                <c:pt idx="1203">
                  <c:v>10.745799999999999</c:v>
                </c:pt>
                <c:pt idx="1204">
                  <c:v>10.7517</c:v>
                </c:pt>
                <c:pt idx="1205">
                  <c:v>10.7577</c:v>
                </c:pt>
                <c:pt idx="1206">
                  <c:v>10.7636</c:v>
                </c:pt>
                <c:pt idx="1207">
                  <c:v>10.769600000000001</c:v>
                </c:pt>
                <c:pt idx="1208">
                  <c:v>10.775499999999999</c:v>
                </c:pt>
                <c:pt idx="1209">
                  <c:v>10.781499999999999</c:v>
                </c:pt>
                <c:pt idx="1210">
                  <c:v>10.7874</c:v>
                </c:pt>
                <c:pt idx="1211">
                  <c:v>10.7934</c:v>
                </c:pt>
                <c:pt idx="1212">
                  <c:v>10.799300000000001</c:v>
                </c:pt>
                <c:pt idx="1213">
                  <c:v>10.805300000000001</c:v>
                </c:pt>
                <c:pt idx="1214">
                  <c:v>10.811199999999999</c:v>
                </c:pt>
                <c:pt idx="1215">
                  <c:v>10.8172</c:v>
                </c:pt>
                <c:pt idx="1216">
                  <c:v>10.8231</c:v>
                </c:pt>
                <c:pt idx="1217">
                  <c:v>10.829000000000001</c:v>
                </c:pt>
                <c:pt idx="1218">
                  <c:v>10.835000000000001</c:v>
                </c:pt>
                <c:pt idx="1219">
                  <c:v>10.8409</c:v>
                </c:pt>
                <c:pt idx="1220">
                  <c:v>10.8469</c:v>
                </c:pt>
                <c:pt idx="1221">
                  <c:v>10.8528</c:v>
                </c:pt>
                <c:pt idx="1222">
                  <c:v>10.8588</c:v>
                </c:pt>
                <c:pt idx="1223">
                  <c:v>10.864699999999999</c:v>
                </c:pt>
                <c:pt idx="1224">
                  <c:v>10.870699999999999</c:v>
                </c:pt>
                <c:pt idx="1225">
                  <c:v>10.8766</c:v>
                </c:pt>
                <c:pt idx="1226">
                  <c:v>10.8826</c:v>
                </c:pt>
                <c:pt idx="1227">
                  <c:v>10.888500000000001</c:v>
                </c:pt>
                <c:pt idx="1228">
                  <c:v>10.894399999999999</c:v>
                </c:pt>
                <c:pt idx="1229">
                  <c:v>10.900399999999999</c:v>
                </c:pt>
                <c:pt idx="1230">
                  <c:v>10.9063</c:v>
                </c:pt>
                <c:pt idx="1231">
                  <c:v>10.9123</c:v>
                </c:pt>
                <c:pt idx="1232">
                  <c:v>10.918200000000001</c:v>
                </c:pt>
                <c:pt idx="1233">
                  <c:v>10.924200000000001</c:v>
                </c:pt>
                <c:pt idx="1234">
                  <c:v>10.930099999999999</c:v>
                </c:pt>
                <c:pt idx="1235">
                  <c:v>10.9361</c:v>
                </c:pt>
                <c:pt idx="1236">
                  <c:v>10.942</c:v>
                </c:pt>
                <c:pt idx="1237">
                  <c:v>10.948</c:v>
                </c:pt>
                <c:pt idx="1238">
                  <c:v>10.953900000000001</c:v>
                </c:pt>
                <c:pt idx="1239">
                  <c:v>10.959899999999999</c:v>
                </c:pt>
                <c:pt idx="1240">
                  <c:v>10.9658</c:v>
                </c:pt>
                <c:pt idx="1241">
                  <c:v>10.9717</c:v>
                </c:pt>
                <c:pt idx="1242">
                  <c:v>10.9777</c:v>
                </c:pt>
                <c:pt idx="1243">
                  <c:v>10.983599999999999</c:v>
                </c:pt>
                <c:pt idx="1244">
                  <c:v>10.989599999999999</c:v>
                </c:pt>
                <c:pt idx="1245">
                  <c:v>10.9955</c:v>
                </c:pt>
                <c:pt idx="1246">
                  <c:v>11.0015</c:v>
                </c:pt>
                <c:pt idx="1247">
                  <c:v>11.007400000000001</c:v>
                </c:pt>
                <c:pt idx="1248">
                  <c:v>11.013400000000001</c:v>
                </c:pt>
                <c:pt idx="1249">
                  <c:v>11.019299999999999</c:v>
                </c:pt>
                <c:pt idx="1250">
                  <c:v>11.0253</c:v>
                </c:pt>
                <c:pt idx="1251">
                  <c:v>11.0312</c:v>
                </c:pt>
                <c:pt idx="1252">
                  <c:v>11.0372</c:v>
                </c:pt>
                <c:pt idx="1253">
                  <c:v>11.043100000000001</c:v>
                </c:pt>
                <c:pt idx="1254">
                  <c:v>11.048999999999999</c:v>
                </c:pt>
                <c:pt idx="1255">
                  <c:v>11.055</c:v>
                </c:pt>
                <c:pt idx="1256">
                  <c:v>11.0609</c:v>
                </c:pt>
                <c:pt idx="1257">
                  <c:v>11.0669</c:v>
                </c:pt>
                <c:pt idx="1258">
                  <c:v>11.072800000000001</c:v>
                </c:pt>
                <c:pt idx="1259">
                  <c:v>11.078799999999999</c:v>
                </c:pt>
                <c:pt idx="1260">
                  <c:v>11.0847</c:v>
                </c:pt>
                <c:pt idx="1261">
                  <c:v>11.0907</c:v>
                </c:pt>
                <c:pt idx="1262">
                  <c:v>11.0966</c:v>
                </c:pt>
                <c:pt idx="1263">
                  <c:v>11.102600000000001</c:v>
                </c:pt>
                <c:pt idx="1264">
                  <c:v>11.108499999999999</c:v>
                </c:pt>
                <c:pt idx="1265">
                  <c:v>11.1144</c:v>
                </c:pt>
                <c:pt idx="1266">
                  <c:v>11.1204</c:v>
                </c:pt>
                <c:pt idx="1267">
                  <c:v>11.126300000000001</c:v>
                </c:pt>
                <c:pt idx="1268">
                  <c:v>11.132300000000001</c:v>
                </c:pt>
                <c:pt idx="1269">
                  <c:v>11.138199999999999</c:v>
                </c:pt>
                <c:pt idx="1270">
                  <c:v>11.1442</c:v>
                </c:pt>
                <c:pt idx="1271">
                  <c:v>11.1501</c:v>
                </c:pt>
                <c:pt idx="1272">
                  <c:v>11.1561</c:v>
                </c:pt>
                <c:pt idx="1273">
                  <c:v>11.162000000000001</c:v>
                </c:pt>
                <c:pt idx="1274">
                  <c:v>11.167999999999999</c:v>
                </c:pt>
                <c:pt idx="1275">
                  <c:v>11.1739</c:v>
                </c:pt>
                <c:pt idx="1276">
                  <c:v>11.1799</c:v>
                </c:pt>
                <c:pt idx="1277">
                  <c:v>11.1858</c:v>
                </c:pt>
                <c:pt idx="1278">
                  <c:v>11.191700000000001</c:v>
                </c:pt>
                <c:pt idx="1279">
                  <c:v>11.197699999999999</c:v>
                </c:pt>
                <c:pt idx="1280">
                  <c:v>11.2036</c:v>
                </c:pt>
                <c:pt idx="1281">
                  <c:v>11.2096</c:v>
                </c:pt>
                <c:pt idx="1282">
                  <c:v>11.2155</c:v>
                </c:pt>
                <c:pt idx="1283">
                  <c:v>11.221500000000001</c:v>
                </c:pt>
                <c:pt idx="1284">
                  <c:v>11.227399999999999</c:v>
                </c:pt>
                <c:pt idx="1285">
                  <c:v>11.2334</c:v>
                </c:pt>
                <c:pt idx="1286">
                  <c:v>11.2393</c:v>
                </c:pt>
                <c:pt idx="1287">
                  <c:v>11.2453</c:v>
                </c:pt>
                <c:pt idx="1288">
                  <c:v>11.251200000000001</c:v>
                </c:pt>
                <c:pt idx="1289">
                  <c:v>11.257199999999999</c:v>
                </c:pt>
                <c:pt idx="1290">
                  <c:v>11.2631</c:v>
                </c:pt>
                <c:pt idx="1291">
                  <c:v>11.269</c:v>
                </c:pt>
                <c:pt idx="1292">
                  <c:v>11.275</c:v>
                </c:pt>
                <c:pt idx="1293">
                  <c:v>11.280900000000001</c:v>
                </c:pt>
                <c:pt idx="1294">
                  <c:v>11.286899999999999</c:v>
                </c:pt>
                <c:pt idx="1295">
                  <c:v>11.2928</c:v>
                </c:pt>
                <c:pt idx="1296">
                  <c:v>11.2988</c:v>
                </c:pt>
                <c:pt idx="1297">
                  <c:v>11.3047</c:v>
                </c:pt>
                <c:pt idx="1298">
                  <c:v>11.310700000000001</c:v>
                </c:pt>
                <c:pt idx="1299">
                  <c:v>11.316599999999999</c:v>
                </c:pt>
                <c:pt idx="1300">
                  <c:v>11.3226</c:v>
                </c:pt>
                <c:pt idx="1301">
                  <c:v>11.3285</c:v>
                </c:pt>
                <c:pt idx="1302">
                  <c:v>11.3345</c:v>
                </c:pt>
                <c:pt idx="1303">
                  <c:v>11.340400000000001</c:v>
                </c:pt>
                <c:pt idx="1304">
                  <c:v>11.346299999999999</c:v>
                </c:pt>
                <c:pt idx="1305">
                  <c:v>11.3523</c:v>
                </c:pt>
                <c:pt idx="1306">
                  <c:v>11.3582</c:v>
                </c:pt>
                <c:pt idx="1307">
                  <c:v>11.3642</c:v>
                </c:pt>
                <c:pt idx="1308">
                  <c:v>11.370100000000001</c:v>
                </c:pt>
                <c:pt idx="1309">
                  <c:v>11.376099999999999</c:v>
                </c:pt>
                <c:pt idx="1310">
                  <c:v>11.382</c:v>
                </c:pt>
                <c:pt idx="1311">
                  <c:v>11.388</c:v>
                </c:pt>
                <c:pt idx="1312">
                  <c:v>11.3939</c:v>
                </c:pt>
                <c:pt idx="1313">
                  <c:v>11.399900000000001</c:v>
                </c:pt>
                <c:pt idx="1314">
                  <c:v>11.405799999999999</c:v>
                </c:pt>
                <c:pt idx="1315">
                  <c:v>11.4117</c:v>
                </c:pt>
                <c:pt idx="1316">
                  <c:v>11.4177</c:v>
                </c:pt>
                <c:pt idx="1317">
                  <c:v>11.4236</c:v>
                </c:pt>
                <c:pt idx="1318">
                  <c:v>11.429600000000001</c:v>
                </c:pt>
                <c:pt idx="1319">
                  <c:v>11.435499999999999</c:v>
                </c:pt>
                <c:pt idx="1320">
                  <c:v>11.4415</c:v>
                </c:pt>
                <c:pt idx="1321">
                  <c:v>11.4474</c:v>
                </c:pt>
                <c:pt idx="1322">
                  <c:v>11.4534</c:v>
                </c:pt>
                <c:pt idx="1323">
                  <c:v>11.459300000000001</c:v>
                </c:pt>
                <c:pt idx="1324">
                  <c:v>11.465299999999999</c:v>
                </c:pt>
                <c:pt idx="1325">
                  <c:v>11.4712</c:v>
                </c:pt>
                <c:pt idx="1326">
                  <c:v>11.4772</c:v>
                </c:pt>
                <c:pt idx="1327">
                  <c:v>11.4831</c:v>
                </c:pt>
                <c:pt idx="1328">
                  <c:v>11.489000000000001</c:v>
                </c:pt>
                <c:pt idx="1329">
                  <c:v>11.494999999999999</c:v>
                </c:pt>
                <c:pt idx="1330">
                  <c:v>11.5009</c:v>
                </c:pt>
                <c:pt idx="1331">
                  <c:v>11.5069</c:v>
                </c:pt>
                <c:pt idx="1332">
                  <c:v>11.5128</c:v>
                </c:pt>
                <c:pt idx="1333">
                  <c:v>11.518800000000001</c:v>
                </c:pt>
                <c:pt idx="1334">
                  <c:v>11.524699999999999</c:v>
                </c:pt>
                <c:pt idx="1335">
                  <c:v>11.5307</c:v>
                </c:pt>
                <c:pt idx="1336">
                  <c:v>11.5366</c:v>
                </c:pt>
                <c:pt idx="1337">
                  <c:v>11.5426</c:v>
                </c:pt>
                <c:pt idx="1338">
                  <c:v>11.548500000000001</c:v>
                </c:pt>
                <c:pt idx="1339">
                  <c:v>11.554500000000001</c:v>
                </c:pt>
                <c:pt idx="1340">
                  <c:v>11.5604</c:v>
                </c:pt>
                <c:pt idx="1341">
                  <c:v>11.5663</c:v>
                </c:pt>
                <c:pt idx="1342">
                  <c:v>11.5723</c:v>
                </c:pt>
                <c:pt idx="1343">
                  <c:v>11.578200000000001</c:v>
                </c:pt>
                <c:pt idx="1344">
                  <c:v>11.584199999999999</c:v>
                </c:pt>
                <c:pt idx="1345">
                  <c:v>11.5901</c:v>
                </c:pt>
                <c:pt idx="1346">
                  <c:v>11.5961</c:v>
                </c:pt>
                <c:pt idx="1347">
                  <c:v>11.602</c:v>
                </c:pt>
                <c:pt idx="1348">
                  <c:v>11.608000000000001</c:v>
                </c:pt>
                <c:pt idx="1349">
                  <c:v>11.613899999999999</c:v>
                </c:pt>
                <c:pt idx="1350">
                  <c:v>11.619899999999999</c:v>
                </c:pt>
                <c:pt idx="1351">
                  <c:v>11.6258</c:v>
                </c:pt>
                <c:pt idx="1352">
                  <c:v>11.6317</c:v>
                </c:pt>
                <c:pt idx="1353">
                  <c:v>11.637700000000001</c:v>
                </c:pt>
                <c:pt idx="1354">
                  <c:v>11.643599999999999</c:v>
                </c:pt>
                <c:pt idx="1355">
                  <c:v>11.6496</c:v>
                </c:pt>
                <c:pt idx="1356">
                  <c:v>11.6555</c:v>
                </c:pt>
                <c:pt idx="1357">
                  <c:v>11.6615</c:v>
                </c:pt>
                <c:pt idx="1358">
                  <c:v>11.667400000000001</c:v>
                </c:pt>
                <c:pt idx="1359">
                  <c:v>11.673400000000001</c:v>
                </c:pt>
                <c:pt idx="1360">
                  <c:v>11.6793</c:v>
                </c:pt>
                <c:pt idx="1361">
                  <c:v>11.6853</c:v>
                </c:pt>
                <c:pt idx="1362">
                  <c:v>11.6912</c:v>
                </c:pt>
                <c:pt idx="1363">
                  <c:v>11.6972</c:v>
                </c:pt>
                <c:pt idx="1364">
                  <c:v>11.703099999999999</c:v>
                </c:pt>
                <c:pt idx="1365">
                  <c:v>11.709</c:v>
                </c:pt>
                <c:pt idx="1366">
                  <c:v>11.715</c:v>
                </c:pt>
                <c:pt idx="1367">
                  <c:v>11.7209</c:v>
                </c:pt>
                <c:pt idx="1368">
                  <c:v>11.726900000000001</c:v>
                </c:pt>
                <c:pt idx="1369">
                  <c:v>11.732799999999999</c:v>
                </c:pt>
                <c:pt idx="1370">
                  <c:v>11.738799999999999</c:v>
                </c:pt>
                <c:pt idx="1371">
                  <c:v>11.7447</c:v>
                </c:pt>
                <c:pt idx="1372">
                  <c:v>11.7507</c:v>
                </c:pt>
                <c:pt idx="1373">
                  <c:v>11.756600000000001</c:v>
                </c:pt>
                <c:pt idx="1374">
                  <c:v>11.762600000000001</c:v>
                </c:pt>
                <c:pt idx="1375">
                  <c:v>11.7685</c:v>
                </c:pt>
                <c:pt idx="1376">
                  <c:v>11.7745</c:v>
                </c:pt>
                <c:pt idx="1377">
                  <c:v>11.7804</c:v>
                </c:pt>
                <c:pt idx="1378">
                  <c:v>11.786300000000001</c:v>
                </c:pt>
                <c:pt idx="1379">
                  <c:v>11.792299999999999</c:v>
                </c:pt>
                <c:pt idx="1380">
                  <c:v>11.7982</c:v>
                </c:pt>
                <c:pt idx="1381">
                  <c:v>11.8042</c:v>
                </c:pt>
                <c:pt idx="1382">
                  <c:v>11.8101</c:v>
                </c:pt>
                <c:pt idx="1383">
                  <c:v>11.8161</c:v>
                </c:pt>
                <c:pt idx="1384">
                  <c:v>11.821999999999999</c:v>
                </c:pt>
                <c:pt idx="1385">
                  <c:v>11.827999999999999</c:v>
                </c:pt>
                <c:pt idx="1386">
                  <c:v>11.8339</c:v>
                </c:pt>
                <c:pt idx="1387">
                  <c:v>11.8399</c:v>
                </c:pt>
                <c:pt idx="1388">
                  <c:v>11.845800000000001</c:v>
                </c:pt>
                <c:pt idx="1389">
                  <c:v>11.851699999999999</c:v>
                </c:pt>
                <c:pt idx="1390">
                  <c:v>11.857699999999999</c:v>
                </c:pt>
                <c:pt idx="1391">
                  <c:v>11.8636</c:v>
                </c:pt>
                <c:pt idx="1392">
                  <c:v>11.8696</c:v>
                </c:pt>
                <c:pt idx="1393">
                  <c:v>11.875500000000001</c:v>
                </c:pt>
                <c:pt idx="1394">
                  <c:v>11.881500000000001</c:v>
                </c:pt>
                <c:pt idx="1395">
                  <c:v>11.8874</c:v>
                </c:pt>
                <c:pt idx="1396">
                  <c:v>11.8934</c:v>
                </c:pt>
                <c:pt idx="1397">
                  <c:v>11.8993</c:v>
                </c:pt>
                <c:pt idx="1398">
                  <c:v>11.9053</c:v>
                </c:pt>
                <c:pt idx="1399">
                  <c:v>11.911199999999999</c:v>
                </c:pt>
                <c:pt idx="1400">
                  <c:v>11.917199999999999</c:v>
                </c:pt>
                <c:pt idx="1401">
                  <c:v>11.9231</c:v>
                </c:pt>
                <c:pt idx="1402">
                  <c:v>11.929</c:v>
                </c:pt>
                <c:pt idx="1403">
                  <c:v>11.935</c:v>
                </c:pt>
                <c:pt idx="1404">
                  <c:v>11.940899999999999</c:v>
                </c:pt>
                <c:pt idx="1405">
                  <c:v>11.946899999999999</c:v>
                </c:pt>
                <c:pt idx="1406">
                  <c:v>11.9528</c:v>
                </c:pt>
                <c:pt idx="1407">
                  <c:v>11.9588</c:v>
                </c:pt>
                <c:pt idx="1408">
                  <c:v>11.964700000000001</c:v>
                </c:pt>
                <c:pt idx="1409">
                  <c:v>11.970700000000001</c:v>
                </c:pt>
                <c:pt idx="1410">
                  <c:v>11.976599999999999</c:v>
                </c:pt>
                <c:pt idx="1411">
                  <c:v>11.9826</c:v>
                </c:pt>
                <c:pt idx="1412">
                  <c:v>11.9885</c:v>
                </c:pt>
                <c:pt idx="1413">
                  <c:v>11.9945</c:v>
                </c:pt>
                <c:pt idx="1414">
                  <c:v>12.000400000000001</c:v>
                </c:pt>
                <c:pt idx="1415">
                  <c:v>12.0063</c:v>
                </c:pt>
                <c:pt idx="1416">
                  <c:v>12.0123</c:v>
                </c:pt>
                <c:pt idx="1417">
                  <c:v>12.0182</c:v>
                </c:pt>
                <c:pt idx="1418">
                  <c:v>12.0242</c:v>
                </c:pt>
                <c:pt idx="1419">
                  <c:v>12.030099999999999</c:v>
                </c:pt>
                <c:pt idx="1420">
                  <c:v>12.036099999999999</c:v>
                </c:pt>
                <c:pt idx="1421">
                  <c:v>12.042</c:v>
                </c:pt>
                <c:pt idx="1422">
                  <c:v>12.048</c:v>
                </c:pt>
                <c:pt idx="1423">
                  <c:v>12.053900000000001</c:v>
                </c:pt>
                <c:pt idx="1424">
                  <c:v>12.059900000000001</c:v>
                </c:pt>
                <c:pt idx="1425">
                  <c:v>12.065799999999999</c:v>
                </c:pt>
                <c:pt idx="1426">
                  <c:v>12.0718</c:v>
                </c:pt>
                <c:pt idx="1427">
                  <c:v>12.0777</c:v>
                </c:pt>
                <c:pt idx="1428">
                  <c:v>12.083600000000001</c:v>
                </c:pt>
                <c:pt idx="1429">
                  <c:v>12.089600000000001</c:v>
                </c:pt>
                <c:pt idx="1430">
                  <c:v>12.095499999999999</c:v>
                </c:pt>
                <c:pt idx="1431">
                  <c:v>12.1015</c:v>
                </c:pt>
                <c:pt idx="1432">
                  <c:v>12.1074</c:v>
                </c:pt>
                <c:pt idx="1433">
                  <c:v>12.1134</c:v>
                </c:pt>
                <c:pt idx="1434">
                  <c:v>12.119300000000001</c:v>
                </c:pt>
                <c:pt idx="1435">
                  <c:v>12.125299999999999</c:v>
                </c:pt>
                <c:pt idx="1436">
                  <c:v>12.1312</c:v>
                </c:pt>
                <c:pt idx="1437">
                  <c:v>12.1372</c:v>
                </c:pt>
                <c:pt idx="1438">
                  <c:v>12.1431</c:v>
                </c:pt>
                <c:pt idx="1439">
                  <c:v>12.148999999999999</c:v>
                </c:pt>
                <c:pt idx="1440">
                  <c:v>12.154999999999999</c:v>
                </c:pt>
                <c:pt idx="1441">
                  <c:v>12.1609</c:v>
                </c:pt>
                <c:pt idx="1442">
                  <c:v>12.1669</c:v>
                </c:pt>
                <c:pt idx="1443">
                  <c:v>12.172800000000001</c:v>
                </c:pt>
                <c:pt idx="1444">
                  <c:v>12.178800000000001</c:v>
                </c:pt>
                <c:pt idx="1445">
                  <c:v>12.184699999999999</c:v>
                </c:pt>
                <c:pt idx="1446">
                  <c:v>12.1907</c:v>
                </c:pt>
                <c:pt idx="1447">
                  <c:v>12.1966</c:v>
                </c:pt>
                <c:pt idx="1448">
                  <c:v>12.2026</c:v>
                </c:pt>
                <c:pt idx="1449">
                  <c:v>12.208500000000001</c:v>
                </c:pt>
                <c:pt idx="1450">
                  <c:v>12.214499999999999</c:v>
                </c:pt>
                <c:pt idx="1451">
                  <c:v>12.2204</c:v>
                </c:pt>
                <c:pt idx="1452">
                  <c:v>12.2263</c:v>
                </c:pt>
                <c:pt idx="1453">
                  <c:v>12.2323</c:v>
                </c:pt>
                <c:pt idx="1454">
                  <c:v>12.238200000000001</c:v>
                </c:pt>
                <c:pt idx="1455">
                  <c:v>12.244199999999999</c:v>
                </c:pt>
                <c:pt idx="1456">
                  <c:v>12.2501</c:v>
                </c:pt>
                <c:pt idx="1457">
                  <c:v>12.2561</c:v>
                </c:pt>
                <c:pt idx="1458">
                  <c:v>12.262</c:v>
                </c:pt>
                <c:pt idx="1459">
                  <c:v>12.268000000000001</c:v>
                </c:pt>
                <c:pt idx="1460">
                  <c:v>12.273899999999999</c:v>
                </c:pt>
                <c:pt idx="1461">
                  <c:v>12.2799</c:v>
                </c:pt>
                <c:pt idx="1462">
                  <c:v>12.2858</c:v>
                </c:pt>
                <c:pt idx="1463">
                  <c:v>12.2918</c:v>
                </c:pt>
                <c:pt idx="1464">
                  <c:v>12.297700000000001</c:v>
                </c:pt>
                <c:pt idx="1465">
                  <c:v>12.303599999999999</c:v>
                </c:pt>
                <c:pt idx="1466">
                  <c:v>12.3096</c:v>
                </c:pt>
                <c:pt idx="1467">
                  <c:v>12.3155</c:v>
                </c:pt>
                <c:pt idx="1468">
                  <c:v>12.3215</c:v>
                </c:pt>
                <c:pt idx="1469">
                  <c:v>12.327400000000001</c:v>
                </c:pt>
                <c:pt idx="1470">
                  <c:v>12.333399999999999</c:v>
                </c:pt>
                <c:pt idx="1471">
                  <c:v>12.3393</c:v>
                </c:pt>
                <c:pt idx="1472">
                  <c:v>12.3453</c:v>
                </c:pt>
                <c:pt idx="1473">
                  <c:v>12.3512</c:v>
                </c:pt>
                <c:pt idx="1474">
                  <c:v>12.357200000000001</c:v>
                </c:pt>
                <c:pt idx="1475">
                  <c:v>12.363099999999999</c:v>
                </c:pt>
                <c:pt idx="1476">
                  <c:v>12.369</c:v>
                </c:pt>
                <c:pt idx="1477">
                  <c:v>12.375</c:v>
                </c:pt>
                <c:pt idx="1478">
                  <c:v>12.3809</c:v>
                </c:pt>
                <c:pt idx="1479">
                  <c:v>12.386900000000001</c:v>
                </c:pt>
                <c:pt idx="1480">
                  <c:v>12.392799999999999</c:v>
                </c:pt>
                <c:pt idx="1481">
                  <c:v>12.3988</c:v>
                </c:pt>
                <c:pt idx="1482">
                  <c:v>12.4047</c:v>
                </c:pt>
                <c:pt idx="1483">
                  <c:v>12.4107</c:v>
                </c:pt>
                <c:pt idx="1484">
                  <c:v>12.416600000000001</c:v>
                </c:pt>
                <c:pt idx="1485">
                  <c:v>12.422599999999999</c:v>
                </c:pt>
                <c:pt idx="1486">
                  <c:v>12.4285</c:v>
                </c:pt>
                <c:pt idx="1487">
                  <c:v>12.4345</c:v>
                </c:pt>
                <c:pt idx="1488">
                  <c:v>12.4404</c:v>
                </c:pt>
                <c:pt idx="1489">
                  <c:v>12.446300000000001</c:v>
                </c:pt>
                <c:pt idx="1490">
                  <c:v>12.452299999999999</c:v>
                </c:pt>
                <c:pt idx="1491">
                  <c:v>12.4582</c:v>
                </c:pt>
                <c:pt idx="1492">
                  <c:v>12.4642</c:v>
                </c:pt>
                <c:pt idx="1493">
                  <c:v>12.4701</c:v>
                </c:pt>
                <c:pt idx="1494">
                  <c:v>12.476100000000001</c:v>
                </c:pt>
                <c:pt idx="1495">
                  <c:v>12.481999999999999</c:v>
                </c:pt>
                <c:pt idx="1496">
                  <c:v>12.488</c:v>
                </c:pt>
                <c:pt idx="1497">
                  <c:v>12.4939</c:v>
                </c:pt>
                <c:pt idx="1498">
                  <c:v>12.4999</c:v>
                </c:pt>
                <c:pt idx="1499">
                  <c:v>12.505800000000001</c:v>
                </c:pt>
                <c:pt idx="1500">
                  <c:v>12.511799999999999</c:v>
                </c:pt>
                <c:pt idx="1501">
                  <c:v>12.5177</c:v>
                </c:pt>
                <c:pt idx="1502">
                  <c:v>12.5236</c:v>
                </c:pt>
                <c:pt idx="1503">
                  <c:v>12.5296</c:v>
                </c:pt>
                <c:pt idx="1504">
                  <c:v>12.535500000000001</c:v>
                </c:pt>
                <c:pt idx="1505">
                  <c:v>12.541499999999999</c:v>
                </c:pt>
                <c:pt idx="1506">
                  <c:v>12.5474</c:v>
                </c:pt>
                <c:pt idx="1507">
                  <c:v>12.5534</c:v>
                </c:pt>
                <c:pt idx="1508">
                  <c:v>12.5593</c:v>
                </c:pt>
                <c:pt idx="1509">
                  <c:v>12.565300000000001</c:v>
                </c:pt>
                <c:pt idx="1510">
                  <c:v>12.571199999999999</c:v>
                </c:pt>
                <c:pt idx="1511">
                  <c:v>12.577199999999999</c:v>
                </c:pt>
                <c:pt idx="1512">
                  <c:v>12.5831</c:v>
                </c:pt>
                <c:pt idx="1513">
                  <c:v>12.589</c:v>
                </c:pt>
                <c:pt idx="1514">
                  <c:v>12.595000000000001</c:v>
                </c:pt>
                <c:pt idx="1515">
                  <c:v>12.600899999999999</c:v>
                </c:pt>
                <c:pt idx="1516">
                  <c:v>12.6069</c:v>
                </c:pt>
                <c:pt idx="1517">
                  <c:v>12.6128</c:v>
                </c:pt>
                <c:pt idx="1518">
                  <c:v>12.6188</c:v>
                </c:pt>
                <c:pt idx="1519">
                  <c:v>12.624700000000001</c:v>
                </c:pt>
                <c:pt idx="1520">
                  <c:v>12.630699999999999</c:v>
                </c:pt>
                <c:pt idx="1521">
                  <c:v>12.6366</c:v>
                </c:pt>
                <c:pt idx="1522">
                  <c:v>12.6426</c:v>
                </c:pt>
                <c:pt idx="1523">
                  <c:v>12.6485</c:v>
                </c:pt>
                <c:pt idx="1524">
                  <c:v>12.654500000000001</c:v>
                </c:pt>
                <c:pt idx="1525">
                  <c:v>12.660399999999999</c:v>
                </c:pt>
                <c:pt idx="1526">
                  <c:v>12.6663</c:v>
                </c:pt>
                <c:pt idx="1527">
                  <c:v>12.6723</c:v>
                </c:pt>
                <c:pt idx="1528">
                  <c:v>12.6782</c:v>
                </c:pt>
                <c:pt idx="1529">
                  <c:v>12.684200000000001</c:v>
                </c:pt>
                <c:pt idx="1530">
                  <c:v>12.690099999999999</c:v>
                </c:pt>
                <c:pt idx="1531">
                  <c:v>12.696099999999999</c:v>
                </c:pt>
                <c:pt idx="1532">
                  <c:v>12.702</c:v>
                </c:pt>
                <c:pt idx="1533">
                  <c:v>12.708</c:v>
                </c:pt>
                <c:pt idx="1534">
                  <c:v>12.713900000000001</c:v>
                </c:pt>
                <c:pt idx="1535">
                  <c:v>12.719900000000001</c:v>
                </c:pt>
                <c:pt idx="1536">
                  <c:v>12.7258</c:v>
                </c:pt>
                <c:pt idx="1537">
                  <c:v>12.7318</c:v>
                </c:pt>
                <c:pt idx="1538">
                  <c:v>12.7377</c:v>
                </c:pt>
                <c:pt idx="1539">
                  <c:v>12.743600000000001</c:v>
                </c:pt>
                <c:pt idx="1540">
                  <c:v>12.749599999999999</c:v>
                </c:pt>
                <c:pt idx="1541">
                  <c:v>12.7555</c:v>
                </c:pt>
                <c:pt idx="1542">
                  <c:v>12.7615</c:v>
                </c:pt>
                <c:pt idx="1543">
                  <c:v>12.7674</c:v>
                </c:pt>
                <c:pt idx="1544">
                  <c:v>12.773400000000001</c:v>
                </c:pt>
                <c:pt idx="1545">
                  <c:v>12.779299999999999</c:v>
                </c:pt>
                <c:pt idx="1546">
                  <c:v>12.785299999999999</c:v>
                </c:pt>
                <c:pt idx="1547">
                  <c:v>12.7912</c:v>
                </c:pt>
                <c:pt idx="1548">
                  <c:v>12.7972</c:v>
                </c:pt>
                <c:pt idx="1549">
                  <c:v>12.803100000000001</c:v>
                </c:pt>
                <c:pt idx="1550">
                  <c:v>12.809100000000001</c:v>
                </c:pt>
                <c:pt idx="1551">
                  <c:v>12.815</c:v>
                </c:pt>
                <c:pt idx="1552">
                  <c:v>12.8209</c:v>
                </c:pt>
                <c:pt idx="1553">
                  <c:v>12.8269</c:v>
                </c:pt>
                <c:pt idx="1554">
                  <c:v>12.832800000000001</c:v>
                </c:pt>
                <c:pt idx="1555">
                  <c:v>12.838800000000001</c:v>
                </c:pt>
                <c:pt idx="1556">
                  <c:v>12.8447</c:v>
                </c:pt>
                <c:pt idx="1557">
                  <c:v>12.8507</c:v>
                </c:pt>
                <c:pt idx="1558">
                  <c:v>12.8566</c:v>
                </c:pt>
                <c:pt idx="1559">
                  <c:v>12.8626</c:v>
                </c:pt>
                <c:pt idx="1560">
                  <c:v>12.868499999999999</c:v>
                </c:pt>
                <c:pt idx="1561">
                  <c:v>12.874499999999999</c:v>
                </c:pt>
                <c:pt idx="1562">
                  <c:v>12.8804</c:v>
                </c:pt>
                <c:pt idx="1563">
                  <c:v>12.8863</c:v>
                </c:pt>
                <c:pt idx="1564">
                  <c:v>12.892300000000001</c:v>
                </c:pt>
                <c:pt idx="1565">
                  <c:v>12.898199999999999</c:v>
                </c:pt>
                <c:pt idx="1566">
                  <c:v>12.904199999999999</c:v>
                </c:pt>
                <c:pt idx="1567">
                  <c:v>12.9101</c:v>
                </c:pt>
                <c:pt idx="1568">
                  <c:v>12.9161</c:v>
                </c:pt>
                <c:pt idx="1569">
                  <c:v>12.922000000000001</c:v>
                </c:pt>
                <c:pt idx="1570">
                  <c:v>12.928000000000001</c:v>
                </c:pt>
                <c:pt idx="1571">
                  <c:v>12.9339</c:v>
                </c:pt>
                <c:pt idx="1572">
                  <c:v>12.9399</c:v>
                </c:pt>
                <c:pt idx="1573">
                  <c:v>12.9458</c:v>
                </c:pt>
                <c:pt idx="1574">
                  <c:v>12.9518</c:v>
                </c:pt>
                <c:pt idx="1575">
                  <c:v>12.957700000000001</c:v>
                </c:pt>
                <c:pt idx="1576">
                  <c:v>12.9636</c:v>
                </c:pt>
                <c:pt idx="1577">
                  <c:v>12.9696</c:v>
                </c:pt>
                <c:pt idx="1578">
                  <c:v>12.9755</c:v>
                </c:pt>
                <c:pt idx="1579">
                  <c:v>12.9815</c:v>
                </c:pt>
                <c:pt idx="1580">
                  <c:v>12.987399999999999</c:v>
                </c:pt>
                <c:pt idx="1581">
                  <c:v>12.993399999999999</c:v>
                </c:pt>
                <c:pt idx="1582">
                  <c:v>12.9993</c:v>
                </c:pt>
                <c:pt idx="1583">
                  <c:v>13.0053</c:v>
                </c:pt>
                <c:pt idx="1584">
                  <c:v>13.011200000000001</c:v>
                </c:pt>
                <c:pt idx="1585">
                  <c:v>13.017200000000001</c:v>
                </c:pt>
                <c:pt idx="1586">
                  <c:v>13.023099999999999</c:v>
                </c:pt>
                <c:pt idx="1587">
                  <c:v>13.0291</c:v>
                </c:pt>
                <c:pt idx="1588">
                  <c:v>13.035</c:v>
                </c:pt>
                <c:pt idx="1589">
                  <c:v>13.040900000000001</c:v>
                </c:pt>
                <c:pt idx="1590">
                  <c:v>13.046900000000001</c:v>
                </c:pt>
                <c:pt idx="1591">
                  <c:v>13.0528</c:v>
                </c:pt>
                <c:pt idx="1592">
                  <c:v>13.0588</c:v>
                </c:pt>
                <c:pt idx="1593">
                  <c:v>13.0647</c:v>
                </c:pt>
                <c:pt idx="1594">
                  <c:v>13.0707</c:v>
                </c:pt>
                <c:pt idx="1595">
                  <c:v>13.076599999999999</c:v>
                </c:pt>
                <c:pt idx="1596">
                  <c:v>13.082599999999999</c:v>
                </c:pt>
                <c:pt idx="1597">
                  <c:v>13.0885</c:v>
                </c:pt>
                <c:pt idx="1598">
                  <c:v>13.0945</c:v>
                </c:pt>
                <c:pt idx="1599">
                  <c:v>13.1004</c:v>
                </c:pt>
                <c:pt idx="1600">
                  <c:v>13.106299999999999</c:v>
                </c:pt>
                <c:pt idx="1601">
                  <c:v>13.112299999999999</c:v>
                </c:pt>
                <c:pt idx="1602">
                  <c:v>13.1182</c:v>
                </c:pt>
                <c:pt idx="1603">
                  <c:v>13.1242</c:v>
                </c:pt>
                <c:pt idx="1604">
                  <c:v>13.130100000000001</c:v>
                </c:pt>
                <c:pt idx="1605">
                  <c:v>13.136100000000001</c:v>
                </c:pt>
                <c:pt idx="1606">
                  <c:v>13.141999999999999</c:v>
                </c:pt>
                <c:pt idx="1607">
                  <c:v>13.148</c:v>
                </c:pt>
                <c:pt idx="1608">
                  <c:v>13.1539</c:v>
                </c:pt>
                <c:pt idx="1609">
                  <c:v>13.1599</c:v>
                </c:pt>
                <c:pt idx="1610">
                  <c:v>13.165800000000001</c:v>
                </c:pt>
                <c:pt idx="1611">
                  <c:v>13.171799999999999</c:v>
                </c:pt>
                <c:pt idx="1612">
                  <c:v>13.1777</c:v>
                </c:pt>
                <c:pt idx="1613">
                  <c:v>13.1836</c:v>
                </c:pt>
                <c:pt idx="1614">
                  <c:v>13.1896</c:v>
                </c:pt>
                <c:pt idx="1615">
                  <c:v>13.195499999999999</c:v>
                </c:pt>
                <c:pt idx="1616">
                  <c:v>13.201499999999999</c:v>
                </c:pt>
                <c:pt idx="1617">
                  <c:v>13.2074</c:v>
                </c:pt>
                <c:pt idx="1618">
                  <c:v>13.2134</c:v>
                </c:pt>
                <c:pt idx="1619">
                  <c:v>13.2193</c:v>
                </c:pt>
                <c:pt idx="1620">
                  <c:v>13.225300000000001</c:v>
                </c:pt>
                <c:pt idx="1621">
                  <c:v>13.231199999999999</c:v>
                </c:pt>
                <c:pt idx="1622">
                  <c:v>13.2372</c:v>
                </c:pt>
                <c:pt idx="1623">
                  <c:v>13.2431</c:v>
                </c:pt>
                <c:pt idx="1624">
                  <c:v>13.2491</c:v>
                </c:pt>
                <c:pt idx="1625">
                  <c:v>13.255000000000001</c:v>
                </c:pt>
                <c:pt idx="1626">
                  <c:v>13.260899999999999</c:v>
                </c:pt>
                <c:pt idx="1627">
                  <c:v>13.2669</c:v>
                </c:pt>
                <c:pt idx="1628">
                  <c:v>13.2728</c:v>
                </c:pt>
                <c:pt idx="1629">
                  <c:v>13.2788</c:v>
                </c:pt>
                <c:pt idx="1630">
                  <c:v>13.284700000000001</c:v>
                </c:pt>
                <c:pt idx="1631">
                  <c:v>13.290699999999999</c:v>
                </c:pt>
                <c:pt idx="1632">
                  <c:v>13.2966</c:v>
                </c:pt>
                <c:pt idx="1633">
                  <c:v>13.3026</c:v>
                </c:pt>
                <c:pt idx="1634">
                  <c:v>13.3085</c:v>
                </c:pt>
                <c:pt idx="1635">
                  <c:v>13.314500000000001</c:v>
                </c:pt>
                <c:pt idx="1636">
                  <c:v>13.320399999999999</c:v>
                </c:pt>
                <c:pt idx="1637">
                  <c:v>13.3264</c:v>
                </c:pt>
                <c:pt idx="1638">
                  <c:v>13.3323</c:v>
                </c:pt>
                <c:pt idx="1639">
                  <c:v>13.338200000000001</c:v>
                </c:pt>
                <c:pt idx="1640">
                  <c:v>13.344200000000001</c:v>
                </c:pt>
                <c:pt idx="1641">
                  <c:v>13.350099999999999</c:v>
                </c:pt>
                <c:pt idx="1642">
                  <c:v>13.3561</c:v>
                </c:pt>
                <c:pt idx="1643">
                  <c:v>13.362</c:v>
                </c:pt>
                <c:pt idx="1644">
                  <c:v>13.368</c:v>
                </c:pt>
                <c:pt idx="1645">
                  <c:v>13.373900000000001</c:v>
                </c:pt>
                <c:pt idx="1646">
                  <c:v>13.379899999999999</c:v>
                </c:pt>
                <c:pt idx="1647">
                  <c:v>13.3858</c:v>
                </c:pt>
                <c:pt idx="1648">
                  <c:v>13.3918</c:v>
                </c:pt>
                <c:pt idx="1649">
                  <c:v>13.3977</c:v>
                </c:pt>
                <c:pt idx="1650">
                  <c:v>13.403600000000001</c:v>
                </c:pt>
                <c:pt idx="1651">
                  <c:v>13.409599999999999</c:v>
                </c:pt>
                <c:pt idx="1652">
                  <c:v>13.4155</c:v>
                </c:pt>
                <c:pt idx="1653">
                  <c:v>13.4215</c:v>
                </c:pt>
                <c:pt idx="1654">
                  <c:v>13.4274</c:v>
                </c:pt>
                <c:pt idx="1655">
                  <c:v>13.433400000000001</c:v>
                </c:pt>
                <c:pt idx="1656">
                  <c:v>13.439299999999999</c:v>
                </c:pt>
                <c:pt idx="1657">
                  <c:v>13.4453</c:v>
                </c:pt>
                <c:pt idx="1658">
                  <c:v>13.4512</c:v>
                </c:pt>
                <c:pt idx="1659">
                  <c:v>13.4572</c:v>
                </c:pt>
                <c:pt idx="1660">
                  <c:v>13.463100000000001</c:v>
                </c:pt>
                <c:pt idx="1661">
                  <c:v>13.469099999999999</c:v>
                </c:pt>
                <c:pt idx="1662">
                  <c:v>13.475</c:v>
                </c:pt>
                <c:pt idx="1663">
                  <c:v>13.4809</c:v>
                </c:pt>
                <c:pt idx="1664">
                  <c:v>13.4869</c:v>
                </c:pt>
                <c:pt idx="1665">
                  <c:v>13.492800000000001</c:v>
                </c:pt>
                <c:pt idx="1666">
                  <c:v>13.498799999999999</c:v>
                </c:pt>
                <c:pt idx="1667">
                  <c:v>13.5047</c:v>
                </c:pt>
                <c:pt idx="1668">
                  <c:v>13.5107</c:v>
                </c:pt>
                <c:pt idx="1669">
                  <c:v>13.5166</c:v>
                </c:pt>
                <c:pt idx="1670">
                  <c:v>13.522600000000001</c:v>
                </c:pt>
                <c:pt idx="1671">
                  <c:v>13.528499999999999</c:v>
                </c:pt>
                <c:pt idx="1672">
                  <c:v>13.5345</c:v>
                </c:pt>
                <c:pt idx="1673">
                  <c:v>13.5404</c:v>
                </c:pt>
                <c:pt idx="1674">
                  <c:v>13.5464</c:v>
                </c:pt>
                <c:pt idx="1675">
                  <c:v>13.552300000000001</c:v>
                </c:pt>
                <c:pt idx="1676">
                  <c:v>13.558199999999999</c:v>
                </c:pt>
                <c:pt idx="1677">
                  <c:v>13.5642</c:v>
                </c:pt>
                <c:pt idx="1678">
                  <c:v>13.5701</c:v>
                </c:pt>
                <c:pt idx="1679">
                  <c:v>13.5761</c:v>
                </c:pt>
                <c:pt idx="1680">
                  <c:v>13.582000000000001</c:v>
                </c:pt>
                <c:pt idx="1681">
                  <c:v>13.587999999999999</c:v>
                </c:pt>
                <c:pt idx="1682">
                  <c:v>13.5939</c:v>
                </c:pt>
                <c:pt idx="1683">
                  <c:v>13.5999</c:v>
                </c:pt>
                <c:pt idx="1684">
                  <c:v>13.6058</c:v>
                </c:pt>
                <c:pt idx="1685">
                  <c:v>13.611800000000001</c:v>
                </c:pt>
                <c:pt idx="1686">
                  <c:v>13.617699999999999</c:v>
                </c:pt>
                <c:pt idx="1687">
                  <c:v>13.6236</c:v>
                </c:pt>
                <c:pt idx="1688">
                  <c:v>13.6296</c:v>
                </c:pt>
                <c:pt idx="1689">
                  <c:v>13.6355</c:v>
                </c:pt>
                <c:pt idx="1690">
                  <c:v>13.641500000000001</c:v>
                </c:pt>
                <c:pt idx="1691">
                  <c:v>13.647399999999999</c:v>
                </c:pt>
                <c:pt idx="1692">
                  <c:v>13.6534</c:v>
                </c:pt>
                <c:pt idx="1693">
                  <c:v>13.6593</c:v>
                </c:pt>
                <c:pt idx="1694">
                  <c:v>13.6653</c:v>
                </c:pt>
                <c:pt idx="1695">
                  <c:v>13.671200000000001</c:v>
                </c:pt>
                <c:pt idx="1696">
                  <c:v>13.677199999999999</c:v>
                </c:pt>
                <c:pt idx="1697">
                  <c:v>13.6831</c:v>
                </c:pt>
                <c:pt idx="1698">
                  <c:v>13.6891</c:v>
                </c:pt>
                <c:pt idx="1699">
                  <c:v>13.695</c:v>
                </c:pt>
                <c:pt idx="1700">
                  <c:v>13.700900000000001</c:v>
                </c:pt>
                <c:pt idx="1701">
                  <c:v>13.706899999999999</c:v>
                </c:pt>
                <c:pt idx="1702">
                  <c:v>13.7128</c:v>
                </c:pt>
                <c:pt idx="1703">
                  <c:v>13.7188</c:v>
                </c:pt>
                <c:pt idx="1704">
                  <c:v>13.7247</c:v>
                </c:pt>
                <c:pt idx="1705">
                  <c:v>13.730700000000001</c:v>
                </c:pt>
                <c:pt idx="1706">
                  <c:v>13.736599999999999</c:v>
                </c:pt>
                <c:pt idx="1707">
                  <c:v>13.742599999999999</c:v>
                </c:pt>
                <c:pt idx="1708">
                  <c:v>13.7485</c:v>
                </c:pt>
                <c:pt idx="1709">
                  <c:v>13.7545</c:v>
                </c:pt>
                <c:pt idx="1710">
                  <c:v>13.760400000000001</c:v>
                </c:pt>
                <c:pt idx="1711">
                  <c:v>13.766400000000001</c:v>
                </c:pt>
                <c:pt idx="1712">
                  <c:v>13.7723</c:v>
                </c:pt>
                <c:pt idx="1713">
                  <c:v>13.7782</c:v>
                </c:pt>
                <c:pt idx="1714">
                  <c:v>13.7842</c:v>
                </c:pt>
                <c:pt idx="1715">
                  <c:v>13.790100000000001</c:v>
                </c:pt>
                <c:pt idx="1716">
                  <c:v>13.796099999999999</c:v>
                </c:pt>
                <c:pt idx="1717">
                  <c:v>13.802</c:v>
                </c:pt>
                <c:pt idx="1718">
                  <c:v>13.808</c:v>
                </c:pt>
                <c:pt idx="1719">
                  <c:v>13.8139</c:v>
                </c:pt>
                <c:pt idx="1720">
                  <c:v>13.819900000000001</c:v>
                </c:pt>
                <c:pt idx="1721">
                  <c:v>13.825799999999999</c:v>
                </c:pt>
                <c:pt idx="1722">
                  <c:v>13.831799999999999</c:v>
                </c:pt>
                <c:pt idx="1723">
                  <c:v>13.8377</c:v>
                </c:pt>
                <c:pt idx="1724">
                  <c:v>13.8436</c:v>
                </c:pt>
                <c:pt idx="1725">
                  <c:v>13.849600000000001</c:v>
                </c:pt>
                <c:pt idx="1726">
                  <c:v>13.855499999999999</c:v>
                </c:pt>
                <c:pt idx="1727">
                  <c:v>13.861499999999999</c:v>
                </c:pt>
                <c:pt idx="1728">
                  <c:v>13.8674</c:v>
                </c:pt>
                <c:pt idx="1729">
                  <c:v>13.8734</c:v>
                </c:pt>
                <c:pt idx="1730">
                  <c:v>13.879300000000001</c:v>
                </c:pt>
                <c:pt idx="1731">
                  <c:v>13.885300000000001</c:v>
                </c:pt>
                <c:pt idx="1732">
                  <c:v>13.8912</c:v>
                </c:pt>
                <c:pt idx="1733">
                  <c:v>13.8972</c:v>
                </c:pt>
                <c:pt idx="1734">
                  <c:v>13.9031</c:v>
                </c:pt>
                <c:pt idx="1735">
                  <c:v>13.9091</c:v>
                </c:pt>
                <c:pt idx="1736">
                  <c:v>13.914999999999999</c:v>
                </c:pt>
                <c:pt idx="1737">
                  <c:v>13.9209</c:v>
                </c:pt>
                <c:pt idx="1738">
                  <c:v>13.9269</c:v>
                </c:pt>
                <c:pt idx="1739">
                  <c:v>13.9328</c:v>
                </c:pt>
                <c:pt idx="1740">
                  <c:v>13.938800000000001</c:v>
                </c:pt>
                <c:pt idx="1741">
                  <c:v>13.944699999999999</c:v>
                </c:pt>
                <c:pt idx="1742">
                  <c:v>13.950699999999999</c:v>
                </c:pt>
                <c:pt idx="1743">
                  <c:v>13.9566</c:v>
                </c:pt>
                <c:pt idx="1744">
                  <c:v>13.9626</c:v>
                </c:pt>
                <c:pt idx="1745">
                  <c:v>13.968500000000001</c:v>
                </c:pt>
                <c:pt idx="1746">
                  <c:v>13.974500000000001</c:v>
                </c:pt>
                <c:pt idx="1747">
                  <c:v>13.980399999999999</c:v>
                </c:pt>
                <c:pt idx="1748">
                  <c:v>13.9864</c:v>
                </c:pt>
                <c:pt idx="1749">
                  <c:v>13.9923</c:v>
                </c:pt>
                <c:pt idx="1750">
                  <c:v>13.998200000000001</c:v>
                </c:pt>
                <c:pt idx="1751">
                  <c:v>14.004200000000001</c:v>
                </c:pt>
                <c:pt idx="1752">
                  <c:v>14.0101</c:v>
                </c:pt>
                <c:pt idx="1753">
                  <c:v>14.0161</c:v>
                </c:pt>
                <c:pt idx="1754">
                  <c:v>14.022</c:v>
                </c:pt>
                <c:pt idx="1755">
                  <c:v>14.028</c:v>
                </c:pt>
                <c:pt idx="1756">
                  <c:v>14.033899999999999</c:v>
                </c:pt>
                <c:pt idx="1757">
                  <c:v>14.039899999999999</c:v>
                </c:pt>
                <c:pt idx="1758">
                  <c:v>14.0458</c:v>
                </c:pt>
                <c:pt idx="1759">
                  <c:v>14.0518</c:v>
                </c:pt>
                <c:pt idx="1760">
                  <c:v>14.057700000000001</c:v>
                </c:pt>
                <c:pt idx="1761">
                  <c:v>14.063700000000001</c:v>
                </c:pt>
                <c:pt idx="1762">
                  <c:v>14.069599999999999</c:v>
                </c:pt>
                <c:pt idx="1763">
                  <c:v>14.0755</c:v>
                </c:pt>
                <c:pt idx="1764">
                  <c:v>14.0815</c:v>
                </c:pt>
                <c:pt idx="1765">
                  <c:v>14.087400000000001</c:v>
                </c:pt>
                <c:pt idx="1766">
                  <c:v>14.093400000000001</c:v>
                </c:pt>
                <c:pt idx="1767">
                  <c:v>14.099299999999999</c:v>
                </c:pt>
                <c:pt idx="1768">
                  <c:v>14.1053</c:v>
                </c:pt>
                <c:pt idx="1769">
                  <c:v>14.1112</c:v>
                </c:pt>
                <c:pt idx="1770">
                  <c:v>14.1172</c:v>
                </c:pt>
                <c:pt idx="1771">
                  <c:v>14.123100000000001</c:v>
                </c:pt>
                <c:pt idx="1772">
                  <c:v>14.129099999999999</c:v>
                </c:pt>
                <c:pt idx="1773">
                  <c:v>14.135</c:v>
                </c:pt>
                <c:pt idx="1774">
                  <c:v>14.1409</c:v>
                </c:pt>
                <c:pt idx="1775">
                  <c:v>14.1469</c:v>
                </c:pt>
                <c:pt idx="1776">
                  <c:v>14.152799999999999</c:v>
                </c:pt>
                <c:pt idx="1777">
                  <c:v>14.158799999999999</c:v>
                </c:pt>
                <c:pt idx="1778">
                  <c:v>14.1647</c:v>
                </c:pt>
                <c:pt idx="1779">
                  <c:v>14.1707</c:v>
                </c:pt>
                <c:pt idx="1780">
                  <c:v>14.176600000000001</c:v>
                </c:pt>
                <c:pt idx="1781">
                  <c:v>14.182600000000001</c:v>
                </c:pt>
                <c:pt idx="1782">
                  <c:v>14.188499999999999</c:v>
                </c:pt>
                <c:pt idx="1783">
                  <c:v>14.1945</c:v>
                </c:pt>
                <c:pt idx="1784">
                  <c:v>14.2004</c:v>
                </c:pt>
                <c:pt idx="1785">
                  <c:v>14.2064</c:v>
                </c:pt>
                <c:pt idx="1786">
                  <c:v>14.212300000000001</c:v>
                </c:pt>
                <c:pt idx="1787">
                  <c:v>14.2182</c:v>
                </c:pt>
                <c:pt idx="1788">
                  <c:v>14.2242</c:v>
                </c:pt>
                <c:pt idx="1789">
                  <c:v>14.2301</c:v>
                </c:pt>
                <c:pt idx="1790">
                  <c:v>14.2361</c:v>
                </c:pt>
                <c:pt idx="1791">
                  <c:v>14.242000000000001</c:v>
                </c:pt>
                <c:pt idx="1792">
                  <c:v>14.247999999999999</c:v>
                </c:pt>
                <c:pt idx="1793">
                  <c:v>14.2539</c:v>
                </c:pt>
                <c:pt idx="1794">
                  <c:v>14.2599</c:v>
                </c:pt>
                <c:pt idx="1795">
                  <c:v>14.2658</c:v>
                </c:pt>
                <c:pt idx="1796">
                  <c:v>14.271800000000001</c:v>
                </c:pt>
                <c:pt idx="1797">
                  <c:v>14.277699999999999</c:v>
                </c:pt>
                <c:pt idx="1798">
                  <c:v>14.2837</c:v>
                </c:pt>
                <c:pt idx="1799">
                  <c:v>14.2896</c:v>
                </c:pt>
                <c:pt idx="1800">
                  <c:v>14.295500000000001</c:v>
                </c:pt>
                <c:pt idx="1801">
                  <c:v>14.301500000000001</c:v>
                </c:pt>
                <c:pt idx="1802">
                  <c:v>14.307399999999999</c:v>
                </c:pt>
                <c:pt idx="1803">
                  <c:v>14.3134</c:v>
                </c:pt>
                <c:pt idx="1804">
                  <c:v>14.3193</c:v>
                </c:pt>
                <c:pt idx="1805">
                  <c:v>14.3253</c:v>
                </c:pt>
                <c:pt idx="1806">
                  <c:v>14.331200000000001</c:v>
                </c:pt>
                <c:pt idx="1807">
                  <c:v>14.337199999999999</c:v>
                </c:pt>
                <c:pt idx="1808">
                  <c:v>14.3431</c:v>
                </c:pt>
                <c:pt idx="1809">
                  <c:v>14.3491</c:v>
                </c:pt>
                <c:pt idx="1810">
                  <c:v>14.355</c:v>
                </c:pt>
                <c:pt idx="1811">
                  <c:v>14.360900000000001</c:v>
                </c:pt>
                <c:pt idx="1812">
                  <c:v>14.366899999999999</c:v>
                </c:pt>
                <c:pt idx="1813">
                  <c:v>14.3728</c:v>
                </c:pt>
                <c:pt idx="1814">
                  <c:v>14.3788</c:v>
                </c:pt>
                <c:pt idx="1815">
                  <c:v>14.3847</c:v>
                </c:pt>
                <c:pt idx="1816">
                  <c:v>14.390700000000001</c:v>
                </c:pt>
                <c:pt idx="1817">
                  <c:v>14.396599999999999</c:v>
                </c:pt>
                <c:pt idx="1818">
                  <c:v>14.4026</c:v>
                </c:pt>
                <c:pt idx="1819">
                  <c:v>14.4085</c:v>
                </c:pt>
                <c:pt idx="1820">
                  <c:v>14.4145</c:v>
                </c:pt>
                <c:pt idx="1821">
                  <c:v>14.420400000000001</c:v>
                </c:pt>
                <c:pt idx="1822">
                  <c:v>14.426399999999999</c:v>
                </c:pt>
                <c:pt idx="1823">
                  <c:v>14.4323</c:v>
                </c:pt>
                <c:pt idx="1824">
                  <c:v>14.4382</c:v>
                </c:pt>
                <c:pt idx="1825">
                  <c:v>14.4442</c:v>
                </c:pt>
                <c:pt idx="1826">
                  <c:v>14.450100000000001</c:v>
                </c:pt>
                <c:pt idx="1827">
                  <c:v>14.456099999999999</c:v>
                </c:pt>
                <c:pt idx="1828">
                  <c:v>14.462</c:v>
                </c:pt>
                <c:pt idx="1829">
                  <c:v>14.468</c:v>
                </c:pt>
                <c:pt idx="1830">
                  <c:v>14.4739</c:v>
                </c:pt>
                <c:pt idx="1831">
                  <c:v>14.479900000000001</c:v>
                </c:pt>
                <c:pt idx="1832">
                  <c:v>14.485799999999999</c:v>
                </c:pt>
                <c:pt idx="1833">
                  <c:v>14.4918</c:v>
                </c:pt>
                <c:pt idx="1834">
                  <c:v>14.4977</c:v>
                </c:pt>
                <c:pt idx="1835">
                  <c:v>14.5037</c:v>
                </c:pt>
                <c:pt idx="1836">
                  <c:v>14.509600000000001</c:v>
                </c:pt>
                <c:pt idx="1837">
                  <c:v>14.515499999999999</c:v>
                </c:pt>
                <c:pt idx="1838">
                  <c:v>14.5215</c:v>
                </c:pt>
                <c:pt idx="1839">
                  <c:v>14.5274</c:v>
                </c:pt>
                <c:pt idx="1840">
                  <c:v>14.5334</c:v>
                </c:pt>
                <c:pt idx="1841">
                  <c:v>14.539300000000001</c:v>
                </c:pt>
                <c:pt idx="1842">
                  <c:v>14.545299999999999</c:v>
                </c:pt>
                <c:pt idx="1843">
                  <c:v>14.5512</c:v>
                </c:pt>
                <c:pt idx="1844">
                  <c:v>14.5572</c:v>
                </c:pt>
                <c:pt idx="1845">
                  <c:v>14.5631</c:v>
                </c:pt>
                <c:pt idx="1846">
                  <c:v>14.569100000000001</c:v>
                </c:pt>
                <c:pt idx="1847">
                  <c:v>14.574999999999999</c:v>
                </c:pt>
                <c:pt idx="1848">
                  <c:v>14.581</c:v>
                </c:pt>
                <c:pt idx="1849">
                  <c:v>14.5869</c:v>
                </c:pt>
                <c:pt idx="1850">
                  <c:v>14.5928</c:v>
                </c:pt>
                <c:pt idx="1851">
                  <c:v>14.598800000000001</c:v>
                </c:pt>
                <c:pt idx="1852">
                  <c:v>14.604699999999999</c:v>
                </c:pt>
                <c:pt idx="1853">
                  <c:v>14.6107</c:v>
                </c:pt>
                <c:pt idx="1854">
                  <c:v>14.6166</c:v>
                </c:pt>
                <c:pt idx="1855">
                  <c:v>14.6226</c:v>
                </c:pt>
                <c:pt idx="1856">
                  <c:v>14.628500000000001</c:v>
                </c:pt>
                <c:pt idx="1857">
                  <c:v>14.634499999999999</c:v>
                </c:pt>
                <c:pt idx="1858">
                  <c:v>14.6404</c:v>
                </c:pt>
                <c:pt idx="1859">
                  <c:v>14.6464</c:v>
                </c:pt>
                <c:pt idx="1860">
                  <c:v>14.6523</c:v>
                </c:pt>
                <c:pt idx="1861">
                  <c:v>14.658200000000001</c:v>
                </c:pt>
                <c:pt idx="1862">
                  <c:v>14.664199999999999</c:v>
                </c:pt>
                <c:pt idx="1863">
                  <c:v>14.6701</c:v>
                </c:pt>
                <c:pt idx="1864">
                  <c:v>14.6761</c:v>
                </c:pt>
                <c:pt idx="1865">
                  <c:v>14.682</c:v>
                </c:pt>
                <c:pt idx="1866">
                  <c:v>14.688000000000001</c:v>
                </c:pt>
                <c:pt idx="1867">
                  <c:v>14.693899999999999</c:v>
                </c:pt>
                <c:pt idx="1868">
                  <c:v>14.6999</c:v>
                </c:pt>
                <c:pt idx="1869">
                  <c:v>14.7058</c:v>
                </c:pt>
                <c:pt idx="1870">
                  <c:v>14.7118</c:v>
                </c:pt>
                <c:pt idx="1871">
                  <c:v>14.717700000000001</c:v>
                </c:pt>
                <c:pt idx="1872">
                  <c:v>14.723699999999999</c:v>
                </c:pt>
                <c:pt idx="1873">
                  <c:v>14.7296</c:v>
                </c:pt>
                <c:pt idx="1874">
                  <c:v>14.7355</c:v>
                </c:pt>
                <c:pt idx="1875">
                  <c:v>14.7415</c:v>
                </c:pt>
                <c:pt idx="1876">
                  <c:v>14.747400000000001</c:v>
                </c:pt>
                <c:pt idx="1877">
                  <c:v>14.753399999999999</c:v>
                </c:pt>
                <c:pt idx="1878">
                  <c:v>14.7593</c:v>
                </c:pt>
                <c:pt idx="1879">
                  <c:v>14.7653</c:v>
                </c:pt>
                <c:pt idx="1880">
                  <c:v>14.7712</c:v>
                </c:pt>
                <c:pt idx="1881">
                  <c:v>14.777200000000001</c:v>
                </c:pt>
                <c:pt idx="1882">
                  <c:v>14.783099999999999</c:v>
                </c:pt>
                <c:pt idx="1883">
                  <c:v>14.789099999999999</c:v>
                </c:pt>
                <c:pt idx="1884">
                  <c:v>14.795</c:v>
                </c:pt>
                <c:pt idx="1885">
                  <c:v>14.801</c:v>
                </c:pt>
                <c:pt idx="1886">
                  <c:v>14.806900000000001</c:v>
                </c:pt>
                <c:pt idx="1887">
                  <c:v>14.812799999999999</c:v>
                </c:pt>
                <c:pt idx="1888">
                  <c:v>14.8188</c:v>
                </c:pt>
                <c:pt idx="1889">
                  <c:v>14.8247</c:v>
                </c:pt>
                <c:pt idx="1890">
                  <c:v>14.8307</c:v>
                </c:pt>
                <c:pt idx="1891">
                  <c:v>14.836600000000001</c:v>
                </c:pt>
                <c:pt idx="1892">
                  <c:v>14.842599999999999</c:v>
                </c:pt>
                <c:pt idx="1893">
                  <c:v>14.8485</c:v>
                </c:pt>
                <c:pt idx="1894">
                  <c:v>14.8545</c:v>
                </c:pt>
                <c:pt idx="1895">
                  <c:v>14.8604</c:v>
                </c:pt>
                <c:pt idx="1896">
                  <c:v>14.866400000000001</c:v>
                </c:pt>
                <c:pt idx="1897">
                  <c:v>14.872299999999999</c:v>
                </c:pt>
                <c:pt idx="1898">
                  <c:v>14.8782</c:v>
                </c:pt>
                <c:pt idx="1899">
                  <c:v>14.8842</c:v>
                </c:pt>
                <c:pt idx="1900">
                  <c:v>14.8901</c:v>
                </c:pt>
                <c:pt idx="1901">
                  <c:v>14.896100000000001</c:v>
                </c:pt>
                <c:pt idx="1902">
                  <c:v>14.901999999999999</c:v>
                </c:pt>
                <c:pt idx="1903">
                  <c:v>14.907999999999999</c:v>
                </c:pt>
                <c:pt idx="1904">
                  <c:v>14.9139</c:v>
                </c:pt>
                <c:pt idx="1905">
                  <c:v>14.9199</c:v>
                </c:pt>
                <c:pt idx="1906">
                  <c:v>14.925800000000001</c:v>
                </c:pt>
                <c:pt idx="1907">
                  <c:v>14.931800000000001</c:v>
                </c:pt>
                <c:pt idx="1908">
                  <c:v>14.9377</c:v>
                </c:pt>
                <c:pt idx="1909">
                  <c:v>14.9437</c:v>
                </c:pt>
                <c:pt idx="1910">
                  <c:v>14.9496</c:v>
                </c:pt>
                <c:pt idx="1911">
                  <c:v>14.955500000000001</c:v>
                </c:pt>
                <c:pt idx="1912">
                  <c:v>14.961499999999999</c:v>
                </c:pt>
                <c:pt idx="1913">
                  <c:v>14.9674</c:v>
                </c:pt>
                <c:pt idx="1914">
                  <c:v>14.9734</c:v>
                </c:pt>
                <c:pt idx="1915">
                  <c:v>14.9793</c:v>
                </c:pt>
                <c:pt idx="1916">
                  <c:v>14.985300000000001</c:v>
                </c:pt>
                <c:pt idx="1917">
                  <c:v>14.991199999999999</c:v>
                </c:pt>
                <c:pt idx="1918">
                  <c:v>14.997199999999999</c:v>
                </c:pt>
                <c:pt idx="1919">
                  <c:v>15.0031</c:v>
                </c:pt>
                <c:pt idx="1920">
                  <c:v>15.0091</c:v>
                </c:pt>
                <c:pt idx="1921">
                  <c:v>15.015000000000001</c:v>
                </c:pt>
                <c:pt idx="1922">
                  <c:v>15.021000000000001</c:v>
                </c:pt>
                <c:pt idx="1923">
                  <c:v>15.026899999999999</c:v>
                </c:pt>
                <c:pt idx="1924">
                  <c:v>15.0328</c:v>
                </c:pt>
                <c:pt idx="1925">
                  <c:v>15.0388</c:v>
                </c:pt>
                <c:pt idx="1926">
                  <c:v>15.044700000000001</c:v>
                </c:pt>
                <c:pt idx="1927">
                  <c:v>15.050700000000001</c:v>
                </c:pt>
                <c:pt idx="1928">
                  <c:v>15.0566</c:v>
                </c:pt>
                <c:pt idx="1929">
                  <c:v>15.0626</c:v>
                </c:pt>
                <c:pt idx="1930">
                  <c:v>15.0685</c:v>
                </c:pt>
                <c:pt idx="1931">
                  <c:v>15.0745</c:v>
                </c:pt>
                <c:pt idx="1932">
                  <c:v>15.080399999999999</c:v>
                </c:pt>
                <c:pt idx="1933">
                  <c:v>15.086399999999999</c:v>
                </c:pt>
                <c:pt idx="1934">
                  <c:v>15.0923</c:v>
                </c:pt>
                <c:pt idx="1935">
                  <c:v>15.0982</c:v>
                </c:pt>
                <c:pt idx="1936">
                  <c:v>15.104200000000001</c:v>
                </c:pt>
                <c:pt idx="1937">
                  <c:v>15.110099999999999</c:v>
                </c:pt>
                <c:pt idx="1938">
                  <c:v>15.116099999999999</c:v>
                </c:pt>
                <c:pt idx="1939">
                  <c:v>15.122</c:v>
                </c:pt>
                <c:pt idx="1940">
                  <c:v>15.128</c:v>
                </c:pt>
                <c:pt idx="1941">
                  <c:v>15.133900000000001</c:v>
                </c:pt>
                <c:pt idx="1942">
                  <c:v>15.139900000000001</c:v>
                </c:pt>
                <c:pt idx="1943">
                  <c:v>15.145799999999999</c:v>
                </c:pt>
                <c:pt idx="1944">
                  <c:v>15.1518</c:v>
                </c:pt>
                <c:pt idx="1945">
                  <c:v>15.1577</c:v>
                </c:pt>
                <c:pt idx="1946">
                  <c:v>15.1637</c:v>
                </c:pt>
                <c:pt idx="1947">
                  <c:v>15.169600000000001</c:v>
                </c:pt>
                <c:pt idx="1948">
                  <c:v>15.1755</c:v>
                </c:pt>
                <c:pt idx="1949">
                  <c:v>15.1815</c:v>
                </c:pt>
                <c:pt idx="1950">
                  <c:v>15.1874</c:v>
                </c:pt>
                <c:pt idx="1951">
                  <c:v>15.1934</c:v>
                </c:pt>
                <c:pt idx="1952">
                  <c:v>15.199299999999999</c:v>
                </c:pt>
                <c:pt idx="1953">
                  <c:v>15.205299999999999</c:v>
                </c:pt>
                <c:pt idx="1954">
                  <c:v>15.2112</c:v>
                </c:pt>
                <c:pt idx="1955">
                  <c:v>15.2172</c:v>
                </c:pt>
                <c:pt idx="1956">
                  <c:v>15.223100000000001</c:v>
                </c:pt>
                <c:pt idx="1957">
                  <c:v>15.229100000000001</c:v>
                </c:pt>
                <c:pt idx="1958">
                  <c:v>15.234999999999999</c:v>
                </c:pt>
                <c:pt idx="1959">
                  <c:v>15.241</c:v>
                </c:pt>
                <c:pt idx="1960">
                  <c:v>15.2469</c:v>
                </c:pt>
                <c:pt idx="1961">
                  <c:v>15.252800000000001</c:v>
                </c:pt>
                <c:pt idx="1962">
                  <c:v>15.258800000000001</c:v>
                </c:pt>
                <c:pt idx="1963">
                  <c:v>15.264699999999999</c:v>
                </c:pt>
                <c:pt idx="1964">
                  <c:v>15.2707</c:v>
                </c:pt>
                <c:pt idx="1965">
                  <c:v>15.2766</c:v>
                </c:pt>
                <c:pt idx="1966">
                  <c:v>15.2826</c:v>
                </c:pt>
                <c:pt idx="1967">
                  <c:v>15.288500000000001</c:v>
                </c:pt>
                <c:pt idx="1968">
                  <c:v>15.294499999999999</c:v>
                </c:pt>
                <c:pt idx="1969">
                  <c:v>15.3004</c:v>
                </c:pt>
                <c:pt idx="1970">
                  <c:v>15.3064</c:v>
                </c:pt>
                <c:pt idx="1971">
                  <c:v>15.3123</c:v>
                </c:pt>
                <c:pt idx="1972">
                  <c:v>15.318300000000001</c:v>
                </c:pt>
                <c:pt idx="1973">
                  <c:v>15.324199999999999</c:v>
                </c:pt>
                <c:pt idx="1974">
                  <c:v>15.3301</c:v>
                </c:pt>
                <c:pt idx="1975">
                  <c:v>15.3361</c:v>
                </c:pt>
                <c:pt idx="1976">
                  <c:v>15.342000000000001</c:v>
                </c:pt>
                <c:pt idx="1977">
                  <c:v>15.348000000000001</c:v>
                </c:pt>
                <c:pt idx="1978">
                  <c:v>15.353899999999999</c:v>
                </c:pt>
                <c:pt idx="1979">
                  <c:v>15.3599</c:v>
                </c:pt>
                <c:pt idx="1980">
                  <c:v>15.3658</c:v>
                </c:pt>
                <c:pt idx="1981">
                  <c:v>15.3718</c:v>
                </c:pt>
                <c:pt idx="1982">
                  <c:v>15.377700000000001</c:v>
                </c:pt>
                <c:pt idx="1983">
                  <c:v>15.383699999999999</c:v>
                </c:pt>
                <c:pt idx="1984">
                  <c:v>15.3896</c:v>
                </c:pt>
                <c:pt idx="1985">
                  <c:v>15.3955</c:v>
                </c:pt>
                <c:pt idx="1986">
                  <c:v>15.4015</c:v>
                </c:pt>
                <c:pt idx="1987">
                  <c:v>15.407400000000001</c:v>
                </c:pt>
                <c:pt idx="1988">
                  <c:v>15.413399999999999</c:v>
                </c:pt>
                <c:pt idx="1989">
                  <c:v>15.4193</c:v>
                </c:pt>
                <c:pt idx="1990">
                  <c:v>15.4253</c:v>
                </c:pt>
                <c:pt idx="1991">
                  <c:v>15.4312</c:v>
                </c:pt>
                <c:pt idx="1992">
                  <c:v>15.437200000000001</c:v>
                </c:pt>
                <c:pt idx="1993">
                  <c:v>15.443099999999999</c:v>
                </c:pt>
                <c:pt idx="1994">
                  <c:v>15.4491</c:v>
                </c:pt>
                <c:pt idx="1995">
                  <c:v>15.455</c:v>
                </c:pt>
                <c:pt idx="1996">
                  <c:v>15.461</c:v>
                </c:pt>
                <c:pt idx="1997">
                  <c:v>15.466900000000001</c:v>
                </c:pt>
                <c:pt idx="1998">
                  <c:v>15.472799999999999</c:v>
                </c:pt>
                <c:pt idx="1999">
                  <c:v>15.4788</c:v>
                </c:pt>
                <c:pt idx="2000">
                  <c:v>15.4847</c:v>
                </c:pt>
                <c:pt idx="2001">
                  <c:v>15.4907</c:v>
                </c:pt>
                <c:pt idx="2002">
                  <c:v>15.496600000000001</c:v>
                </c:pt>
                <c:pt idx="2003">
                  <c:v>15.502599999999999</c:v>
                </c:pt>
                <c:pt idx="2004">
                  <c:v>15.5085</c:v>
                </c:pt>
                <c:pt idx="2005">
                  <c:v>15.5145</c:v>
                </c:pt>
                <c:pt idx="2006">
                  <c:v>15.5204</c:v>
                </c:pt>
                <c:pt idx="2007">
                  <c:v>15.526400000000001</c:v>
                </c:pt>
                <c:pt idx="2008">
                  <c:v>15.532299999999999</c:v>
                </c:pt>
                <c:pt idx="2009">
                  <c:v>15.5383</c:v>
                </c:pt>
                <c:pt idx="2010">
                  <c:v>15.5442</c:v>
                </c:pt>
                <c:pt idx="2011">
                  <c:v>15.5501</c:v>
                </c:pt>
                <c:pt idx="2012">
                  <c:v>15.556100000000001</c:v>
                </c:pt>
                <c:pt idx="2013">
                  <c:v>15.561999999999999</c:v>
                </c:pt>
                <c:pt idx="2014">
                  <c:v>15.568</c:v>
                </c:pt>
                <c:pt idx="2015">
                  <c:v>15.5739</c:v>
                </c:pt>
                <c:pt idx="2016">
                  <c:v>15.5799</c:v>
                </c:pt>
                <c:pt idx="2017">
                  <c:v>15.585800000000001</c:v>
                </c:pt>
                <c:pt idx="2018">
                  <c:v>15.591799999999999</c:v>
                </c:pt>
                <c:pt idx="2019">
                  <c:v>15.5977</c:v>
                </c:pt>
                <c:pt idx="2020">
                  <c:v>15.6037</c:v>
                </c:pt>
                <c:pt idx="2021">
                  <c:v>15.6096</c:v>
                </c:pt>
                <c:pt idx="2022">
                  <c:v>15.615500000000001</c:v>
                </c:pt>
                <c:pt idx="2023">
                  <c:v>15.621499999999999</c:v>
                </c:pt>
                <c:pt idx="2024">
                  <c:v>15.6274</c:v>
                </c:pt>
                <c:pt idx="2025">
                  <c:v>15.6334</c:v>
                </c:pt>
                <c:pt idx="2026">
                  <c:v>15.6393</c:v>
                </c:pt>
                <c:pt idx="2027">
                  <c:v>15.645300000000001</c:v>
                </c:pt>
                <c:pt idx="2028">
                  <c:v>15.651199999999999</c:v>
                </c:pt>
                <c:pt idx="2029">
                  <c:v>15.6572</c:v>
                </c:pt>
                <c:pt idx="2030">
                  <c:v>15.6631</c:v>
                </c:pt>
                <c:pt idx="2031">
                  <c:v>15.6691</c:v>
                </c:pt>
                <c:pt idx="2032">
                  <c:v>15.675000000000001</c:v>
                </c:pt>
                <c:pt idx="2033">
                  <c:v>15.680999999999999</c:v>
                </c:pt>
                <c:pt idx="2034">
                  <c:v>15.6869</c:v>
                </c:pt>
                <c:pt idx="2035">
                  <c:v>15.6928</c:v>
                </c:pt>
                <c:pt idx="2036">
                  <c:v>15.6988</c:v>
                </c:pt>
                <c:pt idx="2037">
                  <c:v>15.704700000000001</c:v>
                </c:pt>
                <c:pt idx="2038">
                  <c:v>15.710699999999999</c:v>
                </c:pt>
                <c:pt idx="2039">
                  <c:v>15.7166</c:v>
                </c:pt>
                <c:pt idx="2040">
                  <c:v>15.7226</c:v>
                </c:pt>
                <c:pt idx="2041">
                  <c:v>15.7285</c:v>
                </c:pt>
                <c:pt idx="2042">
                  <c:v>15.734500000000001</c:v>
                </c:pt>
                <c:pt idx="2043">
                  <c:v>15.740399999999999</c:v>
                </c:pt>
                <c:pt idx="2044">
                  <c:v>15.7464</c:v>
                </c:pt>
                <c:pt idx="2045">
                  <c:v>15.7523</c:v>
                </c:pt>
                <c:pt idx="2046">
                  <c:v>15.7583</c:v>
                </c:pt>
                <c:pt idx="2047">
                  <c:v>15.764200000000001</c:v>
                </c:pt>
                <c:pt idx="2048">
                  <c:v>15.770099999999999</c:v>
                </c:pt>
                <c:pt idx="2049">
                  <c:v>15.7761</c:v>
                </c:pt>
                <c:pt idx="2050">
                  <c:v>15.782</c:v>
                </c:pt>
                <c:pt idx="2051">
                  <c:v>15.788</c:v>
                </c:pt>
                <c:pt idx="2052">
                  <c:v>15.793900000000001</c:v>
                </c:pt>
                <c:pt idx="2053">
                  <c:v>15.799899999999999</c:v>
                </c:pt>
                <c:pt idx="2054">
                  <c:v>15.8058</c:v>
                </c:pt>
                <c:pt idx="2055">
                  <c:v>15.8118</c:v>
                </c:pt>
                <c:pt idx="2056">
                  <c:v>15.8177</c:v>
                </c:pt>
                <c:pt idx="2057">
                  <c:v>15.823700000000001</c:v>
                </c:pt>
                <c:pt idx="2058">
                  <c:v>15.829599999999999</c:v>
                </c:pt>
                <c:pt idx="2059">
                  <c:v>15.835599999999999</c:v>
                </c:pt>
                <c:pt idx="2060">
                  <c:v>15.8415</c:v>
                </c:pt>
                <c:pt idx="2061">
                  <c:v>15.8474</c:v>
                </c:pt>
                <c:pt idx="2062">
                  <c:v>15.853400000000001</c:v>
                </c:pt>
                <c:pt idx="2063">
                  <c:v>15.859299999999999</c:v>
                </c:pt>
                <c:pt idx="2064">
                  <c:v>15.8653</c:v>
                </c:pt>
                <c:pt idx="2065">
                  <c:v>15.8712</c:v>
                </c:pt>
                <c:pt idx="2066">
                  <c:v>15.8772</c:v>
                </c:pt>
                <c:pt idx="2067">
                  <c:v>15.883100000000001</c:v>
                </c:pt>
                <c:pt idx="2068">
                  <c:v>15.889099999999999</c:v>
                </c:pt>
                <c:pt idx="2069">
                  <c:v>15.895</c:v>
                </c:pt>
                <c:pt idx="2070">
                  <c:v>15.901</c:v>
                </c:pt>
                <c:pt idx="2071">
                  <c:v>15.9069</c:v>
                </c:pt>
                <c:pt idx="2072">
                  <c:v>15.912800000000001</c:v>
                </c:pt>
                <c:pt idx="2073">
                  <c:v>15.918799999999999</c:v>
                </c:pt>
                <c:pt idx="2074">
                  <c:v>15.9247</c:v>
                </c:pt>
                <c:pt idx="2075">
                  <c:v>15.9307</c:v>
                </c:pt>
                <c:pt idx="2076">
                  <c:v>15.9366</c:v>
                </c:pt>
                <c:pt idx="2077">
                  <c:v>15.942600000000001</c:v>
                </c:pt>
                <c:pt idx="2078">
                  <c:v>15.948499999999999</c:v>
                </c:pt>
                <c:pt idx="2079">
                  <c:v>15.954499999999999</c:v>
                </c:pt>
                <c:pt idx="2080">
                  <c:v>15.9604</c:v>
                </c:pt>
                <c:pt idx="2081">
                  <c:v>15.9664</c:v>
                </c:pt>
                <c:pt idx="2082">
                  <c:v>15.972300000000001</c:v>
                </c:pt>
                <c:pt idx="2083">
                  <c:v>15.978300000000001</c:v>
                </c:pt>
                <c:pt idx="2084">
                  <c:v>15.9842</c:v>
                </c:pt>
                <c:pt idx="2085">
                  <c:v>15.9901</c:v>
                </c:pt>
                <c:pt idx="2086">
                  <c:v>15.9961</c:v>
                </c:pt>
                <c:pt idx="2087">
                  <c:v>16.001999999999999</c:v>
                </c:pt>
                <c:pt idx="2088">
                  <c:v>16.007999999999999</c:v>
                </c:pt>
                <c:pt idx="2089">
                  <c:v>16.0139</c:v>
                </c:pt>
                <c:pt idx="2090">
                  <c:v>16.0199</c:v>
                </c:pt>
                <c:pt idx="2091">
                  <c:v>16.0258</c:v>
                </c:pt>
                <c:pt idx="2092">
                  <c:v>16.0318</c:v>
                </c:pt>
                <c:pt idx="2093">
                  <c:v>16.037700000000001</c:v>
                </c:pt>
                <c:pt idx="2094">
                  <c:v>16.043700000000001</c:v>
                </c:pt>
                <c:pt idx="2095">
                  <c:v>16.049600000000002</c:v>
                </c:pt>
                <c:pt idx="2096">
                  <c:v>16.055599999999998</c:v>
                </c:pt>
                <c:pt idx="2097">
                  <c:v>16.061499999999999</c:v>
                </c:pt>
                <c:pt idx="2098">
                  <c:v>16.067399999999999</c:v>
                </c:pt>
                <c:pt idx="2099">
                  <c:v>16.073399999999999</c:v>
                </c:pt>
                <c:pt idx="2100">
                  <c:v>16.0793</c:v>
                </c:pt>
                <c:pt idx="2101">
                  <c:v>16.0853</c:v>
                </c:pt>
                <c:pt idx="2102">
                  <c:v>16.091200000000001</c:v>
                </c:pt>
                <c:pt idx="2103">
                  <c:v>16.097200000000001</c:v>
                </c:pt>
                <c:pt idx="2104">
                  <c:v>16.103100000000001</c:v>
                </c:pt>
                <c:pt idx="2105">
                  <c:v>16.109100000000002</c:v>
                </c:pt>
                <c:pt idx="2106">
                  <c:v>16.114999999999998</c:v>
                </c:pt>
                <c:pt idx="2107">
                  <c:v>16.120999999999999</c:v>
                </c:pt>
                <c:pt idx="2108">
                  <c:v>16.126899999999999</c:v>
                </c:pt>
                <c:pt idx="2109">
                  <c:v>16.1328</c:v>
                </c:pt>
                <c:pt idx="2110">
                  <c:v>16.1388</c:v>
                </c:pt>
                <c:pt idx="2111">
                  <c:v>16.1447</c:v>
                </c:pt>
                <c:pt idx="2112">
                  <c:v>16.150700000000001</c:v>
                </c:pt>
                <c:pt idx="2113">
                  <c:v>16.156600000000001</c:v>
                </c:pt>
                <c:pt idx="2114">
                  <c:v>16.162600000000001</c:v>
                </c:pt>
                <c:pt idx="2115">
                  <c:v>16.168500000000002</c:v>
                </c:pt>
                <c:pt idx="2116">
                  <c:v>16.174499999999998</c:v>
                </c:pt>
                <c:pt idx="2117">
                  <c:v>16.180399999999999</c:v>
                </c:pt>
                <c:pt idx="2118">
                  <c:v>16.186399999999999</c:v>
                </c:pt>
                <c:pt idx="2119">
                  <c:v>16.192299999999999</c:v>
                </c:pt>
                <c:pt idx="2120">
                  <c:v>16.1983</c:v>
                </c:pt>
                <c:pt idx="2121">
                  <c:v>16.2042</c:v>
                </c:pt>
                <c:pt idx="2122">
                  <c:v>16.210100000000001</c:v>
                </c:pt>
                <c:pt idx="2123">
                  <c:v>16.216100000000001</c:v>
                </c:pt>
                <c:pt idx="2124">
                  <c:v>16.222000000000001</c:v>
                </c:pt>
                <c:pt idx="2125">
                  <c:v>16.228000000000002</c:v>
                </c:pt>
                <c:pt idx="2126">
                  <c:v>16.233899999999998</c:v>
                </c:pt>
                <c:pt idx="2127">
                  <c:v>16.239899999999999</c:v>
                </c:pt>
                <c:pt idx="2128">
                  <c:v>16.245799999999999</c:v>
                </c:pt>
                <c:pt idx="2129">
                  <c:v>16.251799999999999</c:v>
                </c:pt>
                <c:pt idx="2130">
                  <c:v>16.2577</c:v>
                </c:pt>
                <c:pt idx="2131">
                  <c:v>16.2636</c:v>
                </c:pt>
                <c:pt idx="2132">
                  <c:v>16.269600000000001</c:v>
                </c:pt>
                <c:pt idx="2133">
                  <c:v>16.275500000000001</c:v>
                </c:pt>
                <c:pt idx="2134">
                  <c:v>16.281500000000001</c:v>
                </c:pt>
                <c:pt idx="2135">
                  <c:v>16.287400000000002</c:v>
                </c:pt>
                <c:pt idx="2136">
                  <c:v>16.293399999999998</c:v>
                </c:pt>
                <c:pt idx="2137">
                  <c:v>16.299299999999999</c:v>
                </c:pt>
                <c:pt idx="2138">
                  <c:v>16.305299999999999</c:v>
                </c:pt>
                <c:pt idx="2139">
                  <c:v>16.311199999999999</c:v>
                </c:pt>
                <c:pt idx="2140">
                  <c:v>16.3172</c:v>
                </c:pt>
                <c:pt idx="2141">
                  <c:v>16.3231</c:v>
                </c:pt>
                <c:pt idx="2142">
                  <c:v>16.329000000000001</c:v>
                </c:pt>
                <c:pt idx="2143">
                  <c:v>16.335000000000001</c:v>
                </c:pt>
                <c:pt idx="2144">
                  <c:v>16.340900000000001</c:v>
                </c:pt>
                <c:pt idx="2145">
                  <c:v>16.346900000000002</c:v>
                </c:pt>
                <c:pt idx="2146">
                  <c:v>16.352799999999998</c:v>
                </c:pt>
                <c:pt idx="2147">
                  <c:v>16.358799999999999</c:v>
                </c:pt>
                <c:pt idx="2148">
                  <c:v>16.364699999999999</c:v>
                </c:pt>
                <c:pt idx="2149">
                  <c:v>16.370699999999999</c:v>
                </c:pt>
                <c:pt idx="2150">
                  <c:v>16.3766</c:v>
                </c:pt>
                <c:pt idx="2151">
                  <c:v>16.3826</c:v>
                </c:pt>
                <c:pt idx="2152">
                  <c:v>16.388500000000001</c:v>
                </c:pt>
                <c:pt idx="2153">
                  <c:v>16.394500000000001</c:v>
                </c:pt>
                <c:pt idx="2154">
                  <c:v>16.400400000000001</c:v>
                </c:pt>
                <c:pt idx="2155">
                  <c:v>16.406400000000001</c:v>
                </c:pt>
                <c:pt idx="2156">
                  <c:v>16.412299999999998</c:v>
                </c:pt>
                <c:pt idx="2157">
                  <c:v>16.418299999999999</c:v>
                </c:pt>
                <c:pt idx="2158">
                  <c:v>16.424199999999999</c:v>
                </c:pt>
                <c:pt idx="2159">
                  <c:v>16.430099999999999</c:v>
                </c:pt>
                <c:pt idx="2160">
                  <c:v>16.4361</c:v>
                </c:pt>
                <c:pt idx="2161">
                  <c:v>16.442</c:v>
                </c:pt>
                <c:pt idx="2162">
                  <c:v>16.448</c:v>
                </c:pt>
                <c:pt idx="2163">
                  <c:v>16.453900000000001</c:v>
                </c:pt>
                <c:pt idx="2164">
                  <c:v>16.459900000000001</c:v>
                </c:pt>
                <c:pt idx="2165">
                  <c:v>16.465800000000002</c:v>
                </c:pt>
                <c:pt idx="2166">
                  <c:v>16.471800000000002</c:v>
                </c:pt>
                <c:pt idx="2167">
                  <c:v>16.477699999999999</c:v>
                </c:pt>
                <c:pt idx="2168">
                  <c:v>16.483699999999999</c:v>
                </c:pt>
                <c:pt idx="2169">
                  <c:v>16.489599999999999</c:v>
                </c:pt>
                <c:pt idx="2170">
                  <c:v>16.4956</c:v>
                </c:pt>
                <c:pt idx="2171">
                  <c:v>16.5015</c:v>
                </c:pt>
                <c:pt idx="2172">
                  <c:v>16.507400000000001</c:v>
                </c:pt>
                <c:pt idx="2173">
                  <c:v>16.513400000000001</c:v>
                </c:pt>
                <c:pt idx="2174">
                  <c:v>16.519300000000001</c:v>
                </c:pt>
                <c:pt idx="2175">
                  <c:v>16.525300000000001</c:v>
                </c:pt>
                <c:pt idx="2176">
                  <c:v>16.531199999999998</c:v>
                </c:pt>
                <c:pt idx="2177">
                  <c:v>16.537199999999999</c:v>
                </c:pt>
                <c:pt idx="2178">
                  <c:v>16.543099999999999</c:v>
                </c:pt>
                <c:pt idx="2179">
                  <c:v>16.549099999999999</c:v>
                </c:pt>
                <c:pt idx="2180">
                  <c:v>16.555</c:v>
                </c:pt>
                <c:pt idx="2181">
                  <c:v>16.5609</c:v>
                </c:pt>
                <c:pt idx="2182">
                  <c:v>16.5669</c:v>
                </c:pt>
                <c:pt idx="2183">
                  <c:v>16.572800000000001</c:v>
                </c:pt>
                <c:pt idx="2184">
                  <c:v>16.578800000000001</c:v>
                </c:pt>
                <c:pt idx="2185">
                  <c:v>16.584700000000002</c:v>
                </c:pt>
                <c:pt idx="2186">
                  <c:v>16.590699999999998</c:v>
                </c:pt>
                <c:pt idx="2187">
                  <c:v>16.596599999999999</c:v>
                </c:pt>
                <c:pt idx="2188">
                  <c:v>16.602599999999999</c:v>
                </c:pt>
                <c:pt idx="2189">
                  <c:v>16.608499999999999</c:v>
                </c:pt>
                <c:pt idx="2190">
                  <c:v>16.6145</c:v>
                </c:pt>
                <c:pt idx="2191">
                  <c:v>16.6204</c:v>
                </c:pt>
                <c:pt idx="2192">
                  <c:v>16.626300000000001</c:v>
                </c:pt>
                <c:pt idx="2193">
                  <c:v>16.632300000000001</c:v>
                </c:pt>
                <c:pt idx="2194">
                  <c:v>16.638200000000001</c:v>
                </c:pt>
                <c:pt idx="2195">
                  <c:v>16.644200000000001</c:v>
                </c:pt>
                <c:pt idx="2196">
                  <c:v>16.650099999999998</c:v>
                </c:pt>
                <c:pt idx="2197">
                  <c:v>16.656099999999999</c:v>
                </c:pt>
                <c:pt idx="2198">
                  <c:v>16.661999999999999</c:v>
                </c:pt>
                <c:pt idx="2199">
                  <c:v>16.667999999999999</c:v>
                </c:pt>
                <c:pt idx="2200">
                  <c:v>16.6739</c:v>
                </c:pt>
                <c:pt idx="2201">
                  <c:v>16.6799</c:v>
                </c:pt>
                <c:pt idx="2202">
                  <c:v>16.6858</c:v>
                </c:pt>
                <c:pt idx="2203">
                  <c:v>16.691800000000001</c:v>
                </c:pt>
                <c:pt idx="2204">
                  <c:v>16.697700000000001</c:v>
                </c:pt>
                <c:pt idx="2205">
                  <c:v>16.703700000000001</c:v>
                </c:pt>
                <c:pt idx="2206">
                  <c:v>16.709599999999998</c:v>
                </c:pt>
                <c:pt idx="2207">
                  <c:v>16.715599999999998</c:v>
                </c:pt>
                <c:pt idx="2208">
                  <c:v>16.721499999999999</c:v>
                </c:pt>
                <c:pt idx="2209">
                  <c:v>16.727399999999999</c:v>
                </c:pt>
                <c:pt idx="2210">
                  <c:v>16.7334</c:v>
                </c:pt>
                <c:pt idx="2211">
                  <c:v>16.7393</c:v>
                </c:pt>
                <c:pt idx="2212">
                  <c:v>16.7453</c:v>
                </c:pt>
                <c:pt idx="2213">
                  <c:v>16.751200000000001</c:v>
                </c:pt>
                <c:pt idx="2214">
                  <c:v>16.757200000000001</c:v>
                </c:pt>
                <c:pt idx="2215">
                  <c:v>16.763100000000001</c:v>
                </c:pt>
                <c:pt idx="2216">
                  <c:v>16.769100000000002</c:v>
                </c:pt>
                <c:pt idx="2217">
                  <c:v>16.774999999999999</c:v>
                </c:pt>
                <c:pt idx="2218">
                  <c:v>16.780999999999999</c:v>
                </c:pt>
                <c:pt idx="2219">
                  <c:v>16.786899999999999</c:v>
                </c:pt>
                <c:pt idx="2220">
                  <c:v>16.792899999999999</c:v>
                </c:pt>
                <c:pt idx="2221">
                  <c:v>16.7988</c:v>
                </c:pt>
                <c:pt idx="2222">
                  <c:v>16.8047</c:v>
                </c:pt>
                <c:pt idx="2223">
                  <c:v>16.810700000000001</c:v>
                </c:pt>
                <c:pt idx="2224">
                  <c:v>16.816600000000001</c:v>
                </c:pt>
                <c:pt idx="2225">
                  <c:v>16.822600000000001</c:v>
                </c:pt>
                <c:pt idx="2226">
                  <c:v>16.828499999999998</c:v>
                </c:pt>
                <c:pt idx="2227">
                  <c:v>16.834499999999998</c:v>
                </c:pt>
                <c:pt idx="2228">
                  <c:v>16.840399999999999</c:v>
                </c:pt>
                <c:pt idx="2229">
                  <c:v>16.846399999999999</c:v>
                </c:pt>
                <c:pt idx="2230">
                  <c:v>16.8523</c:v>
                </c:pt>
                <c:pt idx="2231">
                  <c:v>16.8583</c:v>
                </c:pt>
                <c:pt idx="2232">
                  <c:v>16.8642</c:v>
                </c:pt>
                <c:pt idx="2233">
                  <c:v>16.870100000000001</c:v>
                </c:pt>
                <c:pt idx="2234">
                  <c:v>16.876100000000001</c:v>
                </c:pt>
                <c:pt idx="2235">
                  <c:v>16.882000000000001</c:v>
                </c:pt>
                <c:pt idx="2236">
                  <c:v>16.888000000000002</c:v>
                </c:pt>
                <c:pt idx="2237">
                  <c:v>16.893899999999999</c:v>
                </c:pt>
                <c:pt idx="2238">
                  <c:v>16.899899999999999</c:v>
                </c:pt>
                <c:pt idx="2239">
                  <c:v>16.905799999999999</c:v>
                </c:pt>
                <c:pt idx="2240">
                  <c:v>16.911799999999999</c:v>
                </c:pt>
                <c:pt idx="2241">
                  <c:v>16.9177</c:v>
                </c:pt>
                <c:pt idx="2242">
                  <c:v>16.9236</c:v>
                </c:pt>
                <c:pt idx="2243">
                  <c:v>16.929600000000001</c:v>
                </c:pt>
                <c:pt idx="2244">
                  <c:v>16.935500000000001</c:v>
                </c:pt>
                <c:pt idx="2245">
                  <c:v>16.941500000000001</c:v>
                </c:pt>
                <c:pt idx="2246">
                  <c:v>16.947399999999998</c:v>
                </c:pt>
                <c:pt idx="2247">
                  <c:v>16.953399999999998</c:v>
                </c:pt>
                <c:pt idx="2248">
                  <c:v>16.959299999999999</c:v>
                </c:pt>
                <c:pt idx="2249">
                  <c:v>16.965299999999999</c:v>
                </c:pt>
                <c:pt idx="2250">
                  <c:v>16.9712</c:v>
                </c:pt>
                <c:pt idx="2251">
                  <c:v>16.9772</c:v>
                </c:pt>
                <c:pt idx="2252">
                  <c:v>16.9831</c:v>
                </c:pt>
                <c:pt idx="2253">
                  <c:v>16.989100000000001</c:v>
                </c:pt>
                <c:pt idx="2254">
                  <c:v>16.995000000000001</c:v>
                </c:pt>
                <c:pt idx="2255">
                  <c:v>17.001000000000001</c:v>
                </c:pt>
                <c:pt idx="2256">
                  <c:v>17.006900000000002</c:v>
                </c:pt>
                <c:pt idx="2257">
                  <c:v>17.012899999999998</c:v>
                </c:pt>
                <c:pt idx="2258">
                  <c:v>17.018799999999999</c:v>
                </c:pt>
                <c:pt idx="2259">
                  <c:v>17.024699999999999</c:v>
                </c:pt>
                <c:pt idx="2260">
                  <c:v>17.0307</c:v>
                </c:pt>
                <c:pt idx="2261">
                  <c:v>17.0366</c:v>
                </c:pt>
                <c:pt idx="2262">
                  <c:v>17.0426</c:v>
                </c:pt>
                <c:pt idx="2263">
                  <c:v>17.048500000000001</c:v>
                </c:pt>
                <c:pt idx="2264">
                  <c:v>17.054500000000001</c:v>
                </c:pt>
                <c:pt idx="2265">
                  <c:v>17.060400000000001</c:v>
                </c:pt>
                <c:pt idx="2266">
                  <c:v>17.066400000000002</c:v>
                </c:pt>
                <c:pt idx="2267">
                  <c:v>17.072299999999998</c:v>
                </c:pt>
                <c:pt idx="2268">
                  <c:v>17.078299999999999</c:v>
                </c:pt>
                <c:pt idx="2269">
                  <c:v>17.084199999999999</c:v>
                </c:pt>
                <c:pt idx="2270">
                  <c:v>17.0901</c:v>
                </c:pt>
                <c:pt idx="2271">
                  <c:v>17.0961</c:v>
                </c:pt>
                <c:pt idx="2272">
                  <c:v>17.102</c:v>
                </c:pt>
                <c:pt idx="2273">
                  <c:v>17.108000000000001</c:v>
                </c:pt>
                <c:pt idx="2274">
                  <c:v>17.113900000000001</c:v>
                </c:pt>
                <c:pt idx="2275">
                  <c:v>17.119900000000001</c:v>
                </c:pt>
                <c:pt idx="2276">
                  <c:v>17.125800000000002</c:v>
                </c:pt>
                <c:pt idx="2277">
                  <c:v>17.131799999999998</c:v>
                </c:pt>
                <c:pt idx="2278">
                  <c:v>17.137699999999999</c:v>
                </c:pt>
                <c:pt idx="2279">
                  <c:v>17.143699999999999</c:v>
                </c:pt>
                <c:pt idx="2280">
                  <c:v>17.1496</c:v>
                </c:pt>
                <c:pt idx="2281">
                  <c:v>17.1556</c:v>
                </c:pt>
                <c:pt idx="2282">
                  <c:v>17.1615</c:v>
                </c:pt>
                <c:pt idx="2283">
                  <c:v>17.167400000000001</c:v>
                </c:pt>
                <c:pt idx="2284">
                  <c:v>17.173400000000001</c:v>
                </c:pt>
                <c:pt idx="2285">
                  <c:v>17.179300000000001</c:v>
                </c:pt>
                <c:pt idx="2286">
                  <c:v>17.185300000000002</c:v>
                </c:pt>
                <c:pt idx="2287">
                  <c:v>17.191199999999998</c:v>
                </c:pt>
                <c:pt idx="2288">
                  <c:v>17.197199999999999</c:v>
                </c:pt>
                <c:pt idx="2289">
                  <c:v>17.203099999999999</c:v>
                </c:pt>
                <c:pt idx="2290">
                  <c:v>17.209099999999999</c:v>
                </c:pt>
                <c:pt idx="2291">
                  <c:v>17.215</c:v>
                </c:pt>
                <c:pt idx="2292">
                  <c:v>17.2209</c:v>
                </c:pt>
                <c:pt idx="2293">
                  <c:v>17.226900000000001</c:v>
                </c:pt>
                <c:pt idx="2294">
                  <c:v>17.232800000000001</c:v>
                </c:pt>
                <c:pt idx="2295">
                  <c:v>17.238800000000001</c:v>
                </c:pt>
                <c:pt idx="2296">
                  <c:v>17.244700000000002</c:v>
                </c:pt>
                <c:pt idx="2297">
                  <c:v>17.250699999999998</c:v>
                </c:pt>
                <c:pt idx="2298">
                  <c:v>17.256599999999999</c:v>
                </c:pt>
                <c:pt idx="2299">
                  <c:v>17.262599999999999</c:v>
                </c:pt>
                <c:pt idx="2300">
                  <c:v>17.2685</c:v>
                </c:pt>
                <c:pt idx="2301">
                  <c:v>17.2745</c:v>
                </c:pt>
                <c:pt idx="2302">
                  <c:v>17.2804</c:v>
                </c:pt>
                <c:pt idx="2303">
                  <c:v>17.2864</c:v>
                </c:pt>
                <c:pt idx="2304">
                  <c:v>17.292300000000001</c:v>
                </c:pt>
                <c:pt idx="2305">
                  <c:v>17.298200000000001</c:v>
                </c:pt>
                <c:pt idx="2306">
                  <c:v>17.304200000000002</c:v>
                </c:pt>
                <c:pt idx="2307">
                  <c:v>17.310199999999998</c:v>
                </c:pt>
                <c:pt idx="2308">
                  <c:v>17.316099999999999</c:v>
                </c:pt>
                <c:pt idx="2309">
                  <c:v>17.321999999999999</c:v>
                </c:pt>
                <c:pt idx="2310">
                  <c:v>17.327999999999999</c:v>
                </c:pt>
                <c:pt idx="2311">
                  <c:v>17.3339</c:v>
                </c:pt>
                <c:pt idx="2312">
                  <c:v>17.3399</c:v>
                </c:pt>
                <c:pt idx="2313">
                  <c:v>17.345800000000001</c:v>
                </c:pt>
                <c:pt idx="2314">
                  <c:v>17.351800000000001</c:v>
                </c:pt>
                <c:pt idx="2315">
                  <c:v>17.357700000000001</c:v>
                </c:pt>
                <c:pt idx="2316">
                  <c:v>17.363700000000001</c:v>
                </c:pt>
                <c:pt idx="2317">
                  <c:v>17.369599999999998</c:v>
                </c:pt>
                <c:pt idx="2318">
                  <c:v>17.375599999999999</c:v>
                </c:pt>
                <c:pt idx="2319">
                  <c:v>17.381499999999999</c:v>
                </c:pt>
                <c:pt idx="2320">
                  <c:v>17.3874</c:v>
                </c:pt>
                <c:pt idx="2321">
                  <c:v>17.3934</c:v>
                </c:pt>
                <c:pt idx="2322">
                  <c:v>17.3993</c:v>
                </c:pt>
                <c:pt idx="2323">
                  <c:v>17.4053</c:v>
                </c:pt>
                <c:pt idx="2324">
                  <c:v>17.411200000000001</c:v>
                </c:pt>
                <c:pt idx="2325">
                  <c:v>17.417200000000001</c:v>
                </c:pt>
                <c:pt idx="2326">
                  <c:v>17.423100000000002</c:v>
                </c:pt>
                <c:pt idx="2327">
                  <c:v>17.429099999999998</c:v>
                </c:pt>
                <c:pt idx="2328">
                  <c:v>17.434999999999999</c:v>
                </c:pt>
                <c:pt idx="2329">
                  <c:v>17.440999999999999</c:v>
                </c:pt>
                <c:pt idx="2330">
                  <c:v>17.446899999999999</c:v>
                </c:pt>
                <c:pt idx="2331">
                  <c:v>17.4529</c:v>
                </c:pt>
                <c:pt idx="2332">
                  <c:v>17.4588</c:v>
                </c:pt>
                <c:pt idx="2333">
                  <c:v>17.464700000000001</c:v>
                </c:pt>
                <c:pt idx="2334">
                  <c:v>17.470700000000001</c:v>
                </c:pt>
                <c:pt idx="2335">
                  <c:v>17.476600000000001</c:v>
                </c:pt>
                <c:pt idx="2336">
                  <c:v>17.482600000000001</c:v>
                </c:pt>
                <c:pt idx="2337">
                  <c:v>17.488499999999998</c:v>
                </c:pt>
                <c:pt idx="2338">
                  <c:v>17.494499999999999</c:v>
                </c:pt>
                <c:pt idx="2339">
                  <c:v>17.500399999999999</c:v>
                </c:pt>
                <c:pt idx="2340">
                  <c:v>17.506399999999999</c:v>
                </c:pt>
                <c:pt idx="2341">
                  <c:v>17.5123</c:v>
                </c:pt>
                <c:pt idx="2342">
                  <c:v>17.5183</c:v>
                </c:pt>
                <c:pt idx="2343">
                  <c:v>17.5242</c:v>
                </c:pt>
                <c:pt idx="2344">
                  <c:v>17.530200000000001</c:v>
                </c:pt>
                <c:pt idx="2345">
                  <c:v>17.536100000000001</c:v>
                </c:pt>
                <c:pt idx="2346">
                  <c:v>17.542000000000002</c:v>
                </c:pt>
                <c:pt idx="2347">
                  <c:v>17.547999999999998</c:v>
                </c:pt>
                <c:pt idx="2348">
                  <c:v>17.553899999999999</c:v>
                </c:pt>
                <c:pt idx="2349">
                  <c:v>17.559899999999999</c:v>
                </c:pt>
                <c:pt idx="2350">
                  <c:v>17.565799999999999</c:v>
                </c:pt>
                <c:pt idx="2351">
                  <c:v>17.5718</c:v>
                </c:pt>
                <c:pt idx="2352">
                  <c:v>17.5777</c:v>
                </c:pt>
                <c:pt idx="2353">
                  <c:v>17.5837</c:v>
                </c:pt>
                <c:pt idx="2354">
                  <c:v>17.589600000000001</c:v>
                </c:pt>
                <c:pt idx="2355">
                  <c:v>17.595500000000001</c:v>
                </c:pt>
                <c:pt idx="2356">
                  <c:v>17.601500000000001</c:v>
                </c:pt>
                <c:pt idx="2357">
                  <c:v>17.607399999999998</c:v>
                </c:pt>
                <c:pt idx="2358">
                  <c:v>17.613399999999999</c:v>
                </c:pt>
                <c:pt idx="2359">
                  <c:v>17.619299999999999</c:v>
                </c:pt>
                <c:pt idx="2360">
                  <c:v>17.625299999999999</c:v>
                </c:pt>
                <c:pt idx="2361">
                  <c:v>17.6312</c:v>
                </c:pt>
                <c:pt idx="2362">
                  <c:v>17.6372</c:v>
                </c:pt>
                <c:pt idx="2363">
                  <c:v>17.6431</c:v>
                </c:pt>
                <c:pt idx="2364">
                  <c:v>17.649100000000001</c:v>
                </c:pt>
                <c:pt idx="2365">
                  <c:v>17.655000000000001</c:v>
                </c:pt>
                <c:pt idx="2366">
                  <c:v>17.661000000000001</c:v>
                </c:pt>
                <c:pt idx="2367">
                  <c:v>17.666899999999998</c:v>
                </c:pt>
                <c:pt idx="2368">
                  <c:v>17.672899999999998</c:v>
                </c:pt>
                <c:pt idx="2369">
                  <c:v>17.678799999999999</c:v>
                </c:pt>
                <c:pt idx="2370">
                  <c:v>17.684699999999999</c:v>
                </c:pt>
                <c:pt idx="2371">
                  <c:v>17.6907</c:v>
                </c:pt>
                <c:pt idx="2372">
                  <c:v>17.6966</c:v>
                </c:pt>
                <c:pt idx="2373">
                  <c:v>17.7026</c:v>
                </c:pt>
                <c:pt idx="2374">
                  <c:v>17.708500000000001</c:v>
                </c:pt>
                <c:pt idx="2375">
                  <c:v>17.714500000000001</c:v>
                </c:pt>
                <c:pt idx="2376">
                  <c:v>17.720400000000001</c:v>
                </c:pt>
                <c:pt idx="2377">
                  <c:v>17.726400000000002</c:v>
                </c:pt>
                <c:pt idx="2378">
                  <c:v>17.732299999999999</c:v>
                </c:pt>
                <c:pt idx="2379">
                  <c:v>17.738299999999999</c:v>
                </c:pt>
                <c:pt idx="2380">
                  <c:v>17.744199999999999</c:v>
                </c:pt>
                <c:pt idx="2381">
                  <c:v>17.7502</c:v>
                </c:pt>
                <c:pt idx="2382">
                  <c:v>17.7561</c:v>
                </c:pt>
                <c:pt idx="2383">
                  <c:v>17.762</c:v>
                </c:pt>
                <c:pt idx="2384">
                  <c:v>17.768000000000001</c:v>
                </c:pt>
                <c:pt idx="2385">
                  <c:v>17.773900000000001</c:v>
                </c:pt>
                <c:pt idx="2386">
                  <c:v>17.779900000000001</c:v>
                </c:pt>
                <c:pt idx="2387">
                  <c:v>17.785799999999998</c:v>
                </c:pt>
                <c:pt idx="2388">
                  <c:v>17.791799999999999</c:v>
                </c:pt>
                <c:pt idx="2389">
                  <c:v>17.797699999999999</c:v>
                </c:pt>
                <c:pt idx="2390">
                  <c:v>17.803699999999999</c:v>
                </c:pt>
                <c:pt idx="2391">
                  <c:v>17.8096</c:v>
                </c:pt>
                <c:pt idx="2392">
                  <c:v>17.8156</c:v>
                </c:pt>
                <c:pt idx="2393">
                  <c:v>17.8215</c:v>
                </c:pt>
                <c:pt idx="2394">
                  <c:v>17.827500000000001</c:v>
                </c:pt>
                <c:pt idx="2395">
                  <c:v>17.833400000000001</c:v>
                </c:pt>
                <c:pt idx="2396">
                  <c:v>17.839300000000001</c:v>
                </c:pt>
                <c:pt idx="2397">
                  <c:v>17.845300000000002</c:v>
                </c:pt>
                <c:pt idx="2398">
                  <c:v>17.851199999999999</c:v>
                </c:pt>
                <c:pt idx="2399">
                  <c:v>17.857199999999999</c:v>
                </c:pt>
                <c:pt idx="2400">
                  <c:v>17.863099999999999</c:v>
                </c:pt>
                <c:pt idx="2401">
                  <c:v>17.8691</c:v>
                </c:pt>
                <c:pt idx="2402">
                  <c:v>17.875</c:v>
                </c:pt>
                <c:pt idx="2403">
                  <c:v>17.881</c:v>
                </c:pt>
                <c:pt idx="2404">
                  <c:v>17.886900000000001</c:v>
                </c:pt>
                <c:pt idx="2405">
                  <c:v>17.892800000000001</c:v>
                </c:pt>
                <c:pt idx="2406">
                  <c:v>17.898800000000001</c:v>
                </c:pt>
                <c:pt idx="2407">
                  <c:v>17.904699999999998</c:v>
                </c:pt>
                <c:pt idx="2408">
                  <c:v>17.910699999999999</c:v>
                </c:pt>
                <c:pt idx="2409">
                  <c:v>17.916599999999999</c:v>
                </c:pt>
                <c:pt idx="2410">
                  <c:v>17.922599999999999</c:v>
                </c:pt>
                <c:pt idx="2411">
                  <c:v>17.9285</c:v>
                </c:pt>
                <c:pt idx="2412">
                  <c:v>17.9345</c:v>
                </c:pt>
                <c:pt idx="2413">
                  <c:v>17.9404</c:v>
                </c:pt>
                <c:pt idx="2414">
                  <c:v>17.946400000000001</c:v>
                </c:pt>
                <c:pt idx="2415">
                  <c:v>17.952300000000001</c:v>
                </c:pt>
                <c:pt idx="2416">
                  <c:v>17.958300000000001</c:v>
                </c:pt>
                <c:pt idx="2417">
                  <c:v>17.964200000000002</c:v>
                </c:pt>
                <c:pt idx="2418">
                  <c:v>17.970199999999998</c:v>
                </c:pt>
                <c:pt idx="2419">
                  <c:v>17.976099999999999</c:v>
                </c:pt>
                <c:pt idx="2420">
                  <c:v>17.981999999999999</c:v>
                </c:pt>
                <c:pt idx="2421">
                  <c:v>17.988</c:v>
                </c:pt>
                <c:pt idx="2422">
                  <c:v>17.9939</c:v>
                </c:pt>
                <c:pt idx="2423">
                  <c:v>17.9999</c:v>
                </c:pt>
                <c:pt idx="2424">
                  <c:v>18.005800000000001</c:v>
                </c:pt>
                <c:pt idx="2425">
                  <c:v>18.011800000000001</c:v>
                </c:pt>
                <c:pt idx="2426">
                  <c:v>18.017700000000001</c:v>
                </c:pt>
                <c:pt idx="2427">
                  <c:v>18.023700000000002</c:v>
                </c:pt>
                <c:pt idx="2428">
                  <c:v>18.029599999999999</c:v>
                </c:pt>
                <c:pt idx="2429">
                  <c:v>18.035599999999999</c:v>
                </c:pt>
                <c:pt idx="2430">
                  <c:v>18.041499999999999</c:v>
                </c:pt>
                <c:pt idx="2431">
                  <c:v>18.047499999999999</c:v>
                </c:pt>
                <c:pt idx="2432">
                  <c:v>18.0534</c:v>
                </c:pt>
                <c:pt idx="2433">
                  <c:v>18.0593</c:v>
                </c:pt>
                <c:pt idx="2434">
                  <c:v>18.065300000000001</c:v>
                </c:pt>
                <c:pt idx="2435">
                  <c:v>18.071200000000001</c:v>
                </c:pt>
                <c:pt idx="2436">
                  <c:v>18.077200000000001</c:v>
                </c:pt>
                <c:pt idx="2437">
                  <c:v>18.083100000000002</c:v>
                </c:pt>
                <c:pt idx="2438">
                  <c:v>18.089099999999998</c:v>
                </c:pt>
                <c:pt idx="2439">
                  <c:v>18.094999999999999</c:v>
                </c:pt>
                <c:pt idx="2440">
                  <c:v>18.100999999999999</c:v>
                </c:pt>
                <c:pt idx="2441">
                  <c:v>18.1069</c:v>
                </c:pt>
                <c:pt idx="2442">
                  <c:v>18.1129</c:v>
                </c:pt>
                <c:pt idx="2443">
                  <c:v>18.1188</c:v>
                </c:pt>
                <c:pt idx="2444">
                  <c:v>18.124700000000001</c:v>
                </c:pt>
                <c:pt idx="2445">
                  <c:v>18.130700000000001</c:v>
                </c:pt>
                <c:pt idx="2446">
                  <c:v>18.136600000000001</c:v>
                </c:pt>
                <c:pt idx="2447">
                  <c:v>18.142600000000002</c:v>
                </c:pt>
                <c:pt idx="2448">
                  <c:v>18.148499999999999</c:v>
                </c:pt>
                <c:pt idx="2449">
                  <c:v>18.154499999999999</c:v>
                </c:pt>
                <c:pt idx="2450">
                  <c:v>18.160399999999999</c:v>
                </c:pt>
                <c:pt idx="2451">
                  <c:v>18.166399999999999</c:v>
                </c:pt>
                <c:pt idx="2452">
                  <c:v>18.1723</c:v>
                </c:pt>
                <c:pt idx="2453">
                  <c:v>18.1783</c:v>
                </c:pt>
                <c:pt idx="2454">
                  <c:v>18.184200000000001</c:v>
                </c:pt>
                <c:pt idx="2455">
                  <c:v>18.190100000000001</c:v>
                </c:pt>
                <c:pt idx="2456">
                  <c:v>18.196100000000001</c:v>
                </c:pt>
                <c:pt idx="2457">
                  <c:v>18.202000000000002</c:v>
                </c:pt>
                <c:pt idx="2458">
                  <c:v>18.207999999999998</c:v>
                </c:pt>
                <c:pt idx="2459">
                  <c:v>18.213899999999999</c:v>
                </c:pt>
                <c:pt idx="2460">
                  <c:v>18.219899999999999</c:v>
                </c:pt>
                <c:pt idx="2461">
                  <c:v>18.2258</c:v>
                </c:pt>
                <c:pt idx="2462">
                  <c:v>18.2318</c:v>
                </c:pt>
                <c:pt idx="2463">
                  <c:v>18.2377</c:v>
                </c:pt>
                <c:pt idx="2464">
                  <c:v>18.2437</c:v>
                </c:pt>
                <c:pt idx="2465">
                  <c:v>18.249600000000001</c:v>
                </c:pt>
                <c:pt idx="2466">
                  <c:v>18.255500000000001</c:v>
                </c:pt>
                <c:pt idx="2467">
                  <c:v>18.261500000000002</c:v>
                </c:pt>
                <c:pt idx="2468">
                  <c:v>18.267499999999998</c:v>
                </c:pt>
                <c:pt idx="2469">
                  <c:v>18.273399999999999</c:v>
                </c:pt>
                <c:pt idx="2470">
                  <c:v>18.279299999999999</c:v>
                </c:pt>
                <c:pt idx="2471">
                  <c:v>18.285299999999999</c:v>
                </c:pt>
                <c:pt idx="2472">
                  <c:v>18.2912</c:v>
                </c:pt>
                <c:pt idx="2473">
                  <c:v>18.2972</c:v>
                </c:pt>
                <c:pt idx="2474">
                  <c:v>18.303100000000001</c:v>
                </c:pt>
                <c:pt idx="2475">
                  <c:v>18.309100000000001</c:v>
                </c:pt>
                <c:pt idx="2476">
                  <c:v>18.315000000000001</c:v>
                </c:pt>
                <c:pt idx="2477">
                  <c:v>18.321000000000002</c:v>
                </c:pt>
                <c:pt idx="2478">
                  <c:v>18.326899999999998</c:v>
                </c:pt>
                <c:pt idx="2479">
                  <c:v>18.332899999999999</c:v>
                </c:pt>
                <c:pt idx="2480">
                  <c:v>18.338799999999999</c:v>
                </c:pt>
                <c:pt idx="2481">
                  <c:v>18.3447</c:v>
                </c:pt>
                <c:pt idx="2482">
                  <c:v>18.3507</c:v>
                </c:pt>
                <c:pt idx="2483">
                  <c:v>18.3566</c:v>
                </c:pt>
                <c:pt idx="2484">
                  <c:v>18.3626</c:v>
                </c:pt>
                <c:pt idx="2485">
                  <c:v>18.368500000000001</c:v>
                </c:pt>
                <c:pt idx="2486">
                  <c:v>18.374500000000001</c:v>
                </c:pt>
                <c:pt idx="2487">
                  <c:v>18.380400000000002</c:v>
                </c:pt>
                <c:pt idx="2488">
                  <c:v>18.386399999999998</c:v>
                </c:pt>
                <c:pt idx="2489">
                  <c:v>18.392299999999999</c:v>
                </c:pt>
                <c:pt idx="2490">
                  <c:v>18.398299999999999</c:v>
                </c:pt>
                <c:pt idx="2491">
                  <c:v>18.404199999999999</c:v>
                </c:pt>
                <c:pt idx="2492">
                  <c:v>18.4102</c:v>
                </c:pt>
                <c:pt idx="2493">
                  <c:v>18.4161</c:v>
                </c:pt>
                <c:pt idx="2494">
                  <c:v>18.422000000000001</c:v>
                </c:pt>
                <c:pt idx="2495">
                  <c:v>18.428000000000001</c:v>
                </c:pt>
                <c:pt idx="2496">
                  <c:v>18.433900000000001</c:v>
                </c:pt>
                <c:pt idx="2497">
                  <c:v>18.439900000000002</c:v>
                </c:pt>
                <c:pt idx="2498">
                  <c:v>18.445799999999998</c:v>
                </c:pt>
                <c:pt idx="2499">
                  <c:v>18.451799999999999</c:v>
                </c:pt>
                <c:pt idx="2500">
                  <c:v>18.457699999999999</c:v>
                </c:pt>
                <c:pt idx="2501">
                  <c:v>18.463699999999999</c:v>
                </c:pt>
                <c:pt idx="2502">
                  <c:v>18.4696</c:v>
                </c:pt>
                <c:pt idx="2503">
                  <c:v>18.4756</c:v>
                </c:pt>
                <c:pt idx="2504">
                  <c:v>18.4815</c:v>
                </c:pt>
                <c:pt idx="2505">
                  <c:v>18.487500000000001</c:v>
                </c:pt>
                <c:pt idx="2506">
                  <c:v>18.493400000000001</c:v>
                </c:pt>
                <c:pt idx="2507">
                  <c:v>18.499300000000002</c:v>
                </c:pt>
                <c:pt idx="2508">
                  <c:v>18.505299999999998</c:v>
                </c:pt>
                <c:pt idx="2509">
                  <c:v>18.511199999999999</c:v>
                </c:pt>
                <c:pt idx="2510">
                  <c:v>18.517199999999999</c:v>
                </c:pt>
                <c:pt idx="2511">
                  <c:v>18.523099999999999</c:v>
                </c:pt>
                <c:pt idx="2512">
                  <c:v>18.5291</c:v>
                </c:pt>
                <c:pt idx="2513">
                  <c:v>18.535</c:v>
                </c:pt>
                <c:pt idx="2514">
                  <c:v>18.541</c:v>
                </c:pt>
                <c:pt idx="2515">
                  <c:v>18.546900000000001</c:v>
                </c:pt>
                <c:pt idx="2516">
                  <c:v>18.552800000000001</c:v>
                </c:pt>
                <c:pt idx="2517">
                  <c:v>18.558800000000002</c:v>
                </c:pt>
                <c:pt idx="2518">
                  <c:v>18.564800000000002</c:v>
                </c:pt>
                <c:pt idx="2519">
                  <c:v>18.570699999999999</c:v>
                </c:pt>
                <c:pt idx="2520">
                  <c:v>18.576599999999999</c:v>
                </c:pt>
                <c:pt idx="2521">
                  <c:v>18.582599999999999</c:v>
                </c:pt>
                <c:pt idx="2522">
                  <c:v>18.5885</c:v>
                </c:pt>
                <c:pt idx="2523">
                  <c:v>18.5945</c:v>
                </c:pt>
                <c:pt idx="2524">
                  <c:v>18.6004</c:v>
                </c:pt>
                <c:pt idx="2525">
                  <c:v>18.606400000000001</c:v>
                </c:pt>
                <c:pt idx="2526">
                  <c:v>18.612300000000001</c:v>
                </c:pt>
                <c:pt idx="2527">
                  <c:v>18.618300000000001</c:v>
                </c:pt>
                <c:pt idx="2528">
                  <c:v>18.624199999999998</c:v>
                </c:pt>
                <c:pt idx="2529">
                  <c:v>18.630199999999999</c:v>
                </c:pt>
                <c:pt idx="2530">
                  <c:v>18.636099999999999</c:v>
                </c:pt>
                <c:pt idx="2531">
                  <c:v>18.641999999999999</c:v>
                </c:pt>
                <c:pt idx="2532">
                  <c:v>18.648</c:v>
                </c:pt>
                <c:pt idx="2533">
                  <c:v>18.6539</c:v>
                </c:pt>
                <c:pt idx="2534">
                  <c:v>18.6599</c:v>
                </c:pt>
                <c:pt idx="2535">
                  <c:v>18.665800000000001</c:v>
                </c:pt>
                <c:pt idx="2536">
                  <c:v>18.671800000000001</c:v>
                </c:pt>
                <c:pt idx="2537">
                  <c:v>18.677700000000002</c:v>
                </c:pt>
                <c:pt idx="2538">
                  <c:v>18.683700000000002</c:v>
                </c:pt>
                <c:pt idx="2539">
                  <c:v>18.689599999999999</c:v>
                </c:pt>
                <c:pt idx="2540">
                  <c:v>18.695599999999999</c:v>
                </c:pt>
                <c:pt idx="2541">
                  <c:v>18.701499999999999</c:v>
                </c:pt>
                <c:pt idx="2542">
                  <c:v>18.7075</c:v>
                </c:pt>
                <c:pt idx="2543">
                  <c:v>18.7134</c:v>
                </c:pt>
                <c:pt idx="2544">
                  <c:v>18.7193</c:v>
                </c:pt>
                <c:pt idx="2545">
                  <c:v>18.725300000000001</c:v>
                </c:pt>
                <c:pt idx="2546">
                  <c:v>18.731200000000001</c:v>
                </c:pt>
                <c:pt idx="2547">
                  <c:v>18.737200000000001</c:v>
                </c:pt>
                <c:pt idx="2548">
                  <c:v>18.743099999999998</c:v>
                </c:pt>
                <c:pt idx="2549">
                  <c:v>18.749099999999999</c:v>
                </c:pt>
                <c:pt idx="2550">
                  <c:v>18.754999999999999</c:v>
                </c:pt>
                <c:pt idx="2551">
                  <c:v>18.760999999999999</c:v>
                </c:pt>
                <c:pt idx="2552">
                  <c:v>18.7669</c:v>
                </c:pt>
                <c:pt idx="2553">
                  <c:v>18.7729</c:v>
                </c:pt>
                <c:pt idx="2554">
                  <c:v>18.7788</c:v>
                </c:pt>
                <c:pt idx="2555">
                  <c:v>18.784800000000001</c:v>
                </c:pt>
                <c:pt idx="2556">
                  <c:v>18.790700000000001</c:v>
                </c:pt>
                <c:pt idx="2557">
                  <c:v>18.796600000000002</c:v>
                </c:pt>
                <c:pt idx="2558">
                  <c:v>18.802600000000002</c:v>
                </c:pt>
                <c:pt idx="2559">
                  <c:v>18.808499999999999</c:v>
                </c:pt>
                <c:pt idx="2560">
                  <c:v>18.814499999999999</c:v>
                </c:pt>
                <c:pt idx="2561">
                  <c:v>18.820399999999999</c:v>
                </c:pt>
                <c:pt idx="2562">
                  <c:v>18.8264</c:v>
                </c:pt>
                <c:pt idx="2563">
                  <c:v>18.8323</c:v>
                </c:pt>
                <c:pt idx="2564">
                  <c:v>18.8383</c:v>
                </c:pt>
                <c:pt idx="2565">
                  <c:v>18.844200000000001</c:v>
                </c:pt>
                <c:pt idx="2566">
                  <c:v>18.850100000000001</c:v>
                </c:pt>
                <c:pt idx="2567">
                  <c:v>18.856100000000001</c:v>
                </c:pt>
                <c:pt idx="2568">
                  <c:v>18.861999999999998</c:v>
                </c:pt>
                <c:pt idx="2569">
                  <c:v>18.867999999999999</c:v>
                </c:pt>
                <c:pt idx="2570">
                  <c:v>18.873899999999999</c:v>
                </c:pt>
                <c:pt idx="2571">
                  <c:v>18.879899999999999</c:v>
                </c:pt>
                <c:pt idx="2572">
                  <c:v>18.8858</c:v>
                </c:pt>
                <c:pt idx="2573">
                  <c:v>18.8918</c:v>
                </c:pt>
                <c:pt idx="2574">
                  <c:v>18.8977</c:v>
                </c:pt>
                <c:pt idx="2575">
                  <c:v>18.903700000000001</c:v>
                </c:pt>
                <c:pt idx="2576">
                  <c:v>18.909600000000001</c:v>
                </c:pt>
                <c:pt idx="2577">
                  <c:v>18.915600000000001</c:v>
                </c:pt>
                <c:pt idx="2578">
                  <c:v>18.921500000000002</c:v>
                </c:pt>
                <c:pt idx="2579">
                  <c:v>18.927499999999998</c:v>
                </c:pt>
                <c:pt idx="2580">
                  <c:v>18.933399999999999</c:v>
                </c:pt>
                <c:pt idx="2581">
                  <c:v>18.939299999999999</c:v>
                </c:pt>
                <c:pt idx="2582">
                  <c:v>18.9453</c:v>
                </c:pt>
                <c:pt idx="2583">
                  <c:v>18.9512</c:v>
                </c:pt>
                <c:pt idx="2584">
                  <c:v>18.9572</c:v>
                </c:pt>
                <c:pt idx="2585">
                  <c:v>18.963100000000001</c:v>
                </c:pt>
                <c:pt idx="2586">
                  <c:v>18.969100000000001</c:v>
                </c:pt>
                <c:pt idx="2587">
                  <c:v>18.975000000000001</c:v>
                </c:pt>
                <c:pt idx="2588">
                  <c:v>18.981000000000002</c:v>
                </c:pt>
                <c:pt idx="2589">
                  <c:v>18.986899999999999</c:v>
                </c:pt>
                <c:pt idx="2590">
                  <c:v>18.992899999999999</c:v>
                </c:pt>
                <c:pt idx="2591">
                  <c:v>18.998799999999999</c:v>
                </c:pt>
                <c:pt idx="2592">
                  <c:v>19.004799999999999</c:v>
                </c:pt>
                <c:pt idx="2593">
                  <c:v>19.0107</c:v>
                </c:pt>
                <c:pt idx="2594">
                  <c:v>19.0166</c:v>
                </c:pt>
                <c:pt idx="2595">
                  <c:v>19.022600000000001</c:v>
                </c:pt>
                <c:pt idx="2596">
                  <c:v>19.028500000000001</c:v>
                </c:pt>
                <c:pt idx="2597">
                  <c:v>19.034500000000001</c:v>
                </c:pt>
                <c:pt idx="2598">
                  <c:v>19.040400000000002</c:v>
                </c:pt>
                <c:pt idx="2599">
                  <c:v>19.046399999999998</c:v>
                </c:pt>
                <c:pt idx="2600">
                  <c:v>19.052299999999999</c:v>
                </c:pt>
                <c:pt idx="2601">
                  <c:v>19.058299999999999</c:v>
                </c:pt>
                <c:pt idx="2602">
                  <c:v>19.0642</c:v>
                </c:pt>
                <c:pt idx="2603">
                  <c:v>19.0702</c:v>
                </c:pt>
                <c:pt idx="2604">
                  <c:v>19.0761</c:v>
                </c:pt>
                <c:pt idx="2605">
                  <c:v>19.082100000000001</c:v>
                </c:pt>
                <c:pt idx="2606">
                  <c:v>19.088000000000001</c:v>
                </c:pt>
                <c:pt idx="2607">
                  <c:v>19.093900000000001</c:v>
                </c:pt>
                <c:pt idx="2608">
                  <c:v>19.099900000000002</c:v>
                </c:pt>
                <c:pt idx="2609">
                  <c:v>19.105799999999999</c:v>
                </c:pt>
                <c:pt idx="2610">
                  <c:v>19.111799999999999</c:v>
                </c:pt>
                <c:pt idx="2611">
                  <c:v>19.117699999999999</c:v>
                </c:pt>
                <c:pt idx="2612">
                  <c:v>19.123699999999999</c:v>
                </c:pt>
                <c:pt idx="2613">
                  <c:v>19.1296</c:v>
                </c:pt>
                <c:pt idx="2614">
                  <c:v>19.1356</c:v>
                </c:pt>
                <c:pt idx="2615">
                  <c:v>19.141500000000001</c:v>
                </c:pt>
                <c:pt idx="2616">
                  <c:v>19.147400000000001</c:v>
                </c:pt>
                <c:pt idx="2617">
                  <c:v>19.153400000000001</c:v>
                </c:pt>
                <c:pt idx="2618">
                  <c:v>19.159300000000002</c:v>
                </c:pt>
                <c:pt idx="2619">
                  <c:v>19.165299999999998</c:v>
                </c:pt>
                <c:pt idx="2620">
                  <c:v>19.171199999999999</c:v>
                </c:pt>
                <c:pt idx="2621">
                  <c:v>19.177199999999999</c:v>
                </c:pt>
                <c:pt idx="2622">
                  <c:v>19.1831</c:v>
                </c:pt>
                <c:pt idx="2623">
                  <c:v>19.1891</c:v>
                </c:pt>
                <c:pt idx="2624">
                  <c:v>19.195</c:v>
                </c:pt>
                <c:pt idx="2625">
                  <c:v>19.201000000000001</c:v>
                </c:pt>
                <c:pt idx="2626">
                  <c:v>19.206900000000001</c:v>
                </c:pt>
                <c:pt idx="2627">
                  <c:v>19.212900000000001</c:v>
                </c:pt>
                <c:pt idx="2628">
                  <c:v>19.218800000000002</c:v>
                </c:pt>
                <c:pt idx="2629">
                  <c:v>19.224799999999998</c:v>
                </c:pt>
                <c:pt idx="2630">
                  <c:v>19.230699999999999</c:v>
                </c:pt>
                <c:pt idx="2631">
                  <c:v>19.236599999999999</c:v>
                </c:pt>
                <c:pt idx="2632">
                  <c:v>19.242599999999999</c:v>
                </c:pt>
                <c:pt idx="2633">
                  <c:v>19.2485</c:v>
                </c:pt>
                <c:pt idx="2634">
                  <c:v>19.2545</c:v>
                </c:pt>
                <c:pt idx="2635">
                  <c:v>19.260400000000001</c:v>
                </c:pt>
                <c:pt idx="2636">
                  <c:v>19.266400000000001</c:v>
                </c:pt>
                <c:pt idx="2637">
                  <c:v>19.272300000000001</c:v>
                </c:pt>
                <c:pt idx="2638">
                  <c:v>19.278300000000002</c:v>
                </c:pt>
                <c:pt idx="2639">
                  <c:v>19.284199999999998</c:v>
                </c:pt>
                <c:pt idx="2640">
                  <c:v>19.290199999999999</c:v>
                </c:pt>
                <c:pt idx="2641">
                  <c:v>19.296099999999999</c:v>
                </c:pt>
                <c:pt idx="2642">
                  <c:v>19.302099999999999</c:v>
                </c:pt>
                <c:pt idx="2643">
                  <c:v>19.308</c:v>
                </c:pt>
                <c:pt idx="2644">
                  <c:v>19.3139</c:v>
                </c:pt>
                <c:pt idx="2645">
                  <c:v>19.319900000000001</c:v>
                </c:pt>
                <c:pt idx="2646">
                  <c:v>19.325800000000001</c:v>
                </c:pt>
                <c:pt idx="2647">
                  <c:v>19.331800000000001</c:v>
                </c:pt>
                <c:pt idx="2648">
                  <c:v>19.337700000000002</c:v>
                </c:pt>
                <c:pt idx="2649">
                  <c:v>19.343699999999998</c:v>
                </c:pt>
                <c:pt idx="2650">
                  <c:v>19.349599999999999</c:v>
                </c:pt>
                <c:pt idx="2651">
                  <c:v>19.355599999999999</c:v>
                </c:pt>
                <c:pt idx="2652">
                  <c:v>19.361499999999999</c:v>
                </c:pt>
                <c:pt idx="2653">
                  <c:v>19.3675</c:v>
                </c:pt>
                <c:pt idx="2654">
                  <c:v>19.3734</c:v>
                </c:pt>
                <c:pt idx="2655">
                  <c:v>19.379300000000001</c:v>
                </c:pt>
                <c:pt idx="2656">
                  <c:v>19.385300000000001</c:v>
                </c:pt>
                <c:pt idx="2657">
                  <c:v>19.391200000000001</c:v>
                </c:pt>
                <c:pt idx="2658">
                  <c:v>19.397200000000002</c:v>
                </c:pt>
                <c:pt idx="2659">
                  <c:v>19.403099999999998</c:v>
                </c:pt>
                <c:pt idx="2660">
                  <c:v>19.409099999999999</c:v>
                </c:pt>
                <c:pt idx="2661">
                  <c:v>19.414999999999999</c:v>
                </c:pt>
                <c:pt idx="2662">
                  <c:v>19.420999999999999</c:v>
                </c:pt>
                <c:pt idx="2663">
                  <c:v>19.4269</c:v>
                </c:pt>
                <c:pt idx="2664">
                  <c:v>19.4329</c:v>
                </c:pt>
                <c:pt idx="2665">
                  <c:v>19.438800000000001</c:v>
                </c:pt>
                <c:pt idx="2666">
                  <c:v>19.444800000000001</c:v>
                </c:pt>
                <c:pt idx="2667">
                  <c:v>19.450700000000001</c:v>
                </c:pt>
                <c:pt idx="2668">
                  <c:v>19.456600000000002</c:v>
                </c:pt>
                <c:pt idx="2669">
                  <c:v>19.462599999999998</c:v>
                </c:pt>
                <c:pt idx="2670">
                  <c:v>19.468499999999999</c:v>
                </c:pt>
                <c:pt idx="2671">
                  <c:v>19.474499999999999</c:v>
                </c:pt>
                <c:pt idx="2672">
                  <c:v>19.480399999999999</c:v>
                </c:pt>
                <c:pt idx="2673">
                  <c:v>19.4864</c:v>
                </c:pt>
                <c:pt idx="2674">
                  <c:v>19.4923</c:v>
                </c:pt>
                <c:pt idx="2675">
                  <c:v>19.4983</c:v>
                </c:pt>
                <c:pt idx="2676">
                  <c:v>19.504200000000001</c:v>
                </c:pt>
                <c:pt idx="2677">
                  <c:v>19.510100000000001</c:v>
                </c:pt>
                <c:pt idx="2678">
                  <c:v>19.516100000000002</c:v>
                </c:pt>
                <c:pt idx="2679">
                  <c:v>19.522099999999998</c:v>
                </c:pt>
                <c:pt idx="2680">
                  <c:v>19.527999999999999</c:v>
                </c:pt>
                <c:pt idx="2681">
                  <c:v>19.533899999999999</c:v>
                </c:pt>
                <c:pt idx="2682">
                  <c:v>19.539899999999999</c:v>
                </c:pt>
                <c:pt idx="2683">
                  <c:v>19.5458</c:v>
                </c:pt>
                <c:pt idx="2684">
                  <c:v>19.5518</c:v>
                </c:pt>
                <c:pt idx="2685">
                  <c:v>19.557700000000001</c:v>
                </c:pt>
                <c:pt idx="2686">
                  <c:v>19.563700000000001</c:v>
                </c:pt>
                <c:pt idx="2687">
                  <c:v>19.569600000000001</c:v>
                </c:pt>
                <c:pt idx="2688">
                  <c:v>19.575600000000001</c:v>
                </c:pt>
                <c:pt idx="2689">
                  <c:v>19.581499999999998</c:v>
                </c:pt>
                <c:pt idx="2690">
                  <c:v>19.587499999999999</c:v>
                </c:pt>
                <c:pt idx="2691">
                  <c:v>19.593399999999999</c:v>
                </c:pt>
                <c:pt idx="2692">
                  <c:v>19.599299999999999</c:v>
                </c:pt>
                <c:pt idx="2693">
                  <c:v>19.6053</c:v>
                </c:pt>
                <c:pt idx="2694">
                  <c:v>19.6112</c:v>
                </c:pt>
                <c:pt idx="2695">
                  <c:v>19.6172</c:v>
                </c:pt>
                <c:pt idx="2696">
                  <c:v>19.623100000000001</c:v>
                </c:pt>
                <c:pt idx="2697">
                  <c:v>19.629100000000001</c:v>
                </c:pt>
                <c:pt idx="2698">
                  <c:v>19.635000000000002</c:v>
                </c:pt>
                <c:pt idx="2699">
                  <c:v>19.640999999999998</c:v>
                </c:pt>
                <c:pt idx="2700">
                  <c:v>19.646899999999999</c:v>
                </c:pt>
                <c:pt idx="2701">
                  <c:v>19.652899999999999</c:v>
                </c:pt>
                <c:pt idx="2702">
                  <c:v>19.658799999999999</c:v>
                </c:pt>
                <c:pt idx="2703">
                  <c:v>19.6648</c:v>
                </c:pt>
                <c:pt idx="2704">
                  <c:v>19.6707</c:v>
                </c:pt>
                <c:pt idx="2705">
                  <c:v>19.676600000000001</c:v>
                </c:pt>
                <c:pt idx="2706">
                  <c:v>19.682600000000001</c:v>
                </c:pt>
                <c:pt idx="2707">
                  <c:v>19.688500000000001</c:v>
                </c:pt>
                <c:pt idx="2708">
                  <c:v>19.694500000000001</c:v>
                </c:pt>
                <c:pt idx="2709">
                  <c:v>19.700399999999998</c:v>
                </c:pt>
                <c:pt idx="2710">
                  <c:v>19.706399999999999</c:v>
                </c:pt>
                <c:pt idx="2711">
                  <c:v>19.712299999999999</c:v>
                </c:pt>
                <c:pt idx="2712">
                  <c:v>19.718299999999999</c:v>
                </c:pt>
                <c:pt idx="2713">
                  <c:v>19.7242</c:v>
                </c:pt>
                <c:pt idx="2714">
                  <c:v>19.7302</c:v>
                </c:pt>
                <c:pt idx="2715">
                  <c:v>19.7361</c:v>
                </c:pt>
                <c:pt idx="2716">
                  <c:v>19.742100000000001</c:v>
                </c:pt>
                <c:pt idx="2717">
                  <c:v>19.748000000000001</c:v>
                </c:pt>
                <c:pt idx="2718">
                  <c:v>19.753900000000002</c:v>
                </c:pt>
                <c:pt idx="2719">
                  <c:v>19.759899999999998</c:v>
                </c:pt>
                <c:pt idx="2720">
                  <c:v>19.765799999999999</c:v>
                </c:pt>
                <c:pt idx="2721">
                  <c:v>19.771799999999999</c:v>
                </c:pt>
                <c:pt idx="2722">
                  <c:v>19.777699999999999</c:v>
                </c:pt>
                <c:pt idx="2723">
                  <c:v>19.7837</c:v>
                </c:pt>
                <c:pt idx="2724">
                  <c:v>19.7896</c:v>
                </c:pt>
                <c:pt idx="2725">
                  <c:v>19.7956</c:v>
                </c:pt>
                <c:pt idx="2726">
                  <c:v>19.801500000000001</c:v>
                </c:pt>
                <c:pt idx="2727">
                  <c:v>19.807400000000001</c:v>
                </c:pt>
                <c:pt idx="2728">
                  <c:v>19.813400000000001</c:v>
                </c:pt>
                <c:pt idx="2729">
                  <c:v>19.819400000000002</c:v>
                </c:pt>
                <c:pt idx="2730">
                  <c:v>19.825299999999999</c:v>
                </c:pt>
                <c:pt idx="2731">
                  <c:v>19.831199999999999</c:v>
                </c:pt>
                <c:pt idx="2732">
                  <c:v>19.837199999999999</c:v>
                </c:pt>
                <c:pt idx="2733">
                  <c:v>19.8431</c:v>
                </c:pt>
                <c:pt idx="2734">
                  <c:v>19.8491</c:v>
                </c:pt>
                <c:pt idx="2735">
                  <c:v>19.855</c:v>
                </c:pt>
                <c:pt idx="2736">
                  <c:v>19.861000000000001</c:v>
                </c:pt>
                <c:pt idx="2737">
                  <c:v>19.866900000000001</c:v>
                </c:pt>
                <c:pt idx="2738">
                  <c:v>19.872900000000001</c:v>
                </c:pt>
                <c:pt idx="2739">
                  <c:v>19.878799999999998</c:v>
                </c:pt>
                <c:pt idx="2740">
                  <c:v>19.884799999999998</c:v>
                </c:pt>
                <c:pt idx="2741">
                  <c:v>19.890699999999999</c:v>
                </c:pt>
                <c:pt idx="2742">
                  <c:v>19.896599999999999</c:v>
                </c:pt>
                <c:pt idx="2743">
                  <c:v>19.9026</c:v>
                </c:pt>
                <c:pt idx="2744">
                  <c:v>19.9085</c:v>
                </c:pt>
                <c:pt idx="2745">
                  <c:v>19.9145</c:v>
                </c:pt>
                <c:pt idx="2746">
                  <c:v>19.920400000000001</c:v>
                </c:pt>
                <c:pt idx="2747">
                  <c:v>19.926400000000001</c:v>
                </c:pt>
                <c:pt idx="2748">
                  <c:v>19.932300000000001</c:v>
                </c:pt>
                <c:pt idx="2749">
                  <c:v>19.938300000000002</c:v>
                </c:pt>
                <c:pt idx="2750">
                  <c:v>19.944199999999999</c:v>
                </c:pt>
                <c:pt idx="2751">
                  <c:v>19.950199999999999</c:v>
                </c:pt>
                <c:pt idx="2752">
                  <c:v>19.956099999999999</c:v>
                </c:pt>
                <c:pt idx="2753">
                  <c:v>19.9621</c:v>
                </c:pt>
                <c:pt idx="2754">
                  <c:v>19.968</c:v>
                </c:pt>
                <c:pt idx="2755">
                  <c:v>19.9739</c:v>
                </c:pt>
                <c:pt idx="2756">
                  <c:v>19.979900000000001</c:v>
                </c:pt>
                <c:pt idx="2757">
                  <c:v>19.985800000000001</c:v>
                </c:pt>
                <c:pt idx="2758">
                  <c:v>19.991800000000001</c:v>
                </c:pt>
                <c:pt idx="2759">
                  <c:v>19.997699999999998</c:v>
                </c:pt>
                <c:pt idx="2760">
                  <c:v>20.003699999999998</c:v>
                </c:pt>
                <c:pt idx="2761">
                  <c:v>20.009599999999999</c:v>
                </c:pt>
                <c:pt idx="2762">
                  <c:v>20.015599999999999</c:v>
                </c:pt>
                <c:pt idx="2763">
                  <c:v>20.0215</c:v>
                </c:pt>
                <c:pt idx="2764">
                  <c:v>20.0275</c:v>
                </c:pt>
                <c:pt idx="2765">
                  <c:v>20.0334</c:v>
                </c:pt>
                <c:pt idx="2766">
                  <c:v>20.039400000000001</c:v>
                </c:pt>
                <c:pt idx="2767">
                  <c:v>20.045300000000001</c:v>
                </c:pt>
                <c:pt idx="2768">
                  <c:v>20.051200000000001</c:v>
                </c:pt>
                <c:pt idx="2769">
                  <c:v>20.057200000000002</c:v>
                </c:pt>
                <c:pt idx="2770">
                  <c:v>20.063099999999999</c:v>
                </c:pt>
                <c:pt idx="2771">
                  <c:v>20.069099999999999</c:v>
                </c:pt>
                <c:pt idx="2772">
                  <c:v>20.074999999999999</c:v>
                </c:pt>
                <c:pt idx="2773">
                  <c:v>20.081</c:v>
                </c:pt>
                <c:pt idx="2774">
                  <c:v>20.0869</c:v>
                </c:pt>
                <c:pt idx="2775">
                  <c:v>20.0929</c:v>
                </c:pt>
                <c:pt idx="2776">
                  <c:v>20.098800000000001</c:v>
                </c:pt>
                <c:pt idx="2777">
                  <c:v>20.104700000000001</c:v>
                </c:pt>
                <c:pt idx="2778">
                  <c:v>20.110700000000001</c:v>
                </c:pt>
                <c:pt idx="2779">
                  <c:v>20.116599999999998</c:v>
                </c:pt>
                <c:pt idx="2780">
                  <c:v>20.122599999999998</c:v>
                </c:pt>
                <c:pt idx="2781">
                  <c:v>20.128499999999999</c:v>
                </c:pt>
                <c:pt idx="2782">
                  <c:v>20.134499999999999</c:v>
                </c:pt>
                <c:pt idx="2783">
                  <c:v>20.1404</c:v>
                </c:pt>
                <c:pt idx="2784">
                  <c:v>20.1464</c:v>
                </c:pt>
                <c:pt idx="2785">
                  <c:v>20.1523</c:v>
                </c:pt>
                <c:pt idx="2786">
                  <c:v>20.158300000000001</c:v>
                </c:pt>
                <c:pt idx="2787">
                  <c:v>20.164200000000001</c:v>
                </c:pt>
                <c:pt idx="2788">
                  <c:v>20.170200000000001</c:v>
                </c:pt>
                <c:pt idx="2789">
                  <c:v>20.176100000000002</c:v>
                </c:pt>
                <c:pt idx="2790">
                  <c:v>20.182099999999998</c:v>
                </c:pt>
                <c:pt idx="2791">
                  <c:v>20.187999999999999</c:v>
                </c:pt>
                <c:pt idx="2792">
                  <c:v>20.193899999999999</c:v>
                </c:pt>
                <c:pt idx="2793">
                  <c:v>20.1999</c:v>
                </c:pt>
                <c:pt idx="2794">
                  <c:v>20.2058</c:v>
                </c:pt>
                <c:pt idx="2795">
                  <c:v>20.2118</c:v>
                </c:pt>
                <c:pt idx="2796">
                  <c:v>20.217700000000001</c:v>
                </c:pt>
                <c:pt idx="2797">
                  <c:v>20.223700000000001</c:v>
                </c:pt>
                <c:pt idx="2798">
                  <c:v>20.229600000000001</c:v>
                </c:pt>
                <c:pt idx="2799">
                  <c:v>20.235600000000002</c:v>
                </c:pt>
                <c:pt idx="2800">
                  <c:v>20.241499999999998</c:v>
                </c:pt>
                <c:pt idx="2801">
                  <c:v>20.247499999999999</c:v>
                </c:pt>
                <c:pt idx="2802">
                  <c:v>20.253399999999999</c:v>
                </c:pt>
                <c:pt idx="2803">
                  <c:v>20.259399999999999</c:v>
                </c:pt>
                <c:pt idx="2804">
                  <c:v>20.2653</c:v>
                </c:pt>
                <c:pt idx="2805">
                  <c:v>20.2712</c:v>
                </c:pt>
                <c:pt idx="2806">
                  <c:v>20.277200000000001</c:v>
                </c:pt>
                <c:pt idx="2807">
                  <c:v>20.283100000000001</c:v>
                </c:pt>
                <c:pt idx="2808">
                  <c:v>20.289100000000001</c:v>
                </c:pt>
                <c:pt idx="2809">
                  <c:v>20.295000000000002</c:v>
                </c:pt>
                <c:pt idx="2810">
                  <c:v>20.300999999999998</c:v>
                </c:pt>
                <c:pt idx="2811">
                  <c:v>20.306899999999999</c:v>
                </c:pt>
                <c:pt idx="2812">
                  <c:v>20.312899999999999</c:v>
                </c:pt>
                <c:pt idx="2813">
                  <c:v>20.3188</c:v>
                </c:pt>
                <c:pt idx="2814">
                  <c:v>20.3248</c:v>
                </c:pt>
                <c:pt idx="2815">
                  <c:v>20.3307</c:v>
                </c:pt>
                <c:pt idx="2816">
                  <c:v>20.336600000000001</c:v>
                </c:pt>
                <c:pt idx="2817">
                  <c:v>20.342600000000001</c:v>
                </c:pt>
                <c:pt idx="2818">
                  <c:v>20.348500000000001</c:v>
                </c:pt>
                <c:pt idx="2819">
                  <c:v>20.354500000000002</c:v>
                </c:pt>
                <c:pt idx="2820">
                  <c:v>20.360399999999998</c:v>
                </c:pt>
                <c:pt idx="2821">
                  <c:v>20.366399999999999</c:v>
                </c:pt>
                <c:pt idx="2822">
                  <c:v>20.372299999999999</c:v>
                </c:pt>
                <c:pt idx="2823">
                  <c:v>20.378299999999999</c:v>
                </c:pt>
                <c:pt idx="2824">
                  <c:v>20.3842</c:v>
                </c:pt>
                <c:pt idx="2825">
                  <c:v>20.3902</c:v>
                </c:pt>
                <c:pt idx="2826">
                  <c:v>20.396100000000001</c:v>
                </c:pt>
                <c:pt idx="2827">
                  <c:v>20.402100000000001</c:v>
                </c:pt>
                <c:pt idx="2828">
                  <c:v>20.408000000000001</c:v>
                </c:pt>
                <c:pt idx="2829">
                  <c:v>20.413900000000002</c:v>
                </c:pt>
                <c:pt idx="2830">
                  <c:v>20.419899999999998</c:v>
                </c:pt>
                <c:pt idx="2831">
                  <c:v>20.425799999999999</c:v>
                </c:pt>
                <c:pt idx="2832">
                  <c:v>20.431799999999999</c:v>
                </c:pt>
                <c:pt idx="2833">
                  <c:v>20.4377</c:v>
                </c:pt>
                <c:pt idx="2834">
                  <c:v>20.4437</c:v>
                </c:pt>
                <c:pt idx="2835">
                  <c:v>20.4496</c:v>
                </c:pt>
                <c:pt idx="2836">
                  <c:v>20.4556</c:v>
                </c:pt>
                <c:pt idx="2837">
                  <c:v>20.461500000000001</c:v>
                </c:pt>
                <c:pt idx="2838">
                  <c:v>20.467400000000001</c:v>
                </c:pt>
                <c:pt idx="2839">
                  <c:v>20.473400000000002</c:v>
                </c:pt>
                <c:pt idx="2840">
                  <c:v>20.479399999999998</c:v>
                </c:pt>
                <c:pt idx="2841">
                  <c:v>20.485299999999999</c:v>
                </c:pt>
                <c:pt idx="2842">
                  <c:v>20.491199999999999</c:v>
                </c:pt>
                <c:pt idx="2843">
                  <c:v>20.497199999999999</c:v>
                </c:pt>
                <c:pt idx="2844">
                  <c:v>20.5031</c:v>
                </c:pt>
                <c:pt idx="2845">
                  <c:v>20.5091</c:v>
                </c:pt>
                <c:pt idx="2846">
                  <c:v>20.515000000000001</c:v>
                </c:pt>
                <c:pt idx="2847">
                  <c:v>20.521000000000001</c:v>
                </c:pt>
                <c:pt idx="2848">
                  <c:v>20.526900000000001</c:v>
                </c:pt>
                <c:pt idx="2849">
                  <c:v>20.532900000000001</c:v>
                </c:pt>
                <c:pt idx="2850">
                  <c:v>20.538799999999998</c:v>
                </c:pt>
                <c:pt idx="2851">
                  <c:v>20.544799999999999</c:v>
                </c:pt>
                <c:pt idx="2852">
                  <c:v>20.550699999999999</c:v>
                </c:pt>
                <c:pt idx="2853">
                  <c:v>20.556699999999999</c:v>
                </c:pt>
                <c:pt idx="2854">
                  <c:v>20.5626</c:v>
                </c:pt>
                <c:pt idx="2855">
                  <c:v>20.5685</c:v>
                </c:pt>
                <c:pt idx="2856">
                  <c:v>20.5745</c:v>
                </c:pt>
                <c:pt idx="2857">
                  <c:v>20.580400000000001</c:v>
                </c:pt>
                <c:pt idx="2858">
                  <c:v>20.586400000000001</c:v>
                </c:pt>
                <c:pt idx="2859">
                  <c:v>20.592300000000002</c:v>
                </c:pt>
                <c:pt idx="2860">
                  <c:v>20.598299999999998</c:v>
                </c:pt>
                <c:pt idx="2861">
                  <c:v>20.604199999999999</c:v>
                </c:pt>
                <c:pt idx="2862">
                  <c:v>20.610199999999999</c:v>
                </c:pt>
                <c:pt idx="2863">
                  <c:v>20.616099999999999</c:v>
                </c:pt>
                <c:pt idx="2864">
                  <c:v>20.6221</c:v>
                </c:pt>
                <c:pt idx="2865">
                  <c:v>20.628</c:v>
                </c:pt>
                <c:pt idx="2866">
                  <c:v>20.633900000000001</c:v>
                </c:pt>
                <c:pt idx="2867">
                  <c:v>20.639900000000001</c:v>
                </c:pt>
                <c:pt idx="2868">
                  <c:v>20.645800000000001</c:v>
                </c:pt>
                <c:pt idx="2869">
                  <c:v>20.651800000000001</c:v>
                </c:pt>
                <c:pt idx="2870">
                  <c:v>20.657699999999998</c:v>
                </c:pt>
                <c:pt idx="2871">
                  <c:v>20.663699999999999</c:v>
                </c:pt>
                <c:pt idx="2872">
                  <c:v>20.669599999999999</c:v>
                </c:pt>
                <c:pt idx="2873">
                  <c:v>20.675599999999999</c:v>
                </c:pt>
                <c:pt idx="2874">
                  <c:v>20.6815</c:v>
                </c:pt>
                <c:pt idx="2875">
                  <c:v>20.6875</c:v>
                </c:pt>
                <c:pt idx="2876">
                  <c:v>20.6934</c:v>
                </c:pt>
                <c:pt idx="2877">
                  <c:v>20.699400000000001</c:v>
                </c:pt>
                <c:pt idx="2878">
                  <c:v>20.705300000000001</c:v>
                </c:pt>
                <c:pt idx="2879">
                  <c:v>20.711200000000002</c:v>
                </c:pt>
                <c:pt idx="2880">
                  <c:v>20.717199999999998</c:v>
                </c:pt>
                <c:pt idx="2881">
                  <c:v>20.723099999999999</c:v>
                </c:pt>
                <c:pt idx="2882">
                  <c:v>20.729099999999999</c:v>
                </c:pt>
                <c:pt idx="2883">
                  <c:v>20.734999999999999</c:v>
                </c:pt>
                <c:pt idx="2884">
                  <c:v>20.741</c:v>
                </c:pt>
                <c:pt idx="2885">
                  <c:v>20.7469</c:v>
                </c:pt>
                <c:pt idx="2886">
                  <c:v>20.7529</c:v>
                </c:pt>
                <c:pt idx="2887">
                  <c:v>20.758800000000001</c:v>
                </c:pt>
                <c:pt idx="2888">
                  <c:v>20.764700000000001</c:v>
                </c:pt>
                <c:pt idx="2889">
                  <c:v>20.770700000000001</c:v>
                </c:pt>
                <c:pt idx="2890">
                  <c:v>20.776700000000002</c:v>
                </c:pt>
                <c:pt idx="2891">
                  <c:v>20.782599999999999</c:v>
                </c:pt>
                <c:pt idx="2892">
                  <c:v>20.788499999999999</c:v>
                </c:pt>
                <c:pt idx="2893">
                  <c:v>20.794499999999999</c:v>
                </c:pt>
                <c:pt idx="2894">
                  <c:v>20.8004</c:v>
                </c:pt>
                <c:pt idx="2895">
                  <c:v>20.8064</c:v>
                </c:pt>
                <c:pt idx="2896">
                  <c:v>20.8123</c:v>
                </c:pt>
                <c:pt idx="2897">
                  <c:v>20.818300000000001</c:v>
                </c:pt>
                <c:pt idx="2898">
                  <c:v>20.824200000000001</c:v>
                </c:pt>
                <c:pt idx="2899">
                  <c:v>20.830200000000001</c:v>
                </c:pt>
                <c:pt idx="2900">
                  <c:v>20.836099999999998</c:v>
                </c:pt>
                <c:pt idx="2901">
                  <c:v>20.842099999999999</c:v>
                </c:pt>
                <c:pt idx="2902">
                  <c:v>20.847999999999999</c:v>
                </c:pt>
                <c:pt idx="2903">
                  <c:v>20.853899999999999</c:v>
                </c:pt>
                <c:pt idx="2904">
                  <c:v>20.8599</c:v>
                </c:pt>
                <c:pt idx="2905">
                  <c:v>20.8658</c:v>
                </c:pt>
                <c:pt idx="2906">
                  <c:v>20.8718</c:v>
                </c:pt>
                <c:pt idx="2907">
                  <c:v>20.877700000000001</c:v>
                </c:pt>
                <c:pt idx="2908">
                  <c:v>20.883700000000001</c:v>
                </c:pt>
                <c:pt idx="2909">
                  <c:v>20.889600000000002</c:v>
                </c:pt>
                <c:pt idx="2910">
                  <c:v>20.895600000000002</c:v>
                </c:pt>
                <c:pt idx="2911">
                  <c:v>20.901499999999999</c:v>
                </c:pt>
                <c:pt idx="2912">
                  <c:v>20.907499999999999</c:v>
                </c:pt>
                <c:pt idx="2913">
                  <c:v>20.913399999999999</c:v>
                </c:pt>
                <c:pt idx="2914">
                  <c:v>20.9194</c:v>
                </c:pt>
                <c:pt idx="2915">
                  <c:v>20.9253</c:v>
                </c:pt>
                <c:pt idx="2916">
                  <c:v>20.9312</c:v>
                </c:pt>
                <c:pt idx="2917">
                  <c:v>20.937200000000001</c:v>
                </c:pt>
                <c:pt idx="2918">
                  <c:v>20.943100000000001</c:v>
                </c:pt>
                <c:pt idx="2919">
                  <c:v>20.949100000000001</c:v>
                </c:pt>
                <c:pt idx="2920">
                  <c:v>20.954999999999998</c:v>
                </c:pt>
                <c:pt idx="2921">
                  <c:v>20.960999999999999</c:v>
                </c:pt>
                <c:pt idx="2922">
                  <c:v>20.966899999999999</c:v>
                </c:pt>
                <c:pt idx="2923">
                  <c:v>20.972899999999999</c:v>
                </c:pt>
                <c:pt idx="2924">
                  <c:v>20.9788</c:v>
                </c:pt>
                <c:pt idx="2925">
                  <c:v>20.9848</c:v>
                </c:pt>
                <c:pt idx="2926">
                  <c:v>20.9907</c:v>
                </c:pt>
                <c:pt idx="2927">
                  <c:v>20.996700000000001</c:v>
                </c:pt>
                <c:pt idx="2928">
                  <c:v>21.002600000000001</c:v>
                </c:pt>
                <c:pt idx="2929">
                  <c:v>21.008500000000002</c:v>
                </c:pt>
                <c:pt idx="2930">
                  <c:v>21.014500000000002</c:v>
                </c:pt>
                <c:pt idx="2931">
                  <c:v>21.020399999999999</c:v>
                </c:pt>
                <c:pt idx="2932">
                  <c:v>21.026399999999999</c:v>
                </c:pt>
                <c:pt idx="2933">
                  <c:v>21.032299999999999</c:v>
                </c:pt>
                <c:pt idx="2934">
                  <c:v>21.0383</c:v>
                </c:pt>
                <c:pt idx="2935">
                  <c:v>21.0442</c:v>
                </c:pt>
                <c:pt idx="2936">
                  <c:v>21.0502</c:v>
                </c:pt>
                <c:pt idx="2937">
                  <c:v>21.056100000000001</c:v>
                </c:pt>
                <c:pt idx="2938">
                  <c:v>21.062000000000001</c:v>
                </c:pt>
                <c:pt idx="2939">
                  <c:v>21.068000000000001</c:v>
                </c:pt>
                <c:pt idx="2940">
                  <c:v>21.074000000000002</c:v>
                </c:pt>
                <c:pt idx="2941">
                  <c:v>21.079899999999999</c:v>
                </c:pt>
                <c:pt idx="2942">
                  <c:v>21.085799999999999</c:v>
                </c:pt>
                <c:pt idx="2943">
                  <c:v>21.091799999999999</c:v>
                </c:pt>
                <c:pt idx="2944">
                  <c:v>21.0977</c:v>
                </c:pt>
                <c:pt idx="2945">
                  <c:v>21.1037</c:v>
                </c:pt>
                <c:pt idx="2946">
                  <c:v>21.1096</c:v>
                </c:pt>
                <c:pt idx="2947">
                  <c:v>21.115600000000001</c:v>
                </c:pt>
                <c:pt idx="2948">
                  <c:v>21.121500000000001</c:v>
                </c:pt>
                <c:pt idx="2949">
                  <c:v>21.127500000000001</c:v>
                </c:pt>
                <c:pt idx="2950">
                  <c:v>21.133400000000002</c:v>
                </c:pt>
                <c:pt idx="2951">
                  <c:v>21.139399999999998</c:v>
                </c:pt>
                <c:pt idx="2952">
                  <c:v>21.145299999999999</c:v>
                </c:pt>
                <c:pt idx="2953">
                  <c:v>21.151199999999999</c:v>
                </c:pt>
                <c:pt idx="2954">
                  <c:v>21.1572</c:v>
                </c:pt>
                <c:pt idx="2955">
                  <c:v>21.1631</c:v>
                </c:pt>
                <c:pt idx="2956">
                  <c:v>21.1691</c:v>
                </c:pt>
                <c:pt idx="2957">
                  <c:v>21.175000000000001</c:v>
                </c:pt>
                <c:pt idx="2958">
                  <c:v>21.181000000000001</c:v>
                </c:pt>
                <c:pt idx="2959">
                  <c:v>21.186900000000001</c:v>
                </c:pt>
                <c:pt idx="2960">
                  <c:v>21.192900000000002</c:v>
                </c:pt>
                <c:pt idx="2961">
                  <c:v>21.198799999999999</c:v>
                </c:pt>
                <c:pt idx="2962">
                  <c:v>21.204799999999999</c:v>
                </c:pt>
                <c:pt idx="2963">
                  <c:v>21.210699999999999</c:v>
                </c:pt>
                <c:pt idx="2964">
                  <c:v>21.216699999999999</c:v>
                </c:pt>
                <c:pt idx="2965">
                  <c:v>21.2226</c:v>
                </c:pt>
                <c:pt idx="2966">
                  <c:v>21.2285</c:v>
                </c:pt>
                <c:pt idx="2967">
                  <c:v>21.234500000000001</c:v>
                </c:pt>
                <c:pt idx="2968">
                  <c:v>21.240400000000001</c:v>
                </c:pt>
                <c:pt idx="2969">
                  <c:v>21.246400000000001</c:v>
                </c:pt>
                <c:pt idx="2970">
                  <c:v>21.252300000000002</c:v>
                </c:pt>
                <c:pt idx="2971">
                  <c:v>21.258299999999998</c:v>
                </c:pt>
                <c:pt idx="2972">
                  <c:v>21.264199999999999</c:v>
                </c:pt>
                <c:pt idx="2973">
                  <c:v>21.270199999999999</c:v>
                </c:pt>
                <c:pt idx="2974">
                  <c:v>21.2761</c:v>
                </c:pt>
                <c:pt idx="2975">
                  <c:v>21.2821</c:v>
                </c:pt>
                <c:pt idx="2976">
                  <c:v>21.288</c:v>
                </c:pt>
                <c:pt idx="2977">
                  <c:v>21.294</c:v>
                </c:pt>
                <c:pt idx="2978">
                  <c:v>21.299900000000001</c:v>
                </c:pt>
                <c:pt idx="2979">
                  <c:v>21.305800000000001</c:v>
                </c:pt>
                <c:pt idx="2980">
                  <c:v>21.311800000000002</c:v>
                </c:pt>
                <c:pt idx="2981">
                  <c:v>21.317699999999999</c:v>
                </c:pt>
                <c:pt idx="2982">
                  <c:v>21.323699999999999</c:v>
                </c:pt>
                <c:pt idx="2983">
                  <c:v>21.329599999999999</c:v>
                </c:pt>
                <c:pt idx="2984">
                  <c:v>21.335599999999999</c:v>
                </c:pt>
                <c:pt idx="2985">
                  <c:v>21.3415</c:v>
                </c:pt>
                <c:pt idx="2986">
                  <c:v>21.3475</c:v>
                </c:pt>
                <c:pt idx="2987">
                  <c:v>21.353400000000001</c:v>
                </c:pt>
                <c:pt idx="2988">
                  <c:v>21.359400000000001</c:v>
                </c:pt>
                <c:pt idx="2989">
                  <c:v>21.365300000000001</c:v>
                </c:pt>
                <c:pt idx="2990">
                  <c:v>21.371200000000002</c:v>
                </c:pt>
                <c:pt idx="2991">
                  <c:v>21.377199999999998</c:v>
                </c:pt>
                <c:pt idx="2992">
                  <c:v>21.383099999999999</c:v>
                </c:pt>
                <c:pt idx="2993">
                  <c:v>21.389099999999999</c:v>
                </c:pt>
                <c:pt idx="2994">
                  <c:v>21.395</c:v>
                </c:pt>
                <c:pt idx="2995">
                  <c:v>21.401</c:v>
                </c:pt>
                <c:pt idx="2996">
                  <c:v>21.4069</c:v>
                </c:pt>
                <c:pt idx="2997">
                  <c:v>21.4129</c:v>
                </c:pt>
                <c:pt idx="2998">
                  <c:v>21.418800000000001</c:v>
                </c:pt>
                <c:pt idx="2999">
                  <c:v>21.424800000000001</c:v>
                </c:pt>
                <c:pt idx="3000">
                  <c:v>21.430700000000002</c:v>
                </c:pt>
                <c:pt idx="3001">
                  <c:v>21.436699999999998</c:v>
                </c:pt>
                <c:pt idx="3002">
                  <c:v>21.442599999999999</c:v>
                </c:pt>
                <c:pt idx="3003">
                  <c:v>21.448499999999999</c:v>
                </c:pt>
                <c:pt idx="3004">
                  <c:v>21.454499999999999</c:v>
                </c:pt>
                <c:pt idx="3005">
                  <c:v>21.4604</c:v>
                </c:pt>
                <c:pt idx="3006">
                  <c:v>21.4664</c:v>
                </c:pt>
                <c:pt idx="3007">
                  <c:v>21.472300000000001</c:v>
                </c:pt>
                <c:pt idx="3008">
                  <c:v>21.478300000000001</c:v>
                </c:pt>
                <c:pt idx="3009">
                  <c:v>21.484200000000001</c:v>
                </c:pt>
                <c:pt idx="3010">
                  <c:v>21.490200000000002</c:v>
                </c:pt>
                <c:pt idx="3011">
                  <c:v>21.496099999999998</c:v>
                </c:pt>
                <c:pt idx="3012">
                  <c:v>21.502099999999999</c:v>
                </c:pt>
                <c:pt idx="3013">
                  <c:v>21.507999999999999</c:v>
                </c:pt>
                <c:pt idx="3014">
                  <c:v>21.513999999999999</c:v>
                </c:pt>
                <c:pt idx="3015">
                  <c:v>21.5199</c:v>
                </c:pt>
                <c:pt idx="3016">
                  <c:v>21.5258</c:v>
                </c:pt>
                <c:pt idx="3017">
                  <c:v>21.5318</c:v>
                </c:pt>
                <c:pt idx="3018">
                  <c:v>21.537700000000001</c:v>
                </c:pt>
                <c:pt idx="3019">
                  <c:v>21.543700000000001</c:v>
                </c:pt>
                <c:pt idx="3020">
                  <c:v>21.549600000000002</c:v>
                </c:pt>
                <c:pt idx="3021">
                  <c:v>21.555599999999998</c:v>
                </c:pt>
                <c:pt idx="3022">
                  <c:v>21.561499999999999</c:v>
                </c:pt>
                <c:pt idx="3023">
                  <c:v>21.567499999999999</c:v>
                </c:pt>
                <c:pt idx="3024">
                  <c:v>21.573399999999999</c:v>
                </c:pt>
                <c:pt idx="3025">
                  <c:v>21.5794</c:v>
                </c:pt>
                <c:pt idx="3026">
                  <c:v>21.5853</c:v>
                </c:pt>
                <c:pt idx="3027">
                  <c:v>21.591200000000001</c:v>
                </c:pt>
                <c:pt idx="3028">
                  <c:v>21.597200000000001</c:v>
                </c:pt>
                <c:pt idx="3029">
                  <c:v>21.603100000000001</c:v>
                </c:pt>
                <c:pt idx="3030">
                  <c:v>21.609100000000002</c:v>
                </c:pt>
                <c:pt idx="3031">
                  <c:v>21.614999999999998</c:v>
                </c:pt>
                <c:pt idx="3032">
                  <c:v>21.620999999999999</c:v>
                </c:pt>
                <c:pt idx="3033">
                  <c:v>21.626899999999999</c:v>
                </c:pt>
                <c:pt idx="3034">
                  <c:v>21.632899999999999</c:v>
                </c:pt>
                <c:pt idx="3035">
                  <c:v>21.6388</c:v>
                </c:pt>
                <c:pt idx="3036">
                  <c:v>21.6448</c:v>
                </c:pt>
                <c:pt idx="3037">
                  <c:v>21.650700000000001</c:v>
                </c:pt>
                <c:pt idx="3038">
                  <c:v>21.656700000000001</c:v>
                </c:pt>
                <c:pt idx="3039">
                  <c:v>21.662600000000001</c:v>
                </c:pt>
                <c:pt idx="3040">
                  <c:v>21.668500000000002</c:v>
                </c:pt>
                <c:pt idx="3041">
                  <c:v>21.674499999999998</c:v>
                </c:pt>
                <c:pt idx="3042">
                  <c:v>21.680399999999999</c:v>
                </c:pt>
                <c:pt idx="3043">
                  <c:v>21.686399999999999</c:v>
                </c:pt>
                <c:pt idx="3044">
                  <c:v>21.692299999999999</c:v>
                </c:pt>
                <c:pt idx="3045">
                  <c:v>21.6983</c:v>
                </c:pt>
                <c:pt idx="3046">
                  <c:v>21.7042</c:v>
                </c:pt>
                <c:pt idx="3047">
                  <c:v>21.7102</c:v>
                </c:pt>
                <c:pt idx="3048">
                  <c:v>21.716100000000001</c:v>
                </c:pt>
                <c:pt idx="3049">
                  <c:v>21.722000000000001</c:v>
                </c:pt>
                <c:pt idx="3050">
                  <c:v>21.728000000000002</c:v>
                </c:pt>
                <c:pt idx="3051">
                  <c:v>21.734000000000002</c:v>
                </c:pt>
                <c:pt idx="3052">
                  <c:v>21.739899999999999</c:v>
                </c:pt>
                <c:pt idx="3053">
                  <c:v>21.745799999999999</c:v>
                </c:pt>
                <c:pt idx="3054">
                  <c:v>21.751799999999999</c:v>
                </c:pt>
                <c:pt idx="3055">
                  <c:v>21.7577</c:v>
                </c:pt>
                <c:pt idx="3056">
                  <c:v>21.7637</c:v>
                </c:pt>
                <c:pt idx="3057">
                  <c:v>21.769600000000001</c:v>
                </c:pt>
                <c:pt idx="3058">
                  <c:v>21.775600000000001</c:v>
                </c:pt>
                <c:pt idx="3059">
                  <c:v>21.781500000000001</c:v>
                </c:pt>
                <c:pt idx="3060">
                  <c:v>21.787500000000001</c:v>
                </c:pt>
                <c:pt idx="3061">
                  <c:v>21.793399999999998</c:v>
                </c:pt>
                <c:pt idx="3062">
                  <c:v>21.799399999999999</c:v>
                </c:pt>
                <c:pt idx="3063">
                  <c:v>21.805299999999999</c:v>
                </c:pt>
                <c:pt idx="3064">
                  <c:v>21.811299999999999</c:v>
                </c:pt>
                <c:pt idx="3065">
                  <c:v>21.8172</c:v>
                </c:pt>
                <c:pt idx="3066">
                  <c:v>21.8231</c:v>
                </c:pt>
                <c:pt idx="3067">
                  <c:v>21.8291</c:v>
                </c:pt>
                <c:pt idx="3068">
                  <c:v>21.835000000000001</c:v>
                </c:pt>
                <c:pt idx="3069">
                  <c:v>21.841000000000001</c:v>
                </c:pt>
                <c:pt idx="3070">
                  <c:v>21.846900000000002</c:v>
                </c:pt>
                <c:pt idx="3071">
                  <c:v>21.852900000000002</c:v>
                </c:pt>
                <c:pt idx="3072">
                  <c:v>21.858799999999999</c:v>
                </c:pt>
                <c:pt idx="3073">
                  <c:v>21.864799999999999</c:v>
                </c:pt>
                <c:pt idx="3074">
                  <c:v>21.870699999999999</c:v>
                </c:pt>
                <c:pt idx="3075">
                  <c:v>21.8767</c:v>
                </c:pt>
                <c:pt idx="3076">
                  <c:v>21.8826</c:v>
                </c:pt>
                <c:pt idx="3077">
                  <c:v>21.888500000000001</c:v>
                </c:pt>
                <c:pt idx="3078">
                  <c:v>21.894500000000001</c:v>
                </c:pt>
                <c:pt idx="3079">
                  <c:v>21.900400000000001</c:v>
                </c:pt>
                <c:pt idx="3080">
                  <c:v>21.906400000000001</c:v>
                </c:pt>
                <c:pt idx="3081">
                  <c:v>21.912299999999998</c:v>
                </c:pt>
                <c:pt idx="3082">
                  <c:v>21.918299999999999</c:v>
                </c:pt>
                <c:pt idx="3083">
                  <c:v>21.924199999999999</c:v>
                </c:pt>
                <c:pt idx="3084">
                  <c:v>21.930199999999999</c:v>
                </c:pt>
                <c:pt idx="3085">
                  <c:v>21.9361</c:v>
                </c:pt>
                <c:pt idx="3086">
                  <c:v>21.9421</c:v>
                </c:pt>
                <c:pt idx="3087">
                  <c:v>21.948</c:v>
                </c:pt>
                <c:pt idx="3088">
                  <c:v>21.954000000000001</c:v>
                </c:pt>
                <c:pt idx="3089">
                  <c:v>21.959900000000001</c:v>
                </c:pt>
                <c:pt idx="3090">
                  <c:v>21.965800000000002</c:v>
                </c:pt>
                <c:pt idx="3091">
                  <c:v>21.971800000000002</c:v>
                </c:pt>
                <c:pt idx="3092">
                  <c:v>21.977699999999999</c:v>
                </c:pt>
                <c:pt idx="3093">
                  <c:v>21.983699999999999</c:v>
                </c:pt>
                <c:pt idx="3094">
                  <c:v>21.989599999999999</c:v>
                </c:pt>
                <c:pt idx="3095">
                  <c:v>21.9956</c:v>
                </c:pt>
                <c:pt idx="3096">
                  <c:v>22.0015</c:v>
                </c:pt>
                <c:pt idx="3097">
                  <c:v>22.0075</c:v>
                </c:pt>
                <c:pt idx="3098">
                  <c:v>22.013400000000001</c:v>
                </c:pt>
                <c:pt idx="3099">
                  <c:v>22.019300000000001</c:v>
                </c:pt>
                <c:pt idx="3100">
                  <c:v>22.025300000000001</c:v>
                </c:pt>
                <c:pt idx="3101">
                  <c:v>22.031300000000002</c:v>
                </c:pt>
                <c:pt idx="3102">
                  <c:v>22.037199999999999</c:v>
                </c:pt>
                <c:pt idx="3103">
                  <c:v>22.043099999999999</c:v>
                </c:pt>
                <c:pt idx="3104">
                  <c:v>22.049099999999999</c:v>
                </c:pt>
                <c:pt idx="3105">
                  <c:v>22.055</c:v>
                </c:pt>
                <c:pt idx="3106">
                  <c:v>22.061</c:v>
                </c:pt>
                <c:pt idx="3107">
                  <c:v>22.0669</c:v>
                </c:pt>
                <c:pt idx="3108">
                  <c:v>22.072900000000001</c:v>
                </c:pt>
                <c:pt idx="3109">
                  <c:v>22.078800000000001</c:v>
                </c:pt>
                <c:pt idx="3110">
                  <c:v>22.084800000000001</c:v>
                </c:pt>
                <c:pt idx="3111">
                  <c:v>22.090699999999998</c:v>
                </c:pt>
                <c:pt idx="3112">
                  <c:v>22.096699999999998</c:v>
                </c:pt>
                <c:pt idx="3113">
                  <c:v>22.102599999999999</c:v>
                </c:pt>
                <c:pt idx="3114">
                  <c:v>22.108499999999999</c:v>
                </c:pt>
                <c:pt idx="3115">
                  <c:v>22.1145</c:v>
                </c:pt>
                <c:pt idx="3116">
                  <c:v>22.1204</c:v>
                </c:pt>
                <c:pt idx="3117">
                  <c:v>22.1264</c:v>
                </c:pt>
                <c:pt idx="3118">
                  <c:v>22.132300000000001</c:v>
                </c:pt>
                <c:pt idx="3119">
                  <c:v>22.138300000000001</c:v>
                </c:pt>
                <c:pt idx="3120">
                  <c:v>22.144200000000001</c:v>
                </c:pt>
                <c:pt idx="3121">
                  <c:v>22.150200000000002</c:v>
                </c:pt>
                <c:pt idx="3122">
                  <c:v>22.156099999999999</c:v>
                </c:pt>
                <c:pt idx="3123">
                  <c:v>22.162099999999999</c:v>
                </c:pt>
                <c:pt idx="3124">
                  <c:v>22.167999999999999</c:v>
                </c:pt>
                <c:pt idx="3125">
                  <c:v>22.173999999999999</c:v>
                </c:pt>
                <c:pt idx="3126">
                  <c:v>22.1799</c:v>
                </c:pt>
                <c:pt idx="3127">
                  <c:v>22.1858</c:v>
                </c:pt>
                <c:pt idx="3128">
                  <c:v>22.191800000000001</c:v>
                </c:pt>
                <c:pt idx="3129">
                  <c:v>22.197700000000001</c:v>
                </c:pt>
                <c:pt idx="3130">
                  <c:v>22.203700000000001</c:v>
                </c:pt>
                <c:pt idx="3131">
                  <c:v>22.209599999999998</c:v>
                </c:pt>
                <c:pt idx="3132">
                  <c:v>22.215599999999998</c:v>
                </c:pt>
                <c:pt idx="3133">
                  <c:v>22.221499999999999</c:v>
                </c:pt>
                <c:pt idx="3134">
                  <c:v>22.227499999999999</c:v>
                </c:pt>
                <c:pt idx="3135">
                  <c:v>22.2334</c:v>
                </c:pt>
                <c:pt idx="3136">
                  <c:v>22.2394</c:v>
                </c:pt>
                <c:pt idx="3137">
                  <c:v>22.2453</c:v>
                </c:pt>
                <c:pt idx="3138">
                  <c:v>22.251300000000001</c:v>
                </c:pt>
                <c:pt idx="3139">
                  <c:v>22.257200000000001</c:v>
                </c:pt>
                <c:pt idx="3140">
                  <c:v>22.263100000000001</c:v>
                </c:pt>
                <c:pt idx="3141">
                  <c:v>22.269100000000002</c:v>
                </c:pt>
                <c:pt idx="3142">
                  <c:v>22.274999999999999</c:v>
                </c:pt>
                <c:pt idx="3143">
                  <c:v>22.280999999999999</c:v>
                </c:pt>
                <c:pt idx="3144">
                  <c:v>22.286899999999999</c:v>
                </c:pt>
                <c:pt idx="3145">
                  <c:v>22.292899999999999</c:v>
                </c:pt>
                <c:pt idx="3146">
                  <c:v>22.2988</c:v>
                </c:pt>
                <c:pt idx="3147">
                  <c:v>22.3048</c:v>
                </c:pt>
                <c:pt idx="3148">
                  <c:v>22.310700000000001</c:v>
                </c:pt>
                <c:pt idx="3149">
                  <c:v>22.316700000000001</c:v>
                </c:pt>
                <c:pt idx="3150">
                  <c:v>22.322600000000001</c:v>
                </c:pt>
                <c:pt idx="3151">
                  <c:v>22.328600000000002</c:v>
                </c:pt>
                <c:pt idx="3152">
                  <c:v>22.334499999999998</c:v>
                </c:pt>
                <c:pt idx="3153">
                  <c:v>22.340399999999999</c:v>
                </c:pt>
                <c:pt idx="3154">
                  <c:v>22.346399999999999</c:v>
                </c:pt>
                <c:pt idx="3155">
                  <c:v>22.3523</c:v>
                </c:pt>
                <c:pt idx="3156">
                  <c:v>22.3583</c:v>
                </c:pt>
                <c:pt idx="3157">
                  <c:v>22.3642</c:v>
                </c:pt>
                <c:pt idx="3158">
                  <c:v>22.370200000000001</c:v>
                </c:pt>
                <c:pt idx="3159">
                  <c:v>22.376100000000001</c:v>
                </c:pt>
                <c:pt idx="3160">
                  <c:v>22.382100000000001</c:v>
                </c:pt>
                <c:pt idx="3161">
                  <c:v>22.388000000000002</c:v>
                </c:pt>
                <c:pt idx="3162">
                  <c:v>22.393999999999998</c:v>
                </c:pt>
                <c:pt idx="3163">
                  <c:v>22.399899999999999</c:v>
                </c:pt>
                <c:pt idx="3164">
                  <c:v>22.405799999999999</c:v>
                </c:pt>
                <c:pt idx="3165">
                  <c:v>22.411799999999999</c:v>
                </c:pt>
                <c:pt idx="3166">
                  <c:v>22.4177</c:v>
                </c:pt>
                <c:pt idx="3167">
                  <c:v>22.4237</c:v>
                </c:pt>
                <c:pt idx="3168">
                  <c:v>22.429600000000001</c:v>
                </c:pt>
                <c:pt idx="3169">
                  <c:v>22.435600000000001</c:v>
                </c:pt>
                <c:pt idx="3170">
                  <c:v>22.441500000000001</c:v>
                </c:pt>
                <c:pt idx="3171">
                  <c:v>22.447500000000002</c:v>
                </c:pt>
                <c:pt idx="3172">
                  <c:v>22.453399999999998</c:v>
                </c:pt>
                <c:pt idx="3173">
                  <c:v>22.459399999999999</c:v>
                </c:pt>
                <c:pt idx="3174">
                  <c:v>22.465299999999999</c:v>
                </c:pt>
                <c:pt idx="3175">
                  <c:v>22.471299999999999</c:v>
                </c:pt>
                <c:pt idx="3176">
                  <c:v>22.4772</c:v>
                </c:pt>
                <c:pt idx="3177">
                  <c:v>22.4831</c:v>
                </c:pt>
                <c:pt idx="3178">
                  <c:v>22.489100000000001</c:v>
                </c:pt>
                <c:pt idx="3179">
                  <c:v>22.495000000000001</c:v>
                </c:pt>
                <c:pt idx="3180">
                  <c:v>22.501000000000001</c:v>
                </c:pt>
                <c:pt idx="3181">
                  <c:v>22.506900000000002</c:v>
                </c:pt>
                <c:pt idx="3182">
                  <c:v>22.512899999999998</c:v>
                </c:pt>
                <c:pt idx="3183">
                  <c:v>22.518799999999999</c:v>
                </c:pt>
                <c:pt idx="3184">
                  <c:v>22.524799999999999</c:v>
                </c:pt>
                <c:pt idx="3185">
                  <c:v>22.5307</c:v>
                </c:pt>
                <c:pt idx="3186">
                  <c:v>22.5367</c:v>
                </c:pt>
                <c:pt idx="3187">
                  <c:v>22.5426</c:v>
                </c:pt>
                <c:pt idx="3188">
                  <c:v>22.5486</c:v>
                </c:pt>
                <c:pt idx="3189">
                  <c:v>22.554500000000001</c:v>
                </c:pt>
                <c:pt idx="3190">
                  <c:v>22.560400000000001</c:v>
                </c:pt>
                <c:pt idx="3191">
                  <c:v>22.566400000000002</c:v>
                </c:pt>
                <c:pt idx="3192">
                  <c:v>22.572299999999998</c:v>
                </c:pt>
                <c:pt idx="3193">
                  <c:v>22.578299999999999</c:v>
                </c:pt>
                <c:pt idx="3194">
                  <c:v>22.584199999999999</c:v>
                </c:pt>
                <c:pt idx="3195">
                  <c:v>22.590199999999999</c:v>
                </c:pt>
                <c:pt idx="3196">
                  <c:v>22.5961</c:v>
                </c:pt>
                <c:pt idx="3197">
                  <c:v>22.6021</c:v>
                </c:pt>
                <c:pt idx="3198">
                  <c:v>22.608000000000001</c:v>
                </c:pt>
                <c:pt idx="3199">
                  <c:v>22.614000000000001</c:v>
                </c:pt>
                <c:pt idx="3200">
                  <c:v>22.619900000000001</c:v>
                </c:pt>
                <c:pt idx="3201">
                  <c:v>22.625800000000002</c:v>
                </c:pt>
                <c:pt idx="3202">
                  <c:v>22.631799999999998</c:v>
                </c:pt>
                <c:pt idx="3203">
                  <c:v>22.637699999999999</c:v>
                </c:pt>
                <c:pt idx="3204">
                  <c:v>22.643699999999999</c:v>
                </c:pt>
                <c:pt idx="3205">
                  <c:v>22.6496</c:v>
                </c:pt>
                <c:pt idx="3206">
                  <c:v>22.6556</c:v>
                </c:pt>
                <c:pt idx="3207">
                  <c:v>22.6615</c:v>
                </c:pt>
                <c:pt idx="3208">
                  <c:v>22.6675</c:v>
                </c:pt>
                <c:pt idx="3209">
                  <c:v>22.673400000000001</c:v>
                </c:pt>
                <c:pt idx="3210">
                  <c:v>22.679300000000001</c:v>
                </c:pt>
                <c:pt idx="3211">
                  <c:v>22.685300000000002</c:v>
                </c:pt>
                <c:pt idx="3212">
                  <c:v>22.691299999999998</c:v>
                </c:pt>
                <c:pt idx="3213">
                  <c:v>22.697199999999999</c:v>
                </c:pt>
                <c:pt idx="3214">
                  <c:v>22.703099999999999</c:v>
                </c:pt>
                <c:pt idx="3215">
                  <c:v>22.709099999999999</c:v>
                </c:pt>
                <c:pt idx="3216">
                  <c:v>22.715</c:v>
                </c:pt>
                <c:pt idx="3217">
                  <c:v>22.721</c:v>
                </c:pt>
                <c:pt idx="3218">
                  <c:v>22.726900000000001</c:v>
                </c:pt>
                <c:pt idx="3219">
                  <c:v>22.732900000000001</c:v>
                </c:pt>
                <c:pt idx="3220">
                  <c:v>22.738800000000001</c:v>
                </c:pt>
                <c:pt idx="3221">
                  <c:v>22.744800000000001</c:v>
                </c:pt>
                <c:pt idx="3222">
                  <c:v>22.750699999999998</c:v>
                </c:pt>
                <c:pt idx="3223">
                  <c:v>22.756699999999999</c:v>
                </c:pt>
                <c:pt idx="3224">
                  <c:v>22.762599999999999</c:v>
                </c:pt>
                <c:pt idx="3225">
                  <c:v>22.768599999999999</c:v>
                </c:pt>
                <c:pt idx="3226">
                  <c:v>22.7745</c:v>
                </c:pt>
                <c:pt idx="3227">
                  <c:v>22.7804</c:v>
                </c:pt>
                <c:pt idx="3228">
                  <c:v>22.7864</c:v>
                </c:pt>
                <c:pt idx="3229">
                  <c:v>22.792300000000001</c:v>
                </c:pt>
                <c:pt idx="3230">
                  <c:v>22.798300000000001</c:v>
                </c:pt>
                <c:pt idx="3231">
                  <c:v>22.804200000000002</c:v>
                </c:pt>
                <c:pt idx="3232">
                  <c:v>22.810199999999998</c:v>
                </c:pt>
                <c:pt idx="3233">
                  <c:v>22.816099999999999</c:v>
                </c:pt>
                <c:pt idx="3234">
                  <c:v>22.822099999999999</c:v>
                </c:pt>
                <c:pt idx="3235">
                  <c:v>22.827999999999999</c:v>
                </c:pt>
                <c:pt idx="3236">
                  <c:v>22.834</c:v>
                </c:pt>
                <c:pt idx="3237">
                  <c:v>22.8399</c:v>
                </c:pt>
                <c:pt idx="3238">
                  <c:v>22.845800000000001</c:v>
                </c:pt>
                <c:pt idx="3239">
                  <c:v>22.851800000000001</c:v>
                </c:pt>
                <c:pt idx="3240">
                  <c:v>22.857700000000001</c:v>
                </c:pt>
                <c:pt idx="3241">
                  <c:v>22.863700000000001</c:v>
                </c:pt>
                <c:pt idx="3242">
                  <c:v>22.869599999999998</c:v>
                </c:pt>
                <c:pt idx="3243">
                  <c:v>22.875599999999999</c:v>
                </c:pt>
                <c:pt idx="3244">
                  <c:v>22.881499999999999</c:v>
                </c:pt>
                <c:pt idx="3245">
                  <c:v>22.887499999999999</c:v>
                </c:pt>
                <c:pt idx="3246">
                  <c:v>22.8934</c:v>
                </c:pt>
                <c:pt idx="3247">
                  <c:v>22.8994</c:v>
                </c:pt>
                <c:pt idx="3248">
                  <c:v>22.9053</c:v>
                </c:pt>
                <c:pt idx="3249">
                  <c:v>22.911300000000001</c:v>
                </c:pt>
                <c:pt idx="3250">
                  <c:v>22.917200000000001</c:v>
                </c:pt>
                <c:pt idx="3251">
                  <c:v>22.923100000000002</c:v>
                </c:pt>
                <c:pt idx="3252">
                  <c:v>22.929099999999998</c:v>
                </c:pt>
                <c:pt idx="3253">
                  <c:v>22.934999999999999</c:v>
                </c:pt>
                <c:pt idx="3254">
                  <c:v>22.940999999999999</c:v>
                </c:pt>
                <c:pt idx="3255">
                  <c:v>22.946899999999999</c:v>
                </c:pt>
                <c:pt idx="3256">
                  <c:v>22.9529</c:v>
                </c:pt>
                <c:pt idx="3257">
                  <c:v>22.9588</c:v>
                </c:pt>
                <c:pt idx="3258">
                  <c:v>22.9648</c:v>
                </c:pt>
                <c:pt idx="3259">
                  <c:v>22.970700000000001</c:v>
                </c:pt>
                <c:pt idx="3260">
                  <c:v>22.976600000000001</c:v>
                </c:pt>
                <c:pt idx="3261">
                  <c:v>22.982600000000001</c:v>
                </c:pt>
                <c:pt idx="3262">
                  <c:v>22.988600000000002</c:v>
                </c:pt>
                <c:pt idx="3263">
                  <c:v>22.994499999999999</c:v>
                </c:pt>
                <c:pt idx="3264">
                  <c:v>23.000399999999999</c:v>
                </c:pt>
                <c:pt idx="3265">
                  <c:v>23.006399999999999</c:v>
                </c:pt>
                <c:pt idx="3266">
                  <c:v>23.0123</c:v>
                </c:pt>
                <c:pt idx="3267">
                  <c:v>23.0183</c:v>
                </c:pt>
                <c:pt idx="3268">
                  <c:v>23.0242</c:v>
                </c:pt>
                <c:pt idx="3269">
                  <c:v>23.030200000000001</c:v>
                </c:pt>
                <c:pt idx="3270">
                  <c:v>23.036100000000001</c:v>
                </c:pt>
                <c:pt idx="3271">
                  <c:v>23.042100000000001</c:v>
                </c:pt>
                <c:pt idx="3272">
                  <c:v>23.047999999999998</c:v>
                </c:pt>
                <c:pt idx="3273">
                  <c:v>23.053999999999998</c:v>
                </c:pt>
                <c:pt idx="3274">
                  <c:v>23.059899999999999</c:v>
                </c:pt>
                <c:pt idx="3275">
                  <c:v>23.065899999999999</c:v>
                </c:pt>
                <c:pt idx="3276">
                  <c:v>23.0718</c:v>
                </c:pt>
                <c:pt idx="3277">
                  <c:v>23.0777</c:v>
                </c:pt>
                <c:pt idx="3278">
                  <c:v>23.0837</c:v>
                </c:pt>
                <c:pt idx="3279">
                  <c:v>23.089600000000001</c:v>
                </c:pt>
                <c:pt idx="3280">
                  <c:v>23.095600000000001</c:v>
                </c:pt>
                <c:pt idx="3281">
                  <c:v>23.101500000000001</c:v>
                </c:pt>
                <c:pt idx="3282">
                  <c:v>23.107500000000002</c:v>
                </c:pt>
                <c:pt idx="3283">
                  <c:v>23.113399999999999</c:v>
                </c:pt>
                <c:pt idx="3284">
                  <c:v>23.119399999999999</c:v>
                </c:pt>
                <c:pt idx="3285">
                  <c:v>23.125299999999999</c:v>
                </c:pt>
                <c:pt idx="3286">
                  <c:v>23.1313</c:v>
                </c:pt>
                <c:pt idx="3287">
                  <c:v>23.1372</c:v>
                </c:pt>
                <c:pt idx="3288">
                  <c:v>23.1431</c:v>
                </c:pt>
                <c:pt idx="3289">
                  <c:v>23.149100000000001</c:v>
                </c:pt>
                <c:pt idx="3290">
                  <c:v>23.155000000000001</c:v>
                </c:pt>
                <c:pt idx="3291">
                  <c:v>23.161000000000001</c:v>
                </c:pt>
                <c:pt idx="3292">
                  <c:v>23.166899999999998</c:v>
                </c:pt>
                <c:pt idx="3293">
                  <c:v>23.172899999999998</c:v>
                </c:pt>
                <c:pt idx="3294">
                  <c:v>23.178799999999999</c:v>
                </c:pt>
                <c:pt idx="3295">
                  <c:v>23.184799999999999</c:v>
                </c:pt>
                <c:pt idx="3296">
                  <c:v>23.1907</c:v>
                </c:pt>
                <c:pt idx="3297">
                  <c:v>23.1967</c:v>
                </c:pt>
                <c:pt idx="3298">
                  <c:v>23.2026</c:v>
                </c:pt>
                <c:pt idx="3299">
                  <c:v>23.208600000000001</c:v>
                </c:pt>
                <c:pt idx="3300">
                  <c:v>23.214500000000001</c:v>
                </c:pt>
                <c:pt idx="3301">
                  <c:v>23.220400000000001</c:v>
                </c:pt>
                <c:pt idx="3302">
                  <c:v>23.226400000000002</c:v>
                </c:pt>
                <c:pt idx="3303">
                  <c:v>23.232299999999999</c:v>
                </c:pt>
                <c:pt idx="3304">
                  <c:v>23.238299999999999</c:v>
                </c:pt>
                <c:pt idx="3305">
                  <c:v>23.244199999999999</c:v>
                </c:pt>
                <c:pt idx="3306">
                  <c:v>23.2502</c:v>
                </c:pt>
                <c:pt idx="3307">
                  <c:v>23.2561</c:v>
                </c:pt>
                <c:pt idx="3308">
                  <c:v>23.2621</c:v>
                </c:pt>
                <c:pt idx="3309">
                  <c:v>23.268000000000001</c:v>
                </c:pt>
                <c:pt idx="3310">
                  <c:v>23.274000000000001</c:v>
                </c:pt>
                <c:pt idx="3311">
                  <c:v>23.279900000000001</c:v>
                </c:pt>
                <c:pt idx="3312">
                  <c:v>23.285900000000002</c:v>
                </c:pt>
                <c:pt idx="3313">
                  <c:v>23.291799999999999</c:v>
                </c:pt>
                <c:pt idx="3314">
                  <c:v>23.297699999999999</c:v>
                </c:pt>
                <c:pt idx="3315">
                  <c:v>23.303699999999999</c:v>
                </c:pt>
                <c:pt idx="3316">
                  <c:v>23.3096</c:v>
                </c:pt>
                <c:pt idx="3317">
                  <c:v>23.3156</c:v>
                </c:pt>
                <c:pt idx="3318">
                  <c:v>23.3215</c:v>
                </c:pt>
                <c:pt idx="3319">
                  <c:v>23.327500000000001</c:v>
                </c:pt>
                <c:pt idx="3320">
                  <c:v>23.333400000000001</c:v>
                </c:pt>
                <c:pt idx="3321">
                  <c:v>23.339400000000001</c:v>
                </c:pt>
                <c:pt idx="3322">
                  <c:v>23.345300000000002</c:v>
                </c:pt>
                <c:pt idx="3323">
                  <c:v>23.351299999999998</c:v>
                </c:pt>
                <c:pt idx="3324">
                  <c:v>23.357199999999999</c:v>
                </c:pt>
                <c:pt idx="3325">
                  <c:v>23.363099999999999</c:v>
                </c:pt>
                <c:pt idx="3326">
                  <c:v>23.3691</c:v>
                </c:pt>
                <c:pt idx="3327">
                  <c:v>23.375</c:v>
                </c:pt>
                <c:pt idx="3328">
                  <c:v>23.381</c:v>
                </c:pt>
                <c:pt idx="3329">
                  <c:v>23.386900000000001</c:v>
                </c:pt>
                <c:pt idx="3330">
                  <c:v>23.392900000000001</c:v>
                </c:pt>
                <c:pt idx="3331">
                  <c:v>23.398800000000001</c:v>
                </c:pt>
                <c:pt idx="3332">
                  <c:v>23.404800000000002</c:v>
                </c:pt>
                <c:pt idx="3333">
                  <c:v>23.410699999999999</c:v>
                </c:pt>
                <c:pt idx="3334">
                  <c:v>23.416699999999999</c:v>
                </c:pt>
                <c:pt idx="3335">
                  <c:v>23.422599999999999</c:v>
                </c:pt>
                <c:pt idx="3336">
                  <c:v>23.428599999999999</c:v>
                </c:pt>
                <c:pt idx="3337">
                  <c:v>23.4345</c:v>
                </c:pt>
                <c:pt idx="3338">
                  <c:v>23.4404</c:v>
                </c:pt>
                <c:pt idx="3339">
                  <c:v>23.446400000000001</c:v>
                </c:pt>
                <c:pt idx="3340">
                  <c:v>23.452300000000001</c:v>
                </c:pt>
                <c:pt idx="3341">
                  <c:v>23.458300000000001</c:v>
                </c:pt>
                <c:pt idx="3342">
                  <c:v>23.464200000000002</c:v>
                </c:pt>
                <c:pt idx="3343">
                  <c:v>23.470199999999998</c:v>
                </c:pt>
                <c:pt idx="3344">
                  <c:v>23.476099999999999</c:v>
                </c:pt>
                <c:pt idx="3345">
                  <c:v>23.482099999999999</c:v>
                </c:pt>
                <c:pt idx="3346">
                  <c:v>23.488</c:v>
                </c:pt>
                <c:pt idx="3347">
                  <c:v>23.494</c:v>
                </c:pt>
                <c:pt idx="3348">
                  <c:v>23.4999</c:v>
                </c:pt>
                <c:pt idx="3349">
                  <c:v>23.5059</c:v>
                </c:pt>
                <c:pt idx="3350">
                  <c:v>23.511800000000001</c:v>
                </c:pt>
                <c:pt idx="3351">
                  <c:v>23.517700000000001</c:v>
                </c:pt>
                <c:pt idx="3352">
                  <c:v>23.523700000000002</c:v>
                </c:pt>
                <c:pt idx="3353">
                  <c:v>23.529599999999999</c:v>
                </c:pt>
                <c:pt idx="3354">
                  <c:v>23.535599999999999</c:v>
                </c:pt>
                <c:pt idx="3355">
                  <c:v>23.541499999999999</c:v>
                </c:pt>
                <c:pt idx="3356">
                  <c:v>23.547499999999999</c:v>
                </c:pt>
                <c:pt idx="3357">
                  <c:v>23.5534</c:v>
                </c:pt>
                <c:pt idx="3358">
                  <c:v>23.5594</c:v>
                </c:pt>
                <c:pt idx="3359">
                  <c:v>23.565300000000001</c:v>
                </c:pt>
                <c:pt idx="3360">
                  <c:v>23.571300000000001</c:v>
                </c:pt>
                <c:pt idx="3361">
                  <c:v>23.577200000000001</c:v>
                </c:pt>
                <c:pt idx="3362">
                  <c:v>23.583100000000002</c:v>
                </c:pt>
                <c:pt idx="3363">
                  <c:v>23.589099999999998</c:v>
                </c:pt>
                <c:pt idx="3364">
                  <c:v>23.594999999999999</c:v>
                </c:pt>
                <c:pt idx="3365">
                  <c:v>23.600999999999999</c:v>
                </c:pt>
                <c:pt idx="3366">
                  <c:v>23.6069</c:v>
                </c:pt>
                <c:pt idx="3367">
                  <c:v>23.6129</c:v>
                </c:pt>
                <c:pt idx="3368">
                  <c:v>23.6188</c:v>
                </c:pt>
                <c:pt idx="3369">
                  <c:v>23.6248</c:v>
                </c:pt>
                <c:pt idx="3370">
                  <c:v>23.630700000000001</c:v>
                </c:pt>
                <c:pt idx="3371">
                  <c:v>23.636600000000001</c:v>
                </c:pt>
                <c:pt idx="3372">
                  <c:v>23.642600000000002</c:v>
                </c:pt>
                <c:pt idx="3373">
                  <c:v>23.648599999999998</c:v>
                </c:pt>
                <c:pt idx="3374">
                  <c:v>23.654499999999999</c:v>
                </c:pt>
                <c:pt idx="3375">
                  <c:v>23.660399999999999</c:v>
                </c:pt>
                <c:pt idx="3376">
                  <c:v>23.666399999999999</c:v>
                </c:pt>
                <c:pt idx="3377">
                  <c:v>23.6723</c:v>
                </c:pt>
                <c:pt idx="3378">
                  <c:v>23.6783</c:v>
                </c:pt>
                <c:pt idx="3379">
                  <c:v>23.684200000000001</c:v>
                </c:pt>
                <c:pt idx="3380">
                  <c:v>23.690200000000001</c:v>
                </c:pt>
                <c:pt idx="3381">
                  <c:v>23.696100000000001</c:v>
                </c:pt>
                <c:pt idx="3382">
                  <c:v>23.702100000000002</c:v>
                </c:pt>
                <c:pt idx="3383">
                  <c:v>23.707999999999998</c:v>
                </c:pt>
                <c:pt idx="3384">
                  <c:v>23.713999999999999</c:v>
                </c:pt>
                <c:pt idx="3385">
                  <c:v>23.719899999999999</c:v>
                </c:pt>
                <c:pt idx="3386">
                  <c:v>23.725899999999999</c:v>
                </c:pt>
                <c:pt idx="3387">
                  <c:v>23.7318</c:v>
                </c:pt>
                <c:pt idx="3388">
                  <c:v>23.7377</c:v>
                </c:pt>
                <c:pt idx="3389">
                  <c:v>23.7437</c:v>
                </c:pt>
                <c:pt idx="3390">
                  <c:v>23.749600000000001</c:v>
                </c:pt>
                <c:pt idx="3391">
                  <c:v>23.755600000000001</c:v>
                </c:pt>
                <c:pt idx="3392">
                  <c:v>23.761500000000002</c:v>
                </c:pt>
                <c:pt idx="3393">
                  <c:v>23.767499999999998</c:v>
                </c:pt>
                <c:pt idx="3394">
                  <c:v>23.773399999999999</c:v>
                </c:pt>
                <c:pt idx="3395">
                  <c:v>23.779399999999999</c:v>
                </c:pt>
                <c:pt idx="3396">
                  <c:v>23.785299999999999</c:v>
                </c:pt>
                <c:pt idx="3397">
                  <c:v>23.7913</c:v>
                </c:pt>
                <c:pt idx="3398">
                  <c:v>23.7972</c:v>
                </c:pt>
                <c:pt idx="3399">
                  <c:v>23.8032</c:v>
                </c:pt>
                <c:pt idx="3400">
                  <c:v>23.809100000000001</c:v>
                </c:pt>
                <c:pt idx="3401">
                  <c:v>23.815000000000001</c:v>
                </c:pt>
                <c:pt idx="3402">
                  <c:v>23.821000000000002</c:v>
                </c:pt>
                <c:pt idx="3403">
                  <c:v>23.826899999999998</c:v>
                </c:pt>
                <c:pt idx="3404">
                  <c:v>23.832899999999999</c:v>
                </c:pt>
                <c:pt idx="3405">
                  <c:v>23.838799999999999</c:v>
                </c:pt>
                <c:pt idx="3406">
                  <c:v>23.844799999999999</c:v>
                </c:pt>
                <c:pt idx="3407">
                  <c:v>23.8507</c:v>
                </c:pt>
                <c:pt idx="3408">
                  <c:v>23.8567</c:v>
                </c:pt>
                <c:pt idx="3409">
                  <c:v>23.8626</c:v>
                </c:pt>
                <c:pt idx="3410">
                  <c:v>23.868600000000001</c:v>
                </c:pt>
                <c:pt idx="3411">
                  <c:v>23.874500000000001</c:v>
                </c:pt>
                <c:pt idx="3412">
                  <c:v>23.880400000000002</c:v>
                </c:pt>
                <c:pt idx="3413">
                  <c:v>23.886399999999998</c:v>
                </c:pt>
                <c:pt idx="3414">
                  <c:v>23.892299999999999</c:v>
                </c:pt>
                <c:pt idx="3415">
                  <c:v>23.898299999999999</c:v>
                </c:pt>
                <c:pt idx="3416">
                  <c:v>23.904199999999999</c:v>
                </c:pt>
                <c:pt idx="3417">
                  <c:v>23.9102</c:v>
                </c:pt>
                <c:pt idx="3418">
                  <c:v>23.9161</c:v>
                </c:pt>
                <c:pt idx="3419">
                  <c:v>23.9221</c:v>
                </c:pt>
                <c:pt idx="3420">
                  <c:v>23.928000000000001</c:v>
                </c:pt>
                <c:pt idx="3421">
                  <c:v>23.933900000000001</c:v>
                </c:pt>
                <c:pt idx="3422">
                  <c:v>23.939900000000002</c:v>
                </c:pt>
                <c:pt idx="3423">
                  <c:v>23.945900000000002</c:v>
                </c:pt>
                <c:pt idx="3424">
                  <c:v>23.951799999999999</c:v>
                </c:pt>
                <c:pt idx="3425">
                  <c:v>23.957699999999999</c:v>
                </c:pt>
                <c:pt idx="3426">
                  <c:v>23.963699999999999</c:v>
                </c:pt>
                <c:pt idx="3427">
                  <c:v>23.9696</c:v>
                </c:pt>
                <c:pt idx="3428">
                  <c:v>23.9756</c:v>
                </c:pt>
                <c:pt idx="3429">
                  <c:v>23.9815</c:v>
                </c:pt>
                <c:pt idx="3430">
                  <c:v>23.987500000000001</c:v>
                </c:pt>
                <c:pt idx="3431">
                  <c:v>23.993400000000001</c:v>
                </c:pt>
                <c:pt idx="3432">
                  <c:v>23.999400000000001</c:v>
                </c:pt>
                <c:pt idx="3433">
                  <c:v>24.005299999999998</c:v>
                </c:pt>
                <c:pt idx="3434">
                  <c:v>24.011299999999999</c:v>
                </c:pt>
                <c:pt idx="3435">
                  <c:v>24.017199999999999</c:v>
                </c:pt>
                <c:pt idx="3436">
                  <c:v>24.023199999999999</c:v>
                </c:pt>
                <c:pt idx="3437">
                  <c:v>24.0291</c:v>
                </c:pt>
                <c:pt idx="3438">
                  <c:v>24.035</c:v>
                </c:pt>
                <c:pt idx="3439">
                  <c:v>24.041</c:v>
                </c:pt>
                <c:pt idx="3440">
                  <c:v>24.046900000000001</c:v>
                </c:pt>
                <c:pt idx="3441">
                  <c:v>24.052900000000001</c:v>
                </c:pt>
                <c:pt idx="3442">
                  <c:v>24.058800000000002</c:v>
                </c:pt>
                <c:pt idx="3443">
                  <c:v>24.064800000000002</c:v>
                </c:pt>
                <c:pt idx="3444">
                  <c:v>24.070699999999999</c:v>
                </c:pt>
                <c:pt idx="3445">
                  <c:v>24.076699999999999</c:v>
                </c:pt>
                <c:pt idx="3446">
                  <c:v>24.082599999999999</c:v>
                </c:pt>
                <c:pt idx="3447">
                  <c:v>24.0886</c:v>
                </c:pt>
                <c:pt idx="3448">
                  <c:v>24.0945</c:v>
                </c:pt>
                <c:pt idx="3449">
                  <c:v>24.1004</c:v>
                </c:pt>
                <c:pt idx="3450">
                  <c:v>24.106400000000001</c:v>
                </c:pt>
                <c:pt idx="3451">
                  <c:v>24.112300000000001</c:v>
                </c:pt>
                <c:pt idx="3452">
                  <c:v>24.118300000000001</c:v>
                </c:pt>
                <c:pt idx="3453">
                  <c:v>24.124199999999998</c:v>
                </c:pt>
                <c:pt idx="3454">
                  <c:v>24.130199999999999</c:v>
                </c:pt>
                <c:pt idx="3455">
                  <c:v>24.136099999999999</c:v>
                </c:pt>
                <c:pt idx="3456">
                  <c:v>24.142099999999999</c:v>
                </c:pt>
                <c:pt idx="3457">
                  <c:v>24.148</c:v>
                </c:pt>
                <c:pt idx="3458">
                  <c:v>24.154</c:v>
                </c:pt>
                <c:pt idx="3459">
                  <c:v>24.1599</c:v>
                </c:pt>
                <c:pt idx="3460">
                  <c:v>24.165900000000001</c:v>
                </c:pt>
                <c:pt idx="3461">
                  <c:v>24.171800000000001</c:v>
                </c:pt>
                <c:pt idx="3462">
                  <c:v>24.177700000000002</c:v>
                </c:pt>
                <c:pt idx="3463">
                  <c:v>24.183700000000002</c:v>
                </c:pt>
                <c:pt idx="3464">
                  <c:v>24.189599999999999</c:v>
                </c:pt>
                <c:pt idx="3465">
                  <c:v>24.195599999999999</c:v>
                </c:pt>
                <c:pt idx="3466">
                  <c:v>24.201499999999999</c:v>
                </c:pt>
                <c:pt idx="3467">
                  <c:v>24.2075</c:v>
                </c:pt>
                <c:pt idx="3468">
                  <c:v>24.2134</c:v>
                </c:pt>
                <c:pt idx="3469">
                  <c:v>24.2194</c:v>
                </c:pt>
                <c:pt idx="3470">
                  <c:v>24.225300000000001</c:v>
                </c:pt>
                <c:pt idx="3471">
                  <c:v>24.231300000000001</c:v>
                </c:pt>
                <c:pt idx="3472">
                  <c:v>24.237200000000001</c:v>
                </c:pt>
                <c:pt idx="3473">
                  <c:v>24.243200000000002</c:v>
                </c:pt>
                <c:pt idx="3474">
                  <c:v>24.249099999999999</c:v>
                </c:pt>
                <c:pt idx="3475">
                  <c:v>24.254999999999999</c:v>
                </c:pt>
                <c:pt idx="3476">
                  <c:v>24.260999999999999</c:v>
                </c:pt>
                <c:pt idx="3477">
                  <c:v>24.2669</c:v>
                </c:pt>
                <c:pt idx="3478">
                  <c:v>24.2729</c:v>
                </c:pt>
                <c:pt idx="3479">
                  <c:v>24.2788</c:v>
                </c:pt>
                <c:pt idx="3480">
                  <c:v>24.284800000000001</c:v>
                </c:pt>
                <c:pt idx="3481">
                  <c:v>24.290700000000001</c:v>
                </c:pt>
                <c:pt idx="3482">
                  <c:v>24.296700000000001</c:v>
                </c:pt>
                <c:pt idx="3483">
                  <c:v>24.302600000000002</c:v>
                </c:pt>
                <c:pt idx="3484">
                  <c:v>24.308599999999998</c:v>
                </c:pt>
                <c:pt idx="3485">
                  <c:v>24.314499999999999</c:v>
                </c:pt>
                <c:pt idx="3486">
                  <c:v>24.320499999999999</c:v>
                </c:pt>
                <c:pt idx="3487">
                  <c:v>24.3264</c:v>
                </c:pt>
                <c:pt idx="3488">
                  <c:v>24.3323</c:v>
                </c:pt>
                <c:pt idx="3489">
                  <c:v>24.3383</c:v>
                </c:pt>
                <c:pt idx="3490">
                  <c:v>24.344200000000001</c:v>
                </c:pt>
                <c:pt idx="3491">
                  <c:v>24.350200000000001</c:v>
                </c:pt>
                <c:pt idx="3492">
                  <c:v>24.356100000000001</c:v>
                </c:pt>
                <c:pt idx="3493">
                  <c:v>24.362100000000002</c:v>
                </c:pt>
                <c:pt idx="3494">
                  <c:v>24.367999999999999</c:v>
                </c:pt>
                <c:pt idx="3495">
                  <c:v>24.373999999999999</c:v>
                </c:pt>
                <c:pt idx="3496">
                  <c:v>24.379899999999999</c:v>
                </c:pt>
                <c:pt idx="3497">
                  <c:v>24.385899999999999</c:v>
                </c:pt>
                <c:pt idx="3498">
                  <c:v>24.3918</c:v>
                </c:pt>
                <c:pt idx="3499">
                  <c:v>24.3977</c:v>
                </c:pt>
                <c:pt idx="3500">
                  <c:v>24.403700000000001</c:v>
                </c:pt>
                <c:pt idx="3501">
                  <c:v>24.409600000000001</c:v>
                </c:pt>
                <c:pt idx="3502">
                  <c:v>24.415600000000001</c:v>
                </c:pt>
                <c:pt idx="3503">
                  <c:v>24.421500000000002</c:v>
                </c:pt>
                <c:pt idx="3504">
                  <c:v>24.427499999999998</c:v>
                </c:pt>
                <c:pt idx="3505">
                  <c:v>24.433399999999999</c:v>
                </c:pt>
                <c:pt idx="3506">
                  <c:v>24.439399999999999</c:v>
                </c:pt>
                <c:pt idx="3507">
                  <c:v>24.4453</c:v>
                </c:pt>
                <c:pt idx="3508">
                  <c:v>24.4513</c:v>
                </c:pt>
                <c:pt idx="3509">
                  <c:v>24.4572</c:v>
                </c:pt>
                <c:pt idx="3510">
                  <c:v>24.463200000000001</c:v>
                </c:pt>
                <c:pt idx="3511">
                  <c:v>24.469100000000001</c:v>
                </c:pt>
                <c:pt idx="3512">
                  <c:v>24.475000000000001</c:v>
                </c:pt>
                <c:pt idx="3513">
                  <c:v>24.481000000000002</c:v>
                </c:pt>
                <c:pt idx="3514">
                  <c:v>24.486899999999999</c:v>
                </c:pt>
                <c:pt idx="3515">
                  <c:v>24.492899999999999</c:v>
                </c:pt>
                <c:pt idx="3516">
                  <c:v>24.498799999999999</c:v>
                </c:pt>
                <c:pt idx="3517">
                  <c:v>24.504799999999999</c:v>
                </c:pt>
                <c:pt idx="3518">
                  <c:v>24.5107</c:v>
                </c:pt>
                <c:pt idx="3519">
                  <c:v>24.5167</c:v>
                </c:pt>
                <c:pt idx="3520">
                  <c:v>24.522600000000001</c:v>
                </c:pt>
                <c:pt idx="3521">
                  <c:v>24.528600000000001</c:v>
                </c:pt>
                <c:pt idx="3522">
                  <c:v>24.534500000000001</c:v>
                </c:pt>
                <c:pt idx="3523">
                  <c:v>24.540500000000002</c:v>
                </c:pt>
                <c:pt idx="3524">
                  <c:v>24.546399999999998</c:v>
                </c:pt>
                <c:pt idx="3525">
                  <c:v>24.552299999999999</c:v>
                </c:pt>
                <c:pt idx="3526">
                  <c:v>24.558299999999999</c:v>
                </c:pt>
                <c:pt idx="3527">
                  <c:v>24.5642</c:v>
                </c:pt>
                <c:pt idx="3528">
                  <c:v>24.5702</c:v>
                </c:pt>
                <c:pt idx="3529">
                  <c:v>24.5761</c:v>
                </c:pt>
                <c:pt idx="3530">
                  <c:v>24.582100000000001</c:v>
                </c:pt>
                <c:pt idx="3531">
                  <c:v>24.588000000000001</c:v>
                </c:pt>
                <c:pt idx="3532">
                  <c:v>24.594000000000001</c:v>
                </c:pt>
                <c:pt idx="3533">
                  <c:v>24.599900000000002</c:v>
                </c:pt>
                <c:pt idx="3534">
                  <c:v>24.605899999999998</c:v>
                </c:pt>
                <c:pt idx="3535">
                  <c:v>24.611799999999999</c:v>
                </c:pt>
                <c:pt idx="3536">
                  <c:v>24.617699999999999</c:v>
                </c:pt>
                <c:pt idx="3537">
                  <c:v>24.623699999999999</c:v>
                </c:pt>
                <c:pt idx="3538">
                  <c:v>24.6296</c:v>
                </c:pt>
                <c:pt idx="3539">
                  <c:v>24.6356</c:v>
                </c:pt>
                <c:pt idx="3540">
                  <c:v>24.641500000000001</c:v>
                </c:pt>
                <c:pt idx="3541">
                  <c:v>24.647500000000001</c:v>
                </c:pt>
                <c:pt idx="3542">
                  <c:v>24.653400000000001</c:v>
                </c:pt>
                <c:pt idx="3543">
                  <c:v>24.659400000000002</c:v>
                </c:pt>
                <c:pt idx="3544">
                  <c:v>24.665299999999998</c:v>
                </c:pt>
                <c:pt idx="3545">
                  <c:v>24.671299999999999</c:v>
                </c:pt>
                <c:pt idx="3546">
                  <c:v>24.677199999999999</c:v>
                </c:pt>
                <c:pt idx="3547">
                  <c:v>24.683199999999999</c:v>
                </c:pt>
                <c:pt idx="3548">
                  <c:v>24.6891</c:v>
                </c:pt>
                <c:pt idx="3549">
                  <c:v>24.695</c:v>
                </c:pt>
                <c:pt idx="3550">
                  <c:v>24.701000000000001</c:v>
                </c:pt>
                <c:pt idx="3551">
                  <c:v>24.706900000000001</c:v>
                </c:pt>
                <c:pt idx="3552">
                  <c:v>24.712900000000001</c:v>
                </c:pt>
                <c:pt idx="3553">
                  <c:v>24.718800000000002</c:v>
                </c:pt>
                <c:pt idx="3554">
                  <c:v>24.724799999999998</c:v>
                </c:pt>
                <c:pt idx="3555">
                  <c:v>24.730699999999999</c:v>
                </c:pt>
                <c:pt idx="3556">
                  <c:v>24.736699999999999</c:v>
                </c:pt>
                <c:pt idx="3557">
                  <c:v>24.742599999999999</c:v>
                </c:pt>
                <c:pt idx="3558">
                  <c:v>24.7486</c:v>
                </c:pt>
                <c:pt idx="3559">
                  <c:v>24.7545</c:v>
                </c:pt>
                <c:pt idx="3560">
                  <c:v>24.7605</c:v>
                </c:pt>
                <c:pt idx="3561">
                  <c:v>24.766400000000001</c:v>
                </c:pt>
                <c:pt idx="3562">
                  <c:v>24.772300000000001</c:v>
                </c:pt>
                <c:pt idx="3563">
                  <c:v>24.778300000000002</c:v>
                </c:pt>
                <c:pt idx="3564">
                  <c:v>24.784199999999998</c:v>
                </c:pt>
                <c:pt idx="3565">
                  <c:v>24.790199999999999</c:v>
                </c:pt>
                <c:pt idx="3566">
                  <c:v>24.796099999999999</c:v>
                </c:pt>
                <c:pt idx="3567">
                  <c:v>24.802099999999999</c:v>
                </c:pt>
                <c:pt idx="3568">
                  <c:v>24.808</c:v>
                </c:pt>
                <c:pt idx="3569">
                  <c:v>24.814</c:v>
                </c:pt>
                <c:pt idx="3570">
                  <c:v>24.819900000000001</c:v>
                </c:pt>
                <c:pt idx="3571">
                  <c:v>24.825900000000001</c:v>
                </c:pt>
                <c:pt idx="3572">
                  <c:v>24.831800000000001</c:v>
                </c:pt>
                <c:pt idx="3573">
                  <c:v>24.837700000000002</c:v>
                </c:pt>
                <c:pt idx="3574">
                  <c:v>24.843699999999998</c:v>
                </c:pt>
                <c:pt idx="3575">
                  <c:v>24.849599999999999</c:v>
                </c:pt>
                <c:pt idx="3576">
                  <c:v>24.855599999999999</c:v>
                </c:pt>
                <c:pt idx="3577">
                  <c:v>24.861499999999999</c:v>
                </c:pt>
                <c:pt idx="3578">
                  <c:v>24.8675</c:v>
                </c:pt>
                <c:pt idx="3579">
                  <c:v>24.8734</c:v>
                </c:pt>
                <c:pt idx="3580">
                  <c:v>24.8794</c:v>
                </c:pt>
                <c:pt idx="3581">
                  <c:v>24.885300000000001</c:v>
                </c:pt>
                <c:pt idx="3582">
                  <c:v>24.891200000000001</c:v>
                </c:pt>
                <c:pt idx="3583">
                  <c:v>24.897200000000002</c:v>
                </c:pt>
                <c:pt idx="3584">
                  <c:v>24.903199999999998</c:v>
                </c:pt>
                <c:pt idx="3585">
                  <c:v>24.909099999999999</c:v>
                </c:pt>
                <c:pt idx="3586">
                  <c:v>24.914999999999999</c:v>
                </c:pt>
                <c:pt idx="3587">
                  <c:v>24.920999999999999</c:v>
                </c:pt>
                <c:pt idx="3588">
                  <c:v>24.9269</c:v>
                </c:pt>
                <c:pt idx="3589">
                  <c:v>24.9329</c:v>
                </c:pt>
                <c:pt idx="3590">
                  <c:v>24.938800000000001</c:v>
                </c:pt>
                <c:pt idx="3591">
                  <c:v>24.944800000000001</c:v>
                </c:pt>
                <c:pt idx="3592">
                  <c:v>24.950700000000001</c:v>
                </c:pt>
                <c:pt idx="3593">
                  <c:v>24.956700000000001</c:v>
                </c:pt>
                <c:pt idx="3594">
                  <c:v>24.962599999999998</c:v>
                </c:pt>
                <c:pt idx="3595">
                  <c:v>24.968599999999999</c:v>
                </c:pt>
                <c:pt idx="3596">
                  <c:v>24.974499999999999</c:v>
                </c:pt>
                <c:pt idx="3597">
                  <c:v>24.980499999999999</c:v>
                </c:pt>
                <c:pt idx="3598">
                  <c:v>24.9864</c:v>
                </c:pt>
                <c:pt idx="3599">
                  <c:v>24.9923</c:v>
                </c:pt>
                <c:pt idx="3600">
                  <c:v>24.9983</c:v>
                </c:pt>
                <c:pt idx="3601">
                  <c:v>25.004200000000001</c:v>
                </c:pt>
                <c:pt idx="3602">
                  <c:v>25.010200000000001</c:v>
                </c:pt>
                <c:pt idx="3603">
                  <c:v>25.016100000000002</c:v>
                </c:pt>
                <c:pt idx="3604">
                  <c:v>25.022099999999998</c:v>
                </c:pt>
                <c:pt idx="3605">
                  <c:v>25.027999999999999</c:v>
                </c:pt>
                <c:pt idx="3606">
                  <c:v>25.033999999999999</c:v>
                </c:pt>
                <c:pt idx="3607">
                  <c:v>25.039899999999999</c:v>
                </c:pt>
                <c:pt idx="3608">
                  <c:v>25.0459</c:v>
                </c:pt>
                <c:pt idx="3609">
                  <c:v>25.0518</c:v>
                </c:pt>
                <c:pt idx="3610">
                  <c:v>25.0578</c:v>
                </c:pt>
                <c:pt idx="3611">
                  <c:v>25.063700000000001</c:v>
                </c:pt>
                <c:pt idx="3612">
                  <c:v>25.069600000000001</c:v>
                </c:pt>
                <c:pt idx="3613">
                  <c:v>25.075600000000001</c:v>
                </c:pt>
                <c:pt idx="3614">
                  <c:v>25.081499999999998</c:v>
                </c:pt>
                <c:pt idx="3615">
                  <c:v>25.087499999999999</c:v>
                </c:pt>
                <c:pt idx="3616">
                  <c:v>25.093399999999999</c:v>
                </c:pt>
                <c:pt idx="3617">
                  <c:v>25.099399999999999</c:v>
                </c:pt>
                <c:pt idx="3618">
                  <c:v>25.1053</c:v>
                </c:pt>
                <c:pt idx="3619">
                  <c:v>25.1113</c:v>
                </c:pt>
                <c:pt idx="3620">
                  <c:v>25.1172</c:v>
                </c:pt>
                <c:pt idx="3621">
                  <c:v>25.123200000000001</c:v>
                </c:pt>
                <c:pt idx="3622">
                  <c:v>25.129100000000001</c:v>
                </c:pt>
                <c:pt idx="3623">
                  <c:v>25.135000000000002</c:v>
                </c:pt>
                <c:pt idx="3624">
                  <c:v>25.140999999999998</c:v>
                </c:pt>
                <c:pt idx="3625">
                  <c:v>25.146899999999999</c:v>
                </c:pt>
                <c:pt idx="3626">
                  <c:v>25.152899999999999</c:v>
                </c:pt>
                <c:pt idx="3627">
                  <c:v>25.158799999999999</c:v>
                </c:pt>
                <c:pt idx="3628">
                  <c:v>25.1648</c:v>
                </c:pt>
                <c:pt idx="3629">
                  <c:v>25.1707</c:v>
                </c:pt>
                <c:pt idx="3630">
                  <c:v>25.1767</c:v>
                </c:pt>
                <c:pt idx="3631">
                  <c:v>25.182600000000001</c:v>
                </c:pt>
                <c:pt idx="3632">
                  <c:v>25.188600000000001</c:v>
                </c:pt>
                <c:pt idx="3633">
                  <c:v>25.194500000000001</c:v>
                </c:pt>
                <c:pt idx="3634">
                  <c:v>25.200500000000002</c:v>
                </c:pt>
                <c:pt idx="3635">
                  <c:v>25.206399999999999</c:v>
                </c:pt>
                <c:pt idx="3636">
                  <c:v>25.212299999999999</c:v>
                </c:pt>
                <c:pt idx="3637">
                  <c:v>25.218299999999999</c:v>
                </c:pt>
                <c:pt idx="3638">
                  <c:v>25.2242</c:v>
                </c:pt>
                <c:pt idx="3639">
                  <c:v>25.2302</c:v>
                </c:pt>
                <c:pt idx="3640">
                  <c:v>25.2361</c:v>
                </c:pt>
                <c:pt idx="3641">
                  <c:v>25.242100000000001</c:v>
                </c:pt>
                <c:pt idx="3642">
                  <c:v>25.248000000000001</c:v>
                </c:pt>
                <c:pt idx="3643">
                  <c:v>25.254000000000001</c:v>
                </c:pt>
                <c:pt idx="3644">
                  <c:v>25.259899999999998</c:v>
                </c:pt>
                <c:pt idx="3645">
                  <c:v>25.265899999999998</c:v>
                </c:pt>
                <c:pt idx="3646">
                  <c:v>25.271799999999999</c:v>
                </c:pt>
                <c:pt idx="3647">
                  <c:v>25.277799999999999</c:v>
                </c:pt>
                <c:pt idx="3648">
                  <c:v>25.2837</c:v>
                </c:pt>
                <c:pt idx="3649">
                  <c:v>25.2896</c:v>
                </c:pt>
                <c:pt idx="3650">
                  <c:v>25.2956</c:v>
                </c:pt>
                <c:pt idx="3651">
                  <c:v>25.301500000000001</c:v>
                </c:pt>
                <c:pt idx="3652">
                  <c:v>25.307500000000001</c:v>
                </c:pt>
                <c:pt idx="3653">
                  <c:v>25.313400000000001</c:v>
                </c:pt>
                <c:pt idx="3654">
                  <c:v>25.319400000000002</c:v>
                </c:pt>
                <c:pt idx="3655">
                  <c:v>25.325299999999999</c:v>
                </c:pt>
                <c:pt idx="3656">
                  <c:v>25.331299999999999</c:v>
                </c:pt>
                <c:pt idx="3657">
                  <c:v>25.337199999999999</c:v>
                </c:pt>
                <c:pt idx="3658">
                  <c:v>25.3432</c:v>
                </c:pt>
                <c:pt idx="3659">
                  <c:v>25.3491</c:v>
                </c:pt>
                <c:pt idx="3660">
                  <c:v>25.355</c:v>
                </c:pt>
                <c:pt idx="3661">
                  <c:v>25.361000000000001</c:v>
                </c:pt>
                <c:pt idx="3662">
                  <c:v>25.366900000000001</c:v>
                </c:pt>
                <c:pt idx="3663">
                  <c:v>25.372900000000001</c:v>
                </c:pt>
                <c:pt idx="3664">
                  <c:v>25.378799999999998</c:v>
                </c:pt>
                <c:pt idx="3665">
                  <c:v>25.384799999999998</c:v>
                </c:pt>
                <c:pt idx="3666">
                  <c:v>25.390699999999999</c:v>
                </c:pt>
                <c:pt idx="3667">
                  <c:v>25.396699999999999</c:v>
                </c:pt>
                <c:pt idx="3668">
                  <c:v>25.4026</c:v>
                </c:pt>
                <c:pt idx="3669">
                  <c:v>25.4086</c:v>
                </c:pt>
                <c:pt idx="3670">
                  <c:v>25.4145</c:v>
                </c:pt>
                <c:pt idx="3671">
                  <c:v>25.420500000000001</c:v>
                </c:pt>
                <c:pt idx="3672">
                  <c:v>25.426400000000001</c:v>
                </c:pt>
                <c:pt idx="3673">
                  <c:v>25.432300000000001</c:v>
                </c:pt>
                <c:pt idx="3674">
                  <c:v>25.438300000000002</c:v>
                </c:pt>
                <c:pt idx="3675">
                  <c:v>25.444199999999999</c:v>
                </c:pt>
                <c:pt idx="3676">
                  <c:v>25.450199999999999</c:v>
                </c:pt>
                <c:pt idx="3677">
                  <c:v>25.456099999999999</c:v>
                </c:pt>
                <c:pt idx="3678">
                  <c:v>25.4621</c:v>
                </c:pt>
                <c:pt idx="3679">
                  <c:v>25.468</c:v>
                </c:pt>
                <c:pt idx="3680">
                  <c:v>25.474</c:v>
                </c:pt>
                <c:pt idx="3681">
                  <c:v>25.479900000000001</c:v>
                </c:pt>
                <c:pt idx="3682">
                  <c:v>25.485900000000001</c:v>
                </c:pt>
                <c:pt idx="3683">
                  <c:v>25.491800000000001</c:v>
                </c:pt>
                <c:pt idx="3684">
                  <c:v>25.497800000000002</c:v>
                </c:pt>
                <c:pt idx="3685">
                  <c:v>25.503699999999998</c:v>
                </c:pt>
                <c:pt idx="3686">
                  <c:v>25.509599999999999</c:v>
                </c:pt>
                <c:pt idx="3687">
                  <c:v>25.515599999999999</c:v>
                </c:pt>
                <c:pt idx="3688">
                  <c:v>25.5215</c:v>
                </c:pt>
                <c:pt idx="3689">
                  <c:v>25.5275</c:v>
                </c:pt>
                <c:pt idx="3690">
                  <c:v>25.5334</c:v>
                </c:pt>
                <c:pt idx="3691">
                  <c:v>25.539400000000001</c:v>
                </c:pt>
                <c:pt idx="3692">
                  <c:v>25.545300000000001</c:v>
                </c:pt>
                <c:pt idx="3693">
                  <c:v>25.551300000000001</c:v>
                </c:pt>
                <c:pt idx="3694">
                  <c:v>25.557200000000002</c:v>
                </c:pt>
                <c:pt idx="3695">
                  <c:v>25.563199999999998</c:v>
                </c:pt>
                <c:pt idx="3696">
                  <c:v>25.569099999999999</c:v>
                </c:pt>
                <c:pt idx="3697">
                  <c:v>25.575099999999999</c:v>
                </c:pt>
                <c:pt idx="3698">
                  <c:v>25.581</c:v>
                </c:pt>
                <c:pt idx="3699">
                  <c:v>25.5869</c:v>
                </c:pt>
                <c:pt idx="3700">
                  <c:v>25.5929</c:v>
                </c:pt>
                <c:pt idx="3701">
                  <c:v>25.598800000000001</c:v>
                </c:pt>
                <c:pt idx="3702">
                  <c:v>25.604800000000001</c:v>
                </c:pt>
                <c:pt idx="3703">
                  <c:v>25.610700000000001</c:v>
                </c:pt>
                <c:pt idx="3704">
                  <c:v>25.616700000000002</c:v>
                </c:pt>
                <c:pt idx="3705">
                  <c:v>25.622599999999998</c:v>
                </c:pt>
                <c:pt idx="3706">
                  <c:v>25.628599999999999</c:v>
                </c:pt>
                <c:pt idx="3707">
                  <c:v>25.634499999999999</c:v>
                </c:pt>
                <c:pt idx="3708">
                  <c:v>25.640499999999999</c:v>
                </c:pt>
                <c:pt idx="3709">
                  <c:v>25.6464</c:v>
                </c:pt>
                <c:pt idx="3710">
                  <c:v>25.6523</c:v>
                </c:pt>
                <c:pt idx="3711">
                  <c:v>25.658300000000001</c:v>
                </c:pt>
                <c:pt idx="3712">
                  <c:v>25.664200000000001</c:v>
                </c:pt>
                <c:pt idx="3713">
                  <c:v>25.670200000000001</c:v>
                </c:pt>
                <c:pt idx="3714">
                  <c:v>25.676100000000002</c:v>
                </c:pt>
                <c:pt idx="3715">
                  <c:v>25.682099999999998</c:v>
                </c:pt>
                <c:pt idx="3716">
                  <c:v>25.687999999999999</c:v>
                </c:pt>
                <c:pt idx="3717">
                  <c:v>25.693999999999999</c:v>
                </c:pt>
                <c:pt idx="3718">
                  <c:v>25.6999</c:v>
                </c:pt>
                <c:pt idx="3719">
                  <c:v>25.7059</c:v>
                </c:pt>
                <c:pt idx="3720">
                  <c:v>25.7118</c:v>
                </c:pt>
                <c:pt idx="3721">
                  <c:v>25.7178</c:v>
                </c:pt>
                <c:pt idx="3722">
                  <c:v>25.723700000000001</c:v>
                </c:pt>
                <c:pt idx="3723">
                  <c:v>25.729600000000001</c:v>
                </c:pt>
                <c:pt idx="3724">
                  <c:v>25.735600000000002</c:v>
                </c:pt>
                <c:pt idx="3725">
                  <c:v>25.741499999999998</c:v>
                </c:pt>
                <c:pt idx="3726">
                  <c:v>25.747499999999999</c:v>
                </c:pt>
                <c:pt idx="3727">
                  <c:v>25.753399999999999</c:v>
                </c:pt>
                <c:pt idx="3728">
                  <c:v>25.759399999999999</c:v>
                </c:pt>
                <c:pt idx="3729">
                  <c:v>25.7653</c:v>
                </c:pt>
                <c:pt idx="3730">
                  <c:v>25.7713</c:v>
                </c:pt>
                <c:pt idx="3731">
                  <c:v>25.777200000000001</c:v>
                </c:pt>
                <c:pt idx="3732">
                  <c:v>25.783200000000001</c:v>
                </c:pt>
                <c:pt idx="3733">
                  <c:v>25.789100000000001</c:v>
                </c:pt>
                <c:pt idx="3734">
                  <c:v>25.795100000000001</c:v>
                </c:pt>
                <c:pt idx="3735">
                  <c:v>25.800999999999998</c:v>
                </c:pt>
                <c:pt idx="3736">
                  <c:v>25.806899999999999</c:v>
                </c:pt>
                <c:pt idx="3737">
                  <c:v>25.812899999999999</c:v>
                </c:pt>
                <c:pt idx="3738">
                  <c:v>25.8188</c:v>
                </c:pt>
                <c:pt idx="3739">
                  <c:v>25.8248</c:v>
                </c:pt>
                <c:pt idx="3740">
                  <c:v>25.8307</c:v>
                </c:pt>
                <c:pt idx="3741">
                  <c:v>25.8367</c:v>
                </c:pt>
                <c:pt idx="3742">
                  <c:v>25.842600000000001</c:v>
                </c:pt>
                <c:pt idx="3743">
                  <c:v>25.848500000000001</c:v>
                </c:pt>
                <c:pt idx="3744">
                  <c:v>25.854500000000002</c:v>
                </c:pt>
                <c:pt idx="3745">
                  <c:v>25.860499999999998</c:v>
                </c:pt>
                <c:pt idx="3746">
                  <c:v>25.866399999999999</c:v>
                </c:pt>
                <c:pt idx="3747">
                  <c:v>25.872299999999999</c:v>
                </c:pt>
                <c:pt idx="3748">
                  <c:v>25.878299999999999</c:v>
                </c:pt>
                <c:pt idx="3749">
                  <c:v>25.8842</c:v>
                </c:pt>
                <c:pt idx="3750">
                  <c:v>25.8902</c:v>
                </c:pt>
                <c:pt idx="3751">
                  <c:v>25.896100000000001</c:v>
                </c:pt>
                <c:pt idx="3752">
                  <c:v>25.902100000000001</c:v>
                </c:pt>
                <c:pt idx="3753">
                  <c:v>25.908000000000001</c:v>
                </c:pt>
                <c:pt idx="3754">
                  <c:v>25.914000000000001</c:v>
                </c:pt>
                <c:pt idx="3755">
                  <c:v>25.919899999999998</c:v>
                </c:pt>
                <c:pt idx="3756">
                  <c:v>25.925899999999999</c:v>
                </c:pt>
                <c:pt idx="3757">
                  <c:v>25.931799999999999</c:v>
                </c:pt>
                <c:pt idx="3758">
                  <c:v>25.937799999999999</c:v>
                </c:pt>
                <c:pt idx="3759">
                  <c:v>25.9437</c:v>
                </c:pt>
                <c:pt idx="3760">
                  <c:v>25.9496</c:v>
                </c:pt>
                <c:pt idx="3761">
                  <c:v>25.9556</c:v>
                </c:pt>
                <c:pt idx="3762">
                  <c:v>25.961500000000001</c:v>
                </c:pt>
                <c:pt idx="3763">
                  <c:v>25.967500000000001</c:v>
                </c:pt>
                <c:pt idx="3764">
                  <c:v>25.973400000000002</c:v>
                </c:pt>
                <c:pt idx="3765">
                  <c:v>25.979399999999998</c:v>
                </c:pt>
                <c:pt idx="3766">
                  <c:v>25.985299999999999</c:v>
                </c:pt>
                <c:pt idx="3767">
                  <c:v>25.991299999999999</c:v>
                </c:pt>
                <c:pt idx="3768">
                  <c:v>25.997199999999999</c:v>
                </c:pt>
                <c:pt idx="3769">
                  <c:v>26.0032</c:v>
                </c:pt>
                <c:pt idx="3770">
                  <c:v>26.0091</c:v>
                </c:pt>
                <c:pt idx="3771">
                  <c:v>26.0151</c:v>
                </c:pt>
                <c:pt idx="3772">
                  <c:v>26.021000000000001</c:v>
                </c:pt>
                <c:pt idx="3773">
                  <c:v>26.026900000000001</c:v>
                </c:pt>
                <c:pt idx="3774">
                  <c:v>26.032900000000001</c:v>
                </c:pt>
                <c:pt idx="3775">
                  <c:v>26.038799999999998</c:v>
                </c:pt>
                <c:pt idx="3776">
                  <c:v>26.044799999999999</c:v>
                </c:pt>
                <c:pt idx="3777">
                  <c:v>26.050699999999999</c:v>
                </c:pt>
                <c:pt idx="3778">
                  <c:v>26.056699999999999</c:v>
                </c:pt>
                <c:pt idx="3779">
                  <c:v>26.0626</c:v>
                </c:pt>
                <c:pt idx="3780">
                  <c:v>26.0686</c:v>
                </c:pt>
                <c:pt idx="3781">
                  <c:v>26.0745</c:v>
                </c:pt>
                <c:pt idx="3782">
                  <c:v>26.080500000000001</c:v>
                </c:pt>
                <c:pt idx="3783">
                  <c:v>26.086400000000001</c:v>
                </c:pt>
                <c:pt idx="3784">
                  <c:v>26.092300000000002</c:v>
                </c:pt>
                <c:pt idx="3785">
                  <c:v>26.098299999999998</c:v>
                </c:pt>
                <c:pt idx="3786">
                  <c:v>26.104199999999999</c:v>
                </c:pt>
                <c:pt idx="3787">
                  <c:v>26.110199999999999</c:v>
                </c:pt>
                <c:pt idx="3788">
                  <c:v>26.116099999999999</c:v>
                </c:pt>
                <c:pt idx="3789">
                  <c:v>26.1221</c:v>
                </c:pt>
                <c:pt idx="3790">
                  <c:v>26.128</c:v>
                </c:pt>
                <c:pt idx="3791">
                  <c:v>26.134</c:v>
                </c:pt>
                <c:pt idx="3792">
                  <c:v>26.139900000000001</c:v>
                </c:pt>
                <c:pt idx="3793">
                  <c:v>26.145900000000001</c:v>
                </c:pt>
                <c:pt idx="3794">
                  <c:v>26.151800000000001</c:v>
                </c:pt>
                <c:pt idx="3795">
                  <c:v>26.157800000000002</c:v>
                </c:pt>
                <c:pt idx="3796">
                  <c:v>26.163699999999999</c:v>
                </c:pt>
                <c:pt idx="3797">
                  <c:v>26.169599999999999</c:v>
                </c:pt>
                <c:pt idx="3798">
                  <c:v>26.175599999999999</c:v>
                </c:pt>
                <c:pt idx="3799">
                  <c:v>26.1815</c:v>
                </c:pt>
                <c:pt idx="3800">
                  <c:v>26.1875</c:v>
                </c:pt>
                <c:pt idx="3801">
                  <c:v>26.1934</c:v>
                </c:pt>
                <c:pt idx="3802">
                  <c:v>26.199400000000001</c:v>
                </c:pt>
                <c:pt idx="3803">
                  <c:v>26.205300000000001</c:v>
                </c:pt>
                <c:pt idx="3804">
                  <c:v>26.211300000000001</c:v>
                </c:pt>
                <c:pt idx="3805">
                  <c:v>26.217199999999998</c:v>
                </c:pt>
                <c:pt idx="3806">
                  <c:v>26.223199999999999</c:v>
                </c:pt>
                <c:pt idx="3807">
                  <c:v>26.229099999999999</c:v>
                </c:pt>
                <c:pt idx="3808">
                  <c:v>26.235099999999999</c:v>
                </c:pt>
                <c:pt idx="3809">
                  <c:v>26.241</c:v>
                </c:pt>
                <c:pt idx="3810">
                  <c:v>26.2469</c:v>
                </c:pt>
                <c:pt idx="3811">
                  <c:v>26.2529</c:v>
                </c:pt>
                <c:pt idx="3812">
                  <c:v>26.258800000000001</c:v>
                </c:pt>
                <c:pt idx="3813">
                  <c:v>26.264800000000001</c:v>
                </c:pt>
                <c:pt idx="3814">
                  <c:v>26.270700000000001</c:v>
                </c:pt>
                <c:pt idx="3815">
                  <c:v>26.276700000000002</c:v>
                </c:pt>
                <c:pt idx="3816">
                  <c:v>26.282599999999999</c:v>
                </c:pt>
                <c:pt idx="3817">
                  <c:v>26.288599999999999</c:v>
                </c:pt>
                <c:pt idx="3818">
                  <c:v>26.294499999999999</c:v>
                </c:pt>
                <c:pt idx="3819">
                  <c:v>26.3005</c:v>
                </c:pt>
                <c:pt idx="3820">
                  <c:v>26.3064</c:v>
                </c:pt>
                <c:pt idx="3821">
                  <c:v>26.3124</c:v>
                </c:pt>
                <c:pt idx="3822">
                  <c:v>26.318300000000001</c:v>
                </c:pt>
                <c:pt idx="3823">
                  <c:v>26.324200000000001</c:v>
                </c:pt>
                <c:pt idx="3824">
                  <c:v>26.330200000000001</c:v>
                </c:pt>
                <c:pt idx="3825">
                  <c:v>26.336099999999998</c:v>
                </c:pt>
                <c:pt idx="3826">
                  <c:v>26.342099999999999</c:v>
                </c:pt>
                <c:pt idx="3827">
                  <c:v>26.347999999999999</c:v>
                </c:pt>
                <c:pt idx="3828">
                  <c:v>26.353999999999999</c:v>
                </c:pt>
                <c:pt idx="3829">
                  <c:v>26.3599</c:v>
                </c:pt>
                <c:pt idx="3830">
                  <c:v>26.3659</c:v>
                </c:pt>
                <c:pt idx="3831">
                  <c:v>26.3718</c:v>
                </c:pt>
                <c:pt idx="3832">
                  <c:v>26.377800000000001</c:v>
                </c:pt>
                <c:pt idx="3833">
                  <c:v>26.383700000000001</c:v>
                </c:pt>
                <c:pt idx="3834">
                  <c:v>26.389600000000002</c:v>
                </c:pt>
                <c:pt idx="3835">
                  <c:v>26.395600000000002</c:v>
                </c:pt>
                <c:pt idx="3836">
                  <c:v>26.401499999999999</c:v>
                </c:pt>
                <c:pt idx="3837">
                  <c:v>26.407499999999999</c:v>
                </c:pt>
                <c:pt idx="3838">
                  <c:v>26.413399999999999</c:v>
                </c:pt>
                <c:pt idx="3839">
                  <c:v>26.4194</c:v>
                </c:pt>
                <c:pt idx="3840">
                  <c:v>26.4253</c:v>
                </c:pt>
                <c:pt idx="3841">
                  <c:v>26.4313</c:v>
                </c:pt>
                <c:pt idx="3842">
                  <c:v>26.437200000000001</c:v>
                </c:pt>
                <c:pt idx="3843">
                  <c:v>26.443200000000001</c:v>
                </c:pt>
                <c:pt idx="3844">
                  <c:v>26.449100000000001</c:v>
                </c:pt>
                <c:pt idx="3845">
                  <c:v>26.455100000000002</c:v>
                </c:pt>
                <c:pt idx="3846">
                  <c:v>26.460999999999999</c:v>
                </c:pt>
                <c:pt idx="3847">
                  <c:v>26.466899999999999</c:v>
                </c:pt>
                <c:pt idx="3848">
                  <c:v>26.472899999999999</c:v>
                </c:pt>
                <c:pt idx="3849">
                  <c:v>26.4788</c:v>
                </c:pt>
                <c:pt idx="3850">
                  <c:v>26.4848</c:v>
                </c:pt>
                <c:pt idx="3851">
                  <c:v>26.4907</c:v>
                </c:pt>
                <c:pt idx="3852">
                  <c:v>26.496700000000001</c:v>
                </c:pt>
                <c:pt idx="3853">
                  <c:v>26.502600000000001</c:v>
                </c:pt>
                <c:pt idx="3854">
                  <c:v>26.508600000000001</c:v>
                </c:pt>
                <c:pt idx="3855">
                  <c:v>26.514500000000002</c:v>
                </c:pt>
                <c:pt idx="3856">
                  <c:v>26.520499999999998</c:v>
                </c:pt>
                <c:pt idx="3857">
                  <c:v>26.526399999999999</c:v>
                </c:pt>
                <c:pt idx="3858">
                  <c:v>26.532399999999999</c:v>
                </c:pt>
                <c:pt idx="3859">
                  <c:v>26.5383</c:v>
                </c:pt>
                <c:pt idx="3860">
                  <c:v>26.5442</c:v>
                </c:pt>
                <c:pt idx="3861">
                  <c:v>26.5502</c:v>
                </c:pt>
                <c:pt idx="3862">
                  <c:v>26.556100000000001</c:v>
                </c:pt>
                <c:pt idx="3863">
                  <c:v>26.562100000000001</c:v>
                </c:pt>
                <c:pt idx="3864">
                  <c:v>26.568000000000001</c:v>
                </c:pt>
                <c:pt idx="3865">
                  <c:v>26.574000000000002</c:v>
                </c:pt>
                <c:pt idx="3866">
                  <c:v>26.579899999999999</c:v>
                </c:pt>
                <c:pt idx="3867">
                  <c:v>26.585899999999999</c:v>
                </c:pt>
                <c:pt idx="3868">
                  <c:v>26.591799999999999</c:v>
                </c:pt>
                <c:pt idx="3869">
                  <c:v>26.597799999999999</c:v>
                </c:pt>
                <c:pt idx="3870">
                  <c:v>26.6037</c:v>
                </c:pt>
                <c:pt idx="3871">
                  <c:v>26.6096</c:v>
                </c:pt>
                <c:pt idx="3872">
                  <c:v>26.615600000000001</c:v>
                </c:pt>
                <c:pt idx="3873">
                  <c:v>26.621500000000001</c:v>
                </c:pt>
                <c:pt idx="3874">
                  <c:v>26.627500000000001</c:v>
                </c:pt>
                <c:pt idx="3875">
                  <c:v>26.633400000000002</c:v>
                </c:pt>
                <c:pt idx="3876">
                  <c:v>26.639399999999998</c:v>
                </c:pt>
                <c:pt idx="3877">
                  <c:v>26.645299999999999</c:v>
                </c:pt>
                <c:pt idx="3878">
                  <c:v>26.651299999999999</c:v>
                </c:pt>
                <c:pt idx="3879">
                  <c:v>26.6572</c:v>
                </c:pt>
                <c:pt idx="3880">
                  <c:v>26.6632</c:v>
                </c:pt>
                <c:pt idx="3881">
                  <c:v>26.6691</c:v>
                </c:pt>
                <c:pt idx="3882">
                  <c:v>26.6751</c:v>
                </c:pt>
                <c:pt idx="3883">
                  <c:v>26.681000000000001</c:v>
                </c:pt>
                <c:pt idx="3884">
                  <c:v>26.686900000000001</c:v>
                </c:pt>
                <c:pt idx="3885">
                  <c:v>26.692900000000002</c:v>
                </c:pt>
                <c:pt idx="3886">
                  <c:v>26.698799999999999</c:v>
                </c:pt>
                <c:pt idx="3887">
                  <c:v>26.704799999999999</c:v>
                </c:pt>
                <c:pt idx="3888">
                  <c:v>26.710699999999999</c:v>
                </c:pt>
                <c:pt idx="3889">
                  <c:v>26.716699999999999</c:v>
                </c:pt>
                <c:pt idx="3890">
                  <c:v>26.7226</c:v>
                </c:pt>
                <c:pt idx="3891">
                  <c:v>26.7286</c:v>
                </c:pt>
                <c:pt idx="3892">
                  <c:v>26.734500000000001</c:v>
                </c:pt>
                <c:pt idx="3893">
                  <c:v>26.740500000000001</c:v>
                </c:pt>
                <c:pt idx="3894">
                  <c:v>26.746400000000001</c:v>
                </c:pt>
                <c:pt idx="3895">
                  <c:v>26.752400000000002</c:v>
                </c:pt>
                <c:pt idx="3896">
                  <c:v>26.758299999999998</c:v>
                </c:pt>
                <c:pt idx="3897">
                  <c:v>26.764199999999999</c:v>
                </c:pt>
                <c:pt idx="3898">
                  <c:v>26.770199999999999</c:v>
                </c:pt>
                <c:pt idx="3899">
                  <c:v>26.7761</c:v>
                </c:pt>
                <c:pt idx="3900">
                  <c:v>26.7821</c:v>
                </c:pt>
                <c:pt idx="3901">
                  <c:v>26.788</c:v>
                </c:pt>
                <c:pt idx="3902">
                  <c:v>26.794</c:v>
                </c:pt>
                <c:pt idx="3903">
                  <c:v>26.799900000000001</c:v>
                </c:pt>
                <c:pt idx="3904">
                  <c:v>26.805900000000001</c:v>
                </c:pt>
                <c:pt idx="3905">
                  <c:v>26.811800000000002</c:v>
                </c:pt>
                <c:pt idx="3906">
                  <c:v>26.817799999999998</c:v>
                </c:pt>
                <c:pt idx="3907">
                  <c:v>26.823699999999999</c:v>
                </c:pt>
                <c:pt idx="3908">
                  <c:v>26.829599999999999</c:v>
                </c:pt>
                <c:pt idx="3909">
                  <c:v>26.835599999999999</c:v>
                </c:pt>
                <c:pt idx="3910">
                  <c:v>26.8415</c:v>
                </c:pt>
                <c:pt idx="3911">
                  <c:v>26.8475</c:v>
                </c:pt>
                <c:pt idx="3912">
                  <c:v>26.853400000000001</c:v>
                </c:pt>
                <c:pt idx="3913">
                  <c:v>26.859400000000001</c:v>
                </c:pt>
                <c:pt idx="3914">
                  <c:v>26.865300000000001</c:v>
                </c:pt>
                <c:pt idx="3915">
                  <c:v>26.871300000000002</c:v>
                </c:pt>
                <c:pt idx="3916">
                  <c:v>26.877199999999998</c:v>
                </c:pt>
                <c:pt idx="3917">
                  <c:v>26.883199999999999</c:v>
                </c:pt>
                <c:pt idx="3918">
                  <c:v>26.889099999999999</c:v>
                </c:pt>
                <c:pt idx="3919">
                  <c:v>26.895099999999999</c:v>
                </c:pt>
                <c:pt idx="3920">
                  <c:v>26.901</c:v>
                </c:pt>
                <c:pt idx="3921">
                  <c:v>26.9069</c:v>
                </c:pt>
                <c:pt idx="3922">
                  <c:v>26.9129</c:v>
                </c:pt>
                <c:pt idx="3923">
                  <c:v>26.918800000000001</c:v>
                </c:pt>
                <c:pt idx="3924">
                  <c:v>26.924800000000001</c:v>
                </c:pt>
                <c:pt idx="3925">
                  <c:v>26.930700000000002</c:v>
                </c:pt>
                <c:pt idx="3926">
                  <c:v>26.936699999999998</c:v>
                </c:pt>
                <c:pt idx="3927">
                  <c:v>26.942599999999999</c:v>
                </c:pt>
                <c:pt idx="3928">
                  <c:v>26.948599999999999</c:v>
                </c:pt>
                <c:pt idx="3929">
                  <c:v>26.954499999999999</c:v>
                </c:pt>
                <c:pt idx="3930">
                  <c:v>26.9605</c:v>
                </c:pt>
                <c:pt idx="3931">
                  <c:v>26.9664</c:v>
                </c:pt>
                <c:pt idx="3932">
                  <c:v>26.9724</c:v>
                </c:pt>
                <c:pt idx="3933">
                  <c:v>26.978300000000001</c:v>
                </c:pt>
                <c:pt idx="3934">
                  <c:v>26.984200000000001</c:v>
                </c:pt>
                <c:pt idx="3935">
                  <c:v>26.990200000000002</c:v>
                </c:pt>
                <c:pt idx="3936">
                  <c:v>26.996099999999998</c:v>
                </c:pt>
                <c:pt idx="3937">
                  <c:v>27.002099999999999</c:v>
                </c:pt>
                <c:pt idx="3938">
                  <c:v>27.007999999999999</c:v>
                </c:pt>
                <c:pt idx="3939">
                  <c:v>27.013999999999999</c:v>
                </c:pt>
                <c:pt idx="3940">
                  <c:v>27.0199</c:v>
                </c:pt>
                <c:pt idx="3941">
                  <c:v>27.0259</c:v>
                </c:pt>
                <c:pt idx="3942">
                  <c:v>27.0318</c:v>
                </c:pt>
                <c:pt idx="3943">
                  <c:v>27.037800000000001</c:v>
                </c:pt>
                <c:pt idx="3944">
                  <c:v>27.043700000000001</c:v>
                </c:pt>
                <c:pt idx="3945">
                  <c:v>27.049700000000001</c:v>
                </c:pt>
                <c:pt idx="3946">
                  <c:v>27.055599999999998</c:v>
                </c:pt>
                <c:pt idx="3947">
                  <c:v>27.061499999999999</c:v>
                </c:pt>
                <c:pt idx="3948">
                  <c:v>27.067499999999999</c:v>
                </c:pt>
                <c:pt idx="3949">
                  <c:v>27.073399999999999</c:v>
                </c:pt>
                <c:pt idx="3950">
                  <c:v>27.0794</c:v>
                </c:pt>
                <c:pt idx="3951">
                  <c:v>27.0853</c:v>
                </c:pt>
                <c:pt idx="3952">
                  <c:v>27.0913</c:v>
                </c:pt>
                <c:pt idx="3953">
                  <c:v>27.097200000000001</c:v>
                </c:pt>
                <c:pt idx="3954">
                  <c:v>27.103200000000001</c:v>
                </c:pt>
                <c:pt idx="3955">
                  <c:v>27.109100000000002</c:v>
                </c:pt>
                <c:pt idx="3956">
                  <c:v>27.115100000000002</c:v>
                </c:pt>
                <c:pt idx="3957">
                  <c:v>27.120999999999999</c:v>
                </c:pt>
                <c:pt idx="3958">
                  <c:v>27.126899999999999</c:v>
                </c:pt>
                <c:pt idx="3959">
                  <c:v>27.132899999999999</c:v>
                </c:pt>
                <c:pt idx="3960">
                  <c:v>27.1388</c:v>
                </c:pt>
                <c:pt idx="3961">
                  <c:v>27.1448</c:v>
                </c:pt>
                <c:pt idx="3962">
                  <c:v>27.150700000000001</c:v>
                </c:pt>
                <c:pt idx="3963">
                  <c:v>27.156700000000001</c:v>
                </c:pt>
                <c:pt idx="3964">
                  <c:v>27.162600000000001</c:v>
                </c:pt>
                <c:pt idx="3965">
                  <c:v>27.168600000000001</c:v>
                </c:pt>
                <c:pt idx="3966">
                  <c:v>27.174499999999998</c:v>
                </c:pt>
                <c:pt idx="3967">
                  <c:v>27.180499999999999</c:v>
                </c:pt>
                <c:pt idx="3968">
                  <c:v>27.186399999999999</c:v>
                </c:pt>
                <c:pt idx="3969">
                  <c:v>27.192399999999999</c:v>
                </c:pt>
                <c:pt idx="3970">
                  <c:v>27.1983</c:v>
                </c:pt>
                <c:pt idx="3971">
                  <c:v>27.2042</c:v>
                </c:pt>
                <c:pt idx="3972">
                  <c:v>27.2102</c:v>
                </c:pt>
                <c:pt idx="3973">
                  <c:v>27.216100000000001</c:v>
                </c:pt>
                <c:pt idx="3974">
                  <c:v>27.222100000000001</c:v>
                </c:pt>
                <c:pt idx="3975">
                  <c:v>27.228000000000002</c:v>
                </c:pt>
                <c:pt idx="3976">
                  <c:v>27.234000000000002</c:v>
                </c:pt>
                <c:pt idx="3977">
                  <c:v>27.239899999999999</c:v>
                </c:pt>
                <c:pt idx="3978">
                  <c:v>27.245899999999999</c:v>
                </c:pt>
                <c:pt idx="3979">
                  <c:v>27.251799999999999</c:v>
                </c:pt>
                <c:pt idx="3980">
                  <c:v>27.2578</c:v>
                </c:pt>
                <c:pt idx="3981">
                  <c:v>27.2637</c:v>
                </c:pt>
                <c:pt idx="3982">
                  <c:v>27.2697</c:v>
                </c:pt>
                <c:pt idx="3983">
                  <c:v>27.275600000000001</c:v>
                </c:pt>
                <c:pt idx="3984">
                  <c:v>27.281500000000001</c:v>
                </c:pt>
                <c:pt idx="3985">
                  <c:v>27.287500000000001</c:v>
                </c:pt>
                <c:pt idx="3986">
                  <c:v>27.293399999999998</c:v>
                </c:pt>
                <c:pt idx="3987">
                  <c:v>27.299399999999999</c:v>
                </c:pt>
                <c:pt idx="3988">
                  <c:v>27.305299999999999</c:v>
                </c:pt>
                <c:pt idx="3989">
                  <c:v>27.311299999999999</c:v>
                </c:pt>
                <c:pt idx="3990">
                  <c:v>27.3172</c:v>
                </c:pt>
                <c:pt idx="3991">
                  <c:v>27.3232</c:v>
                </c:pt>
                <c:pt idx="3992">
                  <c:v>27.3291</c:v>
                </c:pt>
                <c:pt idx="3993">
                  <c:v>27.335100000000001</c:v>
                </c:pt>
                <c:pt idx="3994">
                  <c:v>27.341000000000001</c:v>
                </c:pt>
                <c:pt idx="3995">
                  <c:v>27.346900000000002</c:v>
                </c:pt>
                <c:pt idx="3996">
                  <c:v>27.352900000000002</c:v>
                </c:pt>
                <c:pt idx="3997">
                  <c:v>27.358799999999999</c:v>
                </c:pt>
                <c:pt idx="3998">
                  <c:v>27.364799999999999</c:v>
                </c:pt>
                <c:pt idx="3999">
                  <c:v>27.370699999999999</c:v>
                </c:pt>
                <c:pt idx="4000">
                  <c:v>27.3767</c:v>
                </c:pt>
                <c:pt idx="4001">
                  <c:v>27.3826</c:v>
                </c:pt>
                <c:pt idx="4002">
                  <c:v>27.3886</c:v>
                </c:pt>
                <c:pt idx="4003">
                  <c:v>27.394500000000001</c:v>
                </c:pt>
                <c:pt idx="4004">
                  <c:v>27.400500000000001</c:v>
                </c:pt>
                <c:pt idx="4005">
                  <c:v>27.406400000000001</c:v>
                </c:pt>
                <c:pt idx="4006">
                  <c:v>27.412400000000002</c:v>
                </c:pt>
                <c:pt idx="4007">
                  <c:v>27.418299999999999</c:v>
                </c:pt>
                <c:pt idx="4008">
                  <c:v>27.424199999999999</c:v>
                </c:pt>
                <c:pt idx="4009">
                  <c:v>27.430199999999999</c:v>
                </c:pt>
                <c:pt idx="4010">
                  <c:v>27.4361</c:v>
                </c:pt>
                <c:pt idx="4011">
                  <c:v>27.4421</c:v>
                </c:pt>
                <c:pt idx="4012">
                  <c:v>27.448</c:v>
                </c:pt>
                <c:pt idx="4013">
                  <c:v>27.454000000000001</c:v>
                </c:pt>
                <c:pt idx="4014">
                  <c:v>27.459900000000001</c:v>
                </c:pt>
                <c:pt idx="4015">
                  <c:v>27.465900000000001</c:v>
                </c:pt>
                <c:pt idx="4016">
                  <c:v>27.471800000000002</c:v>
                </c:pt>
                <c:pt idx="4017">
                  <c:v>27.477799999999998</c:v>
                </c:pt>
                <c:pt idx="4018">
                  <c:v>27.483699999999999</c:v>
                </c:pt>
                <c:pt idx="4019">
                  <c:v>27.489699999999999</c:v>
                </c:pt>
                <c:pt idx="4020">
                  <c:v>27.4956</c:v>
                </c:pt>
                <c:pt idx="4021">
                  <c:v>27.5015</c:v>
                </c:pt>
                <c:pt idx="4022">
                  <c:v>27.5075</c:v>
                </c:pt>
                <c:pt idx="4023">
                  <c:v>27.513400000000001</c:v>
                </c:pt>
                <c:pt idx="4024">
                  <c:v>27.519400000000001</c:v>
                </c:pt>
                <c:pt idx="4025">
                  <c:v>27.525300000000001</c:v>
                </c:pt>
                <c:pt idx="4026">
                  <c:v>27.531300000000002</c:v>
                </c:pt>
                <c:pt idx="4027">
                  <c:v>27.537199999999999</c:v>
                </c:pt>
                <c:pt idx="4028">
                  <c:v>27.543199999999999</c:v>
                </c:pt>
                <c:pt idx="4029">
                  <c:v>27.549099999999999</c:v>
                </c:pt>
                <c:pt idx="4030">
                  <c:v>27.555099999999999</c:v>
                </c:pt>
                <c:pt idx="4031">
                  <c:v>27.561</c:v>
                </c:pt>
                <c:pt idx="4032">
                  <c:v>27.567</c:v>
                </c:pt>
                <c:pt idx="4033">
                  <c:v>27.572900000000001</c:v>
                </c:pt>
                <c:pt idx="4034">
                  <c:v>27.578800000000001</c:v>
                </c:pt>
                <c:pt idx="4035">
                  <c:v>27.584800000000001</c:v>
                </c:pt>
                <c:pt idx="4036">
                  <c:v>27.590699999999998</c:v>
                </c:pt>
                <c:pt idx="4037">
                  <c:v>27.596699999999998</c:v>
                </c:pt>
                <c:pt idx="4038">
                  <c:v>27.602599999999999</c:v>
                </c:pt>
                <c:pt idx="4039">
                  <c:v>27.608599999999999</c:v>
                </c:pt>
                <c:pt idx="4040">
                  <c:v>27.6145</c:v>
                </c:pt>
                <c:pt idx="4041">
                  <c:v>27.6205</c:v>
                </c:pt>
                <c:pt idx="4042">
                  <c:v>27.6264</c:v>
                </c:pt>
                <c:pt idx="4043">
                  <c:v>27.632400000000001</c:v>
                </c:pt>
                <c:pt idx="4044">
                  <c:v>27.638300000000001</c:v>
                </c:pt>
                <c:pt idx="4045">
                  <c:v>27.644200000000001</c:v>
                </c:pt>
                <c:pt idx="4046">
                  <c:v>27.650200000000002</c:v>
                </c:pt>
                <c:pt idx="4047">
                  <c:v>27.656099999999999</c:v>
                </c:pt>
                <c:pt idx="4048">
                  <c:v>27.662099999999999</c:v>
                </c:pt>
                <c:pt idx="4049">
                  <c:v>27.667999999999999</c:v>
                </c:pt>
                <c:pt idx="4050">
                  <c:v>27.673999999999999</c:v>
                </c:pt>
                <c:pt idx="4051">
                  <c:v>27.6799</c:v>
                </c:pt>
                <c:pt idx="4052">
                  <c:v>27.6859</c:v>
                </c:pt>
                <c:pt idx="4053">
                  <c:v>27.691800000000001</c:v>
                </c:pt>
                <c:pt idx="4054">
                  <c:v>27.697800000000001</c:v>
                </c:pt>
                <c:pt idx="4055">
                  <c:v>27.703700000000001</c:v>
                </c:pt>
                <c:pt idx="4056">
                  <c:v>27.709700000000002</c:v>
                </c:pt>
                <c:pt idx="4057">
                  <c:v>27.715599999999998</c:v>
                </c:pt>
                <c:pt idx="4058">
                  <c:v>27.721499999999999</c:v>
                </c:pt>
                <c:pt idx="4059">
                  <c:v>27.727499999999999</c:v>
                </c:pt>
                <c:pt idx="4060">
                  <c:v>27.7334</c:v>
                </c:pt>
                <c:pt idx="4061">
                  <c:v>27.7394</c:v>
                </c:pt>
                <c:pt idx="4062">
                  <c:v>27.7453</c:v>
                </c:pt>
                <c:pt idx="4063">
                  <c:v>27.751300000000001</c:v>
                </c:pt>
                <c:pt idx="4064">
                  <c:v>27.757200000000001</c:v>
                </c:pt>
                <c:pt idx="4065">
                  <c:v>27.763200000000001</c:v>
                </c:pt>
                <c:pt idx="4066">
                  <c:v>27.769100000000002</c:v>
                </c:pt>
                <c:pt idx="4067">
                  <c:v>27.775099999999998</c:v>
                </c:pt>
                <c:pt idx="4068">
                  <c:v>27.780999999999999</c:v>
                </c:pt>
                <c:pt idx="4069">
                  <c:v>27.786999999999999</c:v>
                </c:pt>
                <c:pt idx="4070">
                  <c:v>27.792899999999999</c:v>
                </c:pt>
                <c:pt idx="4071">
                  <c:v>27.7988</c:v>
                </c:pt>
                <c:pt idx="4072">
                  <c:v>27.8048</c:v>
                </c:pt>
                <c:pt idx="4073">
                  <c:v>27.810700000000001</c:v>
                </c:pt>
                <c:pt idx="4074">
                  <c:v>27.816700000000001</c:v>
                </c:pt>
                <c:pt idx="4075">
                  <c:v>27.822600000000001</c:v>
                </c:pt>
                <c:pt idx="4076">
                  <c:v>27.828600000000002</c:v>
                </c:pt>
                <c:pt idx="4077">
                  <c:v>27.834499999999998</c:v>
                </c:pt>
                <c:pt idx="4078">
                  <c:v>27.840499999999999</c:v>
                </c:pt>
                <c:pt idx="4079">
                  <c:v>27.846399999999999</c:v>
                </c:pt>
                <c:pt idx="4080">
                  <c:v>27.852399999999999</c:v>
                </c:pt>
                <c:pt idx="4081">
                  <c:v>27.8583</c:v>
                </c:pt>
                <c:pt idx="4082">
                  <c:v>27.8642</c:v>
                </c:pt>
                <c:pt idx="4083">
                  <c:v>27.870200000000001</c:v>
                </c:pt>
                <c:pt idx="4084">
                  <c:v>27.876100000000001</c:v>
                </c:pt>
                <c:pt idx="4085">
                  <c:v>27.882100000000001</c:v>
                </c:pt>
                <c:pt idx="4086">
                  <c:v>27.888000000000002</c:v>
                </c:pt>
                <c:pt idx="4087">
                  <c:v>27.893999999999998</c:v>
                </c:pt>
                <c:pt idx="4088">
                  <c:v>27.899899999999999</c:v>
                </c:pt>
                <c:pt idx="4089">
                  <c:v>27.905899999999999</c:v>
                </c:pt>
                <c:pt idx="4090">
                  <c:v>27.911799999999999</c:v>
                </c:pt>
                <c:pt idx="4091">
                  <c:v>27.9178</c:v>
                </c:pt>
                <c:pt idx="4092">
                  <c:v>27.9237</c:v>
                </c:pt>
                <c:pt idx="4093">
                  <c:v>27.9297</c:v>
                </c:pt>
                <c:pt idx="4094">
                  <c:v>27.935600000000001</c:v>
                </c:pt>
                <c:pt idx="4095">
                  <c:v>27.941500000000001</c:v>
                </c:pt>
                <c:pt idx="4096">
                  <c:v>27.947500000000002</c:v>
                </c:pt>
                <c:pt idx="4097">
                  <c:v>27.953399999999998</c:v>
                </c:pt>
                <c:pt idx="4098">
                  <c:v>27.959399999999999</c:v>
                </c:pt>
                <c:pt idx="4099">
                  <c:v>27.965299999999999</c:v>
                </c:pt>
                <c:pt idx="4100">
                  <c:v>27.971299999999999</c:v>
                </c:pt>
                <c:pt idx="4101">
                  <c:v>27.9772</c:v>
                </c:pt>
                <c:pt idx="4102">
                  <c:v>27.9832</c:v>
                </c:pt>
                <c:pt idx="4103">
                  <c:v>27.989100000000001</c:v>
                </c:pt>
                <c:pt idx="4104">
                  <c:v>27.995100000000001</c:v>
                </c:pt>
                <c:pt idx="4105">
                  <c:v>28.001000000000001</c:v>
                </c:pt>
                <c:pt idx="4106">
                  <c:v>28.007000000000001</c:v>
                </c:pt>
                <c:pt idx="4107">
                  <c:v>28.012899999999998</c:v>
                </c:pt>
                <c:pt idx="4108">
                  <c:v>28.018799999999999</c:v>
                </c:pt>
                <c:pt idx="4109">
                  <c:v>28.024799999999999</c:v>
                </c:pt>
                <c:pt idx="4110">
                  <c:v>28.0307</c:v>
                </c:pt>
                <c:pt idx="4111">
                  <c:v>28.0367</c:v>
                </c:pt>
                <c:pt idx="4112">
                  <c:v>28.0426</c:v>
                </c:pt>
                <c:pt idx="4113">
                  <c:v>28.0486</c:v>
                </c:pt>
                <c:pt idx="4114">
                  <c:v>28.054500000000001</c:v>
                </c:pt>
                <c:pt idx="4115">
                  <c:v>28.060500000000001</c:v>
                </c:pt>
                <c:pt idx="4116">
                  <c:v>28.066400000000002</c:v>
                </c:pt>
                <c:pt idx="4117">
                  <c:v>28.072399999999998</c:v>
                </c:pt>
                <c:pt idx="4118">
                  <c:v>28.078299999999999</c:v>
                </c:pt>
                <c:pt idx="4119">
                  <c:v>28.084199999999999</c:v>
                </c:pt>
                <c:pt idx="4120">
                  <c:v>28.090199999999999</c:v>
                </c:pt>
                <c:pt idx="4121">
                  <c:v>28.0961</c:v>
                </c:pt>
                <c:pt idx="4122">
                  <c:v>28.1021</c:v>
                </c:pt>
                <c:pt idx="4123">
                  <c:v>28.108000000000001</c:v>
                </c:pt>
                <c:pt idx="4124">
                  <c:v>28.114000000000001</c:v>
                </c:pt>
                <c:pt idx="4125">
                  <c:v>28.119900000000001</c:v>
                </c:pt>
                <c:pt idx="4126">
                  <c:v>28.125900000000001</c:v>
                </c:pt>
                <c:pt idx="4127">
                  <c:v>28.131799999999998</c:v>
                </c:pt>
                <c:pt idx="4128">
                  <c:v>28.137799999999999</c:v>
                </c:pt>
                <c:pt idx="4129">
                  <c:v>28.143699999999999</c:v>
                </c:pt>
                <c:pt idx="4130">
                  <c:v>28.149699999999999</c:v>
                </c:pt>
                <c:pt idx="4131">
                  <c:v>28.1556</c:v>
                </c:pt>
                <c:pt idx="4132">
                  <c:v>28.1615</c:v>
                </c:pt>
                <c:pt idx="4133">
                  <c:v>28.1675</c:v>
                </c:pt>
                <c:pt idx="4134">
                  <c:v>28.173400000000001</c:v>
                </c:pt>
                <c:pt idx="4135">
                  <c:v>28.179400000000001</c:v>
                </c:pt>
                <c:pt idx="4136">
                  <c:v>28.185300000000002</c:v>
                </c:pt>
                <c:pt idx="4137">
                  <c:v>28.191299999999998</c:v>
                </c:pt>
                <c:pt idx="4138">
                  <c:v>28.197199999999999</c:v>
                </c:pt>
                <c:pt idx="4139">
                  <c:v>28.203199999999999</c:v>
                </c:pt>
                <c:pt idx="4140">
                  <c:v>28.209099999999999</c:v>
                </c:pt>
                <c:pt idx="4141">
                  <c:v>28.2151</c:v>
                </c:pt>
                <c:pt idx="4142">
                  <c:v>28.221</c:v>
                </c:pt>
                <c:pt idx="4143">
                  <c:v>28.227</c:v>
                </c:pt>
                <c:pt idx="4144">
                  <c:v>28.232900000000001</c:v>
                </c:pt>
                <c:pt idx="4145">
                  <c:v>28.238800000000001</c:v>
                </c:pt>
                <c:pt idx="4146">
                  <c:v>28.244800000000001</c:v>
                </c:pt>
                <c:pt idx="4147">
                  <c:v>28.250699999999998</c:v>
                </c:pt>
                <c:pt idx="4148">
                  <c:v>28.256699999999999</c:v>
                </c:pt>
                <c:pt idx="4149">
                  <c:v>28.262599999999999</c:v>
                </c:pt>
                <c:pt idx="4150">
                  <c:v>28.268599999999999</c:v>
                </c:pt>
                <c:pt idx="4151">
                  <c:v>28.2745</c:v>
                </c:pt>
                <c:pt idx="4152">
                  <c:v>28.2805</c:v>
                </c:pt>
                <c:pt idx="4153">
                  <c:v>28.2864</c:v>
                </c:pt>
                <c:pt idx="4154">
                  <c:v>28.292400000000001</c:v>
                </c:pt>
                <c:pt idx="4155">
                  <c:v>28.298300000000001</c:v>
                </c:pt>
                <c:pt idx="4156">
                  <c:v>28.304300000000001</c:v>
                </c:pt>
                <c:pt idx="4157">
                  <c:v>28.310199999999998</c:v>
                </c:pt>
                <c:pt idx="4158">
                  <c:v>28.316099999999999</c:v>
                </c:pt>
                <c:pt idx="4159">
                  <c:v>28.322099999999999</c:v>
                </c:pt>
                <c:pt idx="4160">
                  <c:v>28.327999999999999</c:v>
                </c:pt>
                <c:pt idx="4161">
                  <c:v>28.334</c:v>
                </c:pt>
                <c:pt idx="4162">
                  <c:v>28.3399</c:v>
                </c:pt>
                <c:pt idx="4163">
                  <c:v>28.3459</c:v>
                </c:pt>
                <c:pt idx="4164">
                  <c:v>28.351800000000001</c:v>
                </c:pt>
                <c:pt idx="4165">
                  <c:v>28.357800000000001</c:v>
                </c:pt>
                <c:pt idx="4166">
                  <c:v>28.363700000000001</c:v>
                </c:pt>
                <c:pt idx="4167">
                  <c:v>28.369700000000002</c:v>
                </c:pt>
                <c:pt idx="4168">
                  <c:v>28.375599999999999</c:v>
                </c:pt>
                <c:pt idx="4169">
                  <c:v>28.381499999999999</c:v>
                </c:pt>
                <c:pt idx="4170">
                  <c:v>28.387499999999999</c:v>
                </c:pt>
                <c:pt idx="4171">
                  <c:v>28.3934</c:v>
                </c:pt>
                <c:pt idx="4172">
                  <c:v>28.3994</c:v>
                </c:pt>
                <c:pt idx="4173">
                  <c:v>28.4053</c:v>
                </c:pt>
                <c:pt idx="4174">
                  <c:v>28.411300000000001</c:v>
                </c:pt>
                <c:pt idx="4175">
                  <c:v>28.417200000000001</c:v>
                </c:pt>
                <c:pt idx="4176">
                  <c:v>28.423200000000001</c:v>
                </c:pt>
                <c:pt idx="4177">
                  <c:v>28.429099999999998</c:v>
                </c:pt>
                <c:pt idx="4178">
                  <c:v>28.435099999999998</c:v>
                </c:pt>
                <c:pt idx="4179">
                  <c:v>28.440999999999999</c:v>
                </c:pt>
                <c:pt idx="4180">
                  <c:v>28.446999999999999</c:v>
                </c:pt>
                <c:pt idx="4181">
                  <c:v>28.4529</c:v>
                </c:pt>
                <c:pt idx="4182">
                  <c:v>28.4588</c:v>
                </c:pt>
                <c:pt idx="4183">
                  <c:v>28.4648</c:v>
                </c:pt>
                <c:pt idx="4184">
                  <c:v>28.470700000000001</c:v>
                </c:pt>
                <c:pt idx="4185">
                  <c:v>28.476700000000001</c:v>
                </c:pt>
                <c:pt idx="4186">
                  <c:v>28.482600000000001</c:v>
                </c:pt>
                <c:pt idx="4187">
                  <c:v>28.488600000000002</c:v>
                </c:pt>
                <c:pt idx="4188">
                  <c:v>28.494499999999999</c:v>
                </c:pt>
                <c:pt idx="4189">
                  <c:v>28.500499999999999</c:v>
                </c:pt>
                <c:pt idx="4190">
                  <c:v>28.506399999999999</c:v>
                </c:pt>
                <c:pt idx="4191">
                  <c:v>28.5124</c:v>
                </c:pt>
                <c:pt idx="4192">
                  <c:v>28.5183</c:v>
                </c:pt>
                <c:pt idx="4193">
                  <c:v>28.5243</c:v>
                </c:pt>
                <c:pt idx="4194">
                  <c:v>28.530200000000001</c:v>
                </c:pt>
                <c:pt idx="4195">
                  <c:v>28.536100000000001</c:v>
                </c:pt>
                <c:pt idx="4196">
                  <c:v>28.542100000000001</c:v>
                </c:pt>
                <c:pt idx="4197">
                  <c:v>28.547999999999998</c:v>
                </c:pt>
                <c:pt idx="4198">
                  <c:v>28.553999999999998</c:v>
                </c:pt>
                <c:pt idx="4199">
                  <c:v>28.559899999999999</c:v>
                </c:pt>
                <c:pt idx="4200">
                  <c:v>28.565899999999999</c:v>
                </c:pt>
                <c:pt idx="4201">
                  <c:v>28.5718</c:v>
                </c:pt>
                <c:pt idx="4202">
                  <c:v>28.5778</c:v>
                </c:pt>
                <c:pt idx="4203">
                  <c:v>28.5837</c:v>
                </c:pt>
                <c:pt idx="4204">
                  <c:v>28.589700000000001</c:v>
                </c:pt>
                <c:pt idx="4205">
                  <c:v>28.595600000000001</c:v>
                </c:pt>
                <c:pt idx="4206">
                  <c:v>28.601500000000001</c:v>
                </c:pt>
                <c:pt idx="4207">
                  <c:v>28.607500000000002</c:v>
                </c:pt>
                <c:pt idx="4208">
                  <c:v>28.613399999999999</c:v>
                </c:pt>
                <c:pt idx="4209">
                  <c:v>28.619399999999999</c:v>
                </c:pt>
                <c:pt idx="4210">
                  <c:v>28.625299999999999</c:v>
                </c:pt>
                <c:pt idx="4211">
                  <c:v>28.6313</c:v>
                </c:pt>
                <c:pt idx="4212">
                  <c:v>28.6372</c:v>
                </c:pt>
                <c:pt idx="4213">
                  <c:v>28.6432</c:v>
                </c:pt>
                <c:pt idx="4214">
                  <c:v>28.649100000000001</c:v>
                </c:pt>
                <c:pt idx="4215">
                  <c:v>28.655100000000001</c:v>
                </c:pt>
                <c:pt idx="4216">
                  <c:v>28.661000000000001</c:v>
                </c:pt>
                <c:pt idx="4217">
                  <c:v>28.667000000000002</c:v>
                </c:pt>
                <c:pt idx="4218">
                  <c:v>28.672899999999998</c:v>
                </c:pt>
                <c:pt idx="4219">
                  <c:v>28.678799999999999</c:v>
                </c:pt>
                <c:pt idx="4220">
                  <c:v>28.684799999999999</c:v>
                </c:pt>
                <c:pt idx="4221">
                  <c:v>28.6907</c:v>
                </c:pt>
                <c:pt idx="4222">
                  <c:v>28.6967</c:v>
                </c:pt>
                <c:pt idx="4223">
                  <c:v>28.7026</c:v>
                </c:pt>
                <c:pt idx="4224">
                  <c:v>28.708600000000001</c:v>
                </c:pt>
                <c:pt idx="4225">
                  <c:v>28.714500000000001</c:v>
                </c:pt>
                <c:pt idx="4226">
                  <c:v>28.720500000000001</c:v>
                </c:pt>
                <c:pt idx="4227">
                  <c:v>28.726400000000002</c:v>
                </c:pt>
                <c:pt idx="4228">
                  <c:v>28.732399999999998</c:v>
                </c:pt>
                <c:pt idx="4229">
                  <c:v>28.738299999999999</c:v>
                </c:pt>
                <c:pt idx="4230">
                  <c:v>28.744299999999999</c:v>
                </c:pt>
                <c:pt idx="4231">
                  <c:v>28.7502</c:v>
                </c:pt>
                <c:pt idx="4232">
                  <c:v>28.7561</c:v>
                </c:pt>
                <c:pt idx="4233">
                  <c:v>28.7621</c:v>
                </c:pt>
                <c:pt idx="4234">
                  <c:v>28.768000000000001</c:v>
                </c:pt>
                <c:pt idx="4235">
                  <c:v>28.774000000000001</c:v>
                </c:pt>
                <c:pt idx="4236">
                  <c:v>28.779900000000001</c:v>
                </c:pt>
                <c:pt idx="4237">
                  <c:v>28.785900000000002</c:v>
                </c:pt>
                <c:pt idx="4238">
                  <c:v>28.791799999999999</c:v>
                </c:pt>
                <c:pt idx="4239">
                  <c:v>28.797799999999999</c:v>
                </c:pt>
                <c:pt idx="4240">
                  <c:v>28.803699999999999</c:v>
                </c:pt>
                <c:pt idx="4241">
                  <c:v>28.809699999999999</c:v>
                </c:pt>
                <c:pt idx="4242">
                  <c:v>28.8156</c:v>
                </c:pt>
                <c:pt idx="4243">
                  <c:v>28.8215</c:v>
                </c:pt>
                <c:pt idx="4244">
                  <c:v>28.827500000000001</c:v>
                </c:pt>
                <c:pt idx="4245">
                  <c:v>28.833400000000001</c:v>
                </c:pt>
                <c:pt idx="4246">
                  <c:v>28.839400000000001</c:v>
                </c:pt>
                <c:pt idx="4247">
                  <c:v>28.845300000000002</c:v>
                </c:pt>
                <c:pt idx="4248">
                  <c:v>28.851299999999998</c:v>
                </c:pt>
                <c:pt idx="4249">
                  <c:v>28.857199999999999</c:v>
                </c:pt>
                <c:pt idx="4250">
                  <c:v>28.863199999999999</c:v>
                </c:pt>
                <c:pt idx="4251">
                  <c:v>28.8691</c:v>
                </c:pt>
                <c:pt idx="4252">
                  <c:v>28.8751</c:v>
                </c:pt>
                <c:pt idx="4253">
                  <c:v>28.881</c:v>
                </c:pt>
                <c:pt idx="4254">
                  <c:v>28.887</c:v>
                </c:pt>
                <c:pt idx="4255">
                  <c:v>28.892900000000001</c:v>
                </c:pt>
                <c:pt idx="4256">
                  <c:v>28.898800000000001</c:v>
                </c:pt>
                <c:pt idx="4257">
                  <c:v>28.904800000000002</c:v>
                </c:pt>
                <c:pt idx="4258">
                  <c:v>28.910699999999999</c:v>
                </c:pt>
                <c:pt idx="4259">
                  <c:v>28.916699999999999</c:v>
                </c:pt>
                <c:pt idx="4260">
                  <c:v>28.922599999999999</c:v>
                </c:pt>
                <c:pt idx="4261">
                  <c:v>28.928599999999999</c:v>
                </c:pt>
                <c:pt idx="4262">
                  <c:v>28.9345</c:v>
                </c:pt>
                <c:pt idx="4263">
                  <c:v>28.9405</c:v>
                </c:pt>
                <c:pt idx="4264">
                  <c:v>28.946400000000001</c:v>
                </c:pt>
                <c:pt idx="4265">
                  <c:v>28.952400000000001</c:v>
                </c:pt>
                <c:pt idx="4266">
                  <c:v>28.958300000000001</c:v>
                </c:pt>
                <c:pt idx="4267">
                  <c:v>28.964300000000001</c:v>
                </c:pt>
                <c:pt idx="4268">
                  <c:v>28.970199999999998</c:v>
                </c:pt>
                <c:pt idx="4269">
                  <c:v>28.976099999999999</c:v>
                </c:pt>
                <c:pt idx="4270">
                  <c:v>28.982099999999999</c:v>
                </c:pt>
                <c:pt idx="4271">
                  <c:v>28.988</c:v>
                </c:pt>
                <c:pt idx="4272">
                  <c:v>28.994</c:v>
                </c:pt>
                <c:pt idx="4273">
                  <c:v>28.9999</c:v>
                </c:pt>
                <c:pt idx="4274">
                  <c:v>29.0059</c:v>
                </c:pt>
                <c:pt idx="4275">
                  <c:v>29.011800000000001</c:v>
                </c:pt>
                <c:pt idx="4276">
                  <c:v>29.017800000000001</c:v>
                </c:pt>
                <c:pt idx="4277">
                  <c:v>29.023700000000002</c:v>
                </c:pt>
              </c:numCache>
            </c:numRef>
          </c:xVal>
          <c:yVal>
            <c:numRef>
              <c:f>Sheet1!$B$2:$B$4279</c:f>
              <c:numCache>
                <c:formatCode>General</c:formatCode>
                <c:ptCount val="4278"/>
                <c:pt idx="0">
                  <c:v>65280</c:v>
                </c:pt>
                <c:pt idx="1">
                  <c:v>63381</c:v>
                </c:pt>
                <c:pt idx="2">
                  <c:v>64014</c:v>
                </c:pt>
                <c:pt idx="3">
                  <c:v>66154</c:v>
                </c:pt>
                <c:pt idx="4">
                  <c:v>63373</c:v>
                </c:pt>
                <c:pt idx="5">
                  <c:v>63389</c:v>
                </c:pt>
                <c:pt idx="6">
                  <c:v>62375</c:v>
                </c:pt>
                <c:pt idx="7">
                  <c:v>63428</c:v>
                </c:pt>
                <c:pt idx="8">
                  <c:v>63608</c:v>
                </c:pt>
                <c:pt idx="9">
                  <c:v>64776</c:v>
                </c:pt>
                <c:pt idx="10">
                  <c:v>66076</c:v>
                </c:pt>
                <c:pt idx="11">
                  <c:v>64269</c:v>
                </c:pt>
                <c:pt idx="12">
                  <c:v>64452</c:v>
                </c:pt>
                <c:pt idx="13">
                  <c:v>65843</c:v>
                </c:pt>
                <c:pt idx="14">
                  <c:v>66762</c:v>
                </c:pt>
                <c:pt idx="15">
                  <c:v>64219</c:v>
                </c:pt>
                <c:pt idx="16">
                  <c:v>63658</c:v>
                </c:pt>
                <c:pt idx="17">
                  <c:v>65973</c:v>
                </c:pt>
                <c:pt idx="18">
                  <c:v>64986</c:v>
                </c:pt>
                <c:pt idx="19">
                  <c:v>66545</c:v>
                </c:pt>
                <c:pt idx="20">
                  <c:v>63346</c:v>
                </c:pt>
                <c:pt idx="21">
                  <c:v>63501</c:v>
                </c:pt>
                <c:pt idx="22">
                  <c:v>64601</c:v>
                </c:pt>
                <c:pt idx="23">
                  <c:v>63065</c:v>
                </c:pt>
                <c:pt idx="24">
                  <c:v>60144</c:v>
                </c:pt>
                <c:pt idx="25">
                  <c:v>63108</c:v>
                </c:pt>
                <c:pt idx="26">
                  <c:v>60335</c:v>
                </c:pt>
                <c:pt idx="27">
                  <c:v>60171</c:v>
                </c:pt>
                <c:pt idx="28">
                  <c:v>60727</c:v>
                </c:pt>
                <c:pt idx="29">
                  <c:v>64893</c:v>
                </c:pt>
                <c:pt idx="30">
                  <c:v>68185</c:v>
                </c:pt>
                <c:pt idx="31">
                  <c:v>71138</c:v>
                </c:pt>
                <c:pt idx="32">
                  <c:v>74057</c:v>
                </c:pt>
                <c:pt idx="33">
                  <c:v>75963</c:v>
                </c:pt>
                <c:pt idx="34">
                  <c:v>73956</c:v>
                </c:pt>
                <c:pt idx="35">
                  <c:v>72110</c:v>
                </c:pt>
                <c:pt idx="36">
                  <c:v>73376</c:v>
                </c:pt>
                <c:pt idx="37">
                  <c:v>69460</c:v>
                </c:pt>
                <c:pt idx="38">
                  <c:v>70134</c:v>
                </c:pt>
                <c:pt idx="39">
                  <c:v>69806</c:v>
                </c:pt>
                <c:pt idx="40">
                  <c:v>69637</c:v>
                </c:pt>
                <c:pt idx="41">
                  <c:v>70900</c:v>
                </c:pt>
                <c:pt idx="42">
                  <c:v>68501</c:v>
                </c:pt>
                <c:pt idx="43">
                  <c:v>67617</c:v>
                </c:pt>
                <c:pt idx="44">
                  <c:v>69101</c:v>
                </c:pt>
                <c:pt idx="45">
                  <c:v>68480</c:v>
                </c:pt>
                <c:pt idx="46">
                  <c:v>66342</c:v>
                </c:pt>
                <c:pt idx="47">
                  <c:v>66426</c:v>
                </c:pt>
                <c:pt idx="48">
                  <c:v>63508</c:v>
                </c:pt>
                <c:pt idx="49">
                  <c:v>67241</c:v>
                </c:pt>
                <c:pt idx="50">
                  <c:v>65836</c:v>
                </c:pt>
                <c:pt idx="51">
                  <c:v>65739</c:v>
                </c:pt>
                <c:pt idx="52">
                  <c:v>62123</c:v>
                </c:pt>
                <c:pt idx="53">
                  <c:v>62866</c:v>
                </c:pt>
                <c:pt idx="54">
                  <c:v>63972</c:v>
                </c:pt>
                <c:pt idx="55">
                  <c:v>65258</c:v>
                </c:pt>
                <c:pt idx="56">
                  <c:v>66656</c:v>
                </c:pt>
                <c:pt idx="57">
                  <c:v>67658</c:v>
                </c:pt>
                <c:pt idx="58">
                  <c:v>74509</c:v>
                </c:pt>
                <c:pt idx="59">
                  <c:v>84522</c:v>
                </c:pt>
                <c:pt idx="60">
                  <c:v>97107</c:v>
                </c:pt>
                <c:pt idx="61">
                  <c:v>95577</c:v>
                </c:pt>
                <c:pt idx="62">
                  <c:v>97887</c:v>
                </c:pt>
                <c:pt idx="63">
                  <c:v>95666</c:v>
                </c:pt>
                <c:pt idx="64">
                  <c:v>97940</c:v>
                </c:pt>
                <c:pt idx="65">
                  <c:v>91177</c:v>
                </c:pt>
                <c:pt idx="66">
                  <c:v>92082</c:v>
                </c:pt>
                <c:pt idx="67">
                  <c:v>94439</c:v>
                </c:pt>
                <c:pt idx="68">
                  <c:v>88965</c:v>
                </c:pt>
                <c:pt idx="69">
                  <c:v>82730</c:v>
                </c:pt>
                <c:pt idx="70">
                  <c:v>79118</c:v>
                </c:pt>
                <c:pt idx="71">
                  <c:v>76684</c:v>
                </c:pt>
                <c:pt idx="72">
                  <c:v>74258</c:v>
                </c:pt>
                <c:pt idx="73">
                  <c:v>70791</c:v>
                </c:pt>
                <c:pt idx="74">
                  <c:v>69583</c:v>
                </c:pt>
                <c:pt idx="75">
                  <c:v>71086</c:v>
                </c:pt>
                <c:pt idx="76">
                  <c:v>69426</c:v>
                </c:pt>
                <c:pt idx="77">
                  <c:v>68515</c:v>
                </c:pt>
                <c:pt idx="78">
                  <c:v>66041</c:v>
                </c:pt>
                <c:pt idx="79">
                  <c:v>66506</c:v>
                </c:pt>
                <c:pt idx="80">
                  <c:v>65191</c:v>
                </c:pt>
                <c:pt idx="81">
                  <c:v>64507</c:v>
                </c:pt>
                <c:pt idx="82">
                  <c:v>65333</c:v>
                </c:pt>
                <c:pt idx="83">
                  <c:v>61161</c:v>
                </c:pt>
                <c:pt idx="84">
                  <c:v>66642</c:v>
                </c:pt>
                <c:pt idx="85">
                  <c:v>66895</c:v>
                </c:pt>
                <c:pt idx="86">
                  <c:v>63060</c:v>
                </c:pt>
                <c:pt idx="87">
                  <c:v>63943</c:v>
                </c:pt>
                <c:pt idx="88">
                  <c:v>64940</c:v>
                </c:pt>
                <c:pt idx="89">
                  <c:v>63491</c:v>
                </c:pt>
                <c:pt idx="90">
                  <c:v>61550</c:v>
                </c:pt>
                <c:pt idx="91">
                  <c:v>60243</c:v>
                </c:pt>
                <c:pt idx="92">
                  <c:v>63873</c:v>
                </c:pt>
                <c:pt idx="93">
                  <c:v>64784</c:v>
                </c:pt>
                <c:pt idx="94">
                  <c:v>64457</c:v>
                </c:pt>
                <c:pt idx="95">
                  <c:v>65074</c:v>
                </c:pt>
                <c:pt idx="96">
                  <c:v>65752</c:v>
                </c:pt>
                <c:pt idx="97">
                  <c:v>69632</c:v>
                </c:pt>
                <c:pt idx="98">
                  <c:v>74162</c:v>
                </c:pt>
                <c:pt idx="99">
                  <c:v>69788</c:v>
                </c:pt>
                <c:pt idx="100">
                  <c:v>73977</c:v>
                </c:pt>
                <c:pt idx="101">
                  <c:v>70309</c:v>
                </c:pt>
                <c:pt idx="102">
                  <c:v>70004</c:v>
                </c:pt>
                <c:pt idx="103">
                  <c:v>66584</c:v>
                </c:pt>
                <c:pt idx="104">
                  <c:v>66683</c:v>
                </c:pt>
                <c:pt idx="105">
                  <c:v>68363</c:v>
                </c:pt>
                <c:pt idx="106">
                  <c:v>71512</c:v>
                </c:pt>
                <c:pt idx="107">
                  <c:v>81752</c:v>
                </c:pt>
                <c:pt idx="108">
                  <c:v>89907</c:v>
                </c:pt>
                <c:pt idx="109">
                  <c:v>103793</c:v>
                </c:pt>
                <c:pt idx="110">
                  <c:v>107786</c:v>
                </c:pt>
                <c:pt idx="111">
                  <c:v>105723</c:v>
                </c:pt>
                <c:pt idx="112">
                  <c:v>103609</c:v>
                </c:pt>
                <c:pt idx="113">
                  <c:v>94620</c:v>
                </c:pt>
                <c:pt idx="114">
                  <c:v>94569</c:v>
                </c:pt>
                <c:pt idx="115">
                  <c:v>92966</c:v>
                </c:pt>
                <c:pt idx="116">
                  <c:v>92208</c:v>
                </c:pt>
                <c:pt idx="117">
                  <c:v>91751</c:v>
                </c:pt>
                <c:pt idx="118">
                  <c:v>88628</c:v>
                </c:pt>
                <c:pt idx="119">
                  <c:v>88179</c:v>
                </c:pt>
                <c:pt idx="120">
                  <c:v>85435</c:v>
                </c:pt>
                <c:pt idx="121">
                  <c:v>82421</c:v>
                </c:pt>
                <c:pt idx="122">
                  <c:v>81926</c:v>
                </c:pt>
                <c:pt idx="123">
                  <c:v>81363</c:v>
                </c:pt>
                <c:pt idx="124">
                  <c:v>77429</c:v>
                </c:pt>
                <c:pt idx="125">
                  <c:v>77052</c:v>
                </c:pt>
                <c:pt idx="126">
                  <c:v>74141</c:v>
                </c:pt>
                <c:pt idx="127">
                  <c:v>73210</c:v>
                </c:pt>
                <c:pt idx="128">
                  <c:v>74205</c:v>
                </c:pt>
                <c:pt idx="129">
                  <c:v>70820</c:v>
                </c:pt>
                <c:pt idx="130">
                  <c:v>68199</c:v>
                </c:pt>
                <c:pt idx="131">
                  <c:v>67407</c:v>
                </c:pt>
                <c:pt idx="132">
                  <c:v>66560</c:v>
                </c:pt>
                <c:pt idx="133">
                  <c:v>64233</c:v>
                </c:pt>
                <c:pt idx="134">
                  <c:v>65688</c:v>
                </c:pt>
                <c:pt idx="135">
                  <c:v>67200</c:v>
                </c:pt>
                <c:pt idx="136">
                  <c:v>67558</c:v>
                </c:pt>
                <c:pt idx="137">
                  <c:v>63623</c:v>
                </c:pt>
                <c:pt idx="138">
                  <c:v>65138</c:v>
                </c:pt>
                <c:pt idx="139">
                  <c:v>62412</c:v>
                </c:pt>
                <c:pt idx="140">
                  <c:v>64716</c:v>
                </c:pt>
                <c:pt idx="141">
                  <c:v>62792</c:v>
                </c:pt>
                <c:pt idx="142">
                  <c:v>64056</c:v>
                </c:pt>
                <c:pt idx="143">
                  <c:v>62664</c:v>
                </c:pt>
                <c:pt idx="144">
                  <c:v>62332</c:v>
                </c:pt>
                <c:pt idx="145">
                  <c:v>61823</c:v>
                </c:pt>
                <c:pt idx="146">
                  <c:v>64665</c:v>
                </c:pt>
                <c:pt idx="147">
                  <c:v>64733</c:v>
                </c:pt>
                <c:pt idx="148">
                  <c:v>65404</c:v>
                </c:pt>
                <c:pt idx="149">
                  <c:v>66167</c:v>
                </c:pt>
                <c:pt idx="150">
                  <c:v>67511</c:v>
                </c:pt>
                <c:pt idx="151">
                  <c:v>65526</c:v>
                </c:pt>
                <c:pt idx="152">
                  <c:v>65187</c:v>
                </c:pt>
                <c:pt idx="153">
                  <c:v>65543</c:v>
                </c:pt>
                <c:pt idx="154">
                  <c:v>66876</c:v>
                </c:pt>
                <c:pt idx="155">
                  <c:v>65347</c:v>
                </c:pt>
                <c:pt idx="156">
                  <c:v>68367</c:v>
                </c:pt>
                <c:pt idx="157">
                  <c:v>69376</c:v>
                </c:pt>
                <c:pt idx="158">
                  <c:v>73310</c:v>
                </c:pt>
                <c:pt idx="159">
                  <c:v>69014</c:v>
                </c:pt>
                <c:pt idx="160">
                  <c:v>69432</c:v>
                </c:pt>
                <c:pt idx="161">
                  <c:v>70541</c:v>
                </c:pt>
                <c:pt idx="162">
                  <c:v>72293</c:v>
                </c:pt>
                <c:pt idx="163">
                  <c:v>72584</c:v>
                </c:pt>
                <c:pt idx="164">
                  <c:v>71073</c:v>
                </c:pt>
                <c:pt idx="165">
                  <c:v>72832</c:v>
                </c:pt>
                <c:pt idx="166">
                  <c:v>69425</c:v>
                </c:pt>
                <c:pt idx="167">
                  <c:v>69546</c:v>
                </c:pt>
                <c:pt idx="168">
                  <c:v>70282</c:v>
                </c:pt>
                <c:pt idx="169">
                  <c:v>70075</c:v>
                </c:pt>
                <c:pt idx="170">
                  <c:v>73430</c:v>
                </c:pt>
                <c:pt idx="171">
                  <c:v>73314</c:v>
                </c:pt>
                <c:pt idx="172">
                  <c:v>73611</c:v>
                </c:pt>
                <c:pt idx="173">
                  <c:v>71972</c:v>
                </c:pt>
                <c:pt idx="174">
                  <c:v>70996</c:v>
                </c:pt>
                <c:pt idx="175">
                  <c:v>70302</c:v>
                </c:pt>
                <c:pt idx="176">
                  <c:v>65238</c:v>
                </c:pt>
                <c:pt idx="177">
                  <c:v>65252</c:v>
                </c:pt>
                <c:pt idx="178">
                  <c:v>67087</c:v>
                </c:pt>
                <c:pt idx="179">
                  <c:v>69206</c:v>
                </c:pt>
                <c:pt idx="180">
                  <c:v>71768</c:v>
                </c:pt>
                <c:pt idx="181">
                  <c:v>72544</c:v>
                </c:pt>
                <c:pt idx="182">
                  <c:v>72333</c:v>
                </c:pt>
                <c:pt idx="183">
                  <c:v>74921</c:v>
                </c:pt>
                <c:pt idx="184">
                  <c:v>72806</c:v>
                </c:pt>
                <c:pt idx="185">
                  <c:v>70233</c:v>
                </c:pt>
                <c:pt idx="186">
                  <c:v>67103</c:v>
                </c:pt>
                <c:pt idx="187">
                  <c:v>65678</c:v>
                </c:pt>
                <c:pt idx="188">
                  <c:v>65185</c:v>
                </c:pt>
                <c:pt idx="189">
                  <c:v>65044</c:v>
                </c:pt>
                <c:pt idx="190">
                  <c:v>63931</c:v>
                </c:pt>
                <c:pt idx="191">
                  <c:v>64321</c:v>
                </c:pt>
                <c:pt idx="192">
                  <c:v>66143</c:v>
                </c:pt>
                <c:pt idx="193">
                  <c:v>64230</c:v>
                </c:pt>
                <c:pt idx="194">
                  <c:v>61113</c:v>
                </c:pt>
                <c:pt idx="195">
                  <c:v>61288</c:v>
                </c:pt>
                <c:pt idx="196">
                  <c:v>60512</c:v>
                </c:pt>
                <c:pt idx="197">
                  <c:v>62935</c:v>
                </c:pt>
                <c:pt idx="198">
                  <c:v>59361</c:v>
                </c:pt>
                <c:pt idx="199">
                  <c:v>59182</c:v>
                </c:pt>
                <c:pt idx="200">
                  <c:v>60347</c:v>
                </c:pt>
                <c:pt idx="201">
                  <c:v>60577</c:v>
                </c:pt>
                <c:pt idx="202">
                  <c:v>58735</c:v>
                </c:pt>
                <c:pt idx="203">
                  <c:v>59094</c:v>
                </c:pt>
                <c:pt idx="204">
                  <c:v>60697</c:v>
                </c:pt>
                <c:pt idx="205">
                  <c:v>64306</c:v>
                </c:pt>
                <c:pt idx="206">
                  <c:v>63703</c:v>
                </c:pt>
                <c:pt idx="207">
                  <c:v>61867</c:v>
                </c:pt>
                <c:pt idx="208">
                  <c:v>60611</c:v>
                </c:pt>
                <c:pt idx="209">
                  <c:v>56793</c:v>
                </c:pt>
                <c:pt idx="210">
                  <c:v>60253</c:v>
                </c:pt>
                <c:pt idx="211">
                  <c:v>59592</c:v>
                </c:pt>
                <c:pt idx="212">
                  <c:v>61983</c:v>
                </c:pt>
                <c:pt idx="213">
                  <c:v>61048</c:v>
                </c:pt>
                <c:pt idx="214">
                  <c:v>59722</c:v>
                </c:pt>
                <c:pt idx="215">
                  <c:v>60658</c:v>
                </c:pt>
                <c:pt idx="216">
                  <c:v>60293</c:v>
                </c:pt>
                <c:pt idx="217">
                  <c:v>60005</c:v>
                </c:pt>
                <c:pt idx="218">
                  <c:v>61381</c:v>
                </c:pt>
                <c:pt idx="219">
                  <c:v>59487</c:v>
                </c:pt>
                <c:pt idx="220">
                  <c:v>59197</c:v>
                </c:pt>
                <c:pt idx="221">
                  <c:v>61798</c:v>
                </c:pt>
                <c:pt idx="222">
                  <c:v>62954</c:v>
                </c:pt>
                <c:pt idx="223">
                  <c:v>62430</c:v>
                </c:pt>
                <c:pt idx="224">
                  <c:v>61736</c:v>
                </c:pt>
                <c:pt idx="225">
                  <c:v>62316</c:v>
                </c:pt>
                <c:pt idx="226">
                  <c:v>63446</c:v>
                </c:pt>
                <c:pt idx="227">
                  <c:v>64106</c:v>
                </c:pt>
                <c:pt idx="228">
                  <c:v>65452</c:v>
                </c:pt>
                <c:pt idx="229">
                  <c:v>71409</c:v>
                </c:pt>
                <c:pt idx="230">
                  <c:v>82089</c:v>
                </c:pt>
                <c:pt idx="231">
                  <c:v>88860</c:v>
                </c:pt>
                <c:pt idx="232">
                  <c:v>89020</c:v>
                </c:pt>
                <c:pt idx="233">
                  <c:v>90305</c:v>
                </c:pt>
                <c:pt idx="234">
                  <c:v>81700</c:v>
                </c:pt>
                <c:pt idx="235">
                  <c:v>81773</c:v>
                </c:pt>
                <c:pt idx="236">
                  <c:v>85776</c:v>
                </c:pt>
                <c:pt idx="237">
                  <c:v>109819</c:v>
                </c:pt>
                <c:pt idx="238">
                  <c:v>139385</c:v>
                </c:pt>
                <c:pt idx="239">
                  <c:v>173902</c:v>
                </c:pt>
                <c:pt idx="240">
                  <c:v>178418</c:v>
                </c:pt>
                <c:pt idx="241">
                  <c:v>164247</c:v>
                </c:pt>
                <c:pt idx="242">
                  <c:v>139665</c:v>
                </c:pt>
                <c:pt idx="243">
                  <c:v>118263</c:v>
                </c:pt>
                <c:pt idx="244">
                  <c:v>109957</c:v>
                </c:pt>
                <c:pt idx="245">
                  <c:v>96105</c:v>
                </c:pt>
                <c:pt idx="246">
                  <c:v>85443</c:v>
                </c:pt>
                <c:pt idx="247">
                  <c:v>80235</c:v>
                </c:pt>
                <c:pt idx="248">
                  <c:v>71609</c:v>
                </c:pt>
                <c:pt idx="249">
                  <c:v>68494</c:v>
                </c:pt>
                <c:pt idx="250">
                  <c:v>66624</c:v>
                </c:pt>
                <c:pt idx="251">
                  <c:v>66398</c:v>
                </c:pt>
                <c:pt idx="252">
                  <c:v>63834</c:v>
                </c:pt>
                <c:pt idx="253">
                  <c:v>61461</c:v>
                </c:pt>
                <c:pt idx="254">
                  <c:v>62676</c:v>
                </c:pt>
                <c:pt idx="255">
                  <c:v>63707</c:v>
                </c:pt>
                <c:pt idx="256">
                  <c:v>63921</c:v>
                </c:pt>
                <c:pt idx="257">
                  <c:v>63079</c:v>
                </c:pt>
                <c:pt idx="258">
                  <c:v>59945</c:v>
                </c:pt>
                <c:pt idx="259">
                  <c:v>62452</c:v>
                </c:pt>
                <c:pt idx="260">
                  <c:v>60682</c:v>
                </c:pt>
                <c:pt idx="261">
                  <c:v>59962</c:v>
                </c:pt>
                <c:pt idx="262">
                  <c:v>59219</c:v>
                </c:pt>
                <c:pt idx="263">
                  <c:v>58920</c:v>
                </c:pt>
                <c:pt idx="264">
                  <c:v>58144</c:v>
                </c:pt>
                <c:pt idx="265">
                  <c:v>58453</c:v>
                </c:pt>
                <c:pt idx="266">
                  <c:v>57444</c:v>
                </c:pt>
                <c:pt idx="267">
                  <c:v>54427</c:v>
                </c:pt>
                <c:pt idx="268">
                  <c:v>56762</c:v>
                </c:pt>
                <c:pt idx="269">
                  <c:v>56950</c:v>
                </c:pt>
                <c:pt idx="270">
                  <c:v>55283</c:v>
                </c:pt>
                <c:pt idx="271">
                  <c:v>54917</c:v>
                </c:pt>
                <c:pt idx="272">
                  <c:v>55518</c:v>
                </c:pt>
                <c:pt idx="273">
                  <c:v>57913</c:v>
                </c:pt>
                <c:pt idx="274">
                  <c:v>56483</c:v>
                </c:pt>
                <c:pt idx="275">
                  <c:v>56851</c:v>
                </c:pt>
                <c:pt idx="276">
                  <c:v>57013</c:v>
                </c:pt>
                <c:pt idx="277">
                  <c:v>57209</c:v>
                </c:pt>
                <c:pt idx="278">
                  <c:v>57386</c:v>
                </c:pt>
                <c:pt idx="279">
                  <c:v>56625</c:v>
                </c:pt>
                <c:pt idx="280">
                  <c:v>57408</c:v>
                </c:pt>
                <c:pt idx="281">
                  <c:v>58802</c:v>
                </c:pt>
                <c:pt idx="282">
                  <c:v>58196</c:v>
                </c:pt>
                <c:pt idx="283">
                  <c:v>58683</c:v>
                </c:pt>
                <c:pt idx="284">
                  <c:v>57834</c:v>
                </c:pt>
                <c:pt idx="285">
                  <c:v>64695</c:v>
                </c:pt>
                <c:pt idx="286">
                  <c:v>105924</c:v>
                </c:pt>
                <c:pt idx="287">
                  <c:v>215005</c:v>
                </c:pt>
                <c:pt idx="288">
                  <c:v>405093</c:v>
                </c:pt>
                <c:pt idx="289">
                  <c:v>600884</c:v>
                </c:pt>
                <c:pt idx="290">
                  <c:v>684414</c:v>
                </c:pt>
                <c:pt idx="291">
                  <c:v>611031</c:v>
                </c:pt>
                <c:pt idx="292">
                  <c:v>466152</c:v>
                </c:pt>
                <c:pt idx="293">
                  <c:v>343688</c:v>
                </c:pt>
                <c:pt idx="294">
                  <c:v>258360</c:v>
                </c:pt>
                <c:pt idx="295">
                  <c:v>202865</c:v>
                </c:pt>
                <c:pt idx="296">
                  <c:v>161383</c:v>
                </c:pt>
                <c:pt idx="297">
                  <c:v>134072</c:v>
                </c:pt>
                <c:pt idx="298">
                  <c:v>119140</c:v>
                </c:pt>
                <c:pt idx="299">
                  <c:v>109135</c:v>
                </c:pt>
                <c:pt idx="300">
                  <c:v>96779</c:v>
                </c:pt>
                <c:pt idx="301">
                  <c:v>87603</c:v>
                </c:pt>
                <c:pt idx="302">
                  <c:v>81513</c:v>
                </c:pt>
                <c:pt idx="303">
                  <c:v>75063</c:v>
                </c:pt>
                <c:pt idx="304">
                  <c:v>67302</c:v>
                </c:pt>
                <c:pt idx="305">
                  <c:v>64342</c:v>
                </c:pt>
                <c:pt idx="306">
                  <c:v>62427</c:v>
                </c:pt>
                <c:pt idx="307">
                  <c:v>61901</c:v>
                </c:pt>
                <c:pt idx="308">
                  <c:v>57246</c:v>
                </c:pt>
                <c:pt idx="309">
                  <c:v>61026</c:v>
                </c:pt>
                <c:pt idx="310">
                  <c:v>59363</c:v>
                </c:pt>
                <c:pt idx="311">
                  <c:v>60918</c:v>
                </c:pt>
                <c:pt idx="312">
                  <c:v>61539</c:v>
                </c:pt>
                <c:pt idx="313">
                  <c:v>57840</c:v>
                </c:pt>
                <c:pt idx="314">
                  <c:v>61034</c:v>
                </c:pt>
                <c:pt idx="315">
                  <c:v>59389</c:v>
                </c:pt>
                <c:pt idx="316">
                  <c:v>56774</c:v>
                </c:pt>
                <c:pt idx="317">
                  <c:v>59553</c:v>
                </c:pt>
                <c:pt idx="318">
                  <c:v>58326</c:v>
                </c:pt>
                <c:pt idx="319">
                  <c:v>61352</c:v>
                </c:pt>
                <c:pt idx="320">
                  <c:v>60172</c:v>
                </c:pt>
                <c:pt idx="321">
                  <c:v>59399</c:v>
                </c:pt>
                <c:pt idx="322">
                  <c:v>61965</c:v>
                </c:pt>
                <c:pt idx="323">
                  <c:v>60777</c:v>
                </c:pt>
                <c:pt idx="324">
                  <c:v>60454</c:v>
                </c:pt>
                <c:pt idx="325">
                  <c:v>62828</c:v>
                </c:pt>
                <c:pt idx="326">
                  <c:v>62900</c:v>
                </c:pt>
                <c:pt idx="327">
                  <c:v>66498</c:v>
                </c:pt>
                <c:pt idx="328">
                  <c:v>64380</c:v>
                </c:pt>
                <c:pt idx="329">
                  <c:v>64788</c:v>
                </c:pt>
                <c:pt idx="330">
                  <c:v>61180</c:v>
                </c:pt>
                <c:pt idx="331">
                  <c:v>61723</c:v>
                </c:pt>
                <c:pt idx="332">
                  <c:v>61264</c:v>
                </c:pt>
                <c:pt idx="333">
                  <c:v>60247</c:v>
                </c:pt>
                <c:pt idx="334">
                  <c:v>63659</c:v>
                </c:pt>
                <c:pt idx="335">
                  <c:v>63215</c:v>
                </c:pt>
                <c:pt idx="336">
                  <c:v>64443</c:v>
                </c:pt>
                <c:pt idx="337">
                  <c:v>64142</c:v>
                </c:pt>
                <c:pt idx="338">
                  <c:v>63858</c:v>
                </c:pt>
                <c:pt idx="339">
                  <c:v>65022</c:v>
                </c:pt>
                <c:pt idx="340">
                  <c:v>63988</c:v>
                </c:pt>
                <c:pt idx="341">
                  <c:v>64534</c:v>
                </c:pt>
                <c:pt idx="342">
                  <c:v>60042</c:v>
                </c:pt>
                <c:pt idx="343">
                  <c:v>60291</c:v>
                </c:pt>
                <c:pt idx="344">
                  <c:v>61967</c:v>
                </c:pt>
                <c:pt idx="345">
                  <c:v>64466</c:v>
                </c:pt>
                <c:pt idx="346">
                  <c:v>69802</c:v>
                </c:pt>
                <c:pt idx="347">
                  <c:v>70893</c:v>
                </c:pt>
                <c:pt idx="348">
                  <c:v>71557</c:v>
                </c:pt>
                <c:pt idx="349">
                  <c:v>69067</c:v>
                </c:pt>
                <c:pt idx="350">
                  <c:v>64543</c:v>
                </c:pt>
                <c:pt idx="351">
                  <c:v>62568</c:v>
                </c:pt>
                <c:pt idx="352">
                  <c:v>62036</c:v>
                </c:pt>
                <c:pt idx="353">
                  <c:v>61430</c:v>
                </c:pt>
                <c:pt idx="354">
                  <c:v>60159</c:v>
                </c:pt>
                <c:pt idx="355">
                  <c:v>58765</c:v>
                </c:pt>
                <c:pt idx="356">
                  <c:v>60484</c:v>
                </c:pt>
                <c:pt idx="357">
                  <c:v>60331</c:v>
                </c:pt>
                <c:pt idx="358">
                  <c:v>63641</c:v>
                </c:pt>
                <c:pt idx="359">
                  <c:v>65540</c:v>
                </c:pt>
                <c:pt idx="360">
                  <c:v>68189</c:v>
                </c:pt>
                <c:pt idx="361">
                  <c:v>66591</c:v>
                </c:pt>
                <c:pt idx="362">
                  <c:v>63853</c:v>
                </c:pt>
                <c:pt idx="363">
                  <c:v>63496</c:v>
                </c:pt>
                <c:pt idx="364">
                  <c:v>62858</c:v>
                </c:pt>
                <c:pt idx="365">
                  <c:v>62169</c:v>
                </c:pt>
                <c:pt idx="366">
                  <c:v>64013</c:v>
                </c:pt>
                <c:pt idx="367">
                  <c:v>63423</c:v>
                </c:pt>
                <c:pt idx="368">
                  <c:v>66792</c:v>
                </c:pt>
                <c:pt idx="369">
                  <c:v>68708</c:v>
                </c:pt>
                <c:pt idx="370">
                  <c:v>67878</c:v>
                </c:pt>
                <c:pt idx="371">
                  <c:v>67142</c:v>
                </c:pt>
                <c:pt idx="372">
                  <c:v>67928</c:v>
                </c:pt>
                <c:pt idx="373">
                  <c:v>65049</c:v>
                </c:pt>
                <c:pt idx="374">
                  <c:v>66294</c:v>
                </c:pt>
                <c:pt idx="375">
                  <c:v>64138</c:v>
                </c:pt>
                <c:pt idx="376">
                  <c:v>65601</c:v>
                </c:pt>
                <c:pt idx="377">
                  <c:v>60263</c:v>
                </c:pt>
                <c:pt idx="378">
                  <c:v>60236</c:v>
                </c:pt>
                <c:pt idx="379">
                  <c:v>62533</c:v>
                </c:pt>
                <c:pt idx="380">
                  <c:v>62291</c:v>
                </c:pt>
                <c:pt idx="381">
                  <c:v>63445</c:v>
                </c:pt>
                <c:pt idx="382">
                  <c:v>61707</c:v>
                </c:pt>
                <c:pt idx="383">
                  <c:v>63558</c:v>
                </c:pt>
                <c:pt idx="384">
                  <c:v>65331</c:v>
                </c:pt>
                <c:pt idx="385">
                  <c:v>63342</c:v>
                </c:pt>
                <c:pt idx="386">
                  <c:v>64352</c:v>
                </c:pt>
                <c:pt idx="387">
                  <c:v>64144</c:v>
                </c:pt>
                <c:pt idx="388">
                  <c:v>61495</c:v>
                </c:pt>
                <c:pt idx="389">
                  <c:v>61419</c:v>
                </c:pt>
                <c:pt idx="390">
                  <c:v>60064</c:v>
                </c:pt>
                <c:pt idx="391">
                  <c:v>63567</c:v>
                </c:pt>
                <c:pt idx="392">
                  <c:v>65003</c:v>
                </c:pt>
                <c:pt idx="393">
                  <c:v>70498</c:v>
                </c:pt>
                <c:pt idx="394">
                  <c:v>84986</c:v>
                </c:pt>
                <c:pt idx="395">
                  <c:v>96771</c:v>
                </c:pt>
                <c:pt idx="396">
                  <c:v>97645</c:v>
                </c:pt>
                <c:pt idx="397">
                  <c:v>87812</c:v>
                </c:pt>
                <c:pt idx="398">
                  <c:v>80303</c:v>
                </c:pt>
                <c:pt idx="399">
                  <c:v>72164</c:v>
                </c:pt>
                <c:pt idx="400">
                  <c:v>70944</c:v>
                </c:pt>
                <c:pt idx="401">
                  <c:v>73388</c:v>
                </c:pt>
                <c:pt idx="402">
                  <c:v>90172</c:v>
                </c:pt>
                <c:pt idx="403">
                  <c:v>125991</c:v>
                </c:pt>
                <c:pt idx="404">
                  <c:v>165004</c:v>
                </c:pt>
                <c:pt idx="405">
                  <c:v>166557</c:v>
                </c:pt>
                <c:pt idx="406">
                  <c:v>146325</c:v>
                </c:pt>
                <c:pt idx="407">
                  <c:v>113533</c:v>
                </c:pt>
                <c:pt idx="408">
                  <c:v>90515</c:v>
                </c:pt>
                <c:pt idx="409">
                  <c:v>79795</c:v>
                </c:pt>
                <c:pt idx="410">
                  <c:v>73767</c:v>
                </c:pt>
                <c:pt idx="411">
                  <c:v>70341</c:v>
                </c:pt>
                <c:pt idx="412">
                  <c:v>66561</c:v>
                </c:pt>
                <c:pt idx="413">
                  <c:v>68093</c:v>
                </c:pt>
                <c:pt idx="414">
                  <c:v>67540</c:v>
                </c:pt>
                <c:pt idx="415">
                  <c:v>68703</c:v>
                </c:pt>
                <c:pt idx="416">
                  <c:v>71868</c:v>
                </c:pt>
                <c:pt idx="417">
                  <c:v>65462</c:v>
                </c:pt>
                <c:pt idx="418">
                  <c:v>67055</c:v>
                </c:pt>
                <c:pt idx="419">
                  <c:v>66477</c:v>
                </c:pt>
                <c:pt idx="420">
                  <c:v>64893</c:v>
                </c:pt>
                <c:pt idx="421">
                  <c:v>62923</c:v>
                </c:pt>
                <c:pt idx="422">
                  <c:v>61041</c:v>
                </c:pt>
                <c:pt idx="423">
                  <c:v>60735</c:v>
                </c:pt>
                <c:pt idx="424">
                  <c:v>59366</c:v>
                </c:pt>
                <c:pt idx="425">
                  <c:v>61630</c:v>
                </c:pt>
                <c:pt idx="426">
                  <c:v>61220</c:v>
                </c:pt>
                <c:pt idx="427">
                  <c:v>61501</c:v>
                </c:pt>
                <c:pt idx="428">
                  <c:v>60269</c:v>
                </c:pt>
                <c:pt idx="429">
                  <c:v>59427</c:v>
                </c:pt>
                <c:pt idx="430">
                  <c:v>59800</c:v>
                </c:pt>
                <c:pt idx="431">
                  <c:v>57213</c:v>
                </c:pt>
                <c:pt idx="432">
                  <c:v>59900</c:v>
                </c:pt>
                <c:pt idx="433">
                  <c:v>61475</c:v>
                </c:pt>
                <c:pt idx="434">
                  <c:v>61023</c:v>
                </c:pt>
                <c:pt idx="435">
                  <c:v>62016</c:v>
                </c:pt>
                <c:pt idx="436">
                  <c:v>61218</c:v>
                </c:pt>
                <c:pt idx="437">
                  <c:v>58784</c:v>
                </c:pt>
                <c:pt idx="438">
                  <c:v>58792</c:v>
                </c:pt>
                <c:pt idx="439">
                  <c:v>58990</c:v>
                </c:pt>
                <c:pt idx="440">
                  <c:v>60831</c:v>
                </c:pt>
                <c:pt idx="441">
                  <c:v>58552</c:v>
                </c:pt>
                <c:pt idx="442">
                  <c:v>61078</c:v>
                </c:pt>
                <c:pt idx="443">
                  <c:v>59032</c:v>
                </c:pt>
                <c:pt idx="444">
                  <c:v>61603</c:v>
                </c:pt>
                <c:pt idx="445">
                  <c:v>63207</c:v>
                </c:pt>
                <c:pt idx="446">
                  <c:v>65102</c:v>
                </c:pt>
                <c:pt idx="447">
                  <c:v>62010</c:v>
                </c:pt>
                <c:pt idx="448">
                  <c:v>59921</c:v>
                </c:pt>
                <c:pt idx="449">
                  <c:v>61542</c:v>
                </c:pt>
                <c:pt idx="450">
                  <c:v>57370</c:v>
                </c:pt>
                <c:pt idx="451">
                  <c:v>58733</c:v>
                </c:pt>
                <c:pt idx="452">
                  <c:v>57783</c:v>
                </c:pt>
                <c:pt idx="453">
                  <c:v>57267</c:v>
                </c:pt>
                <c:pt idx="454">
                  <c:v>57762</c:v>
                </c:pt>
                <c:pt idx="455">
                  <c:v>58091</c:v>
                </c:pt>
                <c:pt idx="456">
                  <c:v>60286</c:v>
                </c:pt>
                <c:pt idx="457">
                  <c:v>59572</c:v>
                </c:pt>
                <c:pt idx="458">
                  <c:v>59004</c:v>
                </c:pt>
                <c:pt idx="459">
                  <c:v>59879</c:v>
                </c:pt>
                <c:pt idx="460">
                  <c:v>59545</c:v>
                </c:pt>
                <c:pt idx="461">
                  <c:v>59837</c:v>
                </c:pt>
                <c:pt idx="462">
                  <c:v>63338</c:v>
                </c:pt>
                <c:pt idx="463">
                  <c:v>64598</c:v>
                </c:pt>
                <c:pt idx="464">
                  <c:v>68405</c:v>
                </c:pt>
                <c:pt idx="465">
                  <c:v>68308</c:v>
                </c:pt>
                <c:pt idx="466">
                  <c:v>63785</c:v>
                </c:pt>
                <c:pt idx="467">
                  <c:v>62812</c:v>
                </c:pt>
                <c:pt idx="468">
                  <c:v>58614</c:v>
                </c:pt>
                <c:pt idx="469">
                  <c:v>59774</c:v>
                </c:pt>
                <c:pt idx="470">
                  <c:v>58139</c:v>
                </c:pt>
                <c:pt idx="471">
                  <c:v>58824</c:v>
                </c:pt>
                <c:pt idx="472">
                  <c:v>60997</c:v>
                </c:pt>
                <c:pt idx="473">
                  <c:v>59440</c:v>
                </c:pt>
                <c:pt idx="474">
                  <c:v>61454</c:v>
                </c:pt>
                <c:pt idx="475">
                  <c:v>62522</c:v>
                </c:pt>
                <c:pt idx="476">
                  <c:v>63387</c:v>
                </c:pt>
                <c:pt idx="477">
                  <c:v>64144</c:v>
                </c:pt>
                <c:pt idx="478">
                  <c:v>65063</c:v>
                </c:pt>
                <c:pt idx="479">
                  <c:v>60820</c:v>
                </c:pt>
                <c:pt idx="480">
                  <c:v>61532</c:v>
                </c:pt>
                <c:pt idx="481">
                  <c:v>59669</c:v>
                </c:pt>
                <c:pt idx="482">
                  <c:v>61168</c:v>
                </c:pt>
                <c:pt idx="483">
                  <c:v>59794</c:v>
                </c:pt>
                <c:pt idx="484">
                  <c:v>59807</c:v>
                </c:pt>
                <c:pt idx="485">
                  <c:v>62993</c:v>
                </c:pt>
                <c:pt idx="486">
                  <c:v>61983</c:v>
                </c:pt>
                <c:pt idx="487">
                  <c:v>60627</c:v>
                </c:pt>
                <c:pt idx="488">
                  <c:v>60358</c:v>
                </c:pt>
                <c:pt idx="489">
                  <c:v>59912</c:v>
                </c:pt>
                <c:pt idx="490">
                  <c:v>62447</c:v>
                </c:pt>
                <c:pt idx="491">
                  <c:v>63018</c:v>
                </c:pt>
                <c:pt idx="492">
                  <c:v>65135</c:v>
                </c:pt>
                <c:pt idx="493">
                  <c:v>71250</c:v>
                </c:pt>
                <c:pt idx="494">
                  <c:v>72647</c:v>
                </c:pt>
                <c:pt idx="495">
                  <c:v>72418</c:v>
                </c:pt>
                <c:pt idx="496">
                  <c:v>70014</c:v>
                </c:pt>
                <c:pt idx="497">
                  <c:v>67083</c:v>
                </c:pt>
                <c:pt idx="498">
                  <c:v>63851</c:v>
                </c:pt>
                <c:pt idx="499">
                  <c:v>62583</c:v>
                </c:pt>
                <c:pt idx="500">
                  <c:v>63714</c:v>
                </c:pt>
                <c:pt idx="501">
                  <c:v>60064</c:v>
                </c:pt>
                <c:pt idx="502">
                  <c:v>61368</c:v>
                </c:pt>
                <c:pt idx="503">
                  <c:v>66156</c:v>
                </c:pt>
                <c:pt idx="504">
                  <c:v>72830</c:v>
                </c:pt>
                <c:pt idx="505">
                  <c:v>74173</c:v>
                </c:pt>
                <c:pt idx="506">
                  <c:v>77939</c:v>
                </c:pt>
                <c:pt idx="507">
                  <c:v>72242</c:v>
                </c:pt>
                <c:pt idx="508">
                  <c:v>70824</c:v>
                </c:pt>
                <c:pt idx="509">
                  <c:v>72271</c:v>
                </c:pt>
                <c:pt idx="510">
                  <c:v>67614</c:v>
                </c:pt>
                <c:pt idx="511">
                  <c:v>66339</c:v>
                </c:pt>
                <c:pt idx="512">
                  <c:v>69029</c:v>
                </c:pt>
                <c:pt idx="513">
                  <c:v>68338</c:v>
                </c:pt>
                <c:pt idx="514">
                  <c:v>67469</c:v>
                </c:pt>
                <c:pt idx="515">
                  <c:v>71208</c:v>
                </c:pt>
                <c:pt idx="516">
                  <c:v>70172</c:v>
                </c:pt>
                <c:pt idx="517">
                  <c:v>68407</c:v>
                </c:pt>
                <c:pt idx="518">
                  <c:v>66068</c:v>
                </c:pt>
                <c:pt idx="519">
                  <c:v>66397</c:v>
                </c:pt>
                <c:pt idx="520">
                  <c:v>64063</c:v>
                </c:pt>
                <c:pt idx="521">
                  <c:v>62861</c:v>
                </c:pt>
                <c:pt idx="522">
                  <c:v>63038</c:v>
                </c:pt>
                <c:pt idx="523">
                  <c:v>62447</c:v>
                </c:pt>
                <c:pt idx="524">
                  <c:v>66357</c:v>
                </c:pt>
                <c:pt idx="525">
                  <c:v>65802</c:v>
                </c:pt>
                <c:pt idx="526">
                  <c:v>63765</c:v>
                </c:pt>
                <c:pt idx="527">
                  <c:v>65982</c:v>
                </c:pt>
                <c:pt idx="528">
                  <c:v>67898</c:v>
                </c:pt>
                <c:pt idx="529">
                  <c:v>65448</c:v>
                </c:pt>
                <c:pt idx="530">
                  <c:v>69242</c:v>
                </c:pt>
                <c:pt idx="531">
                  <c:v>71179</c:v>
                </c:pt>
                <c:pt idx="532">
                  <c:v>74154</c:v>
                </c:pt>
                <c:pt idx="533">
                  <c:v>75339</c:v>
                </c:pt>
                <c:pt idx="534">
                  <c:v>72670</c:v>
                </c:pt>
                <c:pt idx="535">
                  <c:v>69102</c:v>
                </c:pt>
                <c:pt idx="536">
                  <c:v>69405</c:v>
                </c:pt>
                <c:pt idx="537">
                  <c:v>68733</c:v>
                </c:pt>
                <c:pt idx="538">
                  <c:v>68819</c:v>
                </c:pt>
                <c:pt idx="539">
                  <c:v>69702</c:v>
                </c:pt>
                <c:pt idx="540">
                  <c:v>71743</c:v>
                </c:pt>
                <c:pt idx="541">
                  <c:v>68466</c:v>
                </c:pt>
                <c:pt idx="542">
                  <c:v>66584</c:v>
                </c:pt>
                <c:pt idx="543">
                  <c:v>64244</c:v>
                </c:pt>
                <c:pt idx="544">
                  <c:v>64595</c:v>
                </c:pt>
                <c:pt idx="545">
                  <c:v>62084</c:v>
                </c:pt>
                <c:pt idx="546">
                  <c:v>66855</c:v>
                </c:pt>
                <c:pt idx="547">
                  <c:v>81364</c:v>
                </c:pt>
                <c:pt idx="548">
                  <c:v>111276</c:v>
                </c:pt>
                <c:pt idx="549">
                  <c:v>128934</c:v>
                </c:pt>
                <c:pt idx="550">
                  <c:v>132749</c:v>
                </c:pt>
                <c:pt idx="551">
                  <c:v>123142</c:v>
                </c:pt>
                <c:pt idx="552">
                  <c:v>105971</c:v>
                </c:pt>
                <c:pt idx="553">
                  <c:v>83613</c:v>
                </c:pt>
                <c:pt idx="554">
                  <c:v>72004</c:v>
                </c:pt>
                <c:pt idx="555">
                  <c:v>65038</c:v>
                </c:pt>
                <c:pt idx="556">
                  <c:v>62530</c:v>
                </c:pt>
                <c:pt idx="557">
                  <c:v>61500</c:v>
                </c:pt>
                <c:pt idx="558">
                  <c:v>66457</c:v>
                </c:pt>
                <c:pt idx="559">
                  <c:v>74687</c:v>
                </c:pt>
                <c:pt idx="560">
                  <c:v>85126</c:v>
                </c:pt>
                <c:pt idx="561">
                  <c:v>81450</c:v>
                </c:pt>
                <c:pt idx="562">
                  <c:v>76615</c:v>
                </c:pt>
                <c:pt idx="563">
                  <c:v>72034</c:v>
                </c:pt>
                <c:pt idx="564">
                  <c:v>68362</c:v>
                </c:pt>
                <c:pt idx="565">
                  <c:v>66170</c:v>
                </c:pt>
                <c:pt idx="566">
                  <c:v>63010</c:v>
                </c:pt>
                <c:pt idx="567">
                  <c:v>62162</c:v>
                </c:pt>
                <c:pt idx="568">
                  <c:v>61777</c:v>
                </c:pt>
                <c:pt idx="569">
                  <c:v>61131</c:v>
                </c:pt>
                <c:pt idx="570">
                  <c:v>62282</c:v>
                </c:pt>
                <c:pt idx="571">
                  <c:v>59224</c:v>
                </c:pt>
                <c:pt idx="572">
                  <c:v>61989</c:v>
                </c:pt>
                <c:pt idx="573">
                  <c:v>65501</c:v>
                </c:pt>
                <c:pt idx="574">
                  <c:v>64251</c:v>
                </c:pt>
                <c:pt idx="575">
                  <c:v>68000</c:v>
                </c:pt>
                <c:pt idx="576">
                  <c:v>70969</c:v>
                </c:pt>
                <c:pt idx="577">
                  <c:v>75869</c:v>
                </c:pt>
                <c:pt idx="578">
                  <c:v>73938</c:v>
                </c:pt>
                <c:pt idx="579">
                  <c:v>69271</c:v>
                </c:pt>
                <c:pt idx="580">
                  <c:v>70172</c:v>
                </c:pt>
                <c:pt idx="581">
                  <c:v>64401</c:v>
                </c:pt>
                <c:pt idx="582">
                  <c:v>60150</c:v>
                </c:pt>
                <c:pt idx="583">
                  <c:v>59519</c:v>
                </c:pt>
                <c:pt idx="584">
                  <c:v>59364</c:v>
                </c:pt>
                <c:pt idx="585">
                  <c:v>58586</c:v>
                </c:pt>
                <c:pt idx="586">
                  <c:v>56904</c:v>
                </c:pt>
                <c:pt idx="587">
                  <c:v>58935</c:v>
                </c:pt>
                <c:pt idx="588">
                  <c:v>58447</c:v>
                </c:pt>
                <c:pt idx="589">
                  <c:v>60605</c:v>
                </c:pt>
                <c:pt idx="590">
                  <c:v>59315</c:v>
                </c:pt>
                <c:pt idx="591">
                  <c:v>61749</c:v>
                </c:pt>
                <c:pt idx="592">
                  <c:v>58606</c:v>
                </c:pt>
                <c:pt idx="593">
                  <c:v>60691</c:v>
                </c:pt>
                <c:pt idx="594">
                  <c:v>60730</c:v>
                </c:pt>
                <c:pt idx="595">
                  <c:v>58496</c:v>
                </c:pt>
                <c:pt idx="596">
                  <c:v>62285</c:v>
                </c:pt>
                <c:pt idx="597">
                  <c:v>62788</c:v>
                </c:pt>
                <c:pt idx="598">
                  <c:v>61922</c:v>
                </c:pt>
                <c:pt idx="599">
                  <c:v>61140</c:v>
                </c:pt>
                <c:pt idx="600">
                  <c:v>60785</c:v>
                </c:pt>
                <c:pt idx="601">
                  <c:v>58863</c:v>
                </c:pt>
                <c:pt idx="602">
                  <c:v>60299</c:v>
                </c:pt>
                <c:pt idx="603">
                  <c:v>59096</c:v>
                </c:pt>
                <c:pt idx="604">
                  <c:v>59110</c:v>
                </c:pt>
                <c:pt idx="605">
                  <c:v>56657</c:v>
                </c:pt>
                <c:pt idx="606">
                  <c:v>55345</c:v>
                </c:pt>
                <c:pt idx="607">
                  <c:v>56035</c:v>
                </c:pt>
                <c:pt idx="608">
                  <c:v>58089</c:v>
                </c:pt>
                <c:pt idx="609">
                  <c:v>57098</c:v>
                </c:pt>
                <c:pt idx="610">
                  <c:v>58049</c:v>
                </c:pt>
                <c:pt idx="611">
                  <c:v>60367</c:v>
                </c:pt>
                <c:pt idx="612">
                  <c:v>60701</c:v>
                </c:pt>
                <c:pt idx="613">
                  <c:v>63002</c:v>
                </c:pt>
                <c:pt idx="614">
                  <c:v>65488</c:v>
                </c:pt>
                <c:pt idx="615">
                  <c:v>66414</c:v>
                </c:pt>
                <c:pt idx="616">
                  <c:v>69525</c:v>
                </c:pt>
                <c:pt idx="617">
                  <c:v>76509</c:v>
                </c:pt>
                <c:pt idx="618">
                  <c:v>75912</c:v>
                </c:pt>
                <c:pt idx="619">
                  <c:v>77379</c:v>
                </c:pt>
                <c:pt idx="620">
                  <c:v>75088</c:v>
                </c:pt>
                <c:pt idx="621">
                  <c:v>70779</c:v>
                </c:pt>
                <c:pt idx="622">
                  <c:v>70495</c:v>
                </c:pt>
                <c:pt idx="623">
                  <c:v>66857</c:v>
                </c:pt>
                <c:pt idx="624">
                  <c:v>65654</c:v>
                </c:pt>
                <c:pt idx="625">
                  <c:v>66298</c:v>
                </c:pt>
                <c:pt idx="626">
                  <c:v>65644</c:v>
                </c:pt>
                <c:pt idx="627">
                  <c:v>64725</c:v>
                </c:pt>
                <c:pt idx="628">
                  <c:v>64796</c:v>
                </c:pt>
                <c:pt idx="629">
                  <c:v>64358</c:v>
                </c:pt>
                <c:pt idx="630">
                  <c:v>62231</c:v>
                </c:pt>
                <c:pt idx="631">
                  <c:v>64200</c:v>
                </c:pt>
                <c:pt idx="632">
                  <c:v>62158</c:v>
                </c:pt>
                <c:pt idx="633">
                  <c:v>68409</c:v>
                </c:pt>
                <c:pt idx="634">
                  <c:v>68778</c:v>
                </c:pt>
                <c:pt idx="635">
                  <c:v>67267</c:v>
                </c:pt>
                <c:pt idx="636">
                  <c:v>68172</c:v>
                </c:pt>
                <c:pt idx="637">
                  <c:v>67990</c:v>
                </c:pt>
                <c:pt idx="638">
                  <c:v>68919</c:v>
                </c:pt>
                <c:pt idx="639">
                  <c:v>69327</c:v>
                </c:pt>
                <c:pt idx="640">
                  <c:v>68828</c:v>
                </c:pt>
                <c:pt idx="641">
                  <c:v>73601</c:v>
                </c:pt>
                <c:pt idx="642">
                  <c:v>75134</c:v>
                </c:pt>
                <c:pt idx="643">
                  <c:v>71553</c:v>
                </c:pt>
                <c:pt idx="644">
                  <c:v>71415</c:v>
                </c:pt>
                <c:pt idx="645">
                  <c:v>71289</c:v>
                </c:pt>
                <c:pt idx="646">
                  <c:v>69580</c:v>
                </c:pt>
                <c:pt idx="647">
                  <c:v>67442</c:v>
                </c:pt>
                <c:pt idx="648">
                  <c:v>68408</c:v>
                </c:pt>
                <c:pt idx="649">
                  <c:v>66819</c:v>
                </c:pt>
                <c:pt idx="650">
                  <c:v>69873</c:v>
                </c:pt>
                <c:pt idx="651">
                  <c:v>72585</c:v>
                </c:pt>
                <c:pt idx="652">
                  <c:v>81480</c:v>
                </c:pt>
                <c:pt idx="653">
                  <c:v>86003</c:v>
                </c:pt>
                <c:pt idx="654">
                  <c:v>84905</c:v>
                </c:pt>
                <c:pt idx="655">
                  <c:v>81742</c:v>
                </c:pt>
                <c:pt idx="656">
                  <c:v>76301</c:v>
                </c:pt>
                <c:pt idx="657">
                  <c:v>77031</c:v>
                </c:pt>
                <c:pt idx="658">
                  <c:v>77895</c:v>
                </c:pt>
                <c:pt idx="659">
                  <c:v>75805</c:v>
                </c:pt>
                <c:pt idx="660">
                  <c:v>73170</c:v>
                </c:pt>
                <c:pt idx="661">
                  <c:v>67306</c:v>
                </c:pt>
                <c:pt idx="662">
                  <c:v>64974</c:v>
                </c:pt>
                <c:pt idx="663">
                  <c:v>65246</c:v>
                </c:pt>
                <c:pt idx="664">
                  <c:v>64731</c:v>
                </c:pt>
                <c:pt idx="665">
                  <c:v>65639</c:v>
                </c:pt>
                <c:pt idx="666">
                  <c:v>61824</c:v>
                </c:pt>
                <c:pt idx="667">
                  <c:v>64951</c:v>
                </c:pt>
                <c:pt idx="668">
                  <c:v>61872</c:v>
                </c:pt>
                <c:pt idx="669">
                  <c:v>59831</c:v>
                </c:pt>
                <c:pt idx="670">
                  <c:v>59123</c:v>
                </c:pt>
                <c:pt idx="671">
                  <c:v>60264</c:v>
                </c:pt>
                <c:pt idx="672">
                  <c:v>57851</c:v>
                </c:pt>
                <c:pt idx="673">
                  <c:v>62839</c:v>
                </c:pt>
                <c:pt idx="674">
                  <c:v>57013</c:v>
                </c:pt>
                <c:pt idx="675">
                  <c:v>60838</c:v>
                </c:pt>
                <c:pt idx="676">
                  <c:v>59085</c:v>
                </c:pt>
                <c:pt idx="677">
                  <c:v>58434</c:v>
                </c:pt>
                <c:pt idx="678">
                  <c:v>59106</c:v>
                </c:pt>
                <c:pt idx="679">
                  <c:v>59734</c:v>
                </c:pt>
                <c:pt idx="680">
                  <c:v>58832</c:v>
                </c:pt>
                <c:pt idx="681">
                  <c:v>58126</c:v>
                </c:pt>
                <c:pt idx="682">
                  <c:v>60216</c:v>
                </c:pt>
                <c:pt idx="683">
                  <c:v>61141</c:v>
                </c:pt>
                <c:pt idx="684">
                  <c:v>62226</c:v>
                </c:pt>
                <c:pt idx="685">
                  <c:v>61211</c:v>
                </c:pt>
                <c:pt idx="686">
                  <c:v>60419</c:v>
                </c:pt>
                <c:pt idx="687">
                  <c:v>60518</c:v>
                </c:pt>
                <c:pt idx="688">
                  <c:v>59761</c:v>
                </c:pt>
                <c:pt idx="689">
                  <c:v>61507</c:v>
                </c:pt>
                <c:pt idx="690">
                  <c:v>61292</c:v>
                </c:pt>
                <c:pt idx="691">
                  <c:v>62580</c:v>
                </c:pt>
                <c:pt idx="692">
                  <c:v>71186</c:v>
                </c:pt>
                <c:pt idx="693">
                  <c:v>85887</c:v>
                </c:pt>
                <c:pt idx="694">
                  <c:v>104441</c:v>
                </c:pt>
                <c:pt idx="695">
                  <c:v>107419</c:v>
                </c:pt>
                <c:pt idx="696">
                  <c:v>97862</c:v>
                </c:pt>
                <c:pt idx="697">
                  <c:v>79046</c:v>
                </c:pt>
                <c:pt idx="698">
                  <c:v>65081</c:v>
                </c:pt>
                <c:pt idx="699">
                  <c:v>64376</c:v>
                </c:pt>
                <c:pt idx="700">
                  <c:v>60890</c:v>
                </c:pt>
                <c:pt idx="701">
                  <c:v>61635</c:v>
                </c:pt>
                <c:pt idx="702">
                  <c:v>61948</c:v>
                </c:pt>
                <c:pt idx="703">
                  <c:v>63274</c:v>
                </c:pt>
                <c:pt idx="704">
                  <c:v>67423</c:v>
                </c:pt>
                <c:pt idx="705">
                  <c:v>71655</c:v>
                </c:pt>
                <c:pt idx="706">
                  <c:v>80729</c:v>
                </c:pt>
                <c:pt idx="707">
                  <c:v>81253</c:v>
                </c:pt>
                <c:pt idx="708">
                  <c:v>84186</c:v>
                </c:pt>
                <c:pt idx="709">
                  <c:v>77049</c:v>
                </c:pt>
                <c:pt idx="710">
                  <c:v>69576</c:v>
                </c:pt>
                <c:pt idx="711">
                  <c:v>64107</c:v>
                </c:pt>
                <c:pt idx="712">
                  <c:v>61466</c:v>
                </c:pt>
                <c:pt idx="713">
                  <c:v>60464</c:v>
                </c:pt>
                <c:pt idx="714">
                  <c:v>59465</c:v>
                </c:pt>
                <c:pt idx="715">
                  <c:v>59690</c:v>
                </c:pt>
                <c:pt idx="716">
                  <c:v>57860</c:v>
                </c:pt>
                <c:pt idx="717">
                  <c:v>58933</c:v>
                </c:pt>
                <c:pt idx="718">
                  <c:v>59386</c:v>
                </c:pt>
                <c:pt idx="719">
                  <c:v>58837</c:v>
                </c:pt>
                <c:pt idx="720">
                  <c:v>58230</c:v>
                </c:pt>
                <c:pt idx="721">
                  <c:v>60433</c:v>
                </c:pt>
                <c:pt idx="722">
                  <c:v>58593</c:v>
                </c:pt>
                <c:pt idx="723">
                  <c:v>58617</c:v>
                </c:pt>
                <c:pt idx="724">
                  <c:v>57902</c:v>
                </c:pt>
                <c:pt idx="725">
                  <c:v>58046</c:v>
                </c:pt>
                <c:pt idx="726">
                  <c:v>57198</c:v>
                </c:pt>
                <c:pt idx="727">
                  <c:v>57862</c:v>
                </c:pt>
                <c:pt idx="728">
                  <c:v>57253</c:v>
                </c:pt>
                <c:pt idx="729">
                  <c:v>56460</c:v>
                </c:pt>
                <c:pt idx="730">
                  <c:v>55393</c:v>
                </c:pt>
                <c:pt idx="731">
                  <c:v>58109</c:v>
                </c:pt>
                <c:pt idx="732">
                  <c:v>59580</c:v>
                </c:pt>
                <c:pt idx="733">
                  <c:v>56521</c:v>
                </c:pt>
                <c:pt idx="734">
                  <c:v>57367</c:v>
                </c:pt>
                <c:pt idx="735">
                  <c:v>54763</c:v>
                </c:pt>
                <c:pt idx="736">
                  <c:v>57977</c:v>
                </c:pt>
                <c:pt idx="737">
                  <c:v>56730</c:v>
                </c:pt>
                <c:pt idx="738">
                  <c:v>56724</c:v>
                </c:pt>
                <c:pt idx="739">
                  <c:v>56053</c:v>
                </c:pt>
                <c:pt idx="740">
                  <c:v>56048</c:v>
                </c:pt>
                <c:pt idx="741">
                  <c:v>56963</c:v>
                </c:pt>
                <c:pt idx="742">
                  <c:v>56160</c:v>
                </c:pt>
                <c:pt idx="743">
                  <c:v>57944</c:v>
                </c:pt>
                <c:pt idx="744">
                  <c:v>58067</c:v>
                </c:pt>
                <c:pt idx="745">
                  <c:v>56494</c:v>
                </c:pt>
                <c:pt idx="746">
                  <c:v>55080</c:v>
                </c:pt>
                <c:pt idx="747">
                  <c:v>58181</c:v>
                </c:pt>
                <c:pt idx="748">
                  <c:v>57965</c:v>
                </c:pt>
                <c:pt idx="749">
                  <c:v>57638</c:v>
                </c:pt>
                <c:pt idx="750">
                  <c:v>55025</c:v>
                </c:pt>
                <c:pt idx="751">
                  <c:v>57526</c:v>
                </c:pt>
                <c:pt idx="752">
                  <c:v>55673</c:v>
                </c:pt>
                <c:pt idx="753">
                  <c:v>55236</c:v>
                </c:pt>
                <c:pt idx="754">
                  <c:v>57327</c:v>
                </c:pt>
                <c:pt idx="755">
                  <c:v>57441</c:v>
                </c:pt>
                <c:pt idx="756">
                  <c:v>57305</c:v>
                </c:pt>
                <c:pt idx="757">
                  <c:v>60371</c:v>
                </c:pt>
                <c:pt idx="758">
                  <c:v>61810</c:v>
                </c:pt>
                <c:pt idx="759">
                  <c:v>65454</c:v>
                </c:pt>
                <c:pt idx="760">
                  <c:v>68542</c:v>
                </c:pt>
                <c:pt idx="761">
                  <c:v>64112</c:v>
                </c:pt>
                <c:pt idx="762">
                  <c:v>65059</c:v>
                </c:pt>
                <c:pt idx="763">
                  <c:v>62935</c:v>
                </c:pt>
                <c:pt idx="764">
                  <c:v>61046</c:v>
                </c:pt>
                <c:pt idx="765">
                  <c:v>59073</c:v>
                </c:pt>
                <c:pt idx="766">
                  <c:v>59227</c:v>
                </c:pt>
                <c:pt idx="767">
                  <c:v>57906</c:v>
                </c:pt>
                <c:pt idx="768">
                  <c:v>60211</c:v>
                </c:pt>
                <c:pt idx="769">
                  <c:v>60019</c:v>
                </c:pt>
                <c:pt idx="770">
                  <c:v>58536</c:v>
                </c:pt>
                <c:pt idx="771">
                  <c:v>61189</c:v>
                </c:pt>
                <c:pt idx="772">
                  <c:v>63521</c:v>
                </c:pt>
                <c:pt idx="773">
                  <c:v>60329</c:v>
                </c:pt>
                <c:pt idx="774">
                  <c:v>61239</c:v>
                </c:pt>
                <c:pt idx="775">
                  <c:v>65755</c:v>
                </c:pt>
                <c:pt idx="776">
                  <c:v>71529</c:v>
                </c:pt>
                <c:pt idx="777">
                  <c:v>79229</c:v>
                </c:pt>
                <c:pt idx="778">
                  <c:v>85313</c:v>
                </c:pt>
                <c:pt idx="779">
                  <c:v>89376</c:v>
                </c:pt>
                <c:pt idx="780">
                  <c:v>91601</c:v>
                </c:pt>
                <c:pt idx="781">
                  <c:v>92693</c:v>
                </c:pt>
                <c:pt idx="782">
                  <c:v>94063</c:v>
                </c:pt>
                <c:pt idx="783">
                  <c:v>89688</c:v>
                </c:pt>
                <c:pt idx="784">
                  <c:v>84617</c:v>
                </c:pt>
                <c:pt idx="785">
                  <c:v>82667</c:v>
                </c:pt>
                <c:pt idx="786">
                  <c:v>76902</c:v>
                </c:pt>
                <c:pt idx="787">
                  <c:v>70585</c:v>
                </c:pt>
                <c:pt idx="788">
                  <c:v>66159</c:v>
                </c:pt>
                <c:pt idx="789">
                  <c:v>59006</c:v>
                </c:pt>
                <c:pt idx="790">
                  <c:v>60053</c:v>
                </c:pt>
                <c:pt idx="791">
                  <c:v>61905</c:v>
                </c:pt>
                <c:pt idx="792">
                  <c:v>62473</c:v>
                </c:pt>
                <c:pt idx="793">
                  <c:v>61815</c:v>
                </c:pt>
                <c:pt idx="794">
                  <c:v>60491</c:v>
                </c:pt>
                <c:pt idx="795">
                  <c:v>61092</c:v>
                </c:pt>
                <c:pt idx="796">
                  <c:v>61252</c:v>
                </c:pt>
                <c:pt idx="797">
                  <c:v>61271</c:v>
                </c:pt>
                <c:pt idx="798">
                  <c:v>60357</c:v>
                </c:pt>
                <c:pt idx="799">
                  <c:v>55516</c:v>
                </c:pt>
                <c:pt idx="800">
                  <c:v>56113</c:v>
                </c:pt>
                <c:pt idx="801">
                  <c:v>56488</c:v>
                </c:pt>
                <c:pt idx="802">
                  <c:v>56107</c:v>
                </c:pt>
                <c:pt idx="803">
                  <c:v>57955</c:v>
                </c:pt>
                <c:pt idx="804">
                  <c:v>56363</c:v>
                </c:pt>
                <c:pt idx="805">
                  <c:v>54064</c:v>
                </c:pt>
                <c:pt idx="806">
                  <c:v>58672</c:v>
                </c:pt>
                <c:pt idx="807">
                  <c:v>56716</c:v>
                </c:pt>
                <c:pt idx="808">
                  <c:v>57021</c:v>
                </c:pt>
                <c:pt idx="809">
                  <c:v>55768</c:v>
                </c:pt>
                <c:pt idx="810">
                  <c:v>55791</c:v>
                </c:pt>
                <c:pt idx="811">
                  <c:v>57391</c:v>
                </c:pt>
                <c:pt idx="812">
                  <c:v>58985</c:v>
                </c:pt>
                <c:pt idx="813">
                  <c:v>59750</c:v>
                </c:pt>
                <c:pt idx="814">
                  <c:v>59001</c:v>
                </c:pt>
                <c:pt idx="815">
                  <c:v>57833</c:v>
                </c:pt>
                <c:pt idx="816">
                  <c:v>54634</c:v>
                </c:pt>
                <c:pt idx="817">
                  <c:v>55956</c:v>
                </c:pt>
                <c:pt idx="818">
                  <c:v>54025</c:v>
                </c:pt>
                <c:pt idx="819">
                  <c:v>55308</c:v>
                </c:pt>
                <c:pt idx="820">
                  <c:v>55441</c:v>
                </c:pt>
                <c:pt idx="821">
                  <c:v>56043</c:v>
                </c:pt>
                <c:pt idx="822">
                  <c:v>55397</c:v>
                </c:pt>
                <c:pt idx="823">
                  <c:v>58109</c:v>
                </c:pt>
                <c:pt idx="824">
                  <c:v>56616</c:v>
                </c:pt>
                <c:pt idx="825">
                  <c:v>57186</c:v>
                </c:pt>
                <c:pt idx="826">
                  <c:v>56981</c:v>
                </c:pt>
                <c:pt idx="827">
                  <c:v>55510</c:v>
                </c:pt>
                <c:pt idx="828">
                  <c:v>58603</c:v>
                </c:pt>
                <c:pt idx="829">
                  <c:v>60277</c:v>
                </c:pt>
                <c:pt idx="830">
                  <c:v>62690</c:v>
                </c:pt>
                <c:pt idx="831">
                  <c:v>73665</c:v>
                </c:pt>
                <c:pt idx="832">
                  <c:v>72515</c:v>
                </c:pt>
                <c:pt idx="833">
                  <c:v>73175</c:v>
                </c:pt>
                <c:pt idx="834">
                  <c:v>65933</c:v>
                </c:pt>
                <c:pt idx="835">
                  <c:v>62088</c:v>
                </c:pt>
                <c:pt idx="836">
                  <c:v>60369</c:v>
                </c:pt>
                <c:pt idx="837">
                  <c:v>56588</c:v>
                </c:pt>
                <c:pt idx="838">
                  <c:v>56515</c:v>
                </c:pt>
                <c:pt idx="839">
                  <c:v>54654</c:v>
                </c:pt>
                <c:pt idx="840">
                  <c:v>55514</c:v>
                </c:pt>
                <c:pt idx="841">
                  <c:v>54077</c:v>
                </c:pt>
                <c:pt idx="842">
                  <c:v>55107</c:v>
                </c:pt>
                <c:pt idx="843">
                  <c:v>57330</c:v>
                </c:pt>
                <c:pt idx="844">
                  <c:v>62395</c:v>
                </c:pt>
                <c:pt idx="845">
                  <c:v>68369</c:v>
                </c:pt>
                <c:pt idx="846">
                  <c:v>72993</c:v>
                </c:pt>
                <c:pt idx="847">
                  <c:v>71102</c:v>
                </c:pt>
                <c:pt idx="848">
                  <c:v>65982</c:v>
                </c:pt>
                <c:pt idx="849">
                  <c:v>60314</c:v>
                </c:pt>
                <c:pt idx="850">
                  <c:v>56900</c:v>
                </c:pt>
                <c:pt idx="851">
                  <c:v>55758</c:v>
                </c:pt>
                <c:pt idx="852">
                  <c:v>56037</c:v>
                </c:pt>
                <c:pt idx="853">
                  <c:v>55706</c:v>
                </c:pt>
                <c:pt idx="854">
                  <c:v>55533</c:v>
                </c:pt>
                <c:pt idx="855">
                  <c:v>57372</c:v>
                </c:pt>
                <c:pt idx="856">
                  <c:v>58117</c:v>
                </c:pt>
                <c:pt idx="857">
                  <c:v>62042</c:v>
                </c:pt>
                <c:pt idx="858">
                  <c:v>64419</c:v>
                </c:pt>
                <c:pt idx="859">
                  <c:v>64640</c:v>
                </c:pt>
                <c:pt idx="860">
                  <c:v>66430</c:v>
                </c:pt>
                <c:pt idx="861">
                  <c:v>62387</c:v>
                </c:pt>
                <c:pt idx="862">
                  <c:v>60072</c:v>
                </c:pt>
                <c:pt idx="863">
                  <c:v>58900</c:v>
                </c:pt>
                <c:pt idx="864">
                  <c:v>56395</c:v>
                </c:pt>
                <c:pt idx="865">
                  <c:v>53008</c:v>
                </c:pt>
                <c:pt idx="866">
                  <c:v>56803</c:v>
                </c:pt>
                <c:pt idx="867">
                  <c:v>56624</c:v>
                </c:pt>
                <c:pt idx="868">
                  <c:v>57703</c:v>
                </c:pt>
                <c:pt idx="869">
                  <c:v>54100</c:v>
                </c:pt>
                <c:pt idx="870">
                  <c:v>55571</c:v>
                </c:pt>
                <c:pt idx="871">
                  <c:v>57074</c:v>
                </c:pt>
                <c:pt idx="872">
                  <c:v>56953</c:v>
                </c:pt>
                <c:pt idx="873">
                  <c:v>60538</c:v>
                </c:pt>
                <c:pt idx="874">
                  <c:v>63555</c:v>
                </c:pt>
                <c:pt idx="875">
                  <c:v>63265</c:v>
                </c:pt>
                <c:pt idx="876">
                  <c:v>60144</c:v>
                </c:pt>
                <c:pt idx="877">
                  <c:v>59633</c:v>
                </c:pt>
                <c:pt idx="878">
                  <c:v>58035</c:v>
                </c:pt>
                <c:pt idx="879">
                  <c:v>55945</c:v>
                </c:pt>
                <c:pt idx="880">
                  <c:v>55096</c:v>
                </c:pt>
                <c:pt idx="881">
                  <c:v>54454</c:v>
                </c:pt>
                <c:pt idx="882">
                  <c:v>53427</c:v>
                </c:pt>
                <c:pt idx="883">
                  <c:v>53014</c:v>
                </c:pt>
                <c:pt idx="884">
                  <c:v>52273</c:v>
                </c:pt>
                <c:pt idx="885">
                  <c:v>55193</c:v>
                </c:pt>
                <c:pt idx="886">
                  <c:v>55634</c:v>
                </c:pt>
                <c:pt idx="887">
                  <c:v>56193</c:v>
                </c:pt>
                <c:pt idx="888">
                  <c:v>56344</c:v>
                </c:pt>
                <c:pt idx="889">
                  <c:v>55812</c:v>
                </c:pt>
                <c:pt idx="890">
                  <c:v>55782</c:v>
                </c:pt>
                <c:pt idx="891">
                  <c:v>54835</c:v>
                </c:pt>
                <c:pt idx="892">
                  <c:v>56464</c:v>
                </c:pt>
                <c:pt idx="893">
                  <c:v>55422</c:v>
                </c:pt>
                <c:pt idx="894">
                  <c:v>58588</c:v>
                </c:pt>
                <c:pt idx="895">
                  <c:v>55544</c:v>
                </c:pt>
                <c:pt idx="896">
                  <c:v>54423</c:v>
                </c:pt>
                <c:pt idx="897">
                  <c:v>53411</c:v>
                </c:pt>
                <c:pt idx="898">
                  <c:v>57090</c:v>
                </c:pt>
                <c:pt idx="899">
                  <c:v>57256</c:v>
                </c:pt>
                <c:pt idx="900">
                  <c:v>55143</c:v>
                </c:pt>
                <c:pt idx="901">
                  <c:v>55796</c:v>
                </c:pt>
                <c:pt idx="902">
                  <c:v>55053</c:v>
                </c:pt>
                <c:pt idx="903">
                  <c:v>56430</c:v>
                </c:pt>
                <c:pt idx="904">
                  <c:v>56030</c:v>
                </c:pt>
                <c:pt idx="905">
                  <c:v>54539</c:v>
                </c:pt>
                <c:pt idx="906">
                  <c:v>56225</c:v>
                </c:pt>
                <c:pt idx="907">
                  <c:v>55512</c:v>
                </c:pt>
                <c:pt idx="908">
                  <c:v>57654</c:v>
                </c:pt>
                <c:pt idx="909">
                  <c:v>54914</c:v>
                </c:pt>
                <c:pt idx="910">
                  <c:v>57947</c:v>
                </c:pt>
                <c:pt idx="911">
                  <c:v>56456</c:v>
                </c:pt>
                <c:pt idx="912">
                  <c:v>56944</c:v>
                </c:pt>
                <c:pt idx="913">
                  <c:v>56014</c:v>
                </c:pt>
                <c:pt idx="914">
                  <c:v>57330</c:v>
                </c:pt>
                <c:pt idx="915">
                  <c:v>58024</c:v>
                </c:pt>
                <c:pt idx="916">
                  <c:v>57227</c:v>
                </c:pt>
                <c:pt idx="917">
                  <c:v>57888</c:v>
                </c:pt>
                <c:pt idx="918">
                  <c:v>54054</c:v>
                </c:pt>
                <c:pt idx="919">
                  <c:v>54809</c:v>
                </c:pt>
                <c:pt idx="920">
                  <c:v>53851</c:v>
                </c:pt>
                <c:pt idx="921">
                  <c:v>54426</c:v>
                </c:pt>
                <c:pt idx="922">
                  <c:v>56007</c:v>
                </c:pt>
                <c:pt idx="923">
                  <c:v>56408</c:v>
                </c:pt>
                <c:pt idx="924">
                  <c:v>55706</c:v>
                </c:pt>
                <c:pt idx="925">
                  <c:v>56708</c:v>
                </c:pt>
                <c:pt idx="926">
                  <c:v>54433</c:v>
                </c:pt>
                <c:pt idx="927">
                  <c:v>56668</c:v>
                </c:pt>
                <c:pt idx="928">
                  <c:v>54925</c:v>
                </c:pt>
                <c:pt idx="929">
                  <c:v>53935</c:v>
                </c:pt>
                <c:pt idx="930">
                  <c:v>54874</c:v>
                </c:pt>
                <c:pt idx="931">
                  <c:v>55264</c:v>
                </c:pt>
                <c:pt idx="932">
                  <c:v>54555</c:v>
                </c:pt>
                <c:pt idx="933">
                  <c:v>53919</c:v>
                </c:pt>
                <c:pt idx="934">
                  <c:v>53893</c:v>
                </c:pt>
                <c:pt idx="935">
                  <c:v>52305</c:v>
                </c:pt>
                <c:pt idx="936">
                  <c:v>52347</c:v>
                </c:pt>
                <c:pt idx="937">
                  <c:v>54487</c:v>
                </c:pt>
                <c:pt idx="938">
                  <c:v>53759</c:v>
                </c:pt>
                <c:pt idx="939">
                  <c:v>55291</c:v>
                </c:pt>
                <c:pt idx="940">
                  <c:v>55619</c:v>
                </c:pt>
                <c:pt idx="941">
                  <c:v>55592</c:v>
                </c:pt>
                <c:pt idx="942">
                  <c:v>59987</c:v>
                </c:pt>
                <c:pt idx="943">
                  <c:v>62002</c:v>
                </c:pt>
                <c:pt idx="944">
                  <c:v>61358</c:v>
                </c:pt>
                <c:pt idx="945">
                  <c:v>58679</c:v>
                </c:pt>
                <c:pt idx="946">
                  <c:v>57899</c:v>
                </c:pt>
                <c:pt idx="947">
                  <c:v>54611</c:v>
                </c:pt>
                <c:pt idx="948">
                  <c:v>55858</c:v>
                </c:pt>
                <c:pt idx="949">
                  <c:v>56745</c:v>
                </c:pt>
                <c:pt idx="950">
                  <c:v>55474</c:v>
                </c:pt>
                <c:pt idx="951">
                  <c:v>55581</c:v>
                </c:pt>
                <c:pt idx="952">
                  <c:v>52287</c:v>
                </c:pt>
                <c:pt idx="953">
                  <c:v>55033</c:v>
                </c:pt>
                <c:pt idx="954">
                  <c:v>53861</c:v>
                </c:pt>
                <c:pt idx="955">
                  <c:v>55680</c:v>
                </c:pt>
                <c:pt idx="956">
                  <c:v>55661</c:v>
                </c:pt>
                <c:pt idx="957">
                  <c:v>53413</c:v>
                </c:pt>
                <c:pt idx="958">
                  <c:v>57495</c:v>
                </c:pt>
                <c:pt idx="959">
                  <c:v>57745</c:v>
                </c:pt>
                <c:pt idx="960">
                  <c:v>58637</c:v>
                </c:pt>
                <c:pt idx="961">
                  <c:v>61097</c:v>
                </c:pt>
                <c:pt idx="962">
                  <c:v>62848</c:v>
                </c:pt>
                <c:pt idx="963">
                  <c:v>59854</c:v>
                </c:pt>
                <c:pt idx="964">
                  <c:v>56431</c:v>
                </c:pt>
                <c:pt idx="965">
                  <c:v>55604</c:v>
                </c:pt>
                <c:pt idx="966">
                  <c:v>55788</c:v>
                </c:pt>
                <c:pt idx="967">
                  <c:v>55633</c:v>
                </c:pt>
                <c:pt idx="968">
                  <c:v>53285</c:v>
                </c:pt>
                <c:pt idx="969">
                  <c:v>54149</c:v>
                </c:pt>
                <c:pt idx="970">
                  <c:v>53218</c:v>
                </c:pt>
                <c:pt idx="971">
                  <c:v>54412</c:v>
                </c:pt>
                <c:pt idx="972">
                  <c:v>52836</c:v>
                </c:pt>
                <c:pt idx="973">
                  <c:v>56600</c:v>
                </c:pt>
                <c:pt idx="974">
                  <c:v>53498</c:v>
                </c:pt>
                <c:pt idx="975">
                  <c:v>55006</c:v>
                </c:pt>
                <c:pt idx="976">
                  <c:v>58688</c:v>
                </c:pt>
                <c:pt idx="977">
                  <c:v>60902</c:v>
                </c:pt>
                <c:pt idx="978">
                  <c:v>60234</c:v>
                </c:pt>
                <c:pt idx="979">
                  <c:v>60560</c:v>
                </c:pt>
                <c:pt idx="980">
                  <c:v>58526</c:v>
                </c:pt>
                <c:pt idx="981">
                  <c:v>54298</c:v>
                </c:pt>
                <c:pt idx="982">
                  <c:v>54336</c:v>
                </c:pt>
                <c:pt idx="983">
                  <c:v>55449</c:v>
                </c:pt>
                <c:pt idx="984">
                  <c:v>54826</c:v>
                </c:pt>
                <c:pt idx="985">
                  <c:v>54237</c:v>
                </c:pt>
                <c:pt idx="986">
                  <c:v>55602</c:v>
                </c:pt>
                <c:pt idx="987">
                  <c:v>55180</c:v>
                </c:pt>
                <c:pt idx="988">
                  <c:v>54532</c:v>
                </c:pt>
                <c:pt idx="989">
                  <c:v>54568</c:v>
                </c:pt>
                <c:pt idx="990">
                  <c:v>55894</c:v>
                </c:pt>
                <c:pt idx="991">
                  <c:v>54458</c:v>
                </c:pt>
                <c:pt idx="992">
                  <c:v>55885</c:v>
                </c:pt>
                <c:pt idx="993">
                  <c:v>57459</c:v>
                </c:pt>
                <c:pt idx="994">
                  <c:v>61153</c:v>
                </c:pt>
                <c:pt idx="995">
                  <c:v>67545</c:v>
                </c:pt>
                <c:pt idx="996">
                  <c:v>69641</c:v>
                </c:pt>
                <c:pt idx="997">
                  <c:v>66641</c:v>
                </c:pt>
                <c:pt idx="998">
                  <c:v>62213</c:v>
                </c:pt>
                <c:pt idx="999">
                  <c:v>59642</c:v>
                </c:pt>
                <c:pt idx="1000">
                  <c:v>56256</c:v>
                </c:pt>
                <c:pt idx="1001">
                  <c:v>57826</c:v>
                </c:pt>
                <c:pt idx="1002">
                  <c:v>55335</c:v>
                </c:pt>
                <c:pt idx="1003">
                  <c:v>55024</c:v>
                </c:pt>
                <c:pt idx="1004">
                  <c:v>54912</c:v>
                </c:pt>
                <c:pt idx="1005">
                  <c:v>54056</c:v>
                </c:pt>
                <c:pt idx="1006">
                  <c:v>54038</c:v>
                </c:pt>
                <c:pt idx="1007">
                  <c:v>55926</c:v>
                </c:pt>
                <c:pt idx="1008">
                  <c:v>54139</c:v>
                </c:pt>
                <c:pt idx="1009">
                  <c:v>53533</c:v>
                </c:pt>
                <c:pt idx="1010">
                  <c:v>53408</c:v>
                </c:pt>
                <c:pt idx="1011">
                  <c:v>55178</c:v>
                </c:pt>
                <c:pt idx="1012">
                  <c:v>55830</c:v>
                </c:pt>
                <c:pt idx="1013">
                  <c:v>55957</c:v>
                </c:pt>
                <c:pt idx="1014">
                  <c:v>54742</c:v>
                </c:pt>
                <c:pt idx="1015">
                  <c:v>57723</c:v>
                </c:pt>
                <c:pt idx="1016">
                  <c:v>55514</c:v>
                </c:pt>
                <c:pt idx="1017">
                  <c:v>53518</c:v>
                </c:pt>
                <c:pt idx="1018">
                  <c:v>56367</c:v>
                </c:pt>
                <c:pt idx="1019">
                  <c:v>58204</c:v>
                </c:pt>
                <c:pt idx="1020">
                  <c:v>60508</c:v>
                </c:pt>
                <c:pt idx="1021">
                  <c:v>61079</c:v>
                </c:pt>
                <c:pt idx="1022">
                  <c:v>57866</c:v>
                </c:pt>
                <c:pt idx="1023">
                  <c:v>58305</c:v>
                </c:pt>
                <c:pt idx="1024">
                  <c:v>59785</c:v>
                </c:pt>
                <c:pt idx="1025">
                  <c:v>55234</c:v>
                </c:pt>
                <c:pt idx="1026">
                  <c:v>57697</c:v>
                </c:pt>
                <c:pt idx="1027">
                  <c:v>54121</c:v>
                </c:pt>
                <c:pt idx="1028">
                  <c:v>54811</c:v>
                </c:pt>
                <c:pt idx="1029">
                  <c:v>56608</c:v>
                </c:pt>
                <c:pt idx="1030">
                  <c:v>56359</c:v>
                </c:pt>
                <c:pt idx="1031">
                  <c:v>57220</c:v>
                </c:pt>
                <c:pt idx="1032">
                  <c:v>57899</c:v>
                </c:pt>
                <c:pt idx="1033">
                  <c:v>60233</c:v>
                </c:pt>
                <c:pt idx="1034">
                  <c:v>61379</c:v>
                </c:pt>
                <c:pt idx="1035">
                  <c:v>60031</c:v>
                </c:pt>
                <c:pt idx="1036">
                  <c:v>61684</c:v>
                </c:pt>
                <c:pt idx="1037">
                  <c:v>60122</c:v>
                </c:pt>
                <c:pt idx="1038">
                  <c:v>60365</c:v>
                </c:pt>
                <c:pt idx="1039">
                  <c:v>60260</c:v>
                </c:pt>
                <c:pt idx="1040">
                  <c:v>59135</c:v>
                </c:pt>
                <c:pt idx="1041">
                  <c:v>59214</c:v>
                </c:pt>
                <c:pt idx="1042">
                  <c:v>57061</c:v>
                </c:pt>
                <c:pt idx="1043">
                  <c:v>57248</c:v>
                </c:pt>
                <c:pt idx="1044">
                  <c:v>57292</c:v>
                </c:pt>
                <c:pt idx="1045">
                  <c:v>57218</c:v>
                </c:pt>
                <c:pt idx="1046">
                  <c:v>56086</c:v>
                </c:pt>
                <c:pt idx="1047">
                  <c:v>57157</c:v>
                </c:pt>
                <c:pt idx="1048">
                  <c:v>58019</c:v>
                </c:pt>
                <c:pt idx="1049">
                  <c:v>56510</c:v>
                </c:pt>
                <c:pt idx="1050">
                  <c:v>59140</c:v>
                </c:pt>
                <c:pt idx="1051">
                  <c:v>57466</c:v>
                </c:pt>
                <c:pt idx="1052">
                  <c:v>56572</c:v>
                </c:pt>
                <c:pt idx="1053">
                  <c:v>59019</c:v>
                </c:pt>
                <c:pt idx="1054">
                  <c:v>59845</c:v>
                </c:pt>
                <c:pt idx="1055">
                  <c:v>63271</c:v>
                </c:pt>
                <c:pt idx="1056">
                  <c:v>64966</c:v>
                </c:pt>
                <c:pt idx="1057">
                  <c:v>62271</c:v>
                </c:pt>
                <c:pt idx="1058">
                  <c:v>62483</c:v>
                </c:pt>
                <c:pt idx="1059">
                  <c:v>58532</c:v>
                </c:pt>
                <c:pt idx="1060">
                  <c:v>57395</c:v>
                </c:pt>
                <c:pt idx="1061">
                  <c:v>58116</c:v>
                </c:pt>
                <c:pt idx="1062">
                  <c:v>57730</c:v>
                </c:pt>
                <c:pt idx="1063">
                  <c:v>56062</c:v>
                </c:pt>
                <c:pt idx="1064">
                  <c:v>57076</c:v>
                </c:pt>
                <c:pt idx="1065">
                  <c:v>58491</c:v>
                </c:pt>
                <c:pt idx="1066">
                  <c:v>60395</c:v>
                </c:pt>
                <c:pt idx="1067">
                  <c:v>59299</c:v>
                </c:pt>
                <c:pt idx="1068">
                  <c:v>60237</c:v>
                </c:pt>
                <c:pt idx="1069">
                  <c:v>60014</c:v>
                </c:pt>
                <c:pt idx="1070">
                  <c:v>57604</c:v>
                </c:pt>
                <c:pt idx="1071">
                  <c:v>60083</c:v>
                </c:pt>
                <c:pt idx="1072">
                  <c:v>56606</c:v>
                </c:pt>
                <c:pt idx="1073">
                  <c:v>57698</c:v>
                </c:pt>
                <c:pt idx="1074">
                  <c:v>59395</c:v>
                </c:pt>
                <c:pt idx="1075">
                  <c:v>60416</c:v>
                </c:pt>
                <c:pt idx="1076">
                  <c:v>60209</c:v>
                </c:pt>
                <c:pt idx="1077">
                  <c:v>59699</c:v>
                </c:pt>
                <c:pt idx="1078">
                  <c:v>61657</c:v>
                </c:pt>
                <c:pt idx="1079">
                  <c:v>58430</c:v>
                </c:pt>
                <c:pt idx="1080">
                  <c:v>57623</c:v>
                </c:pt>
                <c:pt idx="1081">
                  <c:v>60965</c:v>
                </c:pt>
                <c:pt idx="1082">
                  <c:v>59977</c:v>
                </c:pt>
                <c:pt idx="1083">
                  <c:v>58311</c:v>
                </c:pt>
                <c:pt idx="1084">
                  <c:v>61464</c:v>
                </c:pt>
                <c:pt idx="1085">
                  <c:v>64438</c:v>
                </c:pt>
                <c:pt idx="1086">
                  <c:v>66354</c:v>
                </c:pt>
                <c:pt idx="1087">
                  <c:v>67588</c:v>
                </c:pt>
                <c:pt idx="1088">
                  <c:v>67435</c:v>
                </c:pt>
                <c:pt idx="1089">
                  <c:v>65448</c:v>
                </c:pt>
                <c:pt idx="1090">
                  <c:v>63575</c:v>
                </c:pt>
                <c:pt idx="1091">
                  <c:v>63528</c:v>
                </c:pt>
                <c:pt idx="1092">
                  <c:v>65590</c:v>
                </c:pt>
                <c:pt idx="1093">
                  <c:v>68869</c:v>
                </c:pt>
                <c:pt idx="1094">
                  <c:v>62704</c:v>
                </c:pt>
                <c:pt idx="1095">
                  <c:v>64769</c:v>
                </c:pt>
                <c:pt idx="1096">
                  <c:v>58132</c:v>
                </c:pt>
                <c:pt idx="1097">
                  <c:v>56317</c:v>
                </c:pt>
                <c:pt idx="1098">
                  <c:v>56618</c:v>
                </c:pt>
                <c:pt idx="1099">
                  <c:v>56060</c:v>
                </c:pt>
                <c:pt idx="1100">
                  <c:v>59768</c:v>
                </c:pt>
                <c:pt idx="1101">
                  <c:v>62009</c:v>
                </c:pt>
                <c:pt idx="1102">
                  <c:v>63676</c:v>
                </c:pt>
                <c:pt idx="1103">
                  <c:v>67012</c:v>
                </c:pt>
                <c:pt idx="1104">
                  <c:v>61771</c:v>
                </c:pt>
                <c:pt idx="1105">
                  <c:v>56927</c:v>
                </c:pt>
                <c:pt idx="1106">
                  <c:v>54460</c:v>
                </c:pt>
                <c:pt idx="1107">
                  <c:v>59086</c:v>
                </c:pt>
                <c:pt idx="1108">
                  <c:v>56586</c:v>
                </c:pt>
                <c:pt idx="1109">
                  <c:v>56640</c:v>
                </c:pt>
                <c:pt idx="1110">
                  <c:v>55324</c:v>
                </c:pt>
                <c:pt idx="1111">
                  <c:v>56846</c:v>
                </c:pt>
                <c:pt idx="1112">
                  <c:v>56146</c:v>
                </c:pt>
                <c:pt idx="1113">
                  <c:v>58123</c:v>
                </c:pt>
                <c:pt idx="1114">
                  <c:v>57475</c:v>
                </c:pt>
                <c:pt idx="1115">
                  <c:v>57673</c:v>
                </c:pt>
                <c:pt idx="1116">
                  <c:v>56132</c:v>
                </c:pt>
                <c:pt idx="1117">
                  <c:v>56407</c:v>
                </c:pt>
                <c:pt idx="1118">
                  <c:v>58420</c:v>
                </c:pt>
                <c:pt idx="1119">
                  <c:v>56986</c:v>
                </c:pt>
                <c:pt idx="1120">
                  <c:v>56539</c:v>
                </c:pt>
                <c:pt idx="1121">
                  <c:v>55507</c:v>
                </c:pt>
                <c:pt idx="1122">
                  <c:v>54163</c:v>
                </c:pt>
                <c:pt idx="1123">
                  <c:v>55366</c:v>
                </c:pt>
                <c:pt idx="1124">
                  <c:v>56484</c:v>
                </c:pt>
                <c:pt idx="1125">
                  <c:v>57346</c:v>
                </c:pt>
                <c:pt idx="1126">
                  <c:v>57224</c:v>
                </c:pt>
                <c:pt idx="1127">
                  <c:v>55239</c:v>
                </c:pt>
                <c:pt idx="1128">
                  <c:v>56644</c:v>
                </c:pt>
                <c:pt idx="1129">
                  <c:v>56146</c:v>
                </c:pt>
                <c:pt idx="1130">
                  <c:v>54859</c:v>
                </c:pt>
                <c:pt idx="1131">
                  <c:v>55642</c:v>
                </c:pt>
                <c:pt idx="1132">
                  <c:v>55301</c:v>
                </c:pt>
                <c:pt idx="1133">
                  <c:v>57349</c:v>
                </c:pt>
                <c:pt idx="1134">
                  <c:v>59314</c:v>
                </c:pt>
                <c:pt idx="1135">
                  <c:v>59133</c:v>
                </c:pt>
                <c:pt idx="1136">
                  <c:v>57491</c:v>
                </c:pt>
                <c:pt idx="1137">
                  <c:v>59992</c:v>
                </c:pt>
                <c:pt idx="1138">
                  <c:v>57139</c:v>
                </c:pt>
                <c:pt idx="1139">
                  <c:v>58452</c:v>
                </c:pt>
                <c:pt idx="1140">
                  <c:v>58074</c:v>
                </c:pt>
                <c:pt idx="1141">
                  <c:v>58204</c:v>
                </c:pt>
                <c:pt idx="1142">
                  <c:v>56989</c:v>
                </c:pt>
                <c:pt idx="1143">
                  <c:v>56620</c:v>
                </c:pt>
                <c:pt idx="1144">
                  <c:v>58450</c:v>
                </c:pt>
                <c:pt idx="1145">
                  <c:v>56674</c:v>
                </c:pt>
                <c:pt idx="1146">
                  <c:v>58701</c:v>
                </c:pt>
                <c:pt idx="1147">
                  <c:v>56598</c:v>
                </c:pt>
                <c:pt idx="1148">
                  <c:v>56846</c:v>
                </c:pt>
                <c:pt idx="1149">
                  <c:v>58747</c:v>
                </c:pt>
                <c:pt idx="1150">
                  <c:v>66583</c:v>
                </c:pt>
                <c:pt idx="1151">
                  <c:v>82881</c:v>
                </c:pt>
                <c:pt idx="1152">
                  <c:v>99344</c:v>
                </c:pt>
                <c:pt idx="1153">
                  <c:v>98859</c:v>
                </c:pt>
                <c:pt idx="1154">
                  <c:v>88566</c:v>
                </c:pt>
                <c:pt idx="1155">
                  <c:v>79270</c:v>
                </c:pt>
                <c:pt idx="1156">
                  <c:v>71902</c:v>
                </c:pt>
                <c:pt idx="1157">
                  <c:v>70551</c:v>
                </c:pt>
                <c:pt idx="1158">
                  <c:v>70196</c:v>
                </c:pt>
                <c:pt idx="1159">
                  <c:v>67984</c:v>
                </c:pt>
                <c:pt idx="1160">
                  <c:v>68925</c:v>
                </c:pt>
                <c:pt idx="1161">
                  <c:v>69279</c:v>
                </c:pt>
                <c:pt idx="1162">
                  <c:v>68558</c:v>
                </c:pt>
                <c:pt idx="1163">
                  <c:v>66479</c:v>
                </c:pt>
                <c:pt idx="1164">
                  <c:v>64975</c:v>
                </c:pt>
                <c:pt idx="1165">
                  <c:v>65260</c:v>
                </c:pt>
                <c:pt idx="1166">
                  <c:v>62301</c:v>
                </c:pt>
                <c:pt idx="1167">
                  <c:v>65412</c:v>
                </c:pt>
                <c:pt idx="1168">
                  <c:v>62083</c:v>
                </c:pt>
                <c:pt idx="1169">
                  <c:v>60099</c:v>
                </c:pt>
                <c:pt idx="1170">
                  <c:v>60783</c:v>
                </c:pt>
                <c:pt idx="1171">
                  <c:v>62062</c:v>
                </c:pt>
                <c:pt idx="1172">
                  <c:v>62222</c:v>
                </c:pt>
                <c:pt idx="1173">
                  <c:v>59501</c:v>
                </c:pt>
                <c:pt idx="1174">
                  <c:v>60566</c:v>
                </c:pt>
                <c:pt idx="1175">
                  <c:v>61289</c:v>
                </c:pt>
                <c:pt idx="1176">
                  <c:v>60990</c:v>
                </c:pt>
                <c:pt idx="1177">
                  <c:v>63268</c:v>
                </c:pt>
                <c:pt idx="1178">
                  <c:v>64804</c:v>
                </c:pt>
                <c:pt idx="1179">
                  <c:v>68737</c:v>
                </c:pt>
                <c:pt idx="1180">
                  <c:v>65749</c:v>
                </c:pt>
                <c:pt idx="1181">
                  <c:v>61053</c:v>
                </c:pt>
                <c:pt idx="1182">
                  <c:v>62450</c:v>
                </c:pt>
                <c:pt idx="1183">
                  <c:v>59043</c:v>
                </c:pt>
                <c:pt idx="1184">
                  <c:v>60024</c:v>
                </c:pt>
                <c:pt idx="1185">
                  <c:v>60148</c:v>
                </c:pt>
                <c:pt idx="1186">
                  <c:v>58849</c:v>
                </c:pt>
                <c:pt idx="1187">
                  <c:v>61311</c:v>
                </c:pt>
                <c:pt idx="1188">
                  <c:v>60290</c:v>
                </c:pt>
                <c:pt idx="1189">
                  <c:v>58840</c:v>
                </c:pt>
                <c:pt idx="1190">
                  <c:v>59645</c:v>
                </c:pt>
                <c:pt idx="1191">
                  <c:v>58604</c:v>
                </c:pt>
                <c:pt idx="1192">
                  <c:v>59356</c:v>
                </c:pt>
                <c:pt idx="1193">
                  <c:v>56905</c:v>
                </c:pt>
                <c:pt idx="1194">
                  <c:v>58406</c:v>
                </c:pt>
                <c:pt idx="1195">
                  <c:v>59722</c:v>
                </c:pt>
                <c:pt idx="1196">
                  <c:v>58788</c:v>
                </c:pt>
                <c:pt idx="1197">
                  <c:v>57361</c:v>
                </c:pt>
                <c:pt idx="1198">
                  <c:v>59903</c:v>
                </c:pt>
                <c:pt idx="1199">
                  <c:v>57486</c:v>
                </c:pt>
                <c:pt idx="1200">
                  <c:v>63574</c:v>
                </c:pt>
                <c:pt idx="1201">
                  <c:v>68504</c:v>
                </c:pt>
                <c:pt idx="1202">
                  <c:v>76960</c:v>
                </c:pt>
                <c:pt idx="1203">
                  <c:v>79599</c:v>
                </c:pt>
                <c:pt idx="1204">
                  <c:v>79755</c:v>
                </c:pt>
                <c:pt idx="1205">
                  <c:v>74400</c:v>
                </c:pt>
                <c:pt idx="1206">
                  <c:v>68567</c:v>
                </c:pt>
                <c:pt idx="1207">
                  <c:v>64229</c:v>
                </c:pt>
                <c:pt idx="1208">
                  <c:v>61867</c:v>
                </c:pt>
                <c:pt idx="1209">
                  <c:v>61613</c:v>
                </c:pt>
                <c:pt idx="1210">
                  <c:v>60995</c:v>
                </c:pt>
                <c:pt idx="1211">
                  <c:v>58370</c:v>
                </c:pt>
                <c:pt idx="1212">
                  <c:v>59153</c:v>
                </c:pt>
                <c:pt idx="1213">
                  <c:v>60240</c:v>
                </c:pt>
                <c:pt idx="1214">
                  <c:v>59285</c:v>
                </c:pt>
                <c:pt idx="1215">
                  <c:v>58775</c:v>
                </c:pt>
                <c:pt idx="1216">
                  <c:v>61307</c:v>
                </c:pt>
                <c:pt idx="1217">
                  <c:v>57643</c:v>
                </c:pt>
                <c:pt idx="1218">
                  <c:v>58749</c:v>
                </c:pt>
                <c:pt idx="1219">
                  <c:v>59173</c:v>
                </c:pt>
                <c:pt idx="1220">
                  <c:v>62156</c:v>
                </c:pt>
                <c:pt idx="1221">
                  <c:v>63301</c:v>
                </c:pt>
                <c:pt idx="1222">
                  <c:v>65359</c:v>
                </c:pt>
                <c:pt idx="1223">
                  <c:v>63128</c:v>
                </c:pt>
                <c:pt idx="1224">
                  <c:v>60141</c:v>
                </c:pt>
                <c:pt idx="1225">
                  <c:v>59363</c:v>
                </c:pt>
                <c:pt idx="1226">
                  <c:v>60843</c:v>
                </c:pt>
                <c:pt idx="1227">
                  <c:v>58652</c:v>
                </c:pt>
                <c:pt idx="1228">
                  <c:v>61001</c:v>
                </c:pt>
                <c:pt idx="1229">
                  <c:v>63737</c:v>
                </c:pt>
                <c:pt idx="1230">
                  <c:v>62525</c:v>
                </c:pt>
                <c:pt idx="1231">
                  <c:v>61442</c:v>
                </c:pt>
                <c:pt idx="1232">
                  <c:v>62297</c:v>
                </c:pt>
                <c:pt idx="1233">
                  <c:v>62900</c:v>
                </c:pt>
                <c:pt idx="1234">
                  <c:v>63615</c:v>
                </c:pt>
                <c:pt idx="1235">
                  <c:v>63204</c:v>
                </c:pt>
                <c:pt idx="1236">
                  <c:v>65620</c:v>
                </c:pt>
                <c:pt idx="1237">
                  <c:v>67481</c:v>
                </c:pt>
                <c:pt idx="1238">
                  <c:v>67507</c:v>
                </c:pt>
                <c:pt idx="1239">
                  <c:v>64109</c:v>
                </c:pt>
                <c:pt idx="1240">
                  <c:v>61016</c:v>
                </c:pt>
                <c:pt idx="1241">
                  <c:v>60294</c:v>
                </c:pt>
                <c:pt idx="1242">
                  <c:v>62730</c:v>
                </c:pt>
                <c:pt idx="1243">
                  <c:v>61868</c:v>
                </c:pt>
                <c:pt idx="1244">
                  <c:v>61872</c:v>
                </c:pt>
                <c:pt idx="1245">
                  <c:v>64052</c:v>
                </c:pt>
                <c:pt idx="1246">
                  <c:v>67438</c:v>
                </c:pt>
                <c:pt idx="1247">
                  <c:v>72218</c:v>
                </c:pt>
                <c:pt idx="1248">
                  <c:v>67737</c:v>
                </c:pt>
                <c:pt idx="1249">
                  <c:v>62836</c:v>
                </c:pt>
                <c:pt idx="1250">
                  <c:v>63232</c:v>
                </c:pt>
                <c:pt idx="1251">
                  <c:v>60189</c:v>
                </c:pt>
                <c:pt idx="1252">
                  <c:v>58037</c:v>
                </c:pt>
                <c:pt idx="1253">
                  <c:v>61392</c:v>
                </c:pt>
                <c:pt idx="1254">
                  <c:v>61693</c:v>
                </c:pt>
                <c:pt idx="1255">
                  <c:v>63529</c:v>
                </c:pt>
                <c:pt idx="1256">
                  <c:v>63835</c:v>
                </c:pt>
                <c:pt idx="1257">
                  <c:v>63195</c:v>
                </c:pt>
                <c:pt idx="1258">
                  <c:v>64225</c:v>
                </c:pt>
                <c:pt idx="1259">
                  <c:v>62221</c:v>
                </c:pt>
                <c:pt idx="1260">
                  <c:v>63308</c:v>
                </c:pt>
                <c:pt idx="1261">
                  <c:v>63214</c:v>
                </c:pt>
                <c:pt idx="1262">
                  <c:v>66444</c:v>
                </c:pt>
                <c:pt idx="1263">
                  <c:v>71997</c:v>
                </c:pt>
                <c:pt idx="1264">
                  <c:v>76654</c:v>
                </c:pt>
                <c:pt idx="1265">
                  <c:v>88664</c:v>
                </c:pt>
                <c:pt idx="1266">
                  <c:v>95888</c:v>
                </c:pt>
                <c:pt idx="1267">
                  <c:v>98171</c:v>
                </c:pt>
                <c:pt idx="1268">
                  <c:v>87647</c:v>
                </c:pt>
                <c:pt idx="1269">
                  <c:v>87097</c:v>
                </c:pt>
                <c:pt idx="1270">
                  <c:v>77332</c:v>
                </c:pt>
                <c:pt idx="1271">
                  <c:v>70896</c:v>
                </c:pt>
                <c:pt idx="1272">
                  <c:v>69120</c:v>
                </c:pt>
                <c:pt idx="1273">
                  <c:v>66167</c:v>
                </c:pt>
                <c:pt idx="1274">
                  <c:v>66021</c:v>
                </c:pt>
                <c:pt idx="1275">
                  <c:v>64797</c:v>
                </c:pt>
                <c:pt idx="1276">
                  <c:v>63379</c:v>
                </c:pt>
                <c:pt idx="1277">
                  <c:v>64284</c:v>
                </c:pt>
                <c:pt idx="1278">
                  <c:v>64446</c:v>
                </c:pt>
                <c:pt idx="1279">
                  <c:v>62060</c:v>
                </c:pt>
                <c:pt idx="1280">
                  <c:v>61962</c:v>
                </c:pt>
                <c:pt idx="1281">
                  <c:v>61061</c:v>
                </c:pt>
                <c:pt idx="1282">
                  <c:v>63242</c:v>
                </c:pt>
                <c:pt idx="1283">
                  <c:v>63429</c:v>
                </c:pt>
                <c:pt idx="1284">
                  <c:v>61403</c:v>
                </c:pt>
                <c:pt idx="1285">
                  <c:v>64318</c:v>
                </c:pt>
                <c:pt idx="1286">
                  <c:v>64351</c:v>
                </c:pt>
                <c:pt idx="1287">
                  <c:v>62591</c:v>
                </c:pt>
                <c:pt idx="1288">
                  <c:v>64198</c:v>
                </c:pt>
                <c:pt idx="1289">
                  <c:v>71068</c:v>
                </c:pt>
                <c:pt idx="1290">
                  <c:v>88384</c:v>
                </c:pt>
                <c:pt idx="1291">
                  <c:v>108606</c:v>
                </c:pt>
                <c:pt idx="1292">
                  <c:v>122323</c:v>
                </c:pt>
                <c:pt idx="1293">
                  <c:v>128219</c:v>
                </c:pt>
                <c:pt idx="1294">
                  <c:v>132339</c:v>
                </c:pt>
                <c:pt idx="1295">
                  <c:v>138331</c:v>
                </c:pt>
                <c:pt idx="1296">
                  <c:v>123971</c:v>
                </c:pt>
                <c:pt idx="1297">
                  <c:v>98941</c:v>
                </c:pt>
                <c:pt idx="1298">
                  <c:v>81807</c:v>
                </c:pt>
                <c:pt idx="1299">
                  <c:v>72949</c:v>
                </c:pt>
                <c:pt idx="1300">
                  <c:v>67002</c:v>
                </c:pt>
                <c:pt idx="1301">
                  <c:v>67726</c:v>
                </c:pt>
                <c:pt idx="1302">
                  <c:v>66429</c:v>
                </c:pt>
                <c:pt idx="1303">
                  <c:v>63135</c:v>
                </c:pt>
                <c:pt idx="1304">
                  <c:v>62136</c:v>
                </c:pt>
                <c:pt idx="1305">
                  <c:v>65579</c:v>
                </c:pt>
                <c:pt idx="1306">
                  <c:v>64313</c:v>
                </c:pt>
                <c:pt idx="1307">
                  <c:v>65787</c:v>
                </c:pt>
                <c:pt idx="1308">
                  <c:v>63299</c:v>
                </c:pt>
                <c:pt idx="1309">
                  <c:v>59403</c:v>
                </c:pt>
                <c:pt idx="1310">
                  <c:v>62600</c:v>
                </c:pt>
                <c:pt idx="1311">
                  <c:v>61874</c:v>
                </c:pt>
                <c:pt idx="1312">
                  <c:v>63477</c:v>
                </c:pt>
                <c:pt idx="1313">
                  <c:v>63037</c:v>
                </c:pt>
                <c:pt idx="1314">
                  <c:v>66406</c:v>
                </c:pt>
                <c:pt idx="1315">
                  <c:v>66379</c:v>
                </c:pt>
                <c:pt idx="1316">
                  <c:v>63733</c:v>
                </c:pt>
                <c:pt idx="1317">
                  <c:v>63852</c:v>
                </c:pt>
                <c:pt idx="1318">
                  <c:v>62526</c:v>
                </c:pt>
                <c:pt idx="1319">
                  <c:v>60543</c:v>
                </c:pt>
                <c:pt idx="1320">
                  <c:v>64154</c:v>
                </c:pt>
                <c:pt idx="1321">
                  <c:v>64318</c:v>
                </c:pt>
                <c:pt idx="1322">
                  <c:v>65316</c:v>
                </c:pt>
                <c:pt idx="1323">
                  <c:v>63556</c:v>
                </c:pt>
                <c:pt idx="1324">
                  <c:v>65848</c:v>
                </c:pt>
                <c:pt idx="1325">
                  <c:v>61632</c:v>
                </c:pt>
                <c:pt idx="1326">
                  <c:v>63472</c:v>
                </c:pt>
                <c:pt idx="1327">
                  <c:v>62324</c:v>
                </c:pt>
                <c:pt idx="1328">
                  <c:v>60105</c:v>
                </c:pt>
                <c:pt idx="1329">
                  <c:v>60397</c:v>
                </c:pt>
                <c:pt idx="1330">
                  <c:v>59921</c:v>
                </c:pt>
                <c:pt idx="1331">
                  <c:v>60628</c:v>
                </c:pt>
                <c:pt idx="1332">
                  <c:v>59797</c:v>
                </c:pt>
                <c:pt idx="1333">
                  <c:v>60712</c:v>
                </c:pt>
                <c:pt idx="1334">
                  <c:v>62939</c:v>
                </c:pt>
                <c:pt idx="1335">
                  <c:v>61233</c:v>
                </c:pt>
                <c:pt idx="1336">
                  <c:v>62584</c:v>
                </c:pt>
                <c:pt idx="1337">
                  <c:v>63042</c:v>
                </c:pt>
                <c:pt idx="1338">
                  <c:v>60381</c:v>
                </c:pt>
                <c:pt idx="1339">
                  <c:v>64187</c:v>
                </c:pt>
                <c:pt idx="1340">
                  <c:v>64183</c:v>
                </c:pt>
                <c:pt idx="1341">
                  <c:v>67153</c:v>
                </c:pt>
                <c:pt idx="1342">
                  <c:v>67121</c:v>
                </c:pt>
                <c:pt idx="1343">
                  <c:v>66753</c:v>
                </c:pt>
                <c:pt idx="1344">
                  <c:v>63273</c:v>
                </c:pt>
                <c:pt idx="1345">
                  <c:v>64052</c:v>
                </c:pt>
                <c:pt idx="1346">
                  <c:v>62625</c:v>
                </c:pt>
                <c:pt idx="1347">
                  <c:v>60063</c:v>
                </c:pt>
                <c:pt idx="1348">
                  <c:v>59847</c:v>
                </c:pt>
                <c:pt idx="1349">
                  <c:v>61865</c:v>
                </c:pt>
                <c:pt idx="1350">
                  <c:v>62922</c:v>
                </c:pt>
                <c:pt idx="1351">
                  <c:v>71875</c:v>
                </c:pt>
                <c:pt idx="1352">
                  <c:v>82166</c:v>
                </c:pt>
                <c:pt idx="1353">
                  <c:v>86872</c:v>
                </c:pt>
                <c:pt idx="1354">
                  <c:v>84107</c:v>
                </c:pt>
                <c:pt idx="1355">
                  <c:v>79952</c:v>
                </c:pt>
                <c:pt idx="1356">
                  <c:v>76212</c:v>
                </c:pt>
                <c:pt idx="1357">
                  <c:v>73238</c:v>
                </c:pt>
                <c:pt idx="1358">
                  <c:v>73821</c:v>
                </c:pt>
                <c:pt idx="1359">
                  <c:v>71638</c:v>
                </c:pt>
                <c:pt idx="1360">
                  <c:v>71667</c:v>
                </c:pt>
                <c:pt idx="1361">
                  <c:v>69507</c:v>
                </c:pt>
                <c:pt idx="1362">
                  <c:v>68122</c:v>
                </c:pt>
                <c:pt idx="1363">
                  <c:v>68452</c:v>
                </c:pt>
                <c:pt idx="1364">
                  <c:v>67858</c:v>
                </c:pt>
                <c:pt idx="1365">
                  <c:v>67621</c:v>
                </c:pt>
                <c:pt idx="1366">
                  <c:v>68318</c:v>
                </c:pt>
                <c:pt idx="1367">
                  <c:v>77598</c:v>
                </c:pt>
                <c:pt idx="1368">
                  <c:v>97499</c:v>
                </c:pt>
                <c:pt idx="1369">
                  <c:v>115088</c:v>
                </c:pt>
                <c:pt idx="1370">
                  <c:v>119906</c:v>
                </c:pt>
                <c:pt idx="1371">
                  <c:v>103854</c:v>
                </c:pt>
                <c:pt idx="1372">
                  <c:v>86990</c:v>
                </c:pt>
                <c:pt idx="1373">
                  <c:v>85170</c:v>
                </c:pt>
                <c:pt idx="1374">
                  <c:v>98685</c:v>
                </c:pt>
                <c:pt idx="1375">
                  <c:v>142529</c:v>
                </c:pt>
                <c:pt idx="1376">
                  <c:v>219231</c:v>
                </c:pt>
                <c:pt idx="1377">
                  <c:v>341706</c:v>
                </c:pt>
                <c:pt idx="1378">
                  <c:v>523897</c:v>
                </c:pt>
                <c:pt idx="1379">
                  <c:v>717974</c:v>
                </c:pt>
                <c:pt idx="1380">
                  <c:v>910456</c:v>
                </c:pt>
                <c:pt idx="1381">
                  <c:v>987580</c:v>
                </c:pt>
                <c:pt idx="1382">
                  <c:v>722439</c:v>
                </c:pt>
                <c:pt idx="1383">
                  <c:v>422135</c:v>
                </c:pt>
                <c:pt idx="1384">
                  <c:v>279274</c:v>
                </c:pt>
                <c:pt idx="1385">
                  <c:v>214570</c:v>
                </c:pt>
                <c:pt idx="1386">
                  <c:v>183130</c:v>
                </c:pt>
                <c:pt idx="1387">
                  <c:v>157495</c:v>
                </c:pt>
                <c:pt idx="1388">
                  <c:v>145800</c:v>
                </c:pt>
                <c:pt idx="1389">
                  <c:v>133854</c:v>
                </c:pt>
                <c:pt idx="1390">
                  <c:v>126831</c:v>
                </c:pt>
                <c:pt idx="1391">
                  <c:v>124471</c:v>
                </c:pt>
                <c:pt idx="1392">
                  <c:v>117869</c:v>
                </c:pt>
                <c:pt idx="1393">
                  <c:v>109793</c:v>
                </c:pt>
                <c:pt idx="1394">
                  <c:v>108065</c:v>
                </c:pt>
                <c:pt idx="1395">
                  <c:v>107501</c:v>
                </c:pt>
                <c:pt idx="1396">
                  <c:v>101633</c:v>
                </c:pt>
                <c:pt idx="1397">
                  <c:v>98874</c:v>
                </c:pt>
                <c:pt idx="1398">
                  <c:v>97237</c:v>
                </c:pt>
                <c:pt idx="1399">
                  <c:v>95813</c:v>
                </c:pt>
                <c:pt idx="1400">
                  <c:v>96123</c:v>
                </c:pt>
                <c:pt idx="1401">
                  <c:v>92285</c:v>
                </c:pt>
                <c:pt idx="1402">
                  <c:v>93169</c:v>
                </c:pt>
                <c:pt idx="1403">
                  <c:v>90708</c:v>
                </c:pt>
                <c:pt idx="1404">
                  <c:v>88338</c:v>
                </c:pt>
                <c:pt idx="1405">
                  <c:v>85270</c:v>
                </c:pt>
                <c:pt idx="1406">
                  <c:v>85325</c:v>
                </c:pt>
                <c:pt idx="1407">
                  <c:v>84550</c:v>
                </c:pt>
                <c:pt idx="1408">
                  <c:v>80110</c:v>
                </c:pt>
                <c:pt idx="1409">
                  <c:v>81281</c:v>
                </c:pt>
                <c:pt idx="1410">
                  <c:v>81787</c:v>
                </c:pt>
                <c:pt idx="1411">
                  <c:v>81700</c:v>
                </c:pt>
                <c:pt idx="1412">
                  <c:v>81288</c:v>
                </c:pt>
                <c:pt idx="1413">
                  <c:v>81404</c:v>
                </c:pt>
                <c:pt idx="1414">
                  <c:v>81775</c:v>
                </c:pt>
                <c:pt idx="1415">
                  <c:v>78117</c:v>
                </c:pt>
                <c:pt idx="1416">
                  <c:v>80479</c:v>
                </c:pt>
                <c:pt idx="1417">
                  <c:v>79873</c:v>
                </c:pt>
                <c:pt idx="1418">
                  <c:v>77859</c:v>
                </c:pt>
                <c:pt idx="1419">
                  <c:v>78405</c:v>
                </c:pt>
                <c:pt idx="1420">
                  <c:v>76590</c:v>
                </c:pt>
                <c:pt idx="1421">
                  <c:v>77158</c:v>
                </c:pt>
                <c:pt idx="1422">
                  <c:v>74747</c:v>
                </c:pt>
                <c:pt idx="1423">
                  <c:v>74787</c:v>
                </c:pt>
                <c:pt idx="1424">
                  <c:v>76832</c:v>
                </c:pt>
                <c:pt idx="1425">
                  <c:v>79238</c:v>
                </c:pt>
                <c:pt idx="1426">
                  <c:v>77045</c:v>
                </c:pt>
                <c:pt idx="1427">
                  <c:v>79135</c:v>
                </c:pt>
                <c:pt idx="1428">
                  <c:v>82359</c:v>
                </c:pt>
                <c:pt idx="1429">
                  <c:v>81048</c:v>
                </c:pt>
                <c:pt idx="1430">
                  <c:v>80407</c:v>
                </c:pt>
                <c:pt idx="1431">
                  <c:v>80277</c:v>
                </c:pt>
                <c:pt idx="1432">
                  <c:v>76962</c:v>
                </c:pt>
                <c:pt idx="1433">
                  <c:v>77132</c:v>
                </c:pt>
                <c:pt idx="1434">
                  <c:v>75889</c:v>
                </c:pt>
                <c:pt idx="1435">
                  <c:v>77921</c:v>
                </c:pt>
                <c:pt idx="1436">
                  <c:v>81023</c:v>
                </c:pt>
                <c:pt idx="1437">
                  <c:v>79311</c:v>
                </c:pt>
                <c:pt idx="1438">
                  <c:v>80368</c:v>
                </c:pt>
                <c:pt idx="1439">
                  <c:v>77367</c:v>
                </c:pt>
                <c:pt idx="1440">
                  <c:v>75874</c:v>
                </c:pt>
                <c:pt idx="1441">
                  <c:v>76131</c:v>
                </c:pt>
                <c:pt idx="1442">
                  <c:v>75101</c:v>
                </c:pt>
                <c:pt idx="1443">
                  <c:v>74058</c:v>
                </c:pt>
                <c:pt idx="1444">
                  <c:v>76003</c:v>
                </c:pt>
                <c:pt idx="1445">
                  <c:v>71904</c:v>
                </c:pt>
                <c:pt idx="1446">
                  <c:v>72325</c:v>
                </c:pt>
                <c:pt idx="1447">
                  <c:v>71450</c:v>
                </c:pt>
                <c:pt idx="1448">
                  <c:v>72101</c:v>
                </c:pt>
                <c:pt idx="1449">
                  <c:v>69921</c:v>
                </c:pt>
                <c:pt idx="1450">
                  <c:v>74128</c:v>
                </c:pt>
                <c:pt idx="1451">
                  <c:v>71211</c:v>
                </c:pt>
                <c:pt idx="1452">
                  <c:v>73643</c:v>
                </c:pt>
                <c:pt idx="1453">
                  <c:v>80409</c:v>
                </c:pt>
                <c:pt idx="1454">
                  <c:v>85505</c:v>
                </c:pt>
                <c:pt idx="1455">
                  <c:v>94954</c:v>
                </c:pt>
                <c:pt idx="1456">
                  <c:v>97876</c:v>
                </c:pt>
                <c:pt idx="1457">
                  <c:v>101099</c:v>
                </c:pt>
                <c:pt idx="1458">
                  <c:v>97997</c:v>
                </c:pt>
                <c:pt idx="1459">
                  <c:v>88627</c:v>
                </c:pt>
                <c:pt idx="1460">
                  <c:v>80385</c:v>
                </c:pt>
                <c:pt idx="1461">
                  <c:v>74807</c:v>
                </c:pt>
                <c:pt idx="1462">
                  <c:v>70454</c:v>
                </c:pt>
                <c:pt idx="1463">
                  <c:v>68628</c:v>
                </c:pt>
                <c:pt idx="1464">
                  <c:v>68444</c:v>
                </c:pt>
                <c:pt idx="1465">
                  <c:v>66121</c:v>
                </c:pt>
                <c:pt idx="1466">
                  <c:v>66340</c:v>
                </c:pt>
                <c:pt idx="1467">
                  <c:v>63597</c:v>
                </c:pt>
                <c:pt idx="1468">
                  <c:v>67542</c:v>
                </c:pt>
                <c:pt idx="1469">
                  <c:v>66600</c:v>
                </c:pt>
                <c:pt idx="1470">
                  <c:v>65370</c:v>
                </c:pt>
                <c:pt idx="1471">
                  <c:v>64877</c:v>
                </c:pt>
                <c:pt idx="1472">
                  <c:v>64053</c:v>
                </c:pt>
                <c:pt idx="1473">
                  <c:v>67588</c:v>
                </c:pt>
                <c:pt idx="1474">
                  <c:v>64163</c:v>
                </c:pt>
                <c:pt idx="1475">
                  <c:v>66789</c:v>
                </c:pt>
                <c:pt idx="1476">
                  <c:v>64380</c:v>
                </c:pt>
                <c:pt idx="1477">
                  <c:v>65023</c:v>
                </c:pt>
                <c:pt idx="1478">
                  <c:v>66894</c:v>
                </c:pt>
                <c:pt idx="1479">
                  <c:v>63765</c:v>
                </c:pt>
                <c:pt idx="1480">
                  <c:v>66143</c:v>
                </c:pt>
                <c:pt idx="1481">
                  <c:v>65990</c:v>
                </c:pt>
                <c:pt idx="1482">
                  <c:v>64482</c:v>
                </c:pt>
                <c:pt idx="1483">
                  <c:v>65388</c:v>
                </c:pt>
                <c:pt idx="1484">
                  <c:v>65149</c:v>
                </c:pt>
                <c:pt idx="1485">
                  <c:v>65102</c:v>
                </c:pt>
                <c:pt idx="1486">
                  <c:v>66033</c:v>
                </c:pt>
                <c:pt idx="1487">
                  <c:v>63486</c:v>
                </c:pt>
                <c:pt idx="1488">
                  <c:v>65842</c:v>
                </c:pt>
                <c:pt idx="1489">
                  <c:v>65465</c:v>
                </c:pt>
                <c:pt idx="1490">
                  <c:v>66954</c:v>
                </c:pt>
                <c:pt idx="1491">
                  <c:v>62323</c:v>
                </c:pt>
                <c:pt idx="1492">
                  <c:v>64723</c:v>
                </c:pt>
                <c:pt idx="1493">
                  <c:v>61912</c:v>
                </c:pt>
                <c:pt idx="1494">
                  <c:v>62547</c:v>
                </c:pt>
                <c:pt idx="1495">
                  <c:v>61533</c:v>
                </c:pt>
                <c:pt idx="1496">
                  <c:v>65184</c:v>
                </c:pt>
                <c:pt idx="1497">
                  <c:v>65749</c:v>
                </c:pt>
                <c:pt idx="1498">
                  <c:v>62338</c:v>
                </c:pt>
                <c:pt idx="1499">
                  <c:v>64134</c:v>
                </c:pt>
                <c:pt idx="1500">
                  <c:v>64803</c:v>
                </c:pt>
                <c:pt idx="1501">
                  <c:v>62434</c:v>
                </c:pt>
                <c:pt idx="1502">
                  <c:v>62883</c:v>
                </c:pt>
                <c:pt idx="1503">
                  <c:v>61508</c:v>
                </c:pt>
                <c:pt idx="1504">
                  <c:v>63740</c:v>
                </c:pt>
                <c:pt idx="1505">
                  <c:v>61969</c:v>
                </c:pt>
                <c:pt idx="1506">
                  <c:v>62597</c:v>
                </c:pt>
                <c:pt idx="1507">
                  <c:v>62435</c:v>
                </c:pt>
                <c:pt idx="1508">
                  <c:v>62464</c:v>
                </c:pt>
                <c:pt idx="1509">
                  <c:v>61861</c:v>
                </c:pt>
                <c:pt idx="1510">
                  <c:v>63374</c:v>
                </c:pt>
                <c:pt idx="1511">
                  <c:v>63372</c:v>
                </c:pt>
                <c:pt idx="1512">
                  <c:v>63658</c:v>
                </c:pt>
                <c:pt idx="1513">
                  <c:v>65266</c:v>
                </c:pt>
                <c:pt idx="1514">
                  <c:v>61044</c:v>
                </c:pt>
                <c:pt idx="1515">
                  <c:v>63812</c:v>
                </c:pt>
                <c:pt idx="1516">
                  <c:v>61289</c:v>
                </c:pt>
                <c:pt idx="1517">
                  <c:v>62275</c:v>
                </c:pt>
                <c:pt idx="1518">
                  <c:v>64714</c:v>
                </c:pt>
                <c:pt idx="1519">
                  <c:v>64466</c:v>
                </c:pt>
                <c:pt idx="1520">
                  <c:v>63034</c:v>
                </c:pt>
                <c:pt idx="1521">
                  <c:v>63808</c:v>
                </c:pt>
                <c:pt idx="1522">
                  <c:v>62380</c:v>
                </c:pt>
                <c:pt idx="1523">
                  <c:v>64104</c:v>
                </c:pt>
                <c:pt idx="1524">
                  <c:v>66946</c:v>
                </c:pt>
                <c:pt idx="1525">
                  <c:v>63511</c:v>
                </c:pt>
                <c:pt idx="1526">
                  <c:v>63242</c:v>
                </c:pt>
                <c:pt idx="1527">
                  <c:v>66187</c:v>
                </c:pt>
                <c:pt idx="1528">
                  <c:v>64291</c:v>
                </c:pt>
                <c:pt idx="1529">
                  <c:v>62563</c:v>
                </c:pt>
                <c:pt idx="1530">
                  <c:v>63038</c:v>
                </c:pt>
                <c:pt idx="1531">
                  <c:v>63760</c:v>
                </c:pt>
                <c:pt idx="1532">
                  <c:v>61381</c:v>
                </c:pt>
                <c:pt idx="1533">
                  <c:v>62903</c:v>
                </c:pt>
                <c:pt idx="1534">
                  <c:v>61134</c:v>
                </c:pt>
                <c:pt idx="1535">
                  <c:v>60112</c:v>
                </c:pt>
                <c:pt idx="1536">
                  <c:v>61402</c:v>
                </c:pt>
                <c:pt idx="1537">
                  <c:v>62763</c:v>
                </c:pt>
                <c:pt idx="1538">
                  <c:v>63215</c:v>
                </c:pt>
                <c:pt idx="1539">
                  <c:v>60326</c:v>
                </c:pt>
                <c:pt idx="1540">
                  <c:v>61696</c:v>
                </c:pt>
                <c:pt idx="1541">
                  <c:v>63803</c:v>
                </c:pt>
                <c:pt idx="1542">
                  <c:v>69438</c:v>
                </c:pt>
                <c:pt idx="1543">
                  <c:v>76299</c:v>
                </c:pt>
                <c:pt idx="1544">
                  <c:v>79578</c:v>
                </c:pt>
                <c:pt idx="1545">
                  <c:v>83246</c:v>
                </c:pt>
                <c:pt idx="1546">
                  <c:v>81271</c:v>
                </c:pt>
                <c:pt idx="1547">
                  <c:v>79601</c:v>
                </c:pt>
                <c:pt idx="1548">
                  <c:v>73984</c:v>
                </c:pt>
                <c:pt idx="1549">
                  <c:v>71289</c:v>
                </c:pt>
                <c:pt idx="1550">
                  <c:v>65232</c:v>
                </c:pt>
                <c:pt idx="1551">
                  <c:v>66485</c:v>
                </c:pt>
                <c:pt idx="1552">
                  <c:v>64253</c:v>
                </c:pt>
                <c:pt idx="1553">
                  <c:v>62405</c:v>
                </c:pt>
                <c:pt idx="1554">
                  <c:v>64534</c:v>
                </c:pt>
                <c:pt idx="1555">
                  <c:v>61985</c:v>
                </c:pt>
                <c:pt idx="1556">
                  <c:v>64397</c:v>
                </c:pt>
                <c:pt idx="1557">
                  <c:v>62837</c:v>
                </c:pt>
                <c:pt idx="1558">
                  <c:v>63512</c:v>
                </c:pt>
                <c:pt idx="1559">
                  <c:v>63370</c:v>
                </c:pt>
                <c:pt idx="1560">
                  <c:v>63772</c:v>
                </c:pt>
                <c:pt idx="1561">
                  <c:v>62046</c:v>
                </c:pt>
                <c:pt idx="1562">
                  <c:v>62362</c:v>
                </c:pt>
                <c:pt idx="1563">
                  <c:v>63350</c:v>
                </c:pt>
                <c:pt idx="1564">
                  <c:v>60980</c:v>
                </c:pt>
                <c:pt idx="1565">
                  <c:v>63132</c:v>
                </c:pt>
                <c:pt idx="1566">
                  <c:v>63972</c:v>
                </c:pt>
                <c:pt idx="1567">
                  <c:v>63958</c:v>
                </c:pt>
                <c:pt idx="1568">
                  <c:v>65076</c:v>
                </c:pt>
                <c:pt idx="1569">
                  <c:v>63537</c:v>
                </c:pt>
                <c:pt idx="1570">
                  <c:v>65065</c:v>
                </c:pt>
                <c:pt idx="1571">
                  <c:v>62979</c:v>
                </c:pt>
                <c:pt idx="1572">
                  <c:v>65035</c:v>
                </c:pt>
                <c:pt idx="1573">
                  <c:v>64477</c:v>
                </c:pt>
                <c:pt idx="1574">
                  <c:v>63790</c:v>
                </c:pt>
                <c:pt idx="1575">
                  <c:v>62417</c:v>
                </c:pt>
                <c:pt idx="1576">
                  <c:v>62913</c:v>
                </c:pt>
                <c:pt idx="1577">
                  <c:v>60032</c:v>
                </c:pt>
                <c:pt idx="1578">
                  <c:v>61618</c:v>
                </c:pt>
                <c:pt idx="1579">
                  <c:v>61606</c:v>
                </c:pt>
                <c:pt idx="1580">
                  <c:v>60089</c:v>
                </c:pt>
                <c:pt idx="1581">
                  <c:v>61581</c:v>
                </c:pt>
                <c:pt idx="1582">
                  <c:v>61463</c:v>
                </c:pt>
                <c:pt idx="1583">
                  <c:v>61596</c:v>
                </c:pt>
                <c:pt idx="1584">
                  <c:v>62015</c:v>
                </c:pt>
                <c:pt idx="1585">
                  <c:v>62661</c:v>
                </c:pt>
                <c:pt idx="1586">
                  <c:v>60913</c:v>
                </c:pt>
                <c:pt idx="1587">
                  <c:v>63973</c:v>
                </c:pt>
                <c:pt idx="1588">
                  <c:v>61163</c:v>
                </c:pt>
                <c:pt idx="1589">
                  <c:v>58596</c:v>
                </c:pt>
                <c:pt idx="1590">
                  <c:v>62270</c:v>
                </c:pt>
                <c:pt idx="1591">
                  <c:v>59629</c:v>
                </c:pt>
                <c:pt idx="1592">
                  <c:v>63133</c:v>
                </c:pt>
                <c:pt idx="1593">
                  <c:v>59783</c:v>
                </c:pt>
                <c:pt idx="1594">
                  <c:v>62591</c:v>
                </c:pt>
                <c:pt idx="1595">
                  <c:v>61814</c:v>
                </c:pt>
                <c:pt idx="1596">
                  <c:v>60329</c:v>
                </c:pt>
                <c:pt idx="1597">
                  <c:v>61215</c:v>
                </c:pt>
                <c:pt idx="1598">
                  <c:v>59832</c:v>
                </c:pt>
                <c:pt idx="1599">
                  <c:v>60949</c:v>
                </c:pt>
                <c:pt idx="1600">
                  <c:v>60587</c:v>
                </c:pt>
                <c:pt idx="1601">
                  <c:v>60161</c:v>
                </c:pt>
                <c:pt idx="1602">
                  <c:v>61016</c:v>
                </c:pt>
                <c:pt idx="1603">
                  <c:v>62348</c:v>
                </c:pt>
                <c:pt idx="1604">
                  <c:v>62377</c:v>
                </c:pt>
                <c:pt idx="1605">
                  <c:v>62936</c:v>
                </c:pt>
                <c:pt idx="1606">
                  <c:v>63329</c:v>
                </c:pt>
                <c:pt idx="1607">
                  <c:v>64078</c:v>
                </c:pt>
                <c:pt idx="1608">
                  <c:v>66157</c:v>
                </c:pt>
                <c:pt idx="1609">
                  <c:v>65561</c:v>
                </c:pt>
                <c:pt idx="1610">
                  <c:v>65647</c:v>
                </c:pt>
                <c:pt idx="1611">
                  <c:v>65189</c:v>
                </c:pt>
                <c:pt idx="1612">
                  <c:v>63329</c:v>
                </c:pt>
                <c:pt idx="1613">
                  <c:v>63529</c:v>
                </c:pt>
                <c:pt idx="1614">
                  <c:v>64750</c:v>
                </c:pt>
                <c:pt idx="1615">
                  <c:v>63295</c:v>
                </c:pt>
                <c:pt idx="1616">
                  <c:v>66775</c:v>
                </c:pt>
                <c:pt idx="1617">
                  <c:v>69983</c:v>
                </c:pt>
                <c:pt idx="1618">
                  <c:v>70071</c:v>
                </c:pt>
                <c:pt idx="1619">
                  <c:v>71093</c:v>
                </c:pt>
                <c:pt idx="1620">
                  <c:v>72554</c:v>
                </c:pt>
                <c:pt idx="1621">
                  <c:v>71752</c:v>
                </c:pt>
                <c:pt idx="1622">
                  <c:v>71433</c:v>
                </c:pt>
                <c:pt idx="1623">
                  <c:v>69468</c:v>
                </c:pt>
                <c:pt idx="1624">
                  <c:v>71496</c:v>
                </c:pt>
                <c:pt idx="1625">
                  <c:v>71947</c:v>
                </c:pt>
                <c:pt idx="1626">
                  <c:v>69991</c:v>
                </c:pt>
                <c:pt idx="1627">
                  <c:v>69888</c:v>
                </c:pt>
                <c:pt idx="1628">
                  <c:v>68247</c:v>
                </c:pt>
                <c:pt idx="1629">
                  <c:v>68407</c:v>
                </c:pt>
                <c:pt idx="1630">
                  <c:v>68961</c:v>
                </c:pt>
                <c:pt idx="1631">
                  <c:v>66509</c:v>
                </c:pt>
                <c:pt idx="1632">
                  <c:v>67936</c:v>
                </c:pt>
                <c:pt idx="1633">
                  <c:v>68418</c:v>
                </c:pt>
                <c:pt idx="1634">
                  <c:v>67345</c:v>
                </c:pt>
                <c:pt idx="1635">
                  <c:v>67281</c:v>
                </c:pt>
                <c:pt idx="1636">
                  <c:v>66126</c:v>
                </c:pt>
                <c:pt idx="1637">
                  <c:v>66414</c:v>
                </c:pt>
                <c:pt idx="1638">
                  <c:v>64150</c:v>
                </c:pt>
                <c:pt idx="1639">
                  <c:v>68893</c:v>
                </c:pt>
                <c:pt idx="1640">
                  <c:v>68106</c:v>
                </c:pt>
                <c:pt idx="1641">
                  <c:v>67181</c:v>
                </c:pt>
                <c:pt idx="1642">
                  <c:v>68453</c:v>
                </c:pt>
                <c:pt idx="1643">
                  <c:v>72389</c:v>
                </c:pt>
                <c:pt idx="1644">
                  <c:v>69170</c:v>
                </c:pt>
                <c:pt idx="1645">
                  <c:v>71997</c:v>
                </c:pt>
                <c:pt idx="1646">
                  <c:v>70924</c:v>
                </c:pt>
                <c:pt idx="1647">
                  <c:v>68716</c:v>
                </c:pt>
                <c:pt idx="1648">
                  <c:v>71943</c:v>
                </c:pt>
                <c:pt idx="1649">
                  <c:v>80365</c:v>
                </c:pt>
                <c:pt idx="1650">
                  <c:v>104335</c:v>
                </c:pt>
                <c:pt idx="1651">
                  <c:v>143193</c:v>
                </c:pt>
                <c:pt idx="1652">
                  <c:v>209203</c:v>
                </c:pt>
                <c:pt idx="1653">
                  <c:v>294171</c:v>
                </c:pt>
                <c:pt idx="1654">
                  <c:v>409675</c:v>
                </c:pt>
                <c:pt idx="1655">
                  <c:v>498553</c:v>
                </c:pt>
                <c:pt idx="1656">
                  <c:v>508129</c:v>
                </c:pt>
                <c:pt idx="1657">
                  <c:v>408806</c:v>
                </c:pt>
                <c:pt idx="1658">
                  <c:v>300600</c:v>
                </c:pt>
                <c:pt idx="1659">
                  <c:v>228815</c:v>
                </c:pt>
                <c:pt idx="1660">
                  <c:v>187385</c:v>
                </c:pt>
                <c:pt idx="1661">
                  <c:v>159044</c:v>
                </c:pt>
                <c:pt idx="1662">
                  <c:v>140546</c:v>
                </c:pt>
                <c:pt idx="1663">
                  <c:v>131069</c:v>
                </c:pt>
                <c:pt idx="1664">
                  <c:v>123782</c:v>
                </c:pt>
                <c:pt idx="1665">
                  <c:v>113944</c:v>
                </c:pt>
                <c:pt idx="1666">
                  <c:v>108772</c:v>
                </c:pt>
                <c:pt idx="1667">
                  <c:v>106136</c:v>
                </c:pt>
                <c:pt idx="1668">
                  <c:v>106401</c:v>
                </c:pt>
                <c:pt idx="1669">
                  <c:v>106791</c:v>
                </c:pt>
                <c:pt idx="1670">
                  <c:v>99358</c:v>
                </c:pt>
                <c:pt idx="1671">
                  <c:v>96248</c:v>
                </c:pt>
                <c:pt idx="1672">
                  <c:v>93899</c:v>
                </c:pt>
                <c:pt idx="1673">
                  <c:v>94412</c:v>
                </c:pt>
                <c:pt idx="1674">
                  <c:v>91999</c:v>
                </c:pt>
                <c:pt idx="1675">
                  <c:v>93033</c:v>
                </c:pt>
                <c:pt idx="1676">
                  <c:v>89625</c:v>
                </c:pt>
                <c:pt idx="1677">
                  <c:v>87295</c:v>
                </c:pt>
                <c:pt idx="1678">
                  <c:v>83669</c:v>
                </c:pt>
                <c:pt idx="1679">
                  <c:v>81979</c:v>
                </c:pt>
                <c:pt idx="1680">
                  <c:v>83857</c:v>
                </c:pt>
                <c:pt idx="1681">
                  <c:v>84252</c:v>
                </c:pt>
                <c:pt idx="1682">
                  <c:v>81005</c:v>
                </c:pt>
                <c:pt idx="1683">
                  <c:v>80699</c:v>
                </c:pt>
                <c:pt idx="1684">
                  <c:v>78295</c:v>
                </c:pt>
                <c:pt idx="1685">
                  <c:v>78139</c:v>
                </c:pt>
                <c:pt idx="1686">
                  <c:v>77930</c:v>
                </c:pt>
                <c:pt idx="1687">
                  <c:v>79471</c:v>
                </c:pt>
                <c:pt idx="1688">
                  <c:v>79393</c:v>
                </c:pt>
                <c:pt idx="1689">
                  <c:v>79666</c:v>
                </c:pt>
                <c:pt idx="1690">
                  <c:v>77066</c:v>
                </c:pt>
                <c:pt idx="1691">
                  <c:v>75115</c:v>
                </c:pt>
                <c:pt idx="1692">
                  <c:v>76208</c:v>
                </c:pt>
                <c:pt idx="1693">
                  <c:v>72859</c:v>
                </c:pt>
                <c:pt idx="1694">
                  <c:v>76087</c:v>
                </c:pt>
                <c:pt idx="1695">
                  <c:v>75882</c:v>
                </c:pt>
                <c:pt idx="1696">
                  <c:v>70613</c:v>
                </c:pt>
                <c:pt idx="1697">
                  <c:v>71836</c:v>
                </c:pt>
                <c:pt idx="1698">
                  <c:v>75504</c:v>
                </c:pt>
                <c:pt idx="1699">
                  <c:v>71948</c:v>
                </c:pt>
                <c:pt idx="1700">
                  <c:v>74643</c:v>
                </c:pt>
                <c:pt idx="1701">
                  <c:v>72417</c:v>
                </c:pt>
                <c:pt idx="1702">
                  <c:v>74473</c:v>
                </c:pt>
                <c:pt idx="1703">
                  <c:v>73187</c:v>
                </c:pt>
                <c:pt idx="1704">
                  <c:v>76166</c:v>
                </c:pt>
                <c:pt idx="1705">
                  <c:v>76016</c:v>
                </c:pt>
                <c:pt idx="1706">
                  <c:v>78274</c:v>
                </c:pt>
                <c:pt idx="1707">
                  <c:v>80798</c:v>
                </c:pt>
                <c:pt idx="1708">
                  <c:v>80771</c:v>
                </c:pt>
                <c:pt idx="1709">
                  <c:v>75392</c:v>
                </c:pt>
                <c:pt idx="1710">
                  <c:v>75951</c:v>
                </c:pt>
                <c:pt idx="1711">
                  <c:v>72900</c:v>
                </c:pt>
                <c:pt idx="1712">
                  <c:v>70168</c:v>
                </c:pt>
                <c:pt idx="1713">
                  <c:v>71808</c:v>
                </c:pt>
                <c:pt idx="1714">
                  <c:v>73758</c:v>
                </c:pt>
                <c:pt idx="1715">
                  <c:v>71510</c:v>
                </c:pt>
                <c:pt idx="1716">
                  <c:v>72804</c:v>
                </c:pt>
                <c:pt idx="1717">
                  <c:v>72121</c:v>
                </c:pt>
                <c:pt idx="1718">
                  <c:v>72228</c:v>
                </c:pt>
                <c:pt idx="1719">
                  <c:v>70885</c:v>
                </c:pt>
                <c:pt idx="1720">
                  <c:v>68898</c:v>
                </c:pt>
                <c:pt idx="1721">
                  <c:v>69826</c:v>
                </c:pt>
                <c:pt idx="1722">
                  <c:v>70234</c:v>
                </c:pt>
                <c:pt idx="1723">
                  <c:v>69310</c:v>
                </c:pt>
                <c:pt idx="1724">
                  <c:v>69201</c:v>
                </c:pt>
                <c:pt idx="1725">
                  <c:v>67839</c:v>
                </c:pt>
                <c:pt idx="1726">
                  <c:v>69657</c:v>
                </c:pt>
                <c:pt idx="1727">
                  <c:v>69406</c:v>
                </c:pt>
                <c:pt idx="1728">
                  <c:v>70423</c:v>
                </c:pt>
                <c:pt idx="1729">
                  <c:v>68363</c:v>
                </c:pt>
                <c:pt idx="1730">
                  <c:v>70270</c:v>
                </c:pt>
                <c:pt idx="1731">
                  <c:v>68631</c:v>
                </c:pt>
                <c:pt idx="1732">
                  <c:v>68113</c:v>
                </c:pt>
                <c:pt idx="1733">
                  <c:v>68673</c:v>
                </c:pt>
                <c:pt idx="1734">
                  <c:v>68138</c:v>
                </c:pt>
                <c:pt idx="1735">
                  <c:v>68516</c:v>
                </c:pt>
                <c:pt idx="1736">
                  <c:v>69535</c:v>
                </c:pt>
                <c:pt idx="1737">
                  <c:v>67969</c:v>
                </c:pt>
                <c:pt idx="1738">
                  <c:v>68322</c:v>
                </c:pt>
                <c:pt idx="1739">
                  <c:v>66358</c:v>
                </c:pt>
                <c:pt idx="1740">
                  <c:v>66713</c:v>
                </c:pt>
                <c:pt idx="1741">
                  <c:v>68901</c:v>
                </c:pt>
                <c:pt idx="1742">
                  <c:v>68233</c:v>
                </c:pt>
                <c:pt idx="1743">
                  <c:v>67282</c:v>
                </c:pt>
                <c:pt idx="1744">
                  <c:v>68289</c:v>
                </c:pt>
                <c:pt idx="1745">
                  <c:v>65425</c:v>
                </c:pt>
                <c:pt idx="1746">
                  <c:v>66928</c:v>
                </c:pt>
                <c:pt idx="1747">
                  <c:v>65176</c:v>
                </c:pt>
                <c:pt idx="1748">
                  <c:v>65388</c:v>
                </c:pt>
                <c:pt idx="1749">
                  <c:v>66494</c:v>
                </c:pt>
                <c:pt idx="1750">
                  <c:v>67115</c:v>
                </c:pt>
                <c:pt idx="1751">
                  <c:v>67214</c:v>
                </c:pt>
                <c:pt idx="1752">
                  <c:v>65288</c:v>
                </c:pt>
                <c:pt idx="1753">
                  <c:v>65505</c:v>
                </c:pt>
                <c:pt idx="1754">
                  <c:v>67769</c:v>
                </c:pt>
                <c:pt idx="1755">
                  <c:v>64505</c:v>
                </c:pt>
                <c:pt idx="1756">
                  <c:v>65900</c:v>
                </c:pt>
                <c:pt idx="1757">
                  <c:v>67186</c:v>
                </c:pt>
                <c:pt idx="1758">
                  <c:v>66096</c:v>
                </c:pt>
                <c:pt idx="1759">
                  <c:v>63702</c:v>
                </c:pt>
                <c:pt idx="1760">
                  <c:v>64643</c:v>
                </c:pt>
                <c:pt idx="1761">
                  <c:v>65521</c:v>
                </c:pt>
                <c:pt idx="1762">
                  <c:v>65622</c:v>
                </c:pt>
                <c:pt idx="1763">
                  <c:v>65840</c:v>
                </c:pt>
                <c:pt idx="1764">
                  <c:v>63667</c:v>
                </c:pt>
                <c:pt idx="1765">
                  <c:v>65337</c:v>
                </c:pt>
                <c:pt idx="1766">
                  <c:v>66879</c:v>
                </c:pt>
                <c:pt idx="1767">
                  <c:v>65783</c:v>
                </c:pt>
                <c:pt idx="1768">
                  <c:v>66090</c:v>
                </c:pt>
                <c:pt idx="1769">
                  <c:v>63440</c:v>
                </c:pt>
                <c:pt idx="1770">
                  <c:v>64682</c:v>
                </c:pt>
                <c:pt idx="1771">
                  <c:v>65634</c:v>
                </c:pt>
                <c:pt idx="1772">
                  <c:v>65474</c:v>
                </c:pt>
                <c:pt idx="1773">
                  <c:v>65957</c:v>
                </c:pt>
                <c:pt idx="1774">
                  <c:v>65005</c:v>
                </c:pt>
                <c:pt idx="1775">
                  <c:v>65416</c:v>
                </c:pt>
                <c:pt idx="1776">
                  <c:v>64760</c:v>
                </c:pt>
                <c:pt idx="1777">
                  <c:v>65738</c:v>
                </c:pt>
                <c:pt idx="1778">
                  <c:v>64975</c:v>
                </c:pt>
                <c:pt idx="1779">
                  <c:v>64879</c:v>
                </c:pt>
                <c:pt idx="1780">
                  <c:v>64603</c:v>
                </c:pt>
                <c:pt idx="1781">
                  <c:v>64416</c:v>
                </c:pt>
                <c:pt idx="1782">
                  <c:v>63074</c:v>
                </c:pt>
                <c:pt idx="1783">
                  <c:v>64676</c:v>
                </c:pt>
                <c:pt idx="1784">
                  <c:v>64206</c:v>
                </c:pt>
                <c:pt idx="1785">
                  <c:v>65891</c:v>
                </c:pt>
                <c:pt idx="1786">
                  <c:v>67037</c:v>
                </c:pt>
                <c:pt idx="1787">
                  <c:v>66786</c:v>
                </c:pt>
                <c:pt idx="1788">
                  <c:v>65136</c:v>
                </c:pt>
                <c:pt idx="1789">
                  <c:v>63887</c:v>
                </c:pt>
                <c:pt idx="1790">
                  <c:v>64347</c:v>
                </c:pt>
                <c:pt idx="1791">
                  <c:v>62676</c:v>
                </c:pt>
                <c:pt idx="1792">
                  <c:v>65852</c:v>
                </c:pt>
                <c:pt idx="1793">
                  <c:v>64237</c:v>
                </c:pt>
                <c:pt idx="1794">
                  <c:v>65030</c:v>
                </c:pt>
                <c:pt idx="1795">
                  <c:v>65146</c:v>
                </c:pt>
                <c:pt idx="1796">
                  <c:v>65648</c:v>
                </c:pt>
                <c:pt idx="1797">
                  <c:v>64313</c:v>
                </c:pt>
                <c:pt idx="1798">
                  <c:v>62368</c:v>
                </c:pt>
                <c:pt idx="1799">
                  <c:v>65212</c:v>
                </c:pt>
                <c:pt idx="1800">
                  <c:v>62606</c:v>
                </c:pt>
                <c:pt idx="1801">
                  <c:v>64142</c:v>
                </c:pt>
                <c:pt idx="1802">
                  <c:v>65611</c:v>
                </c:pt>
                <c:pt idx="1803">
                  <c:v>64755</c:v>
                </c:pt>
                <c:pt idx="1804">
                  <c:v>66311</c:v>
                </c:pt>
                <c:pt idx="1805">
                  <c:v>65744</c:v>
                </c:pt>
                <c:pt idx="1806">
                  <c:v>65622</c:v>
                </c:pt>
                <c:pt idx="1807">
                  <c:v>66656</c:v>
                </c:pt>
                <c:pt idx="1808">
                  <c:v>65968</c:v>
                </c:pt>
                <c:pt idx="1809">
                  <c:v>65594</c:v>
                </c:pt>
                <c:pt idx="1810">
                  <c:v>68602</c:v>
                </c:pt>
                <c:pt idx="1811">
                  <c:v>71864</c:v>
                </c:pt>
                <c:pt idx="1812">
                  <c:v>72691</c:v>
                </c:pt>
                <c:pt idx="1813">
                  <c:v>68521</c:v>
                </c:pt>
                <c:pt idx="1814">
                  <c:v>69366</c:v>
                </c:pt>
                <c:pt idx="1815">
                  <c:v>67590</c:v>
                </c:pt>
                <c:pt idx="1816">
                  <c:v>69251</c:v>
                </c:pt>
                <c:pt idx="1817">
                  <c:v>71648</c:v>
                </c:pt>
                <c:pt idx="1818">
                  <c:v>70379</c:v>
                </c:pt>
                <c:pt idx="1819">
                  <c:v>73126</c:v>
                </c:pt>
                <c:pt idx="1820">
                  <c:v>71224</c:v>
                </c:pt>
                <c:pt idx="1821">
                  <c:v>73488</c:v>
                </c:pt>
                <c:pt idx="1822">
                  <c:v>71592</c:v>
                </c:pt>
                <c:pt idx="1823">
                  <c:v>76639</c:v>
                </c:pt>
                <c:pt idx="1824">
                  <c:v>72927</c:v>
                </c:pt>
                <c:pt idx="1825">
                  <c:v>76814</c:v>
                </c:pt>
                <c:pt idx="1826">
                  <c:v>76592</c:v>
                </c:pt>
                <c:pt idx="1827">
                  <c:v>77493</c:v>
                </c:pt>
                <c:pt idx="1828">
                  <c:v>81164</c:v>
                </c:pt>
                <c:pt idx="1829">
                  <c:v>78929</c:v>
                </c:pt>
                <c:pt idx="1830">
                  <c:v>77076</c:v>
                </c:pt>
                <c:pt idx="1831">
                  <c:v>77238</c:v>
                </c:pt>
                <c:pt idx="1832">
                  <c:v>73897</c:v>
                </c:pt>
                <c:pt idx="1833">
                  <c:v>71066</c:v>
                </c:pt>
                <c:pt idx="1834">
                  <c:v>71476</c:v>
                </c:pt>
                <c:pt idx="1835">
                  <c:v>70385</c:v>
                </c:pt>
                <c:pt idx="1836">
                  <c:v>70515</c:v>
                </c:pt>
                <c:pt idx="1837">
                  <c:v>68884</c:v>
                </c:pt>
                <c:pt idx="1838">
                  <c:v>69187</c:v>
                </c:pt>
                <c:pt idx="1839">
                  <c:v>69262</c:v>
                </c:pt>
                <c:pt idx="1840">
                  <c:v>66674</c:v>
                </c:pt>
                <c:pt idx="1841">
                  <c:v>65515</c:v>
                </c:pt>
                <c:pt idx="1842">
                  <c:v>65990</c:v>
                </c:pt>
                <c:pt idx="1843">
                  <c:v>67363</c:v>
                </c:pt>
                <c:pt idx="1844">
                  <c:v>63024</c:v>
                </c:pt>
                <c:pt idx="1845">
                  <c:v>65376</c:v>
                </c:pt>
                <c:pt idx="1846">
                  <c:v>64749</c:v>
                </c:pt>
                <c:pt idx="1847">
                  <c:v>65454</c:v>
                </c:pt>
                <c:pt idx="1848">
                  <c:v>66747</c:v>
                </c:pt>
                <c:pt idx="1849">
                  <c:v>63785</c:v>
                </c:pt>
                <c:pt idx="1850">
                  <c:v>64490</c:v>
                </c:pt>
                <c:pt idx="1851">
                  <c:v>63792</c:v>
                </c:pt>
                <c:pt idx="1852">
                  <c:v>62780</c:v>
                </c:pt>
                <c:pt idx="1853">
                  <c:v>64245</c:v>
                </c:pt>
                <c:pt idx="1854">
                  <c:v>62284</c:v>
                </c:pt>
                <c:pt idx="1855">
                  <c:v>64710</c:v>
                </c:pt>
                <c:pt idx="1856">
                  <c:v>63146</c:v>
                </c:pt>
                <c:pt idx="1857">
                  <c:v>66049</c:v>
                </c:pt>
                <c:pt idx="1858">
                  <c:v>70719</c:v>
                </c:pt>
                <c:pt idx="1859">
                  <c:v>78700</c:v>
                </c:pt>
                <c:pt idx="1860">
                  <c:v>98001</c:v>
                </c:pt>
                <c:pt idx="1861">
                  <c:v>115442</c:v>
                </c:pt>
                <c:pt idx="1862">
                  <c:v>124117</c:v>
                </c:pt>
                <c:pt idx="1863">
                  <c:v>123598</c:v>
                </c:pt>
                <c:pt idx="1864">
                  <c:v>107954</c:v>
                </c:pt>
                <c:pt idx="1865">
                  <c:v>91890</c:v>
                </c:pt>
                <c:pt idx="1866">
                  <c:v>83015</c:v>
                </c:pt>
                <c:pt idx="1867">
                  <c:v>78066</c:v>
                </c:pt>
                <c:pt idx="1868">
                  <c:v>74485</c:v>
                </c:pt>
                <c:pt idx="1869">
                  <c:v>70987</c:v>
                </c:pt>
                <c:pt idx="1870">
                  <c:v>71040</c:v>
                </c:pt>
                <c:pt idx="1871">
                  <c:v>71628</c:v>
                </c:pt>
                <c:pt idx="1872">
                  <c:v>67524</c:v>
                </c:pt>
                <c:pt idx="1873">
                  <c:v>69872</c:v>
                </c:pt>
                <c:pt idx="1874">
                  <c:v>67145</c:v>
                </c:pt>
                <c:pt idx="1875">
                  <c:v>67636</c:v>
                </c:pt>
                <c:pt idx="1876">
                  <c:v>65885</c:v>
                </c:pt>
                <c:pt idx="1877">
                  <c:v>64163</c:v>
                </c:pt>
                <c:pt idx="1878">
                  <c:v>65155</c:v>
                </c:pt>
                <c:pt idx="1879">
                  <c:v>64570</c:v>
                </c:pt>
                <c:pt idx="1880">
                  <c:v>65729</c:v>
                </c:pt>
                <c:pt idx="1881">
                  <c:v>64477</c:v>
                </c:pt>
                <c:pt idx="1882">
                  <c:v>64109</c:v>
                </c:pt>
                <c:pt idx="1883">
                  <c:v>64149</c:v>
                </c:pt>
                <c:pt idx="1884">
                  <c:v>64004</c:v>
                </c:pt>
                <c:pt idx="1885">
                  <c:v>64607</c:v>
                </c:pt>
                <c:pt idx="1886">
                  <c:v>63643</c:v>
                </c:pt>
                <c:pt idx="1887">
                  <c:v>63202</c:v>
                </c:pt>
                <c:pt idx="1888">
                  <c:v>64707</c:v>
                </c:pt>
                <c:pt idx="1889">
                  <c:v>62786</c:v>
                </c:pt>
                <c:pt idx="1890">
                  <c:v>63767</c:v>
                </c:pt>
                <c:pt idx="1891">
                  <c:v>65616</c:v>
                </c:pt>
                <c:pt idx="1892">
                  <c:v>64117</c:v>
                </c:pt>
                <c:pt idx="1893">
                  <c:v>64473</c:v>
                </c:pt>
                <c:pt idx="1894">
                  <c:v>64568</c:v>
                </c:pt>
                <c:pt idx="1895">
                  <c:v>63945</c:v>
                </c:pt>
                <c:pt idx="1896">
                  <c:v>63790</c:v>
                </c:pt>
                <c:pt idx="1897">
                  <c:v>64892</c:v>
                </c:pt>
                <c:pt idx="1898">
                  <c:v>62747</c:v>
                </c:pt>
                <c:pt idx="1899">
                  <c:v>64274</c:v>
                </c:pt>
                <c:pt idx="1900">
                  <c:v>64532</c:v>
                </c:pt>
                <c:pt idx="1901">
                  <c:v>62316</c:v>
                </c:pt>
                <c:pt idx="1902">
                  <c:v>63542</c:v>
                </c:pt>
                <c:pt idx="1903">
                  <c:v>64253</c:v>
                </c:pt>
                <c:pt idx="1904">
                  <c:v>62883</c:v>
                </c:pt>
                <c:pt idx="1905">
                  <c:v>63575</c:v>
                </c:pt>
                <c:pt idx="1906">
                  <c:v>63010</c:v>
                </c:pt>
                <c:pt idx="1907">
                  <c:v>66097</c:v>
                </c:pt>
                <c:pt idx="1908">
                  <c:v>63298</c:v>
                </c:pt>
                <c:pt idx="1909">
                  <c:v>65669</c:v>
                </c:pt>
                <c:pt idx="1910">
                  <c:v>64507</c:v>
                </c:pt>
                <c:pt idx="1911">
                  <c:v>62515</c:v>
                </c:pt>
                <c:pt idx="1912">
                  <c:v>65556</c:v>
                </c:pt>
                <c:pt idx="1913">
                  <c:v>63801</c:v>
                </c:pt>
                <c:pt idx="1914">
                  <c:v>64280</c:v>
                </c:pt>
                <c:pt idx="1915">
                  <c:v>66442</c:v>
                </c:pt>
                <c:pt idx="1916">
                  <c:v>63194</c:v>
                </c:pt>
                <c:pt idx="1917">
                  <c:v>65741</c:v>
                </c:pt>
                <c:pt idx="1918">
                  <c:v>66204</c:v>
                </c:pt>
                <c:pt idx="1919">
                  <c:v>66931</c:v>
                </c:pt>
                <c:pt idx="1920">
                  <c:v>65687</c:v>
                </c:pt>
                <c:pt idx="1921">
                  <c:v>65462</c:v>
                </c:pt>
                <c:pt idx="1922">
                  <c:v>66218</c:v>
                </c:pt>
                <c:pt idx="1923">
                  <c:v>65020</c:v>
                </c:pt>
                <c:pt idx="1924">
                  <c:v>64627</c:v>
                </c:pt>
                <c:pt idx="1925">
                  <c:v>64315</c:v>
                </c:pt>
                <c:pt idx="1926">
                  <c:v>63530</c:v>
                </c:pt>
                <c:pt idx="1927">
                  <c:v>65154</c:v>
                </c:pt>
                <c:pt idx="1928">
                  <c:v>62955</c:v>
                </c:pt>
                <c:pt idx="1929">
                  <c:v>64843</c:v>
                </c:pt>
                <c:pt idx="1930">
                  <c:v>65575</c:v>
                </c:pt>
                <c:pt idx="1931">
                  <c:v>68793</c:v>
                </c:pt>
                <c:pt idx="1932">
                  <c:v>83495</c:v>
                </c:pt>
                <c:pt idx="1933">
                  <c:v>101030</c:v>
                </c:pt>
                <c:pt idx="1934">
                  <c:v>126143</c:v>
                </c:pt>
                <c:pt idx="1935">
                  <c:v>146942</c:v>
                </c:pt>
                <c:pt idx="1936">
                  <c:v>154928</c:v>
                </c:pt>
                <c:pt idx="1937">
                  <c:v>140101</c:v>
                </c:pt>
                <c:pt idx="1938">
                  <c:v>123159</c:v>
                </c:pt>
                <c:pt idx="1939">
                  <c:v>110426</c:v>
                </c:pt>
                <c:pt idx="1940">
                  <c:v>96167</c:v>
                </c:pt>
                <c:pt idx="1941">
                  <c:v>92221</c:v>
                </c:pt>
                <c:pt idx="1942">
                  <c:v>87141</c:v>
                </c:pt>
                <c:pt idx="1943">
                  <c:v>83022</c:v>
                </c:pt>
                <c:pt idx="1944">
                  <c:v>79405</c:v>
                </c:pt>
                <c:pt idx="1945">
                  <c:v>77580</c:v>
                </c:pt>
                <c:pt idx="1946">
                  <c:v>77660</c:v>
                </c:pt>
                <c:pt idx="1947">
                  <c:v>72357</c:v>
                </c:pt>
                <c:pt idx="1948">
                  <c:v>73164</c:v>
                </c:pt>
                <c:pt idx="1949">
                  <c:v>75026</c:v>
                </c:pt>
                <c:pt idx="1950">
                  <c:v>70739</c:v>
                </c:pt>
                <c:pt idx="1951">
                  <c:v>70394</c:v>
                </c:pt>
                <c:pt idx="1952">
                  <c:v>70306</c:v>
                </c:pt>
                <c:pt idx="1953">
                  <c:v>70664</c:v>
                </c:pt>
                <c:pt idx="1954">
                  <c:v>68649</c:v>
                </c:pt>
                <c:pt idx="1955">
                  <c:v>66455</c:v>
                </c:pt>
                <c:pt idx="1956">
                  <c:v>67663</c:v>
                </c:pt>
                <c:pt idx="1957">
                  <c:v>68147</c:v>
                </c:pt>
                <c:pt idx="1958">
                  <c:v>67055</c:v>
                </c:pt>
                <c:pt idx="1959">
                  <c:v>67580</c:v>
                </c:pt>
                <c:pt idx="1960">
                  <c:v>65713</c:v>
                </c:pt>
                <c:pt idx="1961">
                  <c:v>66378</c:v>
                </c:pt>
                <c:pt idx="1962">
                  <c:v>66265</c:v>
                </c:pt>
                <c:pt idx="1963">
                  <c:v>64915</c:v>
                </c:pt>
                <c:pt idx="1964">
                  <c:v>65807</c:v>
                </c:pt>
                <c:pt idx="1965">
                  <c:v>65805</c:v>
                </c:pt>
                <c:pt idx="1966">
                  <c:v>66787</c:v>
                </c:pt>
                <c:pt idx="1967">
                  <c:v>64348</c:v>
                </c:pt>
                <c:pt idx="1968">
                  <c:v>67474</c:v>
                </c:pt>
                <c:pt idx="1969">
                  <c:v>64124</c:v>
                </c:pt>
                <c:pt idx="1970">
                  <c:v>65354</c:v>
                </c:pt>
                <c:pt idx="1971">
                  <c:v>66330</c:v>
                </c:pt>
                <c:pt idx="1972">
                  <c:v>67046</c:v>
                </c:pt>
                <c:pt idx="1973">
                  <c:v>69791</c:v>
                </c:pt>
                <c:pt idx="1974">
                  <c:v>66646</c:v>
                </c:pt>
                <c:pt idx="1975">
                  <c:v>65245</c:v>
                </c:pt>
                <c:pt idx="1976">
                  <c:v>68809</c:v>
                </c:pt>
                <c:pt idx="1977">
                  <c:v>66665</c:v>
                </c:pt>
                <c:pt idx="1978">
                  <c:v>65942</c:v>
                </c:pt>
                <c:pt idx="1979">
                  <c:v>66898</c:v>
                </c:pt>
                <c:pt idx="1980">
                  <c:v>66114</c:v>
                </c:pt>
                <c:pt idx="1981">
                  <c:v>64622</c:v>
                </c:pt>
                <c:pt idx="1982">
                  <c:v>64337</c:v>
                </c:pt>
                <c:pt idx="1983">
                  <c:v>65181</c:v>
                </c:pt>
                <c:pt idx="1984">
                  <c:v>64880</c:v>
                </c:pt>
                <c:pt idx="1985">
                  <c:v>63242</c:v>
                </c:pt>
                <c:pt idx="1986">
                  <c:v>66835</c:v>
                </c:pt>
                <c:pt idx="1987">
                  <c:v>66760</c:v>
                </c:pt>
                <c:pt idx="1988">
                  <c:v>66918</c:v>
                </c:pt>
                <c:pt idx="1989">
                  <c:v>64359</c:v>
                </c:pt>
                <c:pt idx="1990">
                  <c:v>65558</c:v>
                </c:pt>
                <c:pt idx="1991">
                  <c:v>66804</c:v>
                </c:pt>
                <c:pt idx="1992">
                  <c:v>62797</c:v>
                </c:pt>
                <c:pt idx="1993">
                  <c:v>65385</c:v>
                </c:pt>
                <c:pt idx="1994">
                  <c:v>66683</c:v>
                </c:pt>
                <c:pt idx="1995">
                  <c:v>63362</c:v>
                </c:pt>
                <c:pt idx="1996">
                  <c:v>65609</c:v>
                </c:pt>
                <c:pt idx="1997">
                  <c:v>65960</c:v>
                </c:pt>
                <c:pt idx="1998">
                  <c:v>64740</c:v>
                </c:pt>
                <c:pt idx="1999">
                  <c:v>64974</c:v>
                </c:pt>
                <c:pt idx="2000">
                  <c:v>64295</c:v>
                </c:pt>
                <c:pt idx="2001">
                  <c:v>66346</c:v>
                </c:pt>
                <c:pt idx="2002">
                  <c:v>62622</c:v>
                </c:pt>
                <c:pt idx="2003">
                  <c:v>63491</c:v>
                </c:pt>
                <c:pt idx="2004">
                  <c:v>61375</c:v>
                </c:pt>
                <c:pt idx="2005">
                  <c:v>64194</c:v>
                </c:pt>
                <c:pt idx="2006">
                  <c:v>63032</c:v>
                </c:pt>
                <c:pt idx="2007">
                  <c:v>63399</c:v>
                </c:pt>
                <c:pt idx="2008">
                  <c:v>64215</c:v>
                </c:pt>
                <c:pt idx="2009">
                  <c:v>67819</c:v>
                </c:pt>
                <c:pt idx="2010">
                  <c:v>66452</c:v>
                </c:pt>
                <c:pt idx="2011">
                  <c:v>66094</c:v>
                </c:pt>
                <c:pt idx="2012">
                  <c:v>67022</c:v>
                </c:pt>
                <c:pt idx="2013">
                  <c:v>65742</c:v>
                </c:pt>
                <c:pt idx="2014">
                  <c:v>66024</c:v>
                </c:pt>
                <c:pt idx="2015">
                  <c:v>67535</c:v>
                </c:pt>
                <c:pt idx="2016">
                  <c:v>65424</c:v>
                </c:pt>
                <c:pt idx="2017">
                  <c:v>64281</c:v>
                </c:pt>
                <c:pt idx="2018">
                  <c:v>64558</c:v>
                </c:pt>
                <c:pt idx="2019">
                  <c:v>63970</c:v>
                </c:pt>
                <c:pt idx="2020">
                  <c:v>66467</c:v>
                </c:pt>
                <c:pt idx="2021">
                  <c:v>64566</c:v>
                </c:pt>
                <c:pt idx="2022">
                  <c:v>63842</c:v>
                </c:pt>
                <c:pt idx="2023">
                  <c:v>64442</c:v>
                </c:pt>
                <c:pt idx="2024">
                  <c:v>63122</c:v>
                </c:pt>
                <c:pt idx="2025">
                  <c:v>68094</c:v>
                </c:pt>
                <c:pt idx="2026">
                  <c:v>64588</c:v>
                </c:pt>
                <c:pt idx="2027">
                  <c:v>67549</c:v>
                </c:pt>
                <c:pt idx="2028">
                  <c:v>67181</c:v>
                </c:pt>
                <c:pt idx="2029">
                  <c:v>66532</c:v>
                </c:pt>
                <c:pt idx="2030">
                  <c:v>65644</c:v>
                </c:pt>
                <c:pt idx="2031">
                  <c:v>64171</c:v>
                </c:pt>
                <c:pt idx="2032">
                  <c:v>66346</c:v>
                </c:pt>
                <c:pt idx="2033">
                  <c:v>66775</c:v>
                </c:pt>
                <c:pt idx="2034">
                  <c:v>67208</c:v>
                </c:pt>
                <c:pt idx="2035">
                  <c:v>69222</c:v>
                </c:pt>
                <c:pt idx="2036">
                  <c:v>72533</c:v>
                </c:pt>
                <c:pt idx="2037">
                  <c:v>76239</c:v>
                </c:pt>
                <c:pt idx="2038">
                  <c:v>76115</c:v>
                </c:pt>
                <c:pt idx="2039">
                  <c:v>76203</c:v>
                </c:pt>
                <c:pt idx="2040">
                  <c:v>78553</c:v>
                </c:pt>
                <c:pt idx="2041">
                  <c:v>77619</c:v>
                </c:pt>
                <c:pt idx="2042">
                  <c:v>77000</c:v>
                </c:pt>
                <c:pt idx="2043">
                  <c:v>77915</c:v>
                </c:pt>
                <c:pt idx="2044">
                  <c:v>75091</c:v>
                </c:pt>
                <c:pt idx="2045">
                  <c:v>73543</c:v>
                </c:pt>
                <c:pt idx="2046">
                  <c:v>71169</c:v>
                </c:pt>
                <c:pt idx="2047">
                  <c:v>71120</c:v>
                </c:pt>
                <c:pt idx="2048">
                  <c:v>70486</c:v>
                </c:pt>
                <c:pt idx="2049">
                  <c:v>70669</c:v>
                </c:pt>
                <c:pt idx="2050">
                  <c:v>69482</c:v>
                </c:pt>
                <c:pt idx="2051">
                  <c:v>67441</c:v>
                </c:pt>
                <c:pt idx="2052">
                  <c:v>68761</c:v>
                </c:pt>
                <c:pt idx="2053">
                  <c:v>67153</c:v>
                </c:pt>
                <c:pt idx="2054">
                  <c:v>65908</c:v>
                </c:pt>
                <c:pt idx="2055">
                  <c:v>66005</c:v>
                </c:pt>
                <c:pt idx="2056">
                  <c:v>65836</c:v>
                </c:pt>
                <c:pt idx="2057">
                  <c:v>63800</c:v>
                </c:pt>
                <c:pt idx="2058">
                  <c:v>63379</c:v>
                </c:pt>
                <c:pt idx="2059">
                  <c:v>63471</c:v>
                </c:pt>
                <c:pt idx="2060">
                  <c:v>64027</c:v>
                </c:pt>
                <c:pt idx="2061">
                  <c:v>63684</c:v>
                </c:pt>
                <c:pt idx="2062">
                  <c:v>66949</c:v>
                </c:pt>
                <c:pt idx="2063">
                  <c:v>73258</c:v>
                </c:pt>
                <c:pt idx="2064">
                  <c:v>77717</c:v>
                </c:pt>
                <c:pt idx="2065">
                  <c:v>86916</c:v>
                </c:pt>
                <c:pt idx="2066">
                  <c:v>96780</c:v>
                </c:pt>
                <c:pt idx="2067">
                  <c:v>98696</c:v>
                </c:pt>
                <c:pt idx="2068">
                  <c:v>95137</c:v>
                </c:pt>
                <c:pt idx="2069">
                  <c:v>90853</c:v>
                </c:pt>
                <c:pt idx="2070">
                  <c:v>83065</c:v>
                </c:pt>
                <c:pt idx="2071">
                  <c:v>75045</c:v>
                </c:pt>
                <c:pt idx="2072">
                  <c:v>72000</c:v>
                </c:pt>
                <c:pt idx="2073">
                  <c:v>70824</c:v>
                </c:pt>
                <c:pt idx="2074">
                  <c:v>68378</c:v>
                </c:pt>
                <c:pt idx="2075">
                  <c:v>67001</c:v>
                </c:pt>
                <c:pt idx="2076">
                  <c:v>66088</c:v>
                </c:pt>
                <c:pt idx="2077">
                  <c:v>65075</c:v>
                </c:pt>
                <c:pt idx="2078">
                  <c:v>66496</c:v>
                </c:pt>
                <c:pt idx="2079">
                  <c:v>64755</c:v>
                </c:pt>
                <c:pt idx="2080">
                  <c:v>62921</c:v>
                </c:pt>
                <c:pt idx="2081">
                  <c:v>64333</c:v>
                </c:pt>
                <c:pt idx="2082">
                  <c:v>62435</c:v>
                </c:pt>
                <c:pt idx="2083">
                  <c:v>60114</c:v>
                </c:pt>
                <c:pt idx="2084">
                  <c:v>62523</c:v>
                </c:pt>
                <c:pt idx="2085">
                  <c:v>63416</c:v>
                </c:pt>
                <c:pt idx="2086">
                  <c:v>61580</c:v>
                </c:pt>
                <c:pt idx="2087">
                  <c:v>61499</c:v>
                </c:pt>
                <c:pt idx="2088">
                  <c:v>59757</c:v>
                </c:pt>
                <c:pt idx="2089">
                  <c:v>60977</c:v>
                </c:pt>
                <c:pt idx="2090">
                  <c:v>62642</c:v>
                </c:pt>
                <c:pt idx="2091">
                  <c:v>61101</c:v>
                </c:pt>
                <c:pt idx="2092">
                  <c:v>61206</c:v>
                </c:pt>
                <c:pt idx="2093">
                  <c:v>60334</c:v>
                </c:pt>
                <c:pt idx="2094">
                  <c:v>62063</c:v>
                </c:pt>
                <c:pt idx="2095">
                  <c:v>62109</c:v>
                </c:pt>
                <c:pt idx="2096">
                  <c:v>62170</c:v>
                </c:pt>
                <c:pt idx="2097">
                  <c:v>60883</c:v>
                </c:pt>
                <c:pt idx="2098">
                  <c:v>60238</c:v>
                </c:pt>
                <c:pt idx="2099">
                  <c:v>61537</c:v>
                </c:pt>
                <c:pt idx="2100">
                  <c:v>61275</c:v>
                </c:pt>
                <c:pt idx="2101">
                  <c:v>62353</c:v>
                </c:pt>
                <c:pt idx="2102">
                  <c:v>62368</c:v>
                </c:pt>
                <c:pt idx="2103">
                  <c:v>61731</c:v>
                </c:pt>
                <c:pt idx="2104">
                  <c:v>58368</c:v>
                </c:pt>
                <c:pt idx="2105">
                  <c:v>60180</c:v>
                </c:pt>
                <c:pt idx="2106">
                  <c:v>58822</c:v>
                </c:pt>
                <c:pt idx="2107">
                  <c:v>59094</c:v>
                </c:pt>
                <c:pt idx="2108">
                  <c:v>61642</c:v>
                </c:pt>
                <c:pt idx="2109">
                  <c:v>61721</c:v>
                </c:pt>
                <c:pt idx="2110">
                  <c:v>61207</c:v>
                </c:pt>
                <c:pt idx="2111">
                  <c:v>59829</c:v>
                </c:pt>
                <c:pt idx="2112">
                  <c:v>60099</c:v>
                </c:pt>
                <c:pt idx="2113">
                  <c:v>61165</c:v>
                </c:pt>
                <c:pt idx="2114">
                  <c:v>60504</c:v>
                </c:pt>
                <c:pt idx="2115">
                  <c:v>59789</c:v>
                </c:pt>
                <c:pt idx="2116">
                  <c:v>61557</c:v>
                </c:pt>
                <c:pt idx="2117">
                  <c:v>63158</c:v>
                </c:pt>
                <c:pt idx="2118">
                  <c:v>60302</c:v>
                </c:pt>
                <c:pt idx="2119">
                  <c:v>59778</c:v>
                </c:pt>
                <c:pt idx="2120">
                  <c:v>60402</c:v>
                </c:pt>
                <c:pt idx="2121">
                  <c:v>60356</c:v>
                </c:pt>
                <c:pt idx="2122">
                  <c:v>60525</c:v>
                </c:pt>
                <c:pt idx="2123">
                  <c:v>60971</c:v>
                </c:pt>
                <c:pt idx="2124">
                  <c:v>58324</c:v>
                </c:pt>
                <c:pt idx="2125">
                  <c:v>61645</c:v>
                </c:pt>
                <c:pt idx="2126">
                  <c:v>60540</c:v>
                </c:pt>
                <c:pt idx="2127">
                  <c:v>59340</c:v>
                </c:pt>
                <c:pt idx="2128">
                  <c:v>60070</c:v>
                </c:pt>
                <c:pt idx="2129">
                  <c:v>58282</c:v>
                </c:pt>
                <c:pt idx="2130">
                  <c:v>57988</c:v>
                </c:pt>
                <c:pt idx="2131">
                  <c:v>59429</c:v>
                </c:pt>
                <c:pt idx="2132">
                  <c:v>58870</c:v>
                </c:pt>
                <c:pt idx="2133">
                  <c:v>60797</c:v>
                </c:pt>
                <c:pt idx="2134">
                  <c:v>59810</c:v>
                </c:pt>
                <c:pt idx="2135">
                  <c:v>60945</c:v>
                </c:pt>
                <c:pt idx="2136">
                  <c:v>61416</c:v>
                </c:pt>
                <c:pt idx="2137">
                  <c:v>61291</c:v>
                </c:pt>
                <c:pt idx="2138">
                  <c:v>60769</c:v>
                </c:pt>
                <c:pt idx="2139">
                  <c:v>60844</c:v>
                </c:pt>
                <c:pt idx="2140">
                  <c:v>60630</c:v>
                </c:pt>
                <c:pt idx="2141">
                  <c:v>60885</c:v>
                </c:pt>
                <c:pt idx="2142">
                  <c:v>58420</c:v>
                </c:pt>
                <c:pt idx="2143">
                  <c:v>58331</c:v>
                </c:pt>
                <c:pt idx="2144">
                  <c:v>58644</c:v>
                </c:pt>
                <c:pt idx="2145">
                  <c:v>60657</c:v>
                </c:pt>
                <c:pt idx="2146">
                  <c:v>59596</c:v>
                </c:pt>
                <c:pt idx="2147">
                  <c:v>59480</c:v>
                </c:pt>
                <c:pt idx="2148">
                  <c:v>58529</c:v>
                </c:pt>
                <c:pt idx="2149">
                  <c:v>59803</c:v>
                </c:pt>
                <c:pt idx="2150">
                  <c:v>61685</c:v>
                </c:pt>
                <c:pt idx="2151">
                  <c:v>56548</c:v>
                </c:pt>
                <c:pt idx="2152">
                  <c:v>59007</c:v>
                </c:pt>
                <c:pt idx="2153">
                  <c:v>59585</c:v>
                </c:pt>
                <c:pt idx="2154">
                  <c:v>58865</c:v>
                </c:pt>
                <c:pt idx="2155">
                  <c:v>59610</c:v>
                </c:pt>
                <c:pt idx="2156">
                  <c:v>58867</c:v>
                </c:pt>
                <c:pt idx="2157">
                  <c:v>59016</c:v>
                </c:pt>
                <c:pt idx="2158">
                  <c:v>59105</c:v>
                </c:pt>
                <c:pt idx="2159">
                  <c:v>60546</c:v>
                </c:pt>
                <c:pt idx="2160">
                  <c:v>58790</c:v>
                </c:pt>
                <c:pt idx="2161">
                  <c:v>58892</c:v>
                </c:pt>
                <c:pt idx="2162">
                  <c:v>60918</c:v>
                </c:pt>
                <c:pt idx="2163">
                  <c:v>63447</c:v>
                </c:pt>
                <c:pt idx="2164">
                  <c:v>61155</c:v>
                </c:pt>
                <c:pt idx="2165">
                  <c:v>63453</c:v>
                </c:pt>
                <c:pt idx="2166">
                  <c:v>65808</c:v>
                </c:pt>
                <c:pt idx="2167">
                  <c:v>66823</c:v>
                </c:pt>
                <c:pt idx="2168">
                  <c:v>66029</c:v>
                </c:pt>
                <c:pt idx="2169">
                  <c:v>65307</c:v>
                </c:pt>
                <c:pt idx="2170">
                  <c:v>63599</c:v>
                </c:pt>
                <c:pt idx="2171">
                  <c:v>61757</c:v>
                </c:pt>
                <c:pt idx="2172">
                  <c:v>62795</c:v>
                </c:pt>
                <c:pt idx="2173">
                  <c:v>62555</c:v>
                </c:pt>
                <c:pt idx="2174">
                  <c:v>62104</c:v>
                </c:pt>
                <c:pt idx="2175">
                  <c:v>60324</c:v>
                </c:pt>
                <c:pt idx="2176">
                  <c:v>60761</c:v>
                </c:pt>
                <c:pt idx="2177">
                  <c:v>62075</c:v>
                </c:pt>
                <c:pt idx="2178">
                  <c:v>59824</c:v>
                </c:pt>
                <c:pt idx="2179">
                  <c:v>59581</c:v>
                </c:pt>
                <c:pt idx="2180">
                  <c:v>58002</c:v>
                </c:pt>
                <c:pt idx="2181">
                  <c:v>60408</c:v>
                </c:pt>
                <c:pt idx="2182">
                  <c:v>60134</c:v>
                </c:pt>
                <c:pt idx="2183">
                  <c:v>58581</c:v>
                </c:pt>
                <c:pt idx="2184">
                  <c:v>59739</c:v>
                </c:pt>
                <c:pt idx="2185">
                  <c:v>59648</c:v>
                </c:pt>
                <c:pt idx="2186">
                  <c:v>60988</c:v>
                </c:pt>
                <c:pt idx="2187">
                  <c:v>58753</c:v>
                </c:pt>
                <c:pt idx="2188">
                  <c:v>59200</c:v>
                </c:pt>
                <c:pt idx="2189">
                  <c:v>57050</c:v>
                </c:pt>
                <c:pt idx="2190">
                  <c:v>57672</c:v>
                </c:pt>
                <c:pt idx="2191">
                  <c:v>58285</c:v>
                </c:pt>
                <c:pt idx="2192">
                  <c:v>57473</c:v>
                </c:pt>
                <c:pt idx="2193">
                  <c:v>57998</c:v>
                </c:pt>
                <c:pt idx="2194">
                  <c:v>57491</c:v>
                </c:pt>
                <c:pt idx="2195">
                  <c:v>58372</c:v>
                </c:pt>
                <c:pt idx="2196">
                  <c:v>59088</c:v>
                </c:pt>
                <c:pt idx="2197">
                  <c:v>57817</c:v>
                </c:pt>
                <c:pt idx="2198">
                  <c:v>54511</c:v>
                </c:pt>
                <c:pt idx="2199">
                  <c:v>55992</c:v>
                </c:pt>
                <c:pt idx="2200">
                  <c:v>59390</c:v>
                </c:pt>
                <c:pt idx="2201">
                  <c:v>56961</c:v>
                </c:pt>
                <c:pt idx="2202">
                  <c:v>56166</c:v>
                </c:pt>
                <c:pt idx="2203">
                  <c:v>56825</c:v>
                </c:pt>
                <c:pt idx="2204">
                  <c:v>57243</c:v>
                </c:pt>
                <c:pt idx="2205">
                  <c:v>56323</c:v>
                </c:pt>
                <c:pt idx="2206">
                  <c:v>57609</c:v>
                </c:pt>
                <c:pt idx="2207">
                  <c:v>56310</c:v>
                </c:pt>
                <c:pt idx="2208">
                  <c:v>58086</c:v>
                </c:pt>
                <c:pt idx="2209">
                  <c:v>59748</c:v>
                </c:pt>
                <c:pt idx="2210">
                  <c:v>57888</c:v>
                </c:pt>
                <c:pt idx="2211">
                  <c:v>57172</c:v>
                </c:pt>
                <c:pt idx="2212">
                  <c:v>58134</c:v>
                </c:pt>
                <c:pt idx="2213">
                  <c:v>58380</c:v>
                </c:pt>
                <c:pt idx="2214">
                  <c:v>59300</c:v>
                </c:pt>
                <c:pt idx="2215">
                  <c:v>64416</c:v>
                </c:pt>
                <c:pt idx="2216">
                  <c:v>60838</c:v>
                </c:pt>
                <c:pt idx="2217">
                  <c:v>61014</c:v>
                </c:pt>
                <c:pt idx="2218">
                  <c:v>63325</c:v>
                </c:pt>
                <c:pt idx="2219">
                  <c:v>63641</c:v>
                </c:pt>
                <c:pt idx="2220">
                  <c:v>63443</c:v>
                </c:pt>
                <c:pt idx="2221">
                  <c:v>63593</c:v>
                </c:pt>
                <c:pt idx="2222">
                  <c:v>61866</c:v>
                </c:pt>
                <c:pt idx="2223">
                  <c:v>58422</c:v>
                </c:pt>
                <c:pt idx="2224">
                  <c:v>61435</c:v>
                </c:pt>
                <c:pt idx="2225">
                  <c:v>59464</c:v>
                </c:pt>
                <c:pt idx="2226">
                  <c:v>55716</c:v>
                </c:pt>
                <c:pt idx="2227">
                  <c:v>58423</c:v>
                </c:pt>
                <c:pt idx="2228">
                  <c:v>58136</c:v>
                </c:pt>
                <c:pt idx="2229">
                  <c:v>56153</c:v>
                </c:pt>
                <c:pt idx="2230">
                  <c:v>61245</c:v>
                </c:pt>
                <c:pt idx="2231">
                  <c:v>58178</c:v>
                </c:pt>
                <c:pt idx="2232">
                  <c:v>58347</c:v>
                </c:pt>
                <c:pt idx="2233">
                  <c:v>57678</c:v>
                </c:pt>
                <c:pt idx="2234">
                  <c:v>57296</c:v>
                </c:pt>
                <c:pt idx="2235">
                  <c:v>56238</c:v>
                </c:pt>
                <c:pt idx="2236">
                  <c:v>57322</c:v>
                </c:pt>
                <c:pt idx="2237">
                  <c:v>59701</c:v>
                </c:pt>
                <c:pt idx="2238">
                  <c:v>58127</c:v>
                </c:pt>
                <c:pt idx="2239">
                  <c:v>58519</c:v>
                </c:pt>
                <c:pt idx="2240">
                  <c:v>58778</c:v>
                </c:pt>
                <c:pt idx="2241">
                  <c:v>59315</c:v>
                </c:pt>
                <c:pt idx="2242">
                  <c:v>58540</c:v>
                </c:pt>
                <c:pt idx="2243">
                  <c:v>57236</c:v>
                </c:pt>
                <c:pt idx="2244">
                  <c:v>58561</c:v>
                </c:pt>
                <c:pt idx="2245">
                  <c:v>58605</c:v>
                </c:pt>
                <c:pt idx="2246">
                  <c:v>56637</c:v>
                </c:pt>
                <c:pt idx="2247">
                  <c:v>58808</c:v>
                </c:pt>
                <c:pt idx="2248">
                  <c:v>58362</c:v>
                </c:pt>
                <c:pt idx="2249">
                  <c:v>56688</c:v>
                </c:pt>
                <c:pt idx="2250">
                  <c:v>58396</c:v>
                </c:pt>
                <c:pt idx="2251">
                  <c:v>57010</c:v>
                </c:pt>
                <c:pt idx="2252">
                  <c:v>56468</c:v>
                </c:pt>
                <c:pt idx="2253">
                  <c:v>57188</c:v>
                </c:pt>
                <c:pt idx="2254">
                  <c:v>56821</c:v>
                </c:pt>
                <c:pt idx="2255">
                  <c:v>58133</c:v>
                </c:pt>
                <c:pt idx="2256">
                  <c:v>58161</c:v>
                </c:pt>
                <c:pt idx="2257">
                  <c:v>57897</c:v>
                </c:pt>
                <c:pt idx="2258">
                  <c:v>56879</c:v>
                </c:pt>
                <c:pt idx="2259">
                  <c:v>56846</c:v>
                </c:pt>
                <c:pt idx="2260">
                  <c:v>57689</c:v>
                </c:pt>
                <c:pt idx="2261">
                  <c:v>57291</c:v>
                </c:pt>
                <c:pt idx="2262">
                  <c:v>55201</c:v>
                </c:pt>
                <c:pt idx="2263">
                  <c:v>56206</c:v>
                </c:pt>
                <c:pt idx="2264">
                  <c:v>55027</c:v>
                </c:pt>
                <c:pt idx="2265">
                  <c:v>55772</c:v>
                </c:pt>
                <c:pt idx="2266">
                  <c:v>59481</c:v>
                </c:pt>
                <c:pt idx="2267">
                  <c:v>56951</c:v>
                </c:pt>
                <c:pt idx="2268">
                  <c:v>57517</c:v>
                </c:pt>
                <c:pt idx="2269">
                  <c:v>57540</c:v>
                </c:pt>
                <c:pt idx="2270">
                  <c:v>57801</c:v>
                </c:pt>
                <c:pt idx="2271">
                  <c:v>54995</c:v>
                </c:pt>
                <c:pt idx="2272">
                  <c:v>56511</c:v>
                </c:pt>
                <c:pt idx="2273">
                  <c:v>56502</c:v>
                </c:pt>
                <c:pt idx="2274">
                  <c:v>56836</c:v>
                </c:pt>
                <c:pt idx="2275">
                  <c:v>57154</c:v>
                </c:pt>
                <c:pt idx="2276">
                  <c:v>55707</c:v>
                </c:pt>
                <c:pt idx="2277">
                  <c:v>56774</c:v>
                </c:pt>
                <c:pt idx="2278">
                  <c:v>58639</c:v>
                </c:pt>
                <c:pt idx="2279">
                  <c:v>55803</c:v>
                </c:pt>
                <c:pt idx="2280">
                  <c:v>57198</c:v>
                </c:pt>
                <c:pt idx="2281">
                  <c:v>57469</c:v>
                </c:pt>
                <c:pt idx="2282">
                  <c:v>56501</c:v>
                </c:pt>
                <c:pt idx="2283">
                  <c:v>56868</c:v>
                </c:pt>
                <c:pt idx="2284">
                  <c:v>56819</c:v>
                </c:pt>
                <c:pt idx="2285">
                  <c:v>55943</c:v>
                </c:pt>
                <c:pt idx="2286">
                  <c:v>55136</c:v>
                </c:pt>
                <c:pt idx="2287">
                  <c:v>57396</c:v>
                </c:pt>
                <c:pt idx="2288">
                  <c:v>56499</c:v>
                </c:pt>
                <c:pt idx="2289">
                  <c:v>57108</c:v>
                </c:pt>
                <c:pt idx="2290">
                  <c:v>56449</c:v>
                </c:pt>
                <c:pt idx="2291">
                  <c:v>57151</c:v>
                </c:pt>
                <c:pt idx="2292">
                  <c:v>56563</c:v>
                </c:pt>
                <c:pt idx="2293">
                  <c:v>56058</c:v>
                </c:pt>
                <c:pt idx="2294">
                  <c:v>57962</c:v>
                </c:pt>
                <c:pt idx="2295">
                  <c:v>57460</c:v>
                </c:pt>
                <c:pt idx="2296">
                  <c:v>57335</c:v>
                </c:pt>
                <c:pt idx="2297">
                  <c:v>55573</c:v>
                </c:pt>
                <c:pt idx="2298">
                  <c:v>55571</c:v>
                </c:pt>
                <c:pt idx="2299">
                  <c:v>56395</c:v>
                </c:pt>
                <c:pt idx="2300">
                  <c:v>57700</c:v>
                </c:pt>
                <c:pt idx="2301">
                  <c:v>57524</c:v>
                </c:pt>
                <c:pt idx="2302">
                  <c:v>56837</c:v>
                </c:pt>
                <c:pt idx="2303">
                  <c:v>56762</c:v>
                </c:pt>
                <c:pt idx="2304">
                  <c:v>55031</c:v>
                </c:pt>
                <c:pt idx="2305">
                  <c:v>56938</c:v>
                </c:pt>
                <c:pt idx="2306">
                  <c:v>55790</c:v>
                </c:pt>
                <c:pt idx="2307">
                  <c:v>57863</c:v>
                </c:pt>
                <c:pt idx="2308">
                  <c:v>57807</c:v>
                </c:pt>
                <c:pt idx="2309">
                  <c:v>56592</c:v>
                </c:pt>
                <c:pt idx="2310">
                  <c:v>56769</c:v>
                </c:pt>
                <c:pt idx="2311">
                  <c:v>58240</c:v>
                </c:pt>
                <c:pt idx="2312">
                  <c:v>57876</c:v>
                </c:pt>
                <c:pt idx="2313">
                  <c:v>54514</c:v>
                </c:pt>
                <c:pt idx="2314">
                  <c:v>55547</c:v>
                </c:pt>
                <c:pt idx="2315">
                  <c:v>55330</c:v>
                </c:pt>
                <c:pt idx="2316">
                  <c:v>55850</c:v>
                </c:pt>
                <c:pt idx="2317">
                  <c:v>58209</c:v>
                </c:pt>
                <c:pt idx="2318">
                  <c:v>56166</c:v>
                </c:pt>
                <c:pt idx="2319">
                  <c:v>55812</c:v>
                </c:pt>
                <c:pt idx="2320">
                  <c:v>56896</c:v>
                </c:pt>
                <c:pt idx="2321">
                  <c:v>55965</c:v>
                </c:pt>
                <c:pt idx="2322">
                  <c:v>56989</c:v>
                </c:pt>
                <c:pt idx="2323">
                  <c:v>56711</c:v>
                </c:pt>
                <c:pt idx="2324">
                  <c:v>58455</c:v>
                </c:pt>
                <c:pt idx="2325">
                  <c:v>58246</c:v>
                </c:pt>
                <c:pt idx="2326">
                  <c:v>59353</c:v>
                </c:pt>
                <c:pt idx="2327">
                  <c:v>59634</c:v>
                </c:pt>
                <c:pt idx="2328">
                  <c:v>60026</c:v>
                </c:pt>
                <c:pt idx="2329">
                  <c:v>61184</c:v>
                </c:pt>
                <c:pt idx="2330">
                  <c:v>62829</c:v>
                </c:pt>
                <c:pt idx="2331">
                  <c:v>62974</c:v>
                </c:pt>
                <c:pt idx="2332">
                  <c:v>61813</c:v>
                </c:pt>
                <c:pt idx="2333">
                  <c:v>64703</c:v>
                </c:pt>
                <c:pt idx="2334">
                  <c:v>61427</c:v>
                </c:pt>
                <c:pt idx="2335">
                  <c:v>60318</c:v>
                </c:pt>
                <c:pt idx="2336">
                  <c:v>60423</c:v>
                </c:pt>
                <c:pt idx="2337">
                  <c:v>59449</c:v>
                </c:pt>
                <c:pt idx="2338">
                  <c:v>59166</c:v>
                </c:pt>
                <c:pt idx="2339">
                  <c:v>58444</c:v>
                </c:pt>
                <c:pt idx="2340">
                  <c:v>58474</c:v>
                </c:pt>
                <c:pt idx="2341">
                  <c:v>59841</c:v>
                </c:pt>
                <c:pt idx="2342">
                  <c:v>60241</c:v>
                </c:pt>
                <c:pt idx="2343">
                  <c:v>59263</c:v>
                </c:pt>
                <c:pt idx="2344">
                  <c:v>57608</c:v>
                </c:pt>
                <c:pt idx="2345">
                  <c:v>57704</c:v>
                </c:pt>
                <c:pt idx="2346">
                  <c:v>58226</c:v>
                </c:pt>
                <c:pt idx="2347">
                  <c:v>57304</c:v>
                </c:pt>
                <c:pt idx="2348">
                  <c:v>58688</c:v>
                </c:pt>
                <c:pt idx="2349">
                  <c:v>58333</c:v>
                </c:pt>
                <c:pt idx="2350">
                  <c:v>59424</c:v>
                </c:pt>
                <c:pt idx="2351">
                  <c:v>59245</c:v>
                </c:pt>
                <c:pt idx="2352">
                  <c:v>58613</c:v>
                </c:pt>
                <c:pt idx="2353">
                  <c:v>57360</c:v>
                </c:pt>
                <c:pt idx="2354">
                  <c:v>59334</c:v>
                </c:pt>
                <c:pt idx="2355">
                  <c:v>56271</c:v>
                </c:pt>
                <c:pt idx="2356">
                  <c:v>56928</c:v>
                </c:pt>
                <c:pt idx="2357">
                  <c:v>55519</c:v>
                </c:pt>
                <c:pt idx="2358">
                  <c:v>57518</c:v>
                </c:pt>
                <c:pt idx="2359">
                  <c:v>59553</c:v>
                </c:pt>
                <c:pt idx="2360">
                  <c:v>59099</c:v>
                </c:pt>
                <c:pt idx="2361">
                  <c:v>54417</c:v>
                </c:pt>
                <c:pt idx="2362">
                  <c:v>54878</c:v>
                </c:pt>
                <c:pt idx="2363">
                  <c:v>55918</c:v>
                </c:pt>
                <c:pt idx="2364">
                  <c:v>57828</c:v>
                </c:pt>
                <c:pt idx="2365">
                  <c:v>57147</c:v>
                </c:pt>
                <c:pt idx="2366">
                  <c:v>56897</c:v>
                </c:pt>
                <c:pt idx="2367">
                  <c:v>57423</c:v>
                </c:pt>
                <c:pt idx="2368">
                  <c:v>57019</c:v>
                </c:pt>
                <c:pt idx="2369">
                  <c:v>58703</c:v>
                </c:pt>
                <c:pt idx="2370">
                  <c:v>57064</c:v>
                </c:pt>
                <c:pt idx="2371">
                  <c:v>54742</c:v>
                </c:pt>
                <c:pt idx="2372">
                  <c:v>56682</c:v>
                </c:pt>
                <c:pt idx="2373">
                  <c:v>57837</c:v>
                </c:pt>
                <c:pt idx="2374">
                  <c:v>55931</c:v>
                </c:pt>
                <c:pt idx="2375">
                  <c:v>55019</c:v>
                </c:pt>
                <c:pt idx="2376">
                  <c:v>56852</c:v>
                </c:pt>
                <c:pt idx="2377">
                  <c:v>57075</c:v>
                </c:pt>
                <c:pt idx="2378">
                  <c:v>58307</c:v>
                </c:pt>
                <c:pt idx="2379">
                  <c:v>56717</c:v>
                </c:pt>
                <c:pt idx="2380">
                  <c:v>57335</c:v>
                </c:pt>
                <c:pt idx="2381">
                  <c:v>54636</c:v>
                </c:pt>
                <c:pt idx="2382">
                  <c:v>56640</c:v>
                </c:pt>
                <c:pt idx="2383">
                  <c:v>55989</c:v>
                </c:pt>
                <c:pt idx="2384">
                  <c:v>55855</c:v>
                </c:pt>
                <c:pt idx="2385">
                  <c:v>58241</c:v>
                </c:pt>
                <c:pt idx="2386">
                  <c:v>56763</c:v>
                </c:pt>
                <c:pt idx="2387">
                  <c:v>55832</c:v>
                </c:pt>
                <c:pt idx="2388">
                  <c:v>54990</c:v>
                </c:pt>
                <c:pt idx="2389">
                  <c:v>55633</c:v>
                </c:pt>
                <c:pt idx="2390">
                  <c:v>57540</c:v>
                </c:pt>
                <c:pt idx="2391">
                  <c:v>57415</c:v>
                </c:pt>
                <c:pt idx="2392">
                  <c:v>59020</c:v>
                </c:pt>
                <c:pt idx="2393">
                  <c:v>58200</c:v>
                </c:pt>
                <c:pt idx="2394">
                  <c:v>57643</c:v>
                </c:pt>
                <c:pt idx="2395">
                  <c:v>57940</c:v>
                </c:pt>
                <c:pt idx="2396">
                  <c:v>55671</c:v>
                </c:pt>
                <c:pt idx="2397">
                  <c:v>55730</c:v>
                </c:pt>
                <c:pt idx="2398">
                  <c:v>57436</c:v>
                </c:pt>
                <c:pt idx="2399">
                  <c:v>57388</c:v>
                </c:pt>
                <c:pt idx="2400">
                  <c:v>56684</c:v>
                </c:pt>
                <c:pt idx="2401">
                  <c:v>55709</c:v>
                </c:pt>
                <c:pt idx="2402">
                  <c:v>55204</c:v>
                </c:pt>
                <c:pt idx="2403">
                  <c:v>57651</c:v>
                </c:pt>
                <c:pt idx="2404">
                  <c:v>57811</c:v>
                </c:pt>
                <c:pt idx="2405">
                  <c:v>57012</c:v>
                </c:pt>
                <c:pt idx="2406">
                  <c:v>56619</c:v>
                </c:pt>
                <c:pt idx="2407">
                  <c:v>57501</c:v>
                </c:pt>
                <c:pt idx="2408">
                  <c:v>56791</c:v>
                </c:pt>
                <c:pt idx="2409">
                  <c:v>54596</c:v>
                </c:pt>
                <c:pt idx="2410">
                  <c:v>58432</c:v>
                </c:pt>
                <c:pt idx="2411">
                  <c:v>56638</c:v>
                </c:pt>
                <c:pt idx="2412">
                  <c:v>56563</c:v>
                </c:pt>
                <c:pt idx="2413">
                  <c:v>56190</c:v>
                </c:pt>
                <c:pt idx="2414">
                  <c:v>55856</c:v>
                </c:pt>
                <c:pt idx="2415">
                  <c:v>56375</c:v>
                </c:pt>
                <c:pt idx="2416">
                  <c:v>56848</c:v>
                </c:pt>
                <c:pt idx="2417">
                  <c:v>57712</c:v>
                </c:pt>
                <c:pt idx="2418">
                  <c:v>57630</c:v>
                </c:pt>
                <c:pt idx="2419">
                  <c:v>56389</c:v>
                </c:pt>
                <c:pt idx="2420">
                  <c:v>56731</c:v>
                </c:pt>
                <c:pt idx="2421">
                  <c:v>55973</c:v>
                </c:pt>
                <c:pt idx="2422">
                  <c:v>55197</c:v>
                </c:pt>
                <c:pt idx="2423">
                  <c:v>55984</c:v>
                </c:pt>
                <c:pt idx="2424">
                  <c:v>56822</c:v>
                </c:pt>
                <c:pt idx="2425">
                  <c:v>56651</c:v>
                </c:pt>
                <c:pt idx="2426">
                  <c:v>56611</c:v>
                </c:pt>
                <c:pt idx="2427">
                  <c:v>57285</c:v>
                </c:pt>
                <c:pt idx="2428">
                  <c:v>54317</c:v>
                </c:pt>
                <c:pt idx="2429">
                  <c:v>59479</c:v>
                </c:pt>
                <c:pt idx="2430">
                  <c:v>57389</c:v>
                </c:pt>
                <c:pt idx="2431">
                  <c:v>56973</c:v>
                </c:pt>
                <c:pt idx="2432">
                  <c:v>57359</c:v>
                </c:pt>
                <c:pt idx="2433">
                  <c:v>56907</c:v>
                </c:pt>
                <c:pt idx="2434">
                  <c:v>58071</c:v>
                </c:pt>
                <c:pt idx="2435">
                  <c:v>55981</c:v>
                </c:pt>
                <c:pt idx="2436">
                  <c:v>53242</c:v>
                </c:pt>
                <c:pt idx="2437">
                  <c:v>58275</c:v>
                </c:pt>
                <c:pt idx="2438">
                  <c:v>55220</c:v>
                </c:pt>
                <c:pt idx="2439">
                  <c:v>56437</c:v>
                </c:pt>
                <c:pt idx="2440">
                  <c:v>57197</c:v>
                </c:pt>
                <c:pt idx="2441">
                  <c:v>56054</c:v>
                </c:pt>
                <c:pt idx="2442">
                  <c:v>55329</c:v>
                </c:pt>
                <c:pt idx="2443">
                  <c:v>56491</c:v>
                </c:pt>
                <c:pt idx="2444">
                  <c:v>55649</c:v>
                </c:pt>
                <c:pt idx="2445">
                  <c:v>54791</c:v>
                </c:pt>
                <c:pt idx="2446">
                  <c:v>57934</c:v>
                </c:pt>
                <c:pt idx="2447">
                  <c:v>57592</c:v>
                </c:pt>
                <c:pt idx="2448">
                  <c:v>54679</c:v>
                </c:pt>
                <c:pt idx="2449">
                  <c:v>56156</c:v>
                </c:pt>
                <c:pt idx="2450">
                  <c:v>54876</c:v>
                </c:pt>
                <c:pt idx="2451">
                  <c:v>55525</c:v>
                </c:pt>
                <c:pt idx="2452">
                  <c:v>55733</c:v>
                </c:pt>
                <c:pt idx="2453">
                  <c:v>56259</c:v>
                </c:pt>
                <c:pt idx="2454">
                  <c:v>55804</c:v>
                </c:pt>
                <c:pt idx="2455">
                  <c:v>58252</c:v>
                </c:pt>
                <c:pt idx="2456">
                  <c:v>58150</c:v>
                </c:pt>
                <c:pt idx="2457">
                  <c:v>57386</c:v>
                </c:pt>
                <c:pt idx="2458">
                  <c:v>59940</c:v>
                </c:pt>
                <c:pt idx="2459">
                  <c:v>58175</c:v>
                </c:pt>
                <c:pt idx="2460">
                  <c:v>58637</c:v>
                </c:pt>
                <c:pt idx="2461">
                  <c:v>56462</c:v>
                </c:pt>
                <c:pt idx="2462">
                  <c:v>55336</c:v>
                </c:pt>
                <c:pt idx="2463">
                  <c:v>56957</c:v>
                </c:pt>
                <c:pt idx="2464">
                  <c:v>57538</c:v>
                </c:pt>
                <c:pt idx="2465">
                  <c:v>56933</c:v>
                </c:pt>
                <c:pt idx="2466">
                  <c:v>56417</c:v>
                </c:pt>
                <c:pt idx="2467">
                  <c:v>57318</c:v>
                </c:pt>
                <c:pt idx="2468">
                  <c:v>56762</c:v>
                </c:pt>
                <c:pt idx="2469">
                  <c:v>57840</c:v>
                </c:pt>
                <c:pt idx="2470">
                  <c:v>54604</c:v>
                </c:pt>
                <c:pt idx="2471">
                  <c:v>56478</c:v>
                </c:pt>
                <c:pt idx="2472">
                  <c:v>56543</c:v>
                </c:pt>
                <c:pt idx="2473">
                  <c:v>57189</c:v>
                </c:pt>
                <c:pt idx="2474">
                  <c:v>56154</c:v>
                </c:pt>
                <c:pt idx="2475">
                  <c:v>57149</c:v>
                </c:pt>
                <c:pt idx="2476">
                  <c:v>57367</c:v>
                </c:pt>
                <c:pt idx="2477">
                  <c:v>58038</c:v>
                </c:pt>
                <c:pt idx="2478">
                  <c:v>56387</c:v>
                </c:pt>
                <c:pt idx="2479">
                  <c:v>59813</c:v>
                </c:pt>
                <c:pt idx="2480">
                  <c:v>58233</c:v>
                </c:pt>
                <c:pt idx="2481">
                  <c:v>57806</c:v>
                </c:pt>
                <c:pt idx="2482">
                  <c:v>55819</c:v>
                </c:pt>
                <c:pt idx="2483">
                  <c:v>55921</c:v>
                </c:pt>
                <c:pt idx="2484">
                  <c:v>55062</c:v>
                </c:pt>
                <c:pt idx="2485">
                  <c:v>55048</c:v>
                </c:pt>
                <c:pt idx="2486">
                  <c:v>58519</c:v>
                </c:pt>
                <c:pt idx="2487">
                  <c:v>54908</c:v>
                </c:pt>
                <c:pt idx="2488">
                  <c:v>56382</c:v>
                </c:pt>
                <c:pt idx="2489">
                  <c:v>57022</c:v>
                </c:pt>
                <c:pt idx="2490">
                  <c:v>56254</c:v>
                </c:pt>
                <c:pt idx="2491">
                  <c:v>55344</c:v>
                </c:pt>
                <c:pt idx="2492">
                  <c:v>55814</c:v>
                </c:pt>
                <c:pt idx="2493">
                  <c:v>53915</c:v>
                </c:pt>
                <c:pt idx="2494">
                  <c:v>56166</c:v>
                </c:pt>
                <c:pt idx="2495">
                  <c:v>55370</c:v>
                </c:pt>
                <c:pt idx="2496">
                  <c:v>56513</c:v>
                </c:pt>
                <c:pt idx="2497">
                  <c:v>56253</c:v>
                </c:pt>
                <c:pt idx="2498">
                  <c:v>56018</c:v>
                </c:pt>
                <c:pt idx="2499">
                  <c:v>54412</c:v>
                </c:pt>
                <c:pt idx="2500">
                  <c:v>54566</c:v>
                </c:pt>
                <c:pt idx="2501">
                  <c:v>54902</c:v>
                </c:pt>
                <c:pt idx="2502">
                  <c:v>55448</c:v>
                </c:pt>
                <c:pt idx="2503">
                  <c:v>54994</c:v>
                </c:pt>
                <c:pt idx="2504">
                  <c:v>57497</c:v>
                </c:pt>
                <c:pt idx="2505">
                  <c:v>55308</c:v>
                </c:pt>
                <c:pt idx="2506">
                  <c:v>54212</c:v>
                </c:pt>
                <c:pt idx="2507">
                  <c:v>55822</c:v>
                </c:pt>
                <c:pt idx="2508">
                  <c:v>54927</c:v>
                </c:pt>
                <c:pt idx="2509">
                  <c:v>56818</c:v>
                </c:pt>
                <c:pt idx="2510">
                  <c:v>55135</c:v>
                </c:pt>
                <c:pt idx="2511">
                  <c:v>55978</c:v>
                </c:pt>
                <c:pt idx="2512">
                  <c:v>56117</c:v>
                </c:pt>
                <c:pt idx="2513">
                  <c:v>55078</c:v>
                </c:pt>
                <c:pt idx="2514">
                  <c:v>56094</c:v>
                </c:pt>
                <c:pt idx="2515">
                  <c:v>55108</c:v>
                </c:pt>
                <c:pt idx="2516">
                  <c:v>55437</c:v>
                </c:pt>
                <c:pt idx="2517">
                  <c:v>54445</c:v>
                </c:pt>
                <c:pt idx="2518">
                  <c:v>55751</c:v>
                </c:pt>
                <c:pt idx="2519">
                  <c:v>55187</c:v>
                </c:pt>
                <c:pt idx="2520">
                  <c:v>54748</c:v>
                </c:pt>
                <c:pt idx="2521">
                  <c:v>55134</c:v>
                </c:pt>
                <c:pt idx="2522">
                  <c:v>54543</c:v>
                </c:pt>
                <c:pt idx="2523">
                  <c:v>55197</c:v>
                </c:pt>
                <c:pt idx="2524">
                  <c:v>54348</c:v>
                </c:pt>
                <c:pt idx="2525">
                  <c:v>55084</c:v>
                </c:pt>
                <c:pt idx="2526">
                  <c:v>54989</c:v>
                </c:pt>
                <c:pt idx="2527">
                  <c:v>53997</c:v>
                </c:pt>
                <c:pt idx="2528">
                  <c:v>54814</c:v>
                </c:pt>
                <c:pt idx="2529">
                  <c:v>53388</c:v>
                </c:pt>
                <c:pt idx="2530">
                  <c:v>55320</c:v>
                </c:pt>
                <c:pt idx="2531">
                  <c:v>54455</c:v>
                </c:pt>
                <c:pt idx="2532">
                  <c:v>54425</c:v>
                </c:pt>
                <c:pt idx="2533">
                  <c:v>54915</c:v>
                </c:pt>
                <c:pt idx="2534">
                  <c:v>57556</c:v>
                </c:pt>
                <c:pt idx="2535">
                  <c:v>56369</c:v>
                </c:pt>
                <c:pt idx="2536">
                  <c:v>57583</c:v>
                </c:pt>
                <c:pt idx="2537">
                  <c:v>57553</c:v>
                </c:pt>
                <c:pt idx="2538">
                  <c:v>61952</c:v>
                </c:pt>
                <c:pt idx="2539">
                  <c:v>64256</c:v>
                </c:pt>
                <c:pt idx="2540">
                  <c:v>70627</c:v>
                </c:pt>
                <c:pt idx="2541">
                  <c:v>78360</c:v>
                </c:pt>
                <c:pt idx="2542">
                  <c:v>87426</c:v>
                </c:pt>
                <c:pt idx="2543">
                  <c:v>98885</c:v>
                </c:pt>
                <c:pt idx="2544">
                  <c:v>120663</c:v>
                </c:pt>
                <c:pt idx="2545">
                  <c:v>144193</c:v>
                </c:pt>
                <c:pt idx="2546">
                  <c:v>179824</c:v>
                </c:pt>
                <c:pt idx="2547">
                  <c:v>220428</c:v>
                </c:pt>
                <c:pt idx="2548">
                  <c:v>269569</c:v>
                </c:pt>
                <c:pt idx="2549">
                  <c:v>327954</c:v>
                </c:pt>
                <c:pt idx="2550">
                  <c:v>385303</c:v>
                </c:pt>
                <c:pt idx="2551">
                  <c:v>434668</c:v>
                </c:pt>
                <c:pt idx="2552">
                  <c:v>474936</c:v>
                </c:pt>
                <c:pt idx="2553">
                  <c:v>502794</c:v>
                </c:pt>
                <c:pt idx="2554">
                  <c:v>505736</c:v>
                </c:pt>
                <c:pt idx="2555">
                  <c:v>501053</c:v>
                </c:pt>
                <c:pt idx="2556">
                  <c:v>463113</c:v>
                </c:pt>
                <c:pt idx="2557">
                  <c:v>420801</c:v>
                </c:pt>
                <c:pt idx="2558">
                  <c:v>383100</c:v>
                </c:pt>
                <c:pt idx="2559">
                  <c:v>331658</c:v>
                </c:pt>
                <c:pt idx="2560">
                  <c:v>282311</c:v>
                </c:pt>
                <c:pt idx="2561">
                  <c:v>240377</c:v>
                </c:pt>
                <c:pt idx="2562">
                  <c:v>206526</c:v>
                </c:pt>
                <c:pt idx="2563">
                  <c:v>180410</c:v>
                </c:pt>
                <c:pt idx="2564">
                  <c:v>155477</c:v>
                </c:pt>
                <c:pt idx="2565">
                  <c:v>137893</c:v>
                </c:pt>
                <c:pt idx="2566">
                  <c:v>125390</c:v>
                </c:pt>
                <c:pt idx="2567">
                  <c:v>111434</c:v>
                </c:pt>
                <c:pt idx="2568">
                  <c:v>104695</c:v>
                </c:pt>
                <c:pt idx="2569">
                  <c:v>98510</c:v>
                </c:pt>
                <c:pt idx="2570">
                  <c:v>92206</c:v>
                </c:pt>
                <c:pt idx="2571">
                  <c:v>87277</c:v>
                </c:pt>
                <c:pt idx="2572">
                  <c:v>83739</c:v>
                </c:pt>
                <c:pt idx="2573">
                  <c:v>79339</c:v>
                </c:pt>
                <c:pt idx="2574">
                  <c:v>79566</c:v>
                </c:pt>
                <c:pt idx="2575">
                  <c:v>75348</c:v>
                </c:pt>
                <c:pt idx="2576">
                  <c:v>73128</c:v>
                </c:pt>
                <c:pt idx="2577">
                  <c:v>69831</c:v>
                </c:pt>
                <c:pt idx="2578">
                  <c:v>71259</c:v>
                </c:pt>
                <c:pt idx="2579">
                  <c:v>70776</c:v>
                </c:pt>
                <c:pt idx="2580">
                  <c:v>68827</c:v>
                </c:pt>
                <c:pt idx="2581">
                  <c:v>66077</c:v>
                </c:pt>
                <c:pt idx="2582">
                  <c:v>64849</c:v>
                </c:pt>
                <c:pt idx="2583">
                  <c:v>65261</c:v>
                </c:pt>
                <c:pt idx="2584">
                  <c:v>66542</c:v>
                </c:pt>
                <c:pt idx="2585">
                  <c:v>63517</c:v>
                </c:pt>
                <c:pt idx="2586">
                  <c:v>62082</c:v>
                </c:pt>
                <c:pt idx="2587">
                  <c:v>61532</c:v>
                </c:pt>
                <c:pt idx="2588">
                  <c:v>62640</c:v>
                </c:pt>
                <c:pt idx="2589">
                  <c:v>58350</c:v>
                </c:pt>
                <c:pt idx="2590">
                  <c:v>60897</c:v>
                </c:pt>
                <c:pt idx="2591">
                  <c:v>60969</c:v>
                </c:pt>
                <c:pt idx="2592">
                  <c:v>58169</c:v>
                </c:pt>
                <c:pt idx="2593">
                  <c:v>59696</c:v>
                </c:pt>
                <c:pt idx="2594">
                  <c:v>58728</c:v>
                </c:pt>
                <c:pt idx="2595">
                  <c:v>56153</c:v>
                </c:pt>
                <c:pt idx="2596">
                  <c:v>59902</c:v>
                </c:pt>
                <c:pt idx="2597">
                  <c:v>58925</c:v>
                </c:pt>
                <c:pt idx="2598">
                  <c:v>58867</c:v>
                </c:pt>
                <c:pt idx="2599">
                  <c:v>61142</c:v>
                </c:pt>
                <c:pt idx="2600">
                  <c:v>57957</c:v>
                </c:pt>
                <c:pt idx="2601">
                  <c:v>59343</c:v>
                </c:pt>
                <c:pt idx="2602">
                  <c:v>59671</c:v>
                </c:pt>
                <c:pt idx="2603">
                  <c:v>58415</c:v>
                </c:pt>
                <c:pt idx="2604">
                  <c:v>57853</c:v>
                </c:pt>
                <c:pt idx="2605">
                  <c:v>58739</c:v>
                </c:pt>
                <c:pt idx="2606">
                  <c:v>58085</c:v>
                </c:pt>
                <c:pt idx="2607">
                  <c:v>56821</c:v>
                </c:pt>
                <c:pt idx="2608">
                  <c:v>60153</c:v>
                </c:pt>
                <c:pt idx="2609">
                  <c:v>56390</c:v>
                </c:pt>
                <c:pt idx="2610">
                  <c:v>57648</c:v>
                </c:pt>
                <c:pt idx="2611">
                  <c:v>58337</c:v>
                </c:pt>
                <c:pt idx="2612">
                  <c:v>55386</c:v>
                </c:pt>
                <c:pt idx="2613">
                  <c:v>55887</c:v>
                </c:pt>
                <c:pt idx="2614">
                  <c:v>57956</c:v>
                </c:pt>
                <c:pt idx="2615">
                  <c:v>58198</c:v>
                </c:pt>
                <c:pt idx="2616">
                  <c:v>54872</c:v>
                </c:pt>
                <c:pt idx="2617">
                  <c:v>57175</c:v>
                </c:pt>
                <c:pt idx="2618">
                  <c:v>59251</c:v>
                </c:pt>
                <c:pt idx="2619">
                  <c:v>59426</c:v>
                </c:pt>
                <c:pt idx="2620">
                  <c:v>58437</c:v>
                </c:pt>
                <c:pt idx="2621">
                  <c:v>57815</c:v>
                </c:pt>
                <c:pt idx="2622">
                  <c:v>57761</c:v>
                </c:pt>
                <c:pt idx="2623">
                  <c:v>56245</c:v>
                </c:pt>
                <c:pt idx="2624">
                  <c:v>56409</c:v>
                </c:pt>
                <c:pt idx="2625">
                  <c:v>55569</c:v>
                </c:pt>
                <c:pt idx="2626">
                  <c:v>58176</c:v>
                </c:pt>
                <c:pt idx="2627">
                  <c:v>59269</c:v>
                </c:pt>
                <c:pt idx="2628">
                  <c:v>57178</c:v>
                </c:pt>
                <c:pt idx="2629">
                  <c:v>57929</c:v>
                </c:pt>
                <c:pt idx="2630">
                  <c:v>56937</c:v>
                </c:pt>
                <c:pt idx="2631">
                  <c:v>55025</c:v>
                </c:pt>
                <c:pt idx="2632">
                  <c:v>58428</c:v>
                </c:pt>
                <c:pt idx="2633">
                  <c:v>54878</c:v>
                </c:pt>
                <c:pt idx="2634">
                  <c:v>55384</c:v>
                </c:pt>
                <c:pt idx="2635">
                  <c:v>55307</c:v>
                </c:pt>
                <c:pt idx="2636">
                  <c:v>55441</c:v>
                </c:pt>
                <c:pt idx="2637">
                  <c:v>58081</c:v>
                </c:pt>
                <c:pt idx="2638">
                  <c:v>56336</c:v>
                </c:pt>
                <c:pt idx="2639">
                  <c:v>57631</c:v>
                </c:pt>
                <c:pt idx="2640">
                  <c:v>54722</c:v>
                </c:pt>
                <c:pt idx="2641">
                  <c:v>56509</c:v>
                </c:pt>
                <c:pt idx="2642">
                  <c:v>56309</c:v>
                </c:pt>
                <c:pt idx="2643">
                  <c:v>57332</c:v>
                </c:pt>
                <c:pt idx="2644">
                  <c:v>55081</c:v>
                </c:pt>
                <c:pt idx="2645">
                  <c:v>56242</c:v>
                </c:pt>
                <c:pt idx="2646">
                  <c:v>57228</c:v>
                </c:pt>
                <c:pt idx="2647">
                  <c:v>59302</c:v>
                </c:pt>
                <c:pt idx="2648">
                  <c:v>55891</c:v>
                </c:pt>
                <c:pt idx="2649">
                  <c:v>57133</c:v>
                </c:pt>
                <c:pt idx="2650">
                  <c:v>54700</c:v>
                </c:pt>
                <c:pt idx="2651">
                  <c:v>56801</c:v>
                </c:pt>
                <c:pt idx="2652">
                  <c:v>56908</c:v>
                </c:pt>
                <c:pt idx="2653">
                  <c:v>55809</c:v>
                </c:pt>
                <c:pt idx="2654">
                  <c:v>56495</c:v>
                </c:pt>
                <c:pt idx="2655">
                  <c:v>56242</c:v>
                </c:pt>
                <c:pt idx="2656">
                  <c:v>56159</c:v>
                </c:pt>
                <c:pt idx="2657">
                  <c:v>55797</c:v>
                </c:pt>
                <c:pt idx="2658">
                  <c:v>54868</c:v>
                </c:pt>
                <c:pt idx="2659">
                  <c:v>57935</c:v>
                </c:pt>
                <c:pt idx="2660">
                  <c:v>56753</c:v>
                </c:pt>
                <c:pt idx="2661">
                  <c:v>57197</c:v>
                </c:pt>
                <c:pt idx="2662">
                  <c:v>56395</c:v>
                </c:pt>
                <c:pt idx="2663">
                  <c:v>57092</c:v>
                </c:pt>
                <c:pt idx="2664">
                  <c:v>56084</c:v>
                </c:pt>
                <c:pt idx="2665">
                  <c:v>56120</c:v>
                </c:pt>
                <c:pt idx="2666">
                  <c:v>58267</c:v>
                </c:pt>
                <c:pt idx="2667">
                  <c:v>57222</c:v>
                </c:pt>
                <c:pt idx="2668">
                  <c:v>56597</c:v>
                </c:pt>
                <c:pt idx="2669">
                  <c:v>55267</c:v>
                </c:pt>
                <c:pt idx="2670">
                  <c:v>56924</c:v>
                </c:pt>
                <c:pt idx="2671">
                  <c:v>55082</c:v>
                </c:pt>
                <c:pt idx="2672">
                  <c:v>57352</c:v>
                </c:pt>
                <c:pt idx="2673">
                  <c:v>56809</c:v>
                </c:pt>
                <c:pt idx="2674">
                  <c:v>57943</c:v>
                </c:pt>
                <c:pt idx="2675">
                  <c:v>55919</c:v>
                </c:pt>
                <c:pt idx="2676">
                  <c:v>57081</c:v>
                </c:pt>
                <c:pt idx="2677">
                  <c:v>57343</c:v>
                </c:pt>
                <c:pt idx="2678">
                  <c:v>55186</c:v>
                </c:pt>
                <c:pt idx="2679">
                  <c:v>55647</c:v>
                </c:pt>
                <c:pt idx="2680">
                  <c:v>55491</c:v>
                </c:pt>
                <c:pt idx="2681">
                  <c:v>56670</c:v>
                </c:pt>
                <c:pt idx="2682">
                  <c:v>54654</c:v>
                </c:pt>
                <c:pt idx="2683">
                  <c:v>55641</c:v>
                </c:pt>
                <c:pt idx="2684">
                  <c:v>55790</c:v>
                </c:pt>
                <c:pt idx="2685">
                  <c:v>55408</c:v>
                </c:pt>
                <c:pt idx="2686">
                  <c:v>55009</c:v>
                </c:pt>
                <c:pt idx="2687">
                  <c:v>54087</c:v>
                </c:pt>
                <c:pt idx="2688">
                  <c:v>54476</c:v>
                </c:pt>
                <c:pt idx="2689">
                  <c:v>55220</c:v>
                </c:pt>
                <c:pt idx="2690">
                  <c:v>54361</c:v>
                </c:pt>
                <c:pt idx="2691">
                  <c:v>54943</c:v>
                </c:pt>
                <c:pt idx="2692">
                  <c:v>53535</c:v>
                </c:pt>
                <c:pt idx="2693">
                  <c:v>56010</c:v>
                </c:pt>
                <c:pt idx="2694">
                  <c:v>55782</c:v>
                </c:pt>
                <c:pt idx="2695">
                  <c:v>55937</c:v>
                </c:pt>
                <c:pt idx="2696">
                  <c:v>56470</c:v>
                </c:pt>
                <c:pt idx="2697">
                  <c:v>55371</c:v>
                </c:pt>
                <c:pt idx="2698">
                  <c:v>54322</c:v>
                </c:pt>
                <c:pt idx="2699">
                  <c:v>55614</c:v>
                </c:pt>
                <c:pt idx="2700">
                  <c:v>56360</c:v>
                </c:pt>
                <c:pt idx="2701">
                  <c:v>55449</c:v>
                </c:pt>
                <c:pt idx="2702">
                  <c:v>55047</c:v>
                </c:pt>
                <c:pt idx="2703">
                  <c:v>55129</c:v>
                </c:pt>
                <c:pt idx="2704">
                  <c:v>54598</c:v>
                </c:pt>
                <c:pt idx="2705">
                  <c:v>54305</c:v>
                </c:pt>
                <c:pt idx="2706">
                  <c:v>55560</c:v>
                </c:pt>
                <c:pt idx="2707">
                  <c:v>57445</c:v>
                </c:pt>
                <c:pt idx="2708">
                  <c:v>56320</c:v>
                </c:pt>
                <c:pt idx="2709">
                  <c:v>56817</c:v>
                </c:pt>
                <c:pt idx="2710">
                  <c:v>56735</c:v>
                </c:pt>
                <c:pt idx="2711">
                  <c:v>55665</c:v>
                </c:pt>
                <c:pt idx="2712">
                  <c:v>57520</c:v>
                </c:pt>
                <c:pt idx="2713">
                  <c:v>55385</c:v>
                </c:pt>
                <c:pt idx="2714">
                  <c:v>57135</c:v>
                </c:pt>
                <c:pt idx="2715">
                  <c:v>57903</c:v>
                </c:pt>
                <c:pt idx="2716">
                  <c:v>56278</c:v>
                </c:pt>
                <c:pt idx="2717">
                  <c:v>56340</c:v>
                </c:pt>
                <c:pt idx="2718">
                  <c:v>56091</c:v>
                </c:pt>
                <c:pt idx="2719">
                  <c:v>55043</c:v>
                </c:pt>
                <c:pt idx="2720">
                  <c:v>55532</c:v>
                </c:pt>
                <c:pt idx="2721">
                  <c:v>56634</c:v>
                </c:pt>
                <c:pt idx="2722">
                  <c:v>55892</c:v>
                </c:pt>
                <c:pt idx="2723">
                  <c:v>55903</c:v>
                </c:pt>
                <c:pt idx="2724">
                  <c:v>55910</c:v>
                </c:pt>
                <c:pt idx="2725">
                  <c:v>56893</c:v>
                </c:pt>
                <c:pt idx="2726">
                  <c:v>56357</c:v>
                </c:pt>
                <c:pt idx="2727">
                  <c:v>52289</c:v>
                </c:pt>
                <c:pt idx="2728">
                  <c:v>57810</c:v>
                </c:pt>
                <c:pt idx="2729">
                  <c:v>56825</c:v>
                </c:pt>
                <c:pt idx="2730">
                  <c:v>57937</c:v>
                </c:pt>
                <c:pt idx="2731">
                  <c:v>56919</c:v>
                </c:pt>
                <c:pt idx="2732">
                  <c:v>55658</c:v>
                </c:pt>
                <c:pt idx="2733">
                  <c:v>53535</c:v>
                </c:pt>
                <c:pt idx="2734">
                  <c:v>54803</c:v>
                </c:pt>
                <c:pt idx="2735">
                  <c:v>57178</c:v>
                </c:pt>
                <c:pt idx="2736">
                  <c:v>54618</c:v>
                </c:pt>
                <c:pt idx="2737">
                  <c:v>55238</c:v>
                </c:pt>
                <c:pt idx="2738">
                  <c:v>55325</c:v>
                </c:pt>
                <c:pt idx="2739">
                  <c:v>55743</c:v>
                </c:pt>
                <c:pt idx="2740">
                  <c:v>55373</c:v>
                </c:pt>
                <c:pt idx="2741">
                  <c:v>56450</c:v>
                </c:pt>
                <c:pt idx="2742">
                  <c:v>53711</c:v>
                </c:pt>
                <c:pt idx="2743">
                  <c:v>56458</c:v>
                </c:pt>
                <c:pt idx="2744">
                  <c:v>54038</c:v>
                </c:pt>
                <c:pt idx="2745">
                  <c:v>54450</c:v>
                </c:pt>
                <c:pt idx="2746">
                  <c:v>56306</c:v>
                </c:pt>
                <c:pt idx="2747">
                  <c:v>55193</c:v>
                </c:pt>
                <c:pt idx="2748">
                  <c:v>54638</c:v>
                </c:pt>
                <c:pt idx="2749">
                  <c:v>56543</c:v>
                </c:pt>
                <c:pt idx="2750">
                  <c:v>55251</c:v>
                </c:pt>
                <c:pt idx="2751">
                  <c:v>56260</c:v>
                </c:pt>
                <c:pt idx="2752">
                  <c:v>53736</c:v>
                </c:pt>
                <c:pt idx="2753">
                  <c:v>55188</c:v>
                </c:pt>
                <c:pt idx="2754">
                  <c:v>54019</c:v>
                </c:pt>
                <c:pt idx="2755">
                  <c:v>54579</c:v>
                </c:pt>
                <c:pt idx="2756">
                  <c:v>53480</c:v>
                </c:pt>
                <c:pt idx="2757">
                  <c:v>53749</c:v>
                </c:pt>
                <c:pt idx="2758">
                  <c:v>55236</c:v>
                </c:pt>
                <c:pt idx="2759">
                  <c:v>56720</c:v>
                </c:pt>
                <c:pt idx="2760">
                  <c:v>55266</c:v>
                </c:pt>
                <c:pt idx="2761">
                  <c:v>54788</c:v>
                </c:pt>
                <c:pt idx="2762">
                  <c:v>55184</c:v>
                </c:pt>
                <c:pt idx="2763">
                  <c:v>55869</c:v>
                </c:pt>
                <c:pt idx="2764">
                  <c:v>54044</c:v>
                </c:pt>
                <c:pt idx="2765">
                  <c:v>54440</c:v>
                </c:pt>
                <c:pt idx="2766">
                  <c:v>54551</c:v>
                </c:pt>
                <c:pt idx="2767">
                  <c:v>53724</c:v>
                </c:pt>
                <c:pt idx="2768">
                  <c:v>56762</c:v>
                </c:pt>
                <c:pt idx="2769">
                  <c:v>56016</c:v>
                </c:pt>
                <c:pt idx="2770">
                  <c:v>51934</c:v>
                </c:pt>
                <c:pt idx="2771">
                  <c:v>55828</c:v>
                </c:pt>
                <c:pt idx="2772">
                  <c:v>53872</c:v>
                </c:pt>
                <c:pt idx="2773">
                  <c:v>56404</c:v>
                </c:pt>
                <c:pt idx="2774">
                  <c:v>55023</c:v>
                </c:pt>
                <c:pt idx="2775">
                  <c:v>55172</c:v>
                </c:pt>
                <c:pt idx="2776">
                  <c:v>55151</c:v>
                </c:pt>
                <c:pt idx="2777">
                  <c:v>56220</c:v>
                </c:pt>
                <c:pt idx="2778">
                  <c:v>55608</c:v>
                </c:pt>
                <c:pt idx="2779">
                  <c:v>55308</c:v>
                </c:pt>
                <c:pt idx="2780">
                  <c:v>54401</c:v>
                </c:pt>
                <c:pt idx="2781">
                  <c:v>55226</c:v>
                </c:pt>
                <c:pt idx="2782">
                  <c:v>55786</c:v>
                </c:pt>
                <c:pt idx="2783">
                  <c:v>55004</c:v>
                </c:pt>
                <c:pt idx="2784">
                  <c:v>56698</c:v>
                </c:pt>
                <c:pt idx="2785">
                  <c:v>54631</c:v>
                </c:pt>
                <c:pt idx="2786">
                  <c:v>52910</c:v>
                </c:pt>
                <c:pt idx="2787">
                  <c:v>54399</c:v>
                </c:pt>
                <c:pt idx="2788">
                  <c:v>54270</c:v>
                </c:pt>
                <c:pt idx="2789">
                  <c:v>56262</c:v>
                </c:pt>
                <c:pt idx="2790">
                  <c:v>55090</c:v>
                </c:pt>
                <c:pt idx="2791">
                  <c:v>53186</c:v>
                </c:pt>
                <c:pt idx="2792">
                  <c:v>53647</c:v>
                </c:pt>
                <c:pt idx="2793">
                  <c:v>55279</c:v>
                </c:pt>
                <c:pt idx="2794">
                  <c:v>54944</c:v>
                </c:pt>
                <c:pt idx="2795">
                  <c:v>55797</c:v>
                </c:pt>
                <c:pt idx="2796">
                  <c:v>54776</c:v>
                </c:pt>
                <c:pt idx="2797">
                  <c:v>55443</c:v>
                </c:pt>
                <c:pt idx="2798">
                  <c:v>54380</c:v>
                </c:pt>
                <c:pt idx="2799">
                  <c:v>54977</c:v>
                </c:pt>
                <c:pt idx="2800">
                  <c:v>55128</c:v>
                </c:pt>
                <c:pt idx="2801">
                  <c:v>54353</c:v>
                </c:pt>
                <c:pt idx="2802">
                  <c:v>55137</c:v>
                </c:pt>
                <c:pt idx="2803">
                  <c:v>56224</c:v>
                </c:pt>
                <c:pt idx="2804">
                  <c:v>57045</c:v>
                </c:pt>
                <c:pt idx="2805">
                  <c:v>56131</c:v>
                </c:pt>
                <c:pt idx="2806">
                  <c:v>56265</c:v>
                </c:pt>
                <c:pt idx="2807">
                  <c:v>56174</c:v>
                </c:pt>
                <c:pt idx="2808">
                  <c:v>56625</c:v>
                </c:pt>
                <c:pt idx="2809">
                  <c:v>55567</c:v>
                </c:pt>
                <c:pt idx="2810">
                  <c:v>56546</c:v>
                </c:pt>
                <c:pt idx="2811">
                  <c:v>58076</c:v>
                </c:pt>
                <c:pt idx="2812">
                  <c:v>56687</c:v>
                </c:pt>
                <c:pt idx="2813">
                  <c:v>56656</c:v>
                </c:pt>
                <c:pt idx="2814">
                  <c:v>55911</c:v>
                </c:pt>
                <c:pt idx="2815">
                  <c:v>58707</c:v>
                </c:pt>
                <c:pt idx="2816">
                  <c:v>58737</c:v>
                </c:pt>
                <c:pt idx="2817">
                  <c:v>56097</c:v>
                </c:pt>
                <c:pt idx="2818">
                  <c:v>58074</c:v>
                </c:pt>
                <c:pt idx="2819">
                  <c:v>57141</c:v>
                </c:pt>
                <c:pt idx="2820">
                  <c:v>61139</c:v>
                </c:pt>
                <c:pt idx="2821">
                  <c:v>59636</c:v>
                </c:pt>
                <c:pt idx="2822">
                  <c:v>59242</c:v>
                </c:pt>
                <c:pt idx="2823">
                  <c:v>56871</c:v>
                </c:pt>
                <c:pt idx="2824">
                  <c:v>56824</c:v>
                </c:pt>
                <c:pt idx="2825">
                  <c:v>57181</c:v>
                </c:pt>
                <c:pt idx="2826">
                  <c:v>57759</c:v>
                </c:pt>
                <c:pt idx="2827">
                  <c:v>57739</c:v>
                </c:pt>
                <c:pt idx="2828">
                  <c:v>57896</c:v>
                </c:pt>
                <c:pt idx="2829">
                  <c:v>57299</c:v>
                </c:pt>
                <c:pt idx="2830">
                  <c:v>57190</c:v>
                </c:pt>
                <c:pt idx="2831">
                  <c:v>56574</c:v>
                </c:pt>
                <c:pt idx="2832">
                  <c:v>57591</c:v>
                </c:pt>
                <c:pt idx="2833">
                  <c:v>55588</c:v>
                </c:pt>
                <c:pt idx="2834">
                  <c:v>56697</c:v>
                </c:pt>
                <c:pt idx="2835">
                  <c:v>54506</c:v>
                </c:pt>
                <c:pt idx="2836">
                  <c:v>57246</c:v>
                </c:pt>
                <c:pt idx="2837">
                  <c:v>57291</c:v>
                </c:pt>
                <c:pt idx="2838">
                  <c:v>56508</c:v>
                </c:pt>
                <c:pt idx="2839">
                  <c:v>55723</c:v>
                </c:pt>
                <c:pt idx="2840">
                  <c:v>55965</c:v>
                </c:pt>
                <c:pt idx="2841">
                  <c:v>55668</c:v>
                </c:pt>
                <c:pt idx="2842">
                  <c:v>55731</c:v>
                </c:pt>
                <c:pt idx="2843">
                  <c:v>54303</c:v>
                </c:pt>
                <c:pt idx="2844">
                  <c:v>56620</c:v>
                </c:pt>
                <c:pt idx="2845">
                  <c:v>55646</c:v>
                </c:pt>
                <c:pt idx="2846">
                  <c:v>54337</c:v>
                </c:pt>
                <c:pt idx="2847">
                  <c:v>54357</c:v>
                </c:pt>
                <c:pt idx="2848">
                  <c:v>53885</c:v>
                </c:pt>
                <c:pt idx="2849">
                  <c:v>55077</c:v>
                </c:pt>
                <c:pt idx="2850">
                  <c:v>55174</c:v>
                </c:pt>
                <c:pt idx="2851">
                  <c:v>55008</c:v>
                </c:pt>
                <c:pt idx="2852">
                  <c:v>55806</c:v>
                </c:pt>
                <c:pt idx="2853">
                  <c:v>56399</c:v>
                </c:pt>
                <c:pt idx="2854">
                  <c:v>55198</c:v>
                </c:pt>
                <c:pt idx="2855">
                  <c:v>54683</c:v>
                </c:pt>
                <c:pt idx="2856">
                  <c:v>54550</c:v>
                </c:pt>
                <c:pt idx="2857">
                  <c:v>53916</c:v>
                </c:pt>
                <c:pt idx="2858">
                  <c:v>55437</c:v>
                </c:pt>
                <c:pt idx="2859">
                  <c:v>54682</c:v>
                </c:pt>
                <c:pt idx="2860">
                  <c:v>56520</c:v>
                </c:pt>
                <c:pt idx="2861">
                  <c:v>56894</c:v>
                </c:pt>
                <c:pt idx="2862">
                  <c:v>57311</c:v>
                </c:pt>
                <c:pt idx="2863">
                  <c:v>53967</c:v>
                </c:pt>
                <c:pt idx="2864">
                  <c:v>55108</c:v>
                </c:pt>
                <c:pt idx="2865">
                  <c:v>54443</c:v>
                </c:pt>
                <c:pt idx="2866">
                  <c:v>54250</c:v>
                </c:pt>
                <c:pt idx="2867">
                  <c:v>56196</c:v>
                </c:pt>
                <c:pt idx="2868">
                  <c:v>55312</c:v>
                </c:pt>
                <c:pt idx="2869">
                  <c:v>52881</c:v>
                </c:pt>
                <c:pt idx="2870">
                  <c:v>55292</c:v>
                </c:pt>
                <c:pt idx="2871">
                  <c:v>55264</c:v>
                </c:pt>
                <c:pt idx="2872">
                  <c:v>55773</c:v>
                </c:pt>
                <c:pt idx="2873">
                  <c:v>53337</c:v>
                </c:pt>
                <c:pt idx="2874">
                  <c:v>55304</c:v>
                </c:pt>
                <c:pt idx="2875">
                  <c:v>55387</c:v>
                </c:pt>
                <c:pt idx="2876">
                  <c:v>55478</c:v>
                </c:pt>
                <c:pt idx="2877">
                  <c:v>53744</c:v>
                </c:pt>
                <c:pt idx="2878">
                  <c:v>54980</c:v>
                </c:pt>
                <c:pt idx="2879">
                  <c:v>52850</c:v>
                </c:pt>
                <c:pt idx="2880">
                  <c:v>55735</c:v>
                </c:pt>
                <c:pt idx="2881">
                  <c:v>56161</c:v>
                </c:pt>
                <c:pt idx="2882">
                  <c:v>55791</c:v>
                </c:pt>
                <c:pt idx="2883">
                  <c:v>54121</c:v>
                </c:pt>
                <c:pt idx="2884">
                  <c:v>54345</c:v>
                </c:pt>
                <c:pt idx="2885">
                  <c:v>54499</c:v>
                </c:pt>
                <c:pt idx="2886">
                  <c:v>55604</c:v>
                </c:pt>
                <c:pt idx="2887">
                  <c:v>54501</c:v>
                </c:pt>
                <c:pt idx="2888">
                  <c:v>55350</c:v>
                </c:pt>
                <c:pt idx="2889">
                  <c:v>55479</c:v>
                </c:pt>
                <c:pt idx="2890">
                  <c:v>53029</c:v>
                </c:pt>
                <c:pt idx="2891">
                  <c:v>54911</c:v>
                </c:pt>
                <c:pt idx="2892">
                  <c:v>54653</c:v>
                </c:pt>
                <c:pt idx="2893">
                  <c:v>55031</c:v>
                </c:pt>
                <c:pt idx="2894">
                  <c:v>53530</c:v>
                </c:pt>
                <c:pt idx="2895">
                  <c:v>55622</c:v>
                </c:pt>
                <c:pt idx="2896">
                  <c:v>54200</c:v>
                </c:pt>
                <c:pt idx="2897">
                  <c:v>55348</c:v>
                </c:pt>
                <c:pt idx="2898">
                  <c:v>55037</c:v>
                </c:pt>
                <c:pt idx="2899">
                  <c:v>54210</c:v>
                </c:pt>
                <c:pt idx="2900">
                  <c:v>55684</c:v>
                </c:pt>
                <c:pt idx="2901">
                  <c:v>54512</c:v>
                </c:pt>
                <c:pt idx="2902">
                  <c:v>55826</c:v>
                </c:pt>
                <c:pt idx="2903">
                  <c:v>56155</c:v>
                </c:pt>
                <c:pt idx="2904">
                  <c:v>54809</c:v>
                </c:pt>
                <c:pt idx="2905">
                  <c:v>55140</c:v>
                </c:pt>
                <c:pt idx="2906">
                  <c:v>55098</c:v>
                </c:pt>
                <c:pt idx="2907">
                  <c:v>53963</c:v>
                </c:pt>
                <c:pt idx="2908">
                  <c:v>55445</c:v>
                </c:pt>
                <c:pt idx="2909">
                  <c:v>57209</c:v>
                </c:pt>
                <c:pt idx="2910">
                  <c:v>54820</c:v>
                </c:pt>
                <c:pt idx="2911">
                  <c:v>56425</c:v>
                </c:pt>
                <c:pt idx="2912">
                  <c:v>53295</c:v>
                </c:pt>
                <c:pt idx="2913">
                  <c:v>54951</c:v>
                </c:pt>
                <c:pt idx="2914">
                  <c:v>53487</c:v>
                </c:pt>
                <c:pt idx="2915">
                  <c:v>56345</c:v>
                </c:pt>
                <c:pt idx="2916">
                  <c:v>54408</c:v>
                </c:pt>
                <c:pt idx="2917">
                  <c:v>54335</c:v>
                </c:pt>
                <c:pt idx="2918">
                  <c:v>54738</c:v>
                </c:pt>
                <c:pt idx="2919">
                  <c:v>54780</c:v>
                </c:pt>
                <c:pt idx="2920">
                  <c:v>56113</c:v>
                </c:pt>
                <c:pt idx="2921">
                  <c:v>53629</c:v>
                </c:pt>
                <c:pt idx="2922">
                  <c:v>55519</c:v>
                </c:pt>
                <c:pt idx="2923">
                  <c:v>53821</c:v>
                </c:pt>
                <c:pt idx="2924">
                  <c:v>53322</c:v>
                </c:pt>
                <c:pt idx="2925">
                  <c:v>56324</c:v>
                </c:pt>
                <c:pt idx="2926">
                  <c:v>54167</c:v>
                </c:pt>
                <c:pt idx="2927">
                  <c:v>54448</c:v>
                </c:pt>
                <c:pt idx="2928">
                  <c:v>56350</c:v>
                </c:pt>
                <c:pt idx="2929">
                  <c:v>55713</c:v>
                </c:pt>
                <c:pt idx="2930">
                  <c:v>56218</c:v>
                </c:pt>
                <c:pt idx="2931">
                  <c:v>55511</c:v>
                </c:pt>
                <c:pt idx="2932">
                  <c:v>55137</c:v>
                </c:pt>
                <c:pt idx="2933">
                  <c:v>54258</c:v>
                </c:pt>
                <c:pt idx="2934">
                  <c:v>54001</c:v>
                </c:pt>
                <c:pt idx="2935">
                  <c:v>53314</c:v>
                </c:pt>
                <c:pt idx="2936">
                  <c:v>53257</c:v>
                </c:pt>
                <c:pt idx="2937">
                  <c:v>54994</c:v>
                </c:pt>
                <c:pt idx="2938">
                  <c:v>56260</c:v>
                </c:pt>
                <c:pt idx="2939">
                  <c:v>54355</c:v>
                </c:pt>
                <c:pt idx="2940">
                  <c:v>54743</c:v>
                </c:pt>
                <c:pt idx="2941">
                  <c:v>55223</c:v>
                </c:pt>
                <c:pt idx="2942">
                  <c:v>56405</c:v>
                </c:pt>
                <c:pt idx="2943">
                  <c:v>55363</c:v>
                </c:pt>
                <c:pt idx="2944">
                  <c:v>54959</c:v>
                </c:pt>
                <c:pt idx="2945">
                  <c:v>54540</c:v>
                </c:pt>
                <c:pt idx="2946">
                  <c:v>53845</c:v>
                </c:pt>
                <c:pt idx="2947">
                  <c:v>54664</c:v>
                </c:pt>
                <c:pt idx="2948">
                  <c:v>55472</c:v>
                </c:pt>
                <c:pt idx="2949">
                  <c:v>55504</c:v>
                </c:pt>
                <c:pt idx="2950">
                  <c:v>54779</c:v>
                </c:pt>
                <c:pt idx="2951">
                  <c:v>56701</c:v>
                </c:pt>
                <c:pt idx="2952">
                  <c:v>55988</c:v>
                </c:pt>
                <c:pt idx="2953">
                  <c:v>55887</c:v>
                </c:pt>
                <c:pt idx="2954">
                  <c:v>57114</c:v>
                </c:pt>
                <c:pt idx="2955">
                  <c:v>53736</c:v>
                </c:pt>
                <c:pt idx="2956">
                  <c:v>55688</c:v>
                </c:pt>
                <c:pt idx="2957">
                  <c:v>56664</c:v>
                </c:pt>
                <c:pt idx="2958">
                  <c:v>54076</c:v>
                </c:pt>
                <c:pt idx="2959">
                  <c:v>53967</c:v>
                </c:pt>
                <c:pt idx="2960">
                  <c:v>54534</c:v>
                </c:pt>
                <c:pt idx="2961">
                  <c:v>53645</c:v>
                </c:pt>
                <c:pt idx="2962">
                  <c:v>55202</c:v>
                </c:pt>
                <c:pt idx="2963">
                  <c:v>55735</c:v>
                </c:pt>
                <c:pt idx="2964">
                  <c:v>55060</c:v>
                </c:pt>
                <c:pt idx="2965">
                  <c:v>54527</c:v>
                </c:pt>
                <c:pt idx="2966">
                  <c:v>54199</c:v>
                </c:pt>
                <c:pt idx="2967">
                  <c:v>55713</c:v>
                </c:pt>
                <c:pt idx="2968">
                  <c:v>55148</c:v>
                </c:pt>
                <c:pt idx="2969">
                  <c:v>55712</c:v>
                </c:pt>
                <c:pt idx="2970">
                  <c:v>55309</c:v>
                </c:pt>
                <c:pt idx="2971">
                  <c:v>56526</c:v>
                </c:pt>
                <c:pt idx="2972">
                  <c:v>56164</c:v>
                </c:pt>
                <c:pt idx="2973">
                  <c:v>56648</c:v>
                </c:pt>
                <c:pt idx="2974">
                  <c:v>55364</c:v>
                </c:pt>
                <c:pt idx="2975">
                  <c:v>56137</c:v>
                </c:pt>
                <c:pt idx="2976">
                  <c:v>53792</c:v>
                </c:pt>
                <c:pt idx="2977">
                  <c:v>52813</c:v>
                </c:pt>
                <c:pt idx="2978">
                  <c:v>53681</c:v>
                </c:pt>
                <c:pt idx="2979">
                  <c:v>54739</c:v>
                </c:pt>
                <c:pt idx="2980">
                  <c:v>54457</c:v>
                </c:pt>
                <c:pt idx="2981">
                  <c:v>55676</c:v>
                </c:pt>
                <c:pt idx="2982">
                  <c:v>55461</c:v>
                </c:pt>
                <c:pt idx="2983">
                  <c:v>54445</c:v>
                </c:pt>
                <c:pt idx="2984">
                  <c:v>54391</c:v>
                </c:pt>
                <c:pt idx="2985">
                  <c:v>54872</c:v>
                </c:pt>
                <c:pt idx="2986">
                  <c:v>54610</c:v>
                </c:pt>
                <c:pt idx="2987">
                  <c:v>54849</c:v>
                </c:pt>
                <c:pt idx="2988">
                  <c:v>55893</c:v>
                </c:pt>
                <c:pt idx="2989">
                  <c:v>54168</c:v>
                </c:pt>
                <c:pt idx="2990">
                  <c:v>53260</c:v>
                </c:pt>
                <c:pt idx="2991">
                  <c:v>54956</c:v>
                </c:pt>
                <c:pt idx="2992">
                  <c:v>56113</c:v>
                </c:pt>
                <c:pt idx="2993">
                  <c:v>53979</c:v>
                </c:pt>
                <c:pt idx="2994">
                  <c:v>55906</c:v>
                </c:pt>
                <c:pt idx="2995">
                  <c:v>53815</c:v>
                </c:pt>
                <c:pt idx="2996">
                  <c:v>53734</c:v>
                </c:pt>
                <c:pt idx="2997">
                  <c:v>54527</c:v>
                </c:pt>
                <c:pt idx="2998">
                  <c:v>54564</c:v>
                </c:pt>
                <c:pt idx="2999">
                  <c:v>54364</c:v>
                </c:pt>
                <c:pt idx="3000">
                  <c:v>55155</c:v>
                </c:pt>
                <c:pt idx="3001">
                  <c:v>53573</c:v>
                </c:pt>
                <c:pt idx="3002">
                  <c:v>54667</c:v>
                </c:pt>
                <c:pt idx="3003">
                  <c:v>53303</c:v>
                </c:pt>
                <c:pt idx="3004">
                  <c:v>55053</c:v>
                </c:pt>
                <c:pt idx="3005">
                  <c:v>54236</c:v>
                </c:pt>
                <c:pt idx="3006">
                  <c:v>53718</c:v>
                </c:pt>
                <c:pt idx="3007">
                  <c:v>54102</c:v>
                </c:pt>
                <c:pt idx="3008">
                  <c:v>55170</c:v>
                </c:pt>
                <c:pt idx="3009">
                  <c:v>53717</c:v>
                </c:pt>
                <c:pt idx="3010">
                  <c:v>54413</c:v>
                </c:pt>
                <c:pt idx="3011">
                  <c:v>53063</c:v>
                </c:pt>
                <c:pt idx="3012">
                  <c:v>54912</c:v>
                </c:pt>
                <c:pt idx="3013">
                  <c:v>55506</c:v>
                </c:pt>
                <c:pt idx="3014">
                  <c:v>55404</c:v>
                </c:pt>
                <c:pt idx="3015">
                  <c:v>54517</c:v>
                </c:pt>
                <c:pt idx="3016">
                  <c:v>55856</c:v>
                </c:pt>
                <c:pt idx="3017">
                  <c:v>54849</c:v>
                </c:pt>
                <c:pt idx="3018">
                  <c:v>54561</c:v>
                </c:pt>
                <c:pt idx="3019">
                  <c:v>53471</c:v>
                </c:pt>
                <c:pt idx="3020">
                  <c:v>53466</c:v>
                </c:pt>
                <c:pt idx="3021">
                  <c:v>54360</c:v>
                </c:pt>
                <c:pt idx="3022">
                  <c:v>55639</c:v>
                </c:pt>
                <c:pt idx="3023">
                  <c:v>55195</c:v>
                </c:pt>
                <c:pt idx="3024">
                  <c:v>53323</c:v>
                </c:pt>
                <c:pt idx="3025">
                  <c:v>52701</c:v>
                </c:pt>
                <c:pt idx="3026">
                  <c:v>53051</c:v>
                </c:pt>
                <c:pt idx="3027">
                  <c:v>54935</c:v>
                </c:pt>
                <c:pt idx="3028">
                  <c:v>57360</c:v>
                </c:pt>
                <c:pt idx="3029">
                  <c:v>55383</c:v>
                </c:pt>
                <c:pt idx="3030">
                  <c:v>56548</c:v>
                </c:pt>
                <c:pt idx="3031">
                  <c:v>53042</c:v>
                </c:pt>
                <c:pt idx="3032">
                  <c:v>55953</c:v>
                </c:pt>
                <c:pt idx="3033">
                  <c:v>55683</c:v>
                </c:pt>
                <c:pt idx="3034">
                  <c:v>55124</c:v>
                </c:pt>
                <c:pt idx="3035">
                  <c:v>55174</c:v>
                </c:pt>
                <c:pt idx="3036">
                  <c:v>53959</c:v>
                </c:pt>
                <c:pt idx="3037">
                  <c:v>54828</c:v>
                </c:pt>
                <c:pt idx="3038">
                  <c:v>57260</c:v>
                </c:pt>
                <c:pt idx="3039">
                  <c:v>55804</c:v>
                </c:pt>
                <c:pt idx="3040">
                  <c:v>53939</c:v>
                </c:pt>
                <c:pt idx="3041">
                  <c:v>54281</c:v>
                </c:pt>
                <c:pt idx="3042">
                  <c:v>56101</c:v>
                </c:pt>
                <c:pt idx="3043">
                  <c:v>55657</c:v>
                </c:pt>
                <c:pt idx="3044">
                  <c:v>55871</c:v>
                </c:pt>
                <c:pt idx="3045">
                  <c:v>54950</c:v>
                </c:pt>
                <c:pt idx="3046">
                  <c:v>55408</c:v>
                </c:pt>
                <c:pt idx="3047">
                  <c:v>54830</c:v>
                </c:pt>
                <c:pt idx="3048">
                  <c:v>55814</c:v>
                </c:pt>
                <c:pt idx="3049">
                  <c:v>56194</c:v>
                </c:pt>
                <c:pt idx="3050">
                  <c:v>55694</c:v>
                </c:pt>
                <c:pt idx="3051">
                  <c:v>55077</c:v>
                </c:pt>
                <c:pt idx="3052">
                  <c:v>55610</c:v>
                </c:pt>
                <c:pt idx="3053">
                  <c:v>54897</c:v>
                </c:pt>
                <c:pt idx="3054">
                  <c:v>53851</c:v>
                </c:pt>
                <c:pt idx="3055">
                  <c:v>55922</c:v>
                </c:pt>
                <c:pt idx="3056">
                  <c:v>53903</c:v>
                </c:pt>
                <c:pt idx="3057">
                  <c:v>55437</c:v>
                </c:pt>
                <c:pt idx="3058">
                  <c:v>53970</c:v>
                </c:pt>
                <c:pt idx="3059">
                  <c:v>54275</c:v>
                </c:pt>
                <c:pt idx="3060">
                  <c:v>55236</c:v>
                </c:pt>
                <c:pt idx="3061">
                  <c:v>56791</c:v>
                </c:pt>
                <c:pt idx="3062">
                  <c:v>55188</c:v>
                </c:pt>
                <c:pt idx="3063">
                  <c:v>55489</c:v>
                </c:pt>
                <c:pt idx="3064">
                  <c:v>54977</c:v>
                </c:pt>
                <c:pt idx="3065">
                  <c:v>55322</c:v>
                </c:pt>
                <c:pt idx="3066">
                  <c:v>56202</c:v>
                </c:pt>
                <c:pt idx="3067">
                  <c:v>54223</c:v>
                </c:pt>
                <c:pt idx="3068">
                  <c:v>55185</c:v>
                </c:pt>
                <c:pt idx="3069">
                  <c:v>55948</c:v>
                </c:pt>
                <c:pt idx="3070">
                  <c:v>54172</c:v>
                </c:pt>
                <c:pt idx="3071">
                  <c:v>54686</c:v>
                </c:pt>
                <c:pt idx="3072">
                  <c:v>53148</c:v>
                </c:pt>
                <c:pt idx="3073">
                  <c:v>54884</c:v>
                </c:pt>
                <c:pt idx="3074">
                  <c:v>55294</c:v>
                </c:pt>
                <c:pt idx="3075">
                  <c:v>55064</c:v>
                </c:pt>
                <c:pt idx="3076">
                  <c:v>54410</c:v>
                </c:pt>
                <c:pt idx="3077">
                  <c:v>54694</c:v>
                </c:pt>
                <c:pt idx="3078">
                  <c:v>54171</c:v>
                </c:pt>
                <c:pt idx="3079">
                  <c:v>53801</c:v>
                </c:pt>
                <c:pt idx="3080">
                  <c:v>55625</c:v>
                </c:pt>
                <c:pt idx="3081">
                  <c:v>55171</c:v>
                </c:pt>
                <c:pt idx="3082">
                  <c:v>53900</c:v>
                </c:pt>
                <c:pt idx="3083">
                  <c:v>56309</c:v>
                </c:pt>
                <c:pt idx="3084">
                  <c:v>53249</c:v>
                </c:pt>
                <c:pt idx="3085">
                  <c:v>54173</c:v>
                </c:pt>
                <c:pt idx="3086">
                  <c:v>53752</c:v>
                </c:pt>
                <c:pt idx="3087">
                  <c:v>54963</c:v>
                </c:pt>
                <c:pt idx="3088">
                  <c:v>56165</c:v>
                </c:pt>
                <c:pt idx="3089">
                  <c:v>54079</c:v>
                </c:pt>
                <c:pt idx="3090">
                  <c:v>53354</c:v>
                </c:pt>
                <c:pt idx="3091">
                  <c:v>53290</c:v>
                </c:pt>
                <c:pt idx="3092">
                  <c:v>53784</c:v>
                </c:pt>
                <c:pt idx="3093">
                  <c:v>55241</c:v>
                </c:pt>
                <c:pt idx="3094">
                  <c:v>53057</c:v>
                </c:pt>
                <c:pt idx="3095">
                  <c:v>55120</c:v>
                </c:pt>
                <c:pt idx="3096">
                  <c:v>54628</c:v>
                </c:pt>
                <c:pt idx="3097">
                  <c:v>54442</c:v>
                </c:pt>
                <c:pt idx="3098">
                  <c:v>56978</c:v>
                </c:pt>
                <c:pt idx="3099">
                  <c:v>55428</c:v>
                </c:pt>
                <c:pt idx="3100">
                  <c:v>53422</c:v>
                </c:pt>
                <c:pt idx="3101">
                  <c:v>55229</c:v>
                </c:pt>
                <c:pt idx="3102">
                  <c:v>55600</c:v>
                </c:pt>
                <c:pt idx="3103">
                  <c:v>54803</c:v>
                </c:pt>
                <c:pt idx="3104">
                  <c:v>53401</c:v>
                </c:pt>
                <c:pt idx="3105">
                  <c:v>54197</c:v>
                </c:pt>
                <c:pt idx="3106">
                  <c:v>54041</c:v>
                </c:pt>
                <c:pt idx="3107">
                  <c:v>52377</c:v>
                </c:pt>
                <c:pt idx="3108">
                  <c:v>55034</c:v>
                </c:pt>
                <c:pt idx="3109">
                  <c:v>53970</c:v>
                </c:pt>
                <c:pt idx="3110">
                  <c:v>54484</c:v>
                </c:pt>
                <c:pt idx="3111">
                  <c:v>54408</c:v>
                </c:pt>
                <c:pt idx="3112">
                  <c:v>54647</c:v>
                </c:pt>
                <c:pt idx="3113">
                  <c:v>55037</c:v>
                </c:pt>
                <c:pt idx="3114">
                  <c:v>53602</c:v>
                </c:pt>
                <c:pt idx="3115">
                  <c:v>57275</c:v>
                </c:pt>
                <c:pt idx="3116">
                  <c:v>54304</c:v>
                </c:pt>
                <c:pt idx="3117">
                  <c:v>54057</c:v>
                </c:pt>
                <c:pt idx="3118">
                  <c:v>55074</c:v>
                </c:pt>
                <c:pt idx="3119">
                  <c:v>54026</c:v>
                </c:pt>
                <c:pt idx="3120">
                  <c:v>55438</c:v>
                </c:pt>
                <c:pt idx="3121">
                  <c:v>54365</c:v>
                </c:pt>
                <c:pt idx="3122">
                  <c:v>55018</c:v>
                </c:pt>
                <c:pt idx="3123">
                  <c:v>56315</c:v>
                </c:pt>
                <c:pt idx="3124">
                  <c:v>53449</c:v>
                </c:pt>
                <c:pt idx="3125">
                  <c:v>54501</c:v>
                </c:pt>
                <c:pt idx="3126">
                  <c:v>55180</c:v>
                </c:pt>
                <c:pt idx="3127">
                  <c:v>54618</c:v>
                </c:pt>
                <c:pt idx="3128">
                  <c:v>54054</c:v>
                </c:pt>
                <c:pt idx="3129">
                  <c:v>53845</c:v>
                </c:pt>
                <c:pt idx="3130">
                  <c:v>53427</c:v>
                </c:pt>
                <c:pt idx="3131">
                  <c:v>52782</c:v>
                </c:pt>
                <c:pt idx="3132">
                  <c:v>56475</c:v>
                </c:pt>
                <c:pt idx="3133">
                  <c:v>54835</c:v>
                </c:pt>
                <c:pt idx="3134">
                  <c:v>54446</c:v>
                </c:pt>
                <c:pt idx="3135">
                  <c:v>54899</c:v>
                </c:pt>
                <c:pt idx="3136">
                  <c:v>54991</c:v>
                </c:pt>
                <c:pt idx="3137">
                  <c:v>55333</c:v>
                </c:pt>
                <c:pt idx="3138">
                  <c:v>56596</c:v>
                </c:pt>
                <c:pt idx="3139">
                  <c:v>53181</c:v>
                </c:pt>
                <c:pt idx="3140">
                  <c:v>54936</c:v>
                </c:pt>
                <c:pt idx="3141">
                  <c:v>56475</c:v>
                </c:pt>
                <c:pt idx="3142">
                  <c:v>55339</c:v>
                </c:pt>
                <c:pt idx="3143">
                  <c:v>55766</c:v>
                </c:pt>
                <c:pt idx="3144">
                  <c:v>58640</c:v>
                </c:pt>
                <c:pt idx="3145">
                  <c:v>56722</c:v>
                </c:pt>
                <c:pt idx="3146">
                  <c:v>53621</c:v>
                </c:pt>
                <c:pt idx="3147">
                  <c:v>56357</c:v>
                </c:pt>
                <c:pt idx="3148">
                  <c:v>55890</c:v>
                </c:pt>
                <c:pt idx="3149">
                  <c:v>55228</c:v>
                </c:pt>
                <c:pt idx="3150">
                  <c:v>57940</c:v>
                </c:pt>
                <c:pt idx="3151">
                  <c:v>55927</c:v>
                </c:pt>
                <c:pt idx="3152">
                  <c:v>59240</c:v>
                </c:pt>
                <c:pt idx="3153">
                  <c:v>55755</c:v>
                </c:pt>
                <c:pt idx="3154">
                  <c:v>57827</c:v>
                </c:pt>
                <c:pt idx="3155">
                  <c:v>57832</c:v>
                </c:pt>
                <c:pt idx="3156">
                  <c:v>58033</c:v>
                </c:pt>
                <c:pt idx="3157">
                  <c:v>57020</c:v>
                </c:pt>
                <c:pt idx="3158">
                  <c:v>57267</c:v>
                </c:pt>
                <c:pt idx="3159">
                  <c:v>57760</c:v>
                </c:pt>
                <c:pt idx="3160">
                  <c:v>57343</c:v>
                </c:pt>
                <c:pt idx="3161">
                  <c:v>56422</c:v>
                </c:pt>
                <c:pt idx="3162">
                  <c:v>57523</c:v>
                </c:pt>
                <c:pt idx="3163">
                  <c:v>56225</c:v>
                </c:pt>
                <c:pt idx="3164">
                  <c:v>55191</c:v>
                </c:pt>
                <c:pt idx="3165">
                  <c:v>57388</c:v>
                </c:pt>
                <c:pt idx="3166">
                  <c:v>57411</c:v>
                </c:pt>
                <c:pt idx="3167">
                  <c:v>57946</c:v>
                </c:pt>
                <c:pt idx="3168">
                  <c:v>58184</c:v>
                </c:pt>
                <c:pt idx="3169">
                  <c:v>57431</c:v>
                </c:pt>
                <c:pt idx="3170">
                  <c:v>55418</c:v>
                </c:pt>
                <c:pt idx="3171">
                  <c:v>58248</c:v>
                </c:pt>
                <c:pt idx="3172">
                  <c:v>55679</c:v>
                </c:pt>
                <c:pt idx="3173">
                  <c:v>57688</c:v>
                </c:pt>
                <c:pt idx="3174">
                  <c:v>54817</c:v>
                </c:pt>
                <c:pt idx="3175">
                  <c:v>55885</c:v>
                </c:pt>
                <c:pt idx="3176">
                  <c:v>56046</c:v>
                </c:pt>
                <c:pt idx="3177">
                  <c:v>56717</c:v>
                </c:pt>
                <c:pt idx="3178">
                  <c:v>55963</c:v>
                </c:pt>
                <c:pt idx="3179">
                  <c:v>55036</c:v>
                </c:pt>
                <c:pt idx="3180">
                  <c:v>56669</c:v>
                </c:pt>
                <c:pt idx="3181">
                  <c:v>56841</c:v>
                </c:pt>
                <c:pt idx="3182">
                  <c:v>57208</c:v>
                </c:pt>
                <c:pt idx="3183">
                  <c:v>56746</c:v>
                </c:pt>
                <c:pt idx="3184">
                  <c:v>56389</c:v>
                </c:pt>
                <c:pt idx="3185">
                  <c:v>56495</c:v>
                </c:pt>
                <c:pt idx="3186">
                  <c:v>54892</c:v>
                </c:pt>
                <c:pt idx="3187">
                  <c:v>56152</c:v>
                </c:pt>
                <c:pt idx="3188">
                  <c:v>55235</c:v>
                </c:pt>
                <c:pt idx="3189">
                  <c:v>55772</c:v>
                </c:pt>
                <c:pt idx="3190">
                  <c:v>55256</c:v>
                </c:pt>
                <c:pt idx="3191">
                  <c:v>56726</c:v>
                </c:pt>
                <c:pt idx="3192">
                  <c:v>56747</c:v>
                </c:pt>
                <c:pt idx="3193">
                  <c:v>56165</c:v>
                </c:pt>
                <c:pt idx="3194">
                  <c:v>56584</c:v>
                </c:pt>
                <c:pt idx="3195">
                  <c:v>55524</c:v>
                </c:pt>
                <c:pt idx="3196">
                  <c:v>53814</c:v>
                </c:pt>
                <c:pt idx="3197">
                  <c:v>54622</c:v>
                </c:pt>
                <c:pt idx="3198">
                  <c:v>54945</c:v>
                </c:pt>
                <c:pt idx="3199">
                  <c:v>55572</c:v>
                </c:pt>
                <c:pt idx="3200">
                  <c:v>55273</c:v>
                </c:pt>
                <c:pt idx="3201">
                  <c:v>55593</c:v>
                </c:pt>
                <c:pt idx="3202">
                  <c:v>55224</c:v>
                </c:pt>
                <c:pt idx="3203">
                  <c:v>56167</c:v>
                </c:pt>
                <c:pt idx="3204">
                  <c:v>56497</c:v>
                </c:pt>
                <c:pt idx="3205">
                  <c:v>55892</c:v>
                </c:pt>
                <c:pt idx="3206">
                  <c:v>56670</c:v>
                </c:pt>
                <c:pt idx="3207">
                  <c:v>54870</c:v>
                </c:pt>
                <c:pt idx="3208">
                  <c:v>55614</c:v>
                </c:pt>
                <c:pt idx="3209">
                  <c:v>56323</c:v>
                </c:pt>
                <c:pt idx="3210">
                  <c:v>54176</c:v>
                </c:pt>
                <c:pt idx="3211">
                  <c:v>56280</c:v>
                </c:pt>
                <c:pt idx="3212">
                  <c:v>55475</c:v>
                </c:pt>
                <c:pt idx="3213">
                  <c:v>54884</c:v>
                </c:pt>
                <c:pt idx="3214">
                  <c:v>53736</c:v>
                </c:pt>
                <c:pt idx="3215">
                  <c:v>55201</c:v>
                </c:pt>
                <c:pt idx="3216">
                  <c:v>54452</c:v>
                </c:pt>
                <c:pt idx="3217">
                  <c:v>56420</c:v>
                </c:pt>
                <c:pt idx="3218">
                  <c:v>55190</c:v>
                </c:pt>
                <c:pt idx="3219">
                  <c:v>57888</c:v>
                </c:pt>
                <c:pt idx="3220">
                  <c:v>56787</c:v>
                </c:pt>
                <c:pt idx="3221">
                  <c:v>57982</c:v>
                </c:pt>
                <c:pt idx="3222">
                  <c:v>58267</c:v>
                </c:pt>
                <c:pt idx="3223">
                  <c:v>58301</c:v>
                </c:pt>
                <c:pt idx="3224">
                  <c:v>59239</c:v>
                </c:pt>
                <c:pt idx="3225">
                  <c:v>56669</c:v>
                </c:pt>
                <c:pt idx="3226">
                  <c:v>57627</c:v>
                </c:pt>
                <c:pt idx="3227">
                  <c:v>56200</c:v>
                </c:pt>
                <c:pt idx="3228">
                  <c:v>59232</c:v>
                </c:pt>
                <c:pt idx="3229">
                  <c:v>58228</c:v>
                </c:pt>
                <c:pt idx="3230">
                  <c:v>56959</c:v>
                </c:pt>
                <c:pt idx="3231">
                  <c:v>57947</c:v>
                </c:pt>
                <c:pt idx="3232">
                  <c:v>58733</c:v>
                </c:pt>
                <c:pt idx="3233">
                  <c:v>60606</c:v>
                </c:pt>
                <c:pt idx="3234">
                  <c:v>56364</c:v>
                </c:pt>
                <c:pt idx="3235">
                  <c:v>56436</c:v>
                </c:pt>
                <c:pt idx="3236">
                  <c:v>57535</c:v>
                </c:pt>
                <c:pt idx="3237">
                  <c:v>55591</c:v>
                </c:pt>
                <c:pt idx="3238">
                  <c:v>56807</c:v>
                </c:pt>
                <c:pt idx="3239">
                  <c:v>58750</c:v>
                </c:pt>
                <c:pt idx="3240">
                  <c:v>57263</c:v>
                </c:pt>
                <c:pt idx="3241">
                  <c:v>57813</c:v>
                </c:pt>
                <c:pt idx="3242">
                  <c:v>58313</c:v>
                </c:pt>
                <c:pt idx="3243">
                  <c:v>57903</c:v>
                </c:pt>
                <c:pt idx="3244">
                  <c:v>58493</c:v>
                </c:pt>
                <c:pt idx="3245">
                  <c:v>55429</c:v>
                </c:pt>
                <c:pt idx="3246">
                  <c:v>56400</c:v>
                </c:pt>
                <c:pt idx="3247">
                  <c:v>57951</c:v>
                </c:pt>
                <c:pt idx="3248">
                  <c:v>57504</c:v>
                </c:pt>
                <c:pt idx="3249">
                  <c:v>60095</c:v>
                </c:pt>
                <c:pt idx="3250">
                  <c:v>57957</c:v>
                </c:pt>
                <c:pt idx="3251">
                  <c:v>61668</c:v>
                </c:pt>
                <c:pt idx="3252">
                  <c:v>61803</c:v>
                </c:pt>
                <c:pt idx="3253">
                  <c:v>64742</c:v>
                </c:pt>
                <c:pt idx="3254">
                  <c:v>68335</c:v>
                </c:pt>
                <c:pt idx="3255">
                  <c:v>72761</c:v>
                </c:pt>
                <c:pt idx="3256">
                  <c:v>76447</c:v>
                </c:pt>
                <c:pt idx="3257">
                  <c:v>75868</c:v>
                </c:pt>
                <c:pt idx="3258">
                  <c:v>75287</c:v>
                </c:pt>
                <c:pt idx="3259">
                  <c:v>78727</c:v>
                </c:pt>
                <c:pt idx="3260">
                  <c:v>75801</c:v>
                </c:pt>
                <c:pt idx="3261">
                  <c:v>70665</c:v>
                </c:pt>
                <c:pt idx="3262">
                  <c:v>71344</c:v>
                </c:pt>
                <c:pt idx="3263">
                  <c:v>67532</c:v>
                </c:pt>
                <c:pt idx="3264">
                  <c:v>69858</c:v>
                </c:pt>
                <c:pt idx="3265">
                  <c:v>65014</c:v>
                </c:pt>
                <c:pt idx="3266">
                  <c:v>64064</c:v>
                </c:pt>
                <c:pt idx="3267">
                  <c:v>62874</c:v>
                </c:pt>
                <c:pt idx="3268">
                  <c:v>64696</c:v>
                </c:pt>
                <c:pt idx="3269">
                  <c:v>62052</c:v>
                </c:pt>
                <c:pt idx="3270">
                  <c:v>61835</c:v>
                </c:pt>
                <c:pt idx="3271">
                  <c:v>63117</c:v>
                </c:pt>
                <c:pt idx="3272">
                  <c:v>63459</c:v>
                </c:pt>
                <c:pt idx="3273">
                  <c:v>61421</c:v>
                </c:pt>
                <c:pt idx="3274">
                  <c:v>60898</c:v>
                </c:pt>
                <c:pt idx="3275">
                  <c:v>60329</c:v>
                </c:pt>
                <c:pt idx="3276">
                  <c:v>62171</c:v>
                </c:pt>
                <c:pt idx="3277">
                  <c:v>58661</c:v>
                </c:pt>
                <c:pt idx="3278">
                  <c:v>58027</c:v>
                </c:pt>
                <c:pt idx="3279">
                  <c:v>61523</c:v>
                </c:pt>
                <c:pt idx="3280">
                  <c:v>60251</c:v>
                </c:pt>
                <c:pt idx="3281">
                  <c:v>60369</c:v>
                </c:pt>
                <c:pt idx="3282">
                  <c:v>59257</c:v>
                </c:pt>
                <c:pt idx="3283">
                  <c:v>60635</c:v>
                </c:pt>
                <c:pt idx="3284">
                  <c:v>58684</c:v>
                </c:pt>
                <c:pt idx="3285">
                  <c:v>59066</c:v>
                </c:pt>
                <c:pt idx="3286">
                  <c:v>58791</c:v>
                </c:pt>
                <c:pt idx="3287">
                  <c:v>58421</c:v>
                </c:pt>
                <c:pt idx="3288">
                  <c:v>58929</c:v>
                </c:pt>
                <c:pt idx="3289">
                  <c:v>57981</c:v>
                </c:pt>
                <c:pt idx="3290">
                  <c:v>59915</c:v>
                </c:pt>
                <c:pt idx="3291">
                  <c:v>58575</c:v>
                </c:pt>
                <c:pt idx="3292">
                  <c:v>59185</c:v>
                </c:pt>
                <c:pt idx="3293">
                  <c:v>59346</c:v>
                </c:pt>
                <c:pt idx="3294">
                  <c:v>58874</c:v>
                </c:pt>
                <c:pt idx="3295">
                  <c:v>61291</c:v>
                </c:pt>
                <c:pt idx="3296">
                  <c:v>59005</c:v>
                </c:pt>
                <c:pt idx="3297">
                  <c:v>60555</c:v>
                </c:pt>
                <c:pt idx="3298">
                  <c:v>58274</c:v>
                </c:pt>
                <c:pt idx="3299">
                  <c:v>58998</c:v>
                </c:pt>
                <c:pt idx="3300">
                  <c:v>59016</c:v>
                </c:pt>
                <c:pt idx="3301">
                  <c:v>58203</c:v>
                </c:pt>
                <c:pt idx="3302">
                  <c:v>58570</c:v>
                </c:pt>
                <c:pt idx="3303">
                  <c:v>58611</c:v>
                </c:pt>
                <c:pt idx="3304">
                  <c:v>58689</c:v>
                </c:pt>
                <c:pt idx="3305">
                  <c:v>59085</c:v>
                </c:pt>
                <c:pt idx="3306">
                  <c:v>58637</c:v>
                </c:pt>
                <c:pt idx="3307">
                  <c:v>58652</c:v>
                </c:pt>
                <c:pt idx="3308">
                  <c:v>57793</c:v>
                </c:pt>
                <c:pt idx="3309">
                  <c:v>59127</c:v>
                </c:pt>
                <c:pt idx="3310">
                  <c:v>57761</c:v>
                </c:pt>
                <c:pt idx="3311">
                  <c:v>58114</c:v>
                </c:pt>
                <c:pt idx="3312">
                  <c:v>59436</c:v>
                </c:pt>
                <c:pt idx="3313">
                  <c:v>58852</c:v>
                </c:pt>
                <c:pt idx="3314">
                  <c:v>59676</c:v>
                </c:pt>
                <c:pt idx="3315">
                  <c:v>58086</c:v>
                </c:pt>
                <c:pt idx="3316">
                  <c:v>59080</c:v>
                </c:pt>
                <c:pt idx="3317">
                  <c:v>61075</c:v>
                </c:pt>
                <c:pt idx="3318">
                  <c:v>61269</c:v>
                </c:pt>
                <c:pt idx="3319">
                  <c:v>61494</c:v>
                </c:pt>
                <c:pt idx="3320">
                  <c:v>62640</c:v>
                </c:pt>
                <c:pt idx="3321">
                  <c:v>63507</c:v>
                </c:pt>
                <c:pt idx="3322">
                  <c:v>62131</c:v>
                </c:pt>
                <c:pt idx="3323">
                  <c:v>62008</c:v>
                </c:pt>
                <c:pt idx="3324">
                  <c:v>61252</c:v>
                </c:pt>
                <c:pt idx="3325">
                  <c:v>62990</c:v>
                </c:pt>
                <c:pt idx="3326">
                  <c:v>61434</c:v>
                </c:pt>
                <c:pt idx="3327">
                  <c:v>60525</c:v>
                </c:pt>
                <c:pt idx="3328">
                  <c:v>62524</c:v>
                </c:pt>
                <c:pt idx="3329">
                  <c:v>62232</c:v>
                </c:pt>
                <c:pt idx="3330">
                  <c:v>58567</c:v>
                </c:pt>
                <c:pt idx="3331">
                  <c:v>60874</c:v>
                </c:pt>
                <c:pt idx="3332">
                  <c:v>60203</c:v>
                </c:pt>
                <c:pt idx="3333">
                  <c:v>59969</c:v>
                </c:pt>
                <c:pt idx="3334">
                  <c:v>60304</c:v>
                </c:pt>
                <c:pt idx="3335">
                  <c:v>58177</c:v>
                </c:pt>
                <c:pt idx="3336">
                  <c:v>60399</c:v>
                </c:pt>
                <c:pt idx="3337">
                  <c:v>59519</c:v>
                </c:pt>
                <c:pt idx="3338">
                  <c:v>59167</c:v>
                </c:pt>
                <c:pt idx="3339">
                  <c:v>60315</c:v>
                </c:pt>
                <c:pt idx="3340">
                  <c:v>58285</c:v>
                </c:pt>
                <c:pt idx="3341">
                  <c:v>58679</c:v>
                </c:pt>
                <c:pt idx="3342">
                  <c:v>61908</c:v>
                </c:pt>
                <c:pt idx="3343">
                  <c:v>59808</c:v>
                </c:pt>
                <c:pt idx="3344">
                  <c:v>59426</c:v>
                </c:pt>
                <c:pt idx="3345">
                  <c:v>59305</c:v>
                </c:pt>
                <c:pt idx="3346">
                  <c:v>60271</c:v>
                </c:pt>
                <c:pt idx="3347">
                  <c:v>58879</c:v>
                </c:pt>
                <c:pt idx="3348">
                  <c:v>57956</c:v>
                </c:pt>
                <c:pt idx="3349">
                  <c:v>61011</c:v>
                </c:pt>
                <c:pt idx="3350">
                  <c:v>58013</c:v>
                </c:pt>
                <c:pt idx="3351">
                  <c:v>62040</c:v>
                </c:pt>
                <c:pt idx="3352">
                  <c:v>60015</c:v>
                </c:pt>
                <c:pt idx="3353">
                  <c:v>59318</c:v>
                </c:pt>
                <c:pt idx="3354">
                  <c:v>61480</c:v>
                </c:pt>
                <c:pt idx="3355">
                  <c:v>62038</c:v>
                </c:pt>
                <c:pt idx="3356">
                  <c:v>59335</c:v>
                </c:pt>
                <c:pt idx="3357">
                  <c:v>58116</c:v>
                </c:pt>
                <c:pt idx="3358">
                  <c:v>60450</c:v>
                </c:pt>
                <c:pt idx="3359">
                  <c:v>57452</c:v>
                </c:pt>
                <c:pt idx="3360">
                  <c:v>60571</c:v>
                </c:pt>
                <c:pt idx="3361">
                  <c:v>60515</c:v>
                </c:pt>
                <c:pt idx="3362">
                  <c:v>61450</c:v>
                </c:pt>
                <c:pt idx="3363">
                  <c:v>59546</c:v>
                </c:pt>
                <c:pt idx="3364">
                  <c:v>59652</c:v>
                </c:pt>
                <c:pt idx="3365">
                  <c:v>59175</c:v>
                </c:pt>
                <c:pt idx="3366">
                  <c:v>61870</c:v>
                </c:pt>
                <c:pt idx="3367">
                  <c:v>61949</c:v>
                </c:pt>
                <c:pt idx="3368">
                  <c:v>58913</c:v>
                </c:pt>
                <c:pt idx="3369">
                  <c:v>62683</c:v>
                </c:pt>
                <c:pt idx="3370">
                  <c:v>63153</c:v>
                </c:pt>
                <c:pt idx="3371">
                  <c:v>65021</c:v>
                </c:pt>
                <c:pt idx="3372">
                  <c:v>67276</c:v>
                </c:pt>
                <c:pt idx="3373">
                  <c:v>67532</c:v>
                </c:pt>
                <c:pt idx="3374">
                  <c:v>68379</c:v>
                </c:pt>
                <c:pt idx="3375">
                  <c:v>66847</c:v>
                </c:pt>
                <c:pt idx="3376">
                  <c:v>65718</c:v>
                </c:pt>
                <c:pt idx="3377">
                  <c:v>65457</c:v>
                </c:pt>
                <c:pt idx="3378">
                  <c:v>64657</c:v>
                </c:pt>
                <c:pt idx="3379">
                  <c:v>65194</c:v>
                </c:pt>
                <c:pt idx="3380">
                  <c:v>64238</c:v>
                </c:pt>
                <c:pt idx="3381">
                  <c:v>63635</c:v>
                </c:pt>
                <c:pt idx="3382">
                  <c:v>66010</c:v>
                </c:pt>
                <c:pt idx="3383">
                  <c:v>64949</c:v>
                </c:pt>
                <c:pt idx="3384">
                  <c:v>67532</c:v>
                </c:pt>
                <c:pt idx="3385">
                  <c:v>65259</c:v>
                </c:pt>
                <c:pt idx="3386">
                  <c:v>64339</c:v>
                </c:pt>
                <c:pt idx="3387">
                  <c:v>66800</c:v>
                </c:pt>
                <c:pt idx="3388">
                  <c:v>63484</c:v>
                </c:pt>
                <c:pt idx="3389">
                  <c:v>63131</c:v>
                </c:pt>
                <c:pt idx="3390">
                  <c:v>63608</c:v>
                </c:pt>
                <c:pt idx="3391">
                  <c:v>61591</c:v>
                </c:pt>
                <c:pt idx="3392">
                  <c:v>62271</c:v>
                </c:pt>
                <c:pt idx="3393">
                  <c:v>64561</c:v>
                </c:pt>
                <c:pt idx="3394">
                  <c:v>63092</c:v>
                </c:pt>
                <c:pt idx="3395">
                  <c:v>62272</c:v>
                </c:pt>
                <c:pt idx="3396">
                  <c:v>60499</c:v>
                </c:pt>
                <c:pt idx="3397">
                  <c:v>62310</c:v>
                </c:pt>
                <c:pt idx="3398">
                  <c:v>62006</c:v>
                </c:pt>
                <c:pt idx="3399">
                  <c:v>63425</c:v>
                </c:pt>
                <c:pt idx="3400">
                  <c:v>61721</c:v>
                </c:pt>
                <c:pt idx="3401">
                  <c:v>63174</c:v>
                </c:pt>
                <c:pt idx="3402">
                  <c:v>62446</c:v>
                </c:pt>
                <c:pt idx="3403">
                  <c:v>62511</c:v>
                </c:pt>
                <c:pt idx="3404">
                  <c:v>61949</c:v>
                </c:pt>
                <c:pt idx="3405">
                  <c:v>61770</c:v>
                </c:pt>
                <c:pt idx="3406">
                  <c:v>60257</c:v>
                </c:pt>
                <c:pt idx="3407">
                  <c:v>61195</c:v>
                </c:pt>
                <c:pt idx="3408">
                  <c:v>62049</c:v>
                </c:pt>
                <c:pt idx="3409">
                  <c:v>63970</c:v>
                </c:pt>
                <c:pt idx="3410">
                  <c:v>66629</c:v>
                </c:pt>
                <c:pt idx="3411">
                  <c:v>65737</c:v>
                </c:pt>
                <c:pt idx="3412">
                  <c:v>66191</c:v>
                </c:pt>
                <c:pt idx="3413">
                  <c:v>66851</c:v>
                </c:pt>
                <c:pt idx="3414">
                  <c:v>65024</c:v>
                </c:pt>
                <c:pt idx="3415">
                  <c:v>64966</c:v>
                </c:pt>
                <c:pt idx="3416">
                  <c:v>65248</c:v>
                </c:pt>
                <c:pt idx="3417">
                  <c:v>66295</c:v>
                </c:pt>
                <c:pt idx="3418">
                  <c:v>64761</c:v>
                </c:pt>
                <c:pt idx="3419">
                  <c:v>65503</c:v>
                </c:pt>
                <c:pt idx="3420">
                  <c:v>61107</c:v>
                </c:pt>
                <c:pt idx="3421">
                  <c:v>61332</c:v>
                </c:pt>
                <c:pt idx="3422">
                  <c:v>61949</c:v>
                </c:pt>
                <c:pt idx="3423">
                  <c:v>63358</c:v>
                </c:pt>
                <c:pt idx="3424">
                  <c:v>61913</c:v>
                </c:pt>
                <c:pt idx="3425">
                  <c:v>64210</c:v>
                </c:pt>
                <c:pt idx="3426">
                  <c:v>61831</c:v>
                </c:pt>
                <c:pt idx="3427">
                  <c:v>60869</c:v>
                </c:pt>
                <c:pt idx="3428">
                  <c:v>61911</c:v>
                </c:pt>
                <c:pt idx="3429">
                  <c:v>62517</c:v>
                </c:pt>
                <c:pt idx="3430">
                  <c:v>60174</c:v>
                </c:pt>
                <c:pt idx="3431">
                  <c:v>62769</c:v>
                </c:pt>
                <c:pt idx="3432">
                  <c:v>62258</c:v>
                </c:pt>
                <c:pt idx="3433">
                  <c:v>60950</c:v>
                </c:pt>
                <c:pt idx="3434">
                  <c:v>62402</c:v>
                </c:pt>
                <c:pt idx="3435">
                  <c:v>62427</c:v>
                </c:pt>
                <c:pt idx="3436">
                  <c:v>59015</c:v>
                </c:pt>
                <c:pt idx="3437">
                  <c:v>60699</c:v>
                </c:pt>
                <c:pt idx="3438">
                  <c:v>60638</c:v>
                </c:pt>
                <c:pt idx="3439">
                  <c:v>62081</c:v>
                </c:pt>
                <c:pt idx="3440">
                  <c:v>63510</c:v>
                </c:pt>
                <c:pt idx="3441">
                  <c:v>60984</c:v>
                </c:pt>
                <c:pt idx="3442">
                  <c:v>61423</c:v>
                </c:pt>
                <c:pt idx="3443">
                  <c:v>62926</c:v>
                </c:pt>
                <c:pt idx="3444">
                  <c:v>59312</c:v>
                </c:pt>
                <c:pt idx="3445">
                  <c:v>62893</c:v>
                </c:pt>
                <c:pt idx="3446">
                  <c:v>60302</c:v>
                </c:pt>
                <c:pt idx="3447">
                  <c:v>61460</c:v>
                </c:pt>
                <c:pt idx="3448">
                  <c:v>60981</c:v>
                </c:pt>
                <c:pt idx="3449">
                  <c:v>61315</c:v>
                </c:pt>
                <c:pt idx="3450">
                  <c:v>59959</c:v>
                </c:pt>
                <c:pt idx="3451">
                  <c:v>59617</c:v>
                </c:pt>
                <c:pt idx="3452">
                  <c:v>62131</c:v>
                </c:pt>
                <c:pt idx="3453">
                  <c:v>61742</c:v>
                </c:pt>
                <c:pt idx="3454">
                  <c:v>59540</c:v>
                </c:pt>
                <c:pt idx="3455">
                  <c:v>58289</c:v>
                </c:pt>
                <c:pt idx="3456">
                  <c:v>58611</c:v>
                </c:pt>
                <c:pt idx="3457">
                  <c:v>60212</c:v>
                </c:pt>
                <c:pt idx="3458">
                  <c:v>60502</c:v>
                </c:pt>
                <c:pt idx="3459">
                  <c:v>59489</c:v>
                </c:pt>
                <c:pt idx="3460">
                  <c:v>63608</c:v>
                </c:pt>
                <c:pt idx="3461">
                  <c:v>62288</c:v>
                </c:pt>
                <c:pt idx="3462">
                  <c:v>62946</c:v>
                </c:pt>
                <c:pt idx="3463">
                  <c:v>64017</c:v>
                </c:pt>
                <c:pt idx="3464">
                  <c:v>62169</c:v>
                </c:pt>
                <c:pt idx="3465">
                  <c:v>63363</c:v>
                </c:pt>
                <c:pt idx="3466">
                  <c:v>63299</c:v>
                </c:pt>
                <c:pt idx="3467">
                  <c:v>64659</c:v>
                </c:pt>
                <c:pt idx="3468">
                  <c:v>63243</c:v>
                </c:pt>
                <c:pt idx="3469">
                  <c:v>62107</c:v>
                </c:pt>
                <c:pt idx="3470">
                  <c:v>62894</c:v>
                </c:pt>
                <c:pt idx="3471">
                  <c:v>61964</c:v>
                </c:pt>
                <c:pt idx="3472">
                  <c:v>64764</c:v>
                </c:pt>
                <c:pt idx="3473">
                  <c:v>63710</c:v>
                </c:pt>
                <c:pt idx="3474">
                  <c:v>62802</c:v>
                </c:pt>
                <c:pt idx="3475">
                  <c:v>61799</c:v>
                </c:pt>
                <c:pt idx="3476">
                  <c:v>62783</c:v>
                </c:pt>
                <c:pt idx="3477">
                  <c:v>61538</c:v>
                </c:pt>
                <c:pt idx="3478">
                  <c:v>65920</c:v>
                </c:pt>
                <c:pt idx="3479">
                  <c:v>65110</c:v>
                </c:pt>
                <c:pt idx="3480">
                  <c:v>64825</c:v>
                </c:pt>
                <c:pt idx="3481">
                  <c:v>64594</c:v>
                </c:pt>
                <c:pt idx="3482">
                  <c:v>60658</c:v>
                </c:pt>
                <c:pt idx="3483">
                  <c:v>62068</c:v>
                </c:pt>
                <c:pt idx="3484">
                  <c:v>63840</c:v>
                </c:pt>
                <c:pt idx="3485">
                  <c:v>64251</c:v>
                </c:pt>
                <c:pt idx="3486">
                  <c:v>63676</c:v>
                </c:pt>
                <c:pt idx="3487">
                  <c:v>60458</c:v>
                </c:pt>
                <c:pt idx="3488">
                  <c:v>62925</c:v>
                </c:pt>
                <c:pt idx="3489">
                  <c:v>61564</c:v>
                </c:pt>
                <c:pt idx="3490">
                  <c:v>64900</c:v>
                </c:pt>
                <c:pt idx="3491">
                  <c:v>61772</c:v>
                </c:pt>
                <c:pt idx="3492">
                  <c:v>64406</c:v>
                </c:pt>
                <c:pt idx="3493">
                  <c:v>62914</c:v>
                </c:pt>
                <c:pt idx="3494">
                  <c:v>60608</c:v>
                </c:pt>
                <c:pt idx="3495">
                  <c:v>63177</c:v>
                </c:pt>
                <c:pt idx="3496">
                  <c:v>62923</c:v>
                </c:pt>
                <c:pt idx="3497">
                  <c:v>62500</c:v>
                </c:pt>
                <c:pt idx="3498">
                  <c:v>60466</c:v>
                </c:pt>
                <c:pt idx="3499">
                  <c:v>61025</c:v>
                </c:pt>
                <c:pt idx="3500">
                  <c:v>63850</c:v>
                </c:pt>
                <c:pt idx="3501">
                  <c:v>59657</c:v>
                </c:pt>
                <c:pt idx="3502">
                  <c:v>62124</c:v>
                </c:pt>
                <c:pt idx="3503">
                  <c:v>63554</c:v>
                </c:pt>
                <c:pt idx="3504">
                  <c:v>61086</c:v>
                </c:pt>
                <c:pt idx="3505">
                  <c:v>61402</c:v>
                </c:pt>
                <c:pt idx="3506">
                  <c:v>60064</c:v>
                </c:pt>
                <c:pt idx="3507">
                  <c:v>61726</c:v>
                </c:pt>
                <c:pt idx="3508">
                  <c:v>62483</c:v>
                </c:pt>
                <c:pt idx="3509">
                  <c:v>59633</c:v>
                </c:pt>
                <c:pt idx="3510">
                  <c:v>60065</c:v>
                </c:pt>
                <c:pt idx="3511">
                  <c:v>59548</c:v>
                </c:pt>
                <c:pt idx="3512">
                  <c:v>61858</c:v>
                </c:pt>
                <c:pt idx="3513">
                  <c:v>61166</c:v>
                </c:pt>
                <c:pt idx="3514">
                  <c:v>60294</c:v>
                </c:pt>
                <c:pt idx="3515">
                  <c:v>60762</c:v>
                </c:pt>
                <c:pt idx="3516">
                  <c:v>63819</c:v>
                </c:pt>
                <c:pt idx="3517">
                  <c:v>61782</c:v>
                </c:pt>
                <c:pt idx="3518">
                  <c:v>62578</c:v>
                </c:pt>
                <c:pt idx="3519">
                  <c:v>64445</c:v>
                </c:pt>
                <c:pt idx="3520">
                  <c:v>61499</c:v>
                </c:pt>
                <c:pt idx="3521">
                  <c:v>64491</c:v>
                </c:pt>
                <c:pt idx="3522">
                  <c:v>63312</c:v>
                </c:pt>
                <c:pt idx="3523">
                  <c:v>64477</c:v>
                </c:pt>
                <c:pt idx="3524">
                  <c:v>62760</c:v>
                </c:pt>
                <c:pt idx="3525">
                  <c:v>62814</c:v>
                </c:pt>
                <c:pt idx="3526">
                  <c:v>63512</c:v>
                </c:pt>
                <c:pt idx="3527">
                  <c:v>63471</c:v>
                </c:pt>
                <c:pt idx="3528">
                  <c:v>63440</c:v>
                </c:pt>
                <c:pt idx="3529">
                  <c:v>62422</c:v>
                </c:pt>
                <c:pt idx="3530">
                  <c:v>62163</c:v>
                </c:pt>
                <c:pt idx="3531">
                  <c:v>62372</c:v>
                </c:pt>
                <c:pt idx="3532">
                  <c:v>62715</c:v>
                </c:pt>
                <c:pt idx="3533">
                  <c:v>61195</c:v>
                </c:pt>
                <c:pt idx="3534">
                  <c:v>61860</c:v>
                </c:pt>
                <c:pt idx="3535">
                  <c:v>63427</c:v>
                </c:pt>
                <c:pt idx="3536">
                  <c:v>61947</c:v>
                </c:pt>
                <c:pt idx="3537">
                  <c:v>62065</c:v>
                </c:pt>
                <c:pt idx="3538">
                  <c:v>61755</c:v>
                </c:pt>
                <c:pt idx="3539">
                  <c:v>62132</c:v>
                </c:pt>
                <c:pt idx="3540">
                  <c:v>59791</c:v>
                </c:pt>
                <c:pt idx="3541">
                  <c:v>61234</c:v>
                </c:pt>
                <c:pt idx="3542">
                  <c:v>58461</c:v>
                </c:pt>
                <c:pt idx="3543">
                  <c:v>59578</c:v>
                </c:pt>
                <c:pt idx="3544">
                  <c:v>60456</c:v>
                </c:pt>
                <c:pt idx="3545">
                  <c:v>60840</c:v>
                </c:pt>
                <c:pt idx="3546">
                  <c:v>62433</c:v>
                </c:pt>
                <c:pt idx="3547">
                  <c:v>62079</c:v>
                </c:pt>
                <c:pt idx="3548">
                  <c:v>59049</c:v>
                </c:pt>
                <c:pt idx="3549">
                  <c:v>60297</c:v>
                </c:pt>
                <c:pt idx="3550">
                  <c:v>61458</c:v>
                </c:pt>
                <c:pt idx="3551">
                  <c:v>59204</c:v>
                </c:pt>
                <c:pt idx="3552">
                  <c:v>60745</c:v>
                </c:pt>
                <c:pt idx="3553">
                  <c:v>61165</c:v>
                </c:pt>
                <c:pt idx="3554">
                  <c:v>61865</c:v>
                </c:pt>
                <c:pt idx="3555">
                  <c:v>60113</c:v>
                </c:pt>
                <c:pt idx="3556">
                  <c:v>61063</c:v>
                </c:pt>
                <c:pt idx="3557">
                  <c:v>61236</c:v>
                </c:pt>
                <c:pt idx="3558">
                  <c:v>62324</c:v>
                </c:pt>
                <c:pt idx="3559">
                  <c:v>60472</c:v>
                </c:pt>
                <c:pt idx="3560">
                  <c:v>62259</c:v>
                </c:pt>
                <c:pt idx="3561">
                  <c:v>62870</c:v>
                </c:pt>
                <c:pt idx="3562">
                  <c:v>63209</c:v>
                </c:pt>
                <c:pt idx="3563">
                  <c:v>59763</c:v>
                </c:pt>
                <c:pt idx="3564">
                  <c:v>62553</c:v>
                </c:pt>
                <c:pt idx="3565">
                  <c:v>61516</c:v>
                </c:pt>
                <c:pt idx="3566">
                  <c:v>59606</c:v>
                </c:pt>
                <c:pt idx="3567">
                  <c:v>60114</c:v>
                </c:pt>
                <c:pt idx="3568">
                  <c:v>60826</c:v>
                </c:pt>
                <c:pt idx="3569">
                  <c:v>61326</c:v>
                </c:pt>
                <c:pt idx="3570">
                  <c:v>60952</c:v>
                </c:pt>
                <c:pt idx="3571">
                  <c:v>61522</c:v>
                </c:pt>
                <c:pt idx="3572">
                  <c:v>59869</c:v>
                </c:pt>
                <c:pt idx="3573">
                  <c:v>62579</c:v>
                </c:pt>
                <c:pt idx="3574">
                  <c:v>59526</c:v>
                </c:pt>
                <c:pt idx="3575">
                  <c:v>61332</c:v>
                </c:pt>
                <c:pt idx="3576">
                  <c:v>60373</c:v>
                </c:pt>
                <c:pt idx="3577">
                  <c:v>59576</c:v>
                </c:pt>
                <c:pt idx="3578">
                  <c:v>61137</c:v>
                </c:pt>
                <c:pt idx="3579">
                  <c:v>60586</c:v>
                </c:pt>
                <c:pt idx="3580">
                  <c:v>61164</c:v>
                </c:pt>
                <c:pt idx="3581">
                  <c:v>60934</c:v>
                </c:pt>
                <c:pt idx="3582">
                  <c:v>61281</c:v>
                </c:pt>
                <c:pt idx="3583">
                  <c:v>60833</c:v>
                </c:pt>
                <c:pt idx="3584">
                  <c:v>61304</c:v>
                </c:pt>
                <c:pt idx="3585">
                  <c:v>61160</c:v>
                </c:pt>
                <c:pt idx="3586">
                  <c:v>60105</c:v>
                </c:pt>
                <c:pt idx="3587">
                  <c:v>59287</c:v>
                </c:pt>
                <c:pt idx="3588">
                  <c:v>61746</c:v>
                </c:pt>
                <c:pt idx="3589">
                  <c:v>60728</c:v>
                </c:pt>
                <c:pt idx="3590">
                  <c:v>60623</c:v>
                </c:pt>
                <c:pt idx="3591">
                  <c:v>59574</c:v>
                </c:pt>
                <c:pt idx="3592">
                  <c:v>61752</c:v>
                </c:pt>
                <c:pt idx="3593">
                  <c:v>61030</c:v>
                </c:pt>
                <c:pt idx="3594">
                  <c:v>59827</c:v>
                </c:pt>
                <c:pt idx="3595">
                  <c:v>59192</c:v>
                </c:pt>
                <c:pt idx="3596">
                  <c:v>61722</c:v>
                </c:pt>
                <c:pt idx="3597">
                  <c:v>61644</c:v>
                </c:pt>
                <c:pt idx="3598">
                  <c:v>60889</c:v>
                </c:pt>
                <c:pt idx="3599">
                  <c:v>61223</c:v>
                </c:pt>
                <c:pt idx="3600">
                  <c:v>60223</c:v>
                </c:pt>
                <c:pt idx="3601">
                  <c:v>61000</c:v>
                </c:pt>
                <c:pt idx="3602">
                  <c:v>59337</c:v>
                </c:pt>
                <c:pt idx="3603">
                  <c:v>60190</c:v>
                </c:pt>
                <c:pt idx="3604">
                  <c:v>58728</c:v>
                </c:pt>
                <c:pt idx="3605">
                  <c:v>59733</c:v>
                </c:pt>
                <c:pt idx="3606">
                  <c:v>62155</c:v>
                </c:pt>
                <c:pt idx="3607">
                  <c:v>60061</c:v>
                </c:pt>
                <c:pt idx="3608">
                  <c:v>61173</c:v>
                </c:pt>
                <c:pt idx="3609">
                  <c:v>59231</c:v>
                </c:pt>
                <c:pt idx="3610">
                  <c:v>62602</c:v>
                </c:pt>
                <c:pt idx="3611">
                  <c:v>62797</c:v>
                </c:pt>
                <c:pt idx="3612">
                  <c:v>61237</c:v>
                </c:pt>
                <c:pt idx="3613">
                  <c:v>61136</c:v>
                </c:pt>
                <c:pt idx="3614">
                  <c:v>62331</c:v>
                </c:pt>
                <c:pt idx="3615">
                  <c:v>62343</c:v>
                </c:pt>
                <c:pt idx="3616">
                  <c:v>63772</c:v>
                </c:pt>
                <c:pt idx="3617">
                  <c:v>63973</c:v>
                </c:pt>
                <c:pt idx="3618">
                  <c:v>64923</c:v>
                </c:pt>
                <c:pt idx="3619">
                  <c:v>62583</c:v>
                </c:pt>
                <c:pt idx="3620">
                  <c:v>63422</c:v>
                </c:pt>
                <c:pt idx="3621">
                  <c:v>62063</c:v>
                </c:pt>
                <c:pt idx="3622">
                  <c:v>63468</c:v>
                </c:pt>
                <c:pt idx="3623">
                  <c:v>61103</c:v>
                </c:pt>
                <c:pt idx="3624">
                  <c:v>60593</c:v>
                </c:pt>
                <c:pt idx="3625">
                  <c:v>62849</c:v>
                </c:pt>
                <c:pt idx="3626">
                  <c:v>61685</c:v>
                </c:pt>
                <c:pt idx="3627">
                  <c:v>62667</c:v>
                </c:pt>
                <c:pt idx="3628">
                  <c:v>62622</c:v>
                </c:pt>
                <c:pt idx="3629">
                  <c:v>61081</c:v>
                </c:pt>
                <c:pt idx="3630">
                  <c:v>62828</c:v>
                </c:pt>
                <c:pt idx="3631">
                  <c:v>61698</c:v>
                </c:pt>
                <c:pt idx="3632">
                  <c:v>61323</c:v>
                </c:pt>
                <c:pt idx="3633">
                  <c:v>61685</c:v>
                </c:pt>
                <c:pt idx="3634">
                  <c:v>60050</c:v>
                </c:pt>
                <c:pt idx="3635">
                  <c:v>59893</c:v>
                </c:pt>
                <c:pt idx="3636">
                  <c:v>60116</c:v>
                </c:pt>
                <c:pt idx="3637">
                  <c:v>60196</c:v>
                </c:pt>
                <c:pt idx="3638">
                  <c:v>61738</c:v>
                </c:pt>
                <c:pt idx="3639">
                  <c:v>60415</c:v>
                </c:pt>
                <c:pt idx="3640">
                  <c:v>59714</c:v>
                </c:pt>
                <c:pt idx="3641">
                  <c:v>60740</c:v>
                </c:pt>
                <c:pt idx="3642">
                  <c:v>60193</c:v>
                </c:pt>
                <c:pt idx="3643">
                  <c:v>62080</c:v>
                </c:pt>
                <c:pt idx="3644">
                  <c:v>59972</c:v>
                </c:pt>
                <c:pt idx="3645">
                  <c:v>62323</c:v>
                </c:pt>
                <c:pt idx="3646">
                  <c:v>58573</c:v>
                </c:pt>
                <c:pt idx="3647">
                  <c:v>60833</c:v>
                </c:pt>
                <c:pt idx="3648">
                  <c:v>60337</c:v>
                </c:pt>
                <c:pt idx="3649">
                  <c:v>61089</c:v>
                </c:pt>
                <c:pt idx="3650">
                  <c:v>62347</c:v>
                </c:pt>
                <c:pt idx="3651">
                  <c:v>61377</c:v>
                </c:pt>
                <c:pt idx="3652">
                  <c:v>60775</c:v>
                </c:pt>
                <c:pt idx="3653">
                  <c:v>60838</c:v>
                </c:pt>
                <c:pt idx="3654">
                  <c:v>63811</c:v>
                </c:pt>
                <c:pt idx="3655">
                  <c:v>60171</c:v>
                </c:pt>
                <c:pt idx="3656">
                  <c:v>61155</c:v>
                </c:pt>
                <c:pt idx="3657">
                  <c:v>58358</c:v>
                </c:pt>
                <c:pt idx="3658">
                  <c:v>59643</c:v>
                </c:pt>
                <c:pt idx="3659">
                  <c:v>59789</c:v>
                </c:pt>
                <c:pt idx="3660">
                  <c:v>59429</c:v>
                </c:pt>
                <c:pt idx="3661">
                  <c:v>61354</c:v>
                </c:pt>
                <c:pt idx="3662">
                  <c:v>59850</c:v>
                </c:pt>
                <c:pt idx="3663">
                  <c:v>58975</c:v>
                </c:pt>
                <c:pt idx="3664">
                  <c:v>59654</c:v>
                </c:pt>
                <c:pt idx="3665">
                  <c:v>60111</c:v>
                </c:pt>
                <c:pt idx="3666">
                  <c:v>61090</c:v>
                </c:pt>
                <c:pt idx="3667">
                  <c:v>61423</c:v>
                </c:pt>
                <c:pt idx="3668">
                  <c:v>61627</c:v>
                </c:pt>
                <c:pt idx="3669">
                  <c:v>62653</c:v>
                </c:pt>
                <c:pt idx="3670">
                  <c:v>62562</c:v>
                </c:pt>
                <c:pt idx="3671">
                  <c:v>64265</c:v>
                </c:pt>
                <c:pt idx="3672">
                  <c:v>65288</c:v>
                </c:pt>
                <c:pt idx="3673">
                  <c:v>65298</c:v>
                </c:pt>
                <c:pt idx="3674">
                  <c:v>66588</c:v>
                </c:pt>
                <c:pt idx="3675">
                  <c:v>67994</c:v>
                </c:pt>
                <c:pt idx="3676">
                  <c:v>69603</c:v>
                </c:pt>
                <c:pt idx="3677">
                  <c:v>68374</c:v>
                </c:pt>
                <c:pt idx="3678">
                  <c:v>70667</c:v>
                </c:pt>
                <c:pt idx="3679">
                  <c:v>67774</c:v>
                </c:pt>
                <c:pt idx="3680">
                  <c:v>66866</c:v>
                </c:pt>
                <c:pt idx="3681">
                  <c:v>68193</c:v>
                </c:pt>
                <c:pt idx="3682">
                  <c:v>66706</c:v>
                </c:pt>
                <c:pt idx="3683">
                  <c:v>65912</c:v>
                </c:pt>
                <c:pt idx="3684">
                  <c:v>65375</c:v>
                </c:pt>
                <c:pt idx="3685">
                  <c:v>66770</c:v>
                </c:pt>
                <c:pt idx="3686">
                  <c:v>64354</c:v>
                </c:pt>
                <c:pt idx="3687">
                  <c:v>63825</c:v>
                </c:pt>
                <c:pt idx="3688">
                  <c:v>63256</c:v>
                </c:pt>
                <c:pt idx="3689">
                  <c:v>64234</c:v>
                </c:pt>
                <c:pt idx="3690">
                  <c:v>61786</c:v>
                </c:pt>
                <c:pt idx="3691">
                  <c:v>62755</c:v>
                </c:pt>
                <c:pt idx="3692">
                  <c:v>65225</c:v>
                </c:pt>
                <c:pt idx="3693">
                  <c:v>66539</c:v>
                </c:pt>
                <c:pt idx="3694">
                  <c:v>62228</c:v>
                </c:pt>
                <c:pt idx="3695">
                  <c:v>63064</c:v>
                </c:pt>
                <c:pt idx="3696">
                  <c:v>61974</c:v>
                </c:pt>
                <c:pt idx="3697">
                  <c:v>63925</c:v>
                </c:pt>
                <c:pt idx="3698">
                  <c:v>60220</c:v>
                </c:pt>
                <c:pt idx="3699">
                  <c:v>61961</c:v>
                </c:pt>
                <c:pt idx="3700">
                  <c:v>60732</c:v>
                </c:pt>
                <c:pt idx="3701">
                  <c:v>63718</c:v>
                </c:pt>
                <c:pt idx="3702">
                  <c:v>60351</c:v>
                </c:pt>
                <c:pt idx="3703">
                  <c:v>61400</c:v>
                </c:pt>
                <c:pt idx="3704">
                  <c:v>63185</c:v>
                </c:pt>
                <c:pt idx="3705">
                  <c:v>62836</c:v>
                </c:pt>
                <c:pt idx="3706">
                  <c:v>61127</c:v>
                </c:pt>
                <c:pt idx="3707">
                  <c:v>62473</c:v>
                </c:pt>
                <c:pt idx="3708">
                  <c:v>62907</c:v>
                </c:pt>
                <c:pt idx="3709">
                  <c:v>63327</c:v>
                </c:pt>
                <c:pt idx="3710">
                  <c:v>61120</c:v>
                </c:pt>
                <c:pt idx="3711">
                  <c:v>62697</c:v>
                </c:pt>
                <c:pt idx="3712">
                  <c:v>61911</c:v>
                </c:pt>
                <c:pt idx="3713">
                  <c:v>63142</c:v>
                </c:pt>
                <c:pt idx="3714">
                  <c:v>63958</c:v>
                </c:pt>
                <c:pt idx="3715">
                  <c:v>66280</c:v>
                </c:pt>
                <c:pt idx="3716">
                  <c:v>67111</c:v>
                </c:pt>
                <c:pt idx="3717">
                  <c:v>65324</c:v>
                </c:pt>
                <c:pt idx="3718">
                  <c:v>68831</c:v>
                </c:pt>
                <c:pt idx="3719">
                  <c:v>64884</c:v>
                </c:pt>
                <c:pt idx="3720">
                  <c:v>66325</c:v>
                </c:pt>
                <c:pt idx="3721">
                  <c:v>65685</c:v>
                </c:pt>
                <c:pt idx="3722">
                  <c:v>67220</c:v>
                </c:pt>
                <c:pt idx="3723">
                  <c:v>66593</c:v>
                </c:pt>
                <c:pt idx="3724">
                  <c:v>65215</c:v>
                </c:pt>
                <c:pt idx="3725">
                  <c:v>62873</c:v>
                </c:pt>
                <c:pt idx="3726">
                  <c:v>62922</c:v>
                </c:pt>
                <c:pt idx="3727">
                  <c:v>65185</c:v>
                </c:pt>
                <c:pt idx="3728">
                  <c:v>61916</c:v>
                </c:pt>
                <c:pt idx="3729">
                  <c:v>62025</c:v>
                </c:pt>
                <c:pt idx="3730">
                  <c:v>62731</c:v>
                </c:pt>
                <c:pt idx="3731">
                  <c:v>62520</c:v>
                </c:pt>
                <c:pt idx="3732">
                  <c:v>61267</c:v>
                </c:pt>
                <c:pt idx="3733">
                  <c:v>62733</c:v>
                </c:pt>
                <c:pt idx="3734">
                  <c:v>62471</c:v>
                </c:pt>
                <c:pt idx="3735">
                  <c:v>61072</c:v>
                </c:pt>
                <c:pt idx="3736">
                  <c:v>62947</c:v>
                </c:pt>
                <c:pt idx="3737">
                  <c:v>63070</c:v>
                </c:pt>
                <c:pt idx="3738">
                  <c:v>62753</c:v>
                </c:pt>
                <c:pt idx="3739">
                  <c:v>62219</c:v>
                </c:pt>
                <c:pt idx="3740">
                  <c:v>64103</c:v>
                </c:pt>
                <c:pt idx="3741">
                  <c:v>60271</c:v>
                </c:pt>
                <c:pt idx="3742">
                  <c:v>60683</c:v>
                </c:pt>
                <c:pt idx="3743">
                  <c:v>61289</c:v>
                </c:pt>
                <c:pt idx="3744">
                  <c:v>63974</c:v>
                </c:pt>
                <c:pt idx="3745">
                  <c:v>63045</c:v>
                </c:pt>
                <c:pt idx="3746">
                  <c:v>60113</c:v>
                </c:pt>
                <c:pt idx="3747">
                  <c:v>59078</c:v>
                </c:pt>
                <c:pt idx="3748">
                  <c:v>59849</c:v>
                </c:pt>
                <c:pt idx="3749">
                  <c:v>60687</c:v>
                </c:pt>
                <c:pt idx="3750">
                  <c:v>63175</c:v>
                </c:pt>
                <c:pt idx="3751">
                  <c:v>62253</c:v>
                </c:pt>
                <c:pt idx="3752">
                  <c:v>59681</c:v>
                </c:pt>
                <c:pt idx="3753">
                  <c:v>60606</c:v>
                </c:pt>
                <c:pt idx="3754">
                  <c:v>61408</c:v>
                </c:pt>
                <c:pt idx="3755">
                  <c:v>61514</c:v>
                </c:pt>
                <c:pt idx="3756">
                  <c:v>58437</c:v>
                </c:pt>
                <c:pt idx="3757">
                  <c:v>62928</c:v>
                </c:pt>
                <c:pt idx="3758">
                  <c:v>61599</c:v>
                </c:pt>
                <c:pt idx="3759">
                  <c:v>60693</c:v>
                </c:pt>
                <c:pt idx="3760">
                  <c:v>58234</c:v>
                </c:pt>
                <c:pt idx="3761">
                  <c:v>60724</c:v>
                </c:pt>
                <c:pt idx="3762">
                  <c:v>59813</c:v>
                </c:pt>
                <c:pt idx="3763">
                  <c:v>60137</c:v>
                </c:pt>
                <c:pt idx="3764">
                  <c:v>60320</c:v>
                </c:pt>
                <c:pt idx="3765">
                  <c:v>59860</c:v>
                </c:pt>
                <c:pt idx="3766">
                  <c:v>60660</c:v>
                </c:pt>
                <c:pt idx="3767">
                  <c:v>57322</c:v>
                </c:pt>
                <c:pt idx="3768">
                  <c:v>59759</c:v>
                </c:pt>
                <c:pt idx="3769">
                  <c:v>59404</c:v>
                </c:pt>
                <c:pt idx="3770">
                  <c:v>59827</c:v>
                </c:pt>
                <c:pt idx="3771">
                  <c:v>58874</c:v>
                </c:pt>
                <c:pt idx="3772">
                  <c:v>60106</c:v>
                </c:pt>
                <c:pt idx="3773">
                  <c:v>60844</c:v>
                </c:pt>
                <c:pt idx="3774">
                  <c:v>59187</c:v>
                </c:pt>
                <c:pt idx="3775">
                  <c:v>60331</c:v>
                </c:pt>
                <c:pt idx="3776">
                  <c:v>61128</c:v>
                </c:pt>
                <c:pt idx="3777">
                  <c:v>61425</c:v>
                </c:pt>
                <c:pt idx="3778">
                  <c:v>61116</c:v>
                </c:pt>
                <c:pt idx="3779">
                  <c:v>61230</c:v>
                </c:pt>
                <c:pt idx="3780">
                  <c:v>59996</c:v>
                </c:pt>
                <c:pt idx="3781">
                  <c:v>62533</c:v>
                </c:pt>
                <c:pt idx="3782">
                  <c:v>61321</c:v>
                </c:pt>
                <c:pt idx="3783">
                  <c:v>62362</c:v>
                </c:pt>
                <c:pt idx="3784">
                  <c:v>58383</c:v>
                </c:pt>
                <c:pt idx="3785">
                  <c:v>62553</c:v>
                </c:pt>
                <c:pt idx="3786">
                  <c:v>63269</c:v>
                </c:pt>
                <c:pt idx="3787">
                  <c:v>61929</c:v>
                </c:pt>
                <c:pt idx="3788">
                  <c:v>62791</c:v>
                </c:pt>
                <c:pt idx="3789">
                  <c:v>62318</c:v>
                </c:pt>
                <c:pt idx="3790">
                  <c:v>62222</c:v>
                </c:pt>
                <c:pt idx="3791">
                  <c:v>61571</c:v>
                </c:pt>
                <c:pt idx="3792">
                  <c:v>61215</c:v>
                </c:pt>
                <c:pt idx="3793">
                  <c:v>60908</c:v>
                </c:pt>
                <c:pt idx="3794">
                  <c:v>61580</c:v>
                </c:pt>
                <c:pt idx="3795">
                  <c:v>61691</c:v>
                </c:pt>
                <c:pt idx="3796">
                  <c:v>63164</c:v>
                </c:pt>
                <c:pt idx="3797">
                  <c:v>61231</c:v>
                </c:pt>
                <c:pt idx="3798">
                  <c:v>60719</c:v>
                </c:pt>
                <c:pt idx="3799">
                  <c:v>62732</c:v>
                </c:pt>
                <c:pt idx="3800">
                  <c:v>62460</c:v>
                </c:pt>
                <c:pt idx="3801">
                  <c:v>62999</c:v>
                </c:pt>
                <c:pt idx="3802">
                  <c:v>63712</c:v>
                </c:pt>
                <c:pt idx="3803">
                  <c:v>62896</c:v>
                </c:pt>
                <c:pt idx="3804">
                  <c:v>62631</c:v>
                </c:pt>
                <c:pt idx="3805">
                  <c:v>63612</c:v>
                </c:pt>
                <c:pt idx="3806">
                  <c:v>62324</c:v>
                </c:pt>
                <c:pt idx="3807">
                  <c:v>63105</c:v>
                </c:pt>
                <c:pt idx="3808">
                  <c:v>62659</c:v>
                </c:pt>
                <c:pt idx="3809">
                  <c:v>63818</c:v>
                </c:pt>
                <c:pt idx="3810">
                  <c:v>61729</c:v>
                </c:pt>
                <c:pt idx="3811">
                  <c:v>62305</c:v>
                </c:pt>
                <c:pt idx="3812">
                  <c:v>63989</c:v>
                </c:pt>
                <c:pt idx="3813">
                  <c:v>60959</c:v>
                </c:pt>
                <c:pt idx="3814">
                  <c:v>64929</c:v>
                </c:pt>
                <c:pt idx="3815">
                  <c:v>62028</c:v>
                </c:pt>
                <c:pt idx="3816">
                  <c:v>63299</c:v>
                </c:pt>
                <c:pt idx="3817">
                  <c:v>63507</c:v>
                </c:pt>
                <c:pt idx="3818">
                  <c:v>63304</c:v>
                </c:pt>
                <c:pt idx="3819">
                  <c:v>63146</c:v>
                </c:pt>
                <c:pt idx="3820">
                  <c:v>62778</c:v>
                </c:pt>
                <c:pt idx="3821">
                  <c:v>63662</c:v>
                </c:pt>
                <c:pt idx="3822">
                  <c:v>63261</c:v>
                </c:pt>
                <c:pt idx="3823">
                  <c:v>63122</c:v>
                </c:pt>
                <c:pt idx="3824">
                  <c:v>62846</c:v>
                </c:pt>
                <c:pt idx="3825">
                  <c:v>60986</c:v>
                </c:pt>
                <c:pt idx="3826">
                  <c:v>64110</c:v>
                </c:pt>
                <c:pt idx="3827">
                  <c:v>61867</c:v>
                </c:pt>
                <c:pt idx="3828">
                  <c:v>61855</c:v>
                </c:pt>
                <c:pt idx="3829">
                  <c:v>61734</c:v>
                </c:pt>
                <c:pt idx="3830">
                  <c:v>62473</c:v>
                </c:pt>
                <c:pt idx="3831">
                  <c:v>62866</c:v>
                </c:pt>
                <c:pt idx="3832">
                  <c:v>60509</c:v>
                </c:pt>
                <c:pt idx="3833">
                  <c:v>61255</c:v>
                </c:pt>
                <c:pt idx="3834">
                  <c:v>59791</c:v>
                </c:pt>
                <c:pt idx="3835">
                  <c:v>61775</c:v>
                </c:pt>
                <c:pt idx="3836">
                  <c:v>60248</c:v>
                </c:pt>
                <c:pt idx="3837">
                  <c:v>63375</c:v>
                </c:pt>
                <c:pt idx="3838">
                  <c:v>59382</c:v>
                </c:pt>
                <c:pt idx="3839">
                  <c:v>60256</c:v>
                </c:pt>
                <c:pt idx="3840">
                  <c:v>59675</c:v>
                </c:pt>
                <c:pt idx="3841">
                  <c:v>60787</c:v>
                </c:pt>
                <c:pt idx="3842">
                  <c:v>61851</c:v>
                </c:pt>
                <c:pt idx="3843">
                  <c:v>58464</c:v>
                </c:pt>
                <c:pt idx="3844">
                  <c:v>62105</c:v>
                </c:pt>
                <c:pt idx="3845">
                  <c:v>60885</c:v>
                </c:pt>
                <c:pt idx="3846">
                  <c:v>60910</c:v>
                </c:pt>
                <c:pt idx="3847">
                  <c:v>62100</c:v>
                </c:pt>
                <c:pt idx="3848">
                  <c:v>61272</c:v>
                </c:pt>
                <c:pt idx="3849">
                  <c:v>60004</c:v>
                </c:pt>
                <c:pt idx="3850">
                  <c:v>61815</c:v>
                </c:pt>
                <c:pt idx="3851">
                  <c:v>61423</c:v>
                </c:pt>
                <c:pt idx="3852">
                  <c:v>61207</c:v>
                </c:pt>
                <c:pt idx="3853">
                  <c:v>60622</c:v>
                </c:pt>
                <c:pt idx="3854">
                  <c:v>63298</c:v>
                </c:pt>
                <c:pt idx="3855">
                  <c:v>63690</c:v>
                </c:pt>
                <c:pt idx="3856">
                  <c:v>62091</c:v>
                </c:pt>
                <c:pt idx="3857">
                  <c:v>61704</c:v>
                </c:pt>
                <c:pt idx="3858">
                  <c:v>61952</c:v>
                </c:pt>
                <c:pt idx="3859">
                  <c:v>60048</c:v>
                </c:pt>
                <c:pt idx="3860">
                  <c:v>61314</c:v>
                </c:pt>
                <c:pt idx="3861">
                  <c:v>62143</c:v>
                </c:pt>
                <c:pt idx="3862">
                  <c:v>62360</c:v>
                </c:pt>
                <c:pt idx="3863">
                  <c:v>61320</c:v>
                </c:pt>
                <c:pt idx="3864">
                  <c:v>61345</c:v>
                </c:pt>
                <c:pt idx="3865">
                  <c:v>60992</c:v>
                </c:pt>
                <c:pt idx="3866">
                  <c:v>61487</c:v>
                </c:pt>
                <c:pt idx="3867">
                  <c:v>61216</c:v>
                </c:pt>
                <c:pt idx="3868">
                  <c:v>60936</c:v>
                </c:pt>
                <c:pt idx="3869">
                  <c:v>60161</c:v>
                </c:pt>
                <c:pt idx="3870">
                  <c:v>62231</c:v>
                </c:pt>
                <c:pt idx="3871">
                  <c:v>61208</c:v>
                </c:pt>
                <c:pt idx="3872">
                  <c:v>60762</c:v>
                </c:pt>
                <c:pt idx="3873">
                  <c:v>57315</c:v>
                </c:pt>
                <c:pt idx="3874">
                  <c:v>62457</c:v>
                </c:pt>
                <c:pt idx="3875">
                  <c:v>60711</c:v>
                </c:pt>
                <c:pt idx="3876">
                  <c:v>61446</c:v>
                </c:pt>
                <c:pt idx="3877">
                  <c:v>59404</c:v>
                </c:pt>
                <c:pt idx="3878">
                  <c:v>59444</c:v>
                </c:pt>
                <c:pt idx="3879">
                  <c:v>60728</c:v>
                </c:pt>
                <c:pt idx="3880">
                  <c:v>59609</c:v>
                </c:pt>
                <c:pt idx="3881">
                  <c:v>58906</c:v>
                </c:pt>
                <c:pt idx="3882">
                  <c:v>57561</c:v>
                </c:pt>
                <c:pt idx="3883">
                  <c:v>62104</c:v>
                </c:pt>
                <c:pt idx="3884">
                  <c:v>58687</c:v>
                </c:pt>
                <c:pt idx="3885">
                  <c:v>59232</c:v>
                </c:pt>
                <c:pt idx="3886">
                  <c:v>61555</c:v>
                </c:pt>
                <c:pt idx="3887">
                  <c:v>58628</c:v>
                </c:pt>
                <c:pt idx="3888">
                  <c:v>61680</c:v>
                </c:pt>
                <c:pt idx="3889">
                  <c:v>58009</c:v>
                </c:pt>
                <c:pt idx="3890">
                  <c:v>58995</c:v>
                </c:pt>
                <c:pt idx="3891">
                  <c:v>60962</c:v>
                </c:pt>
                <c:pt idx="3892">
                  <c:v>59209</c:v>
                </c:pt>
                <c:pt idx="3893">
                  <c:v>59022</c:v>
                </c:pt>
                <c:pt idx="3894">
                  <c:v>57172</c:v>
                </c:pt>
                <c:pt idx="3895">
                  <c:v>59261</c:v>
                </c:pt>
                <c:pt idx="3896">
                  <c:v>60621</c:v>
                </c:pt>
                <c:pt idx="3897">
                  <c:v>59320</c:v>
                </c:pt>
                <c:pt idx="3898">
                  <c:v>60292</c:v>
                </c:pt>
                <c:pt idx="3899">
                  <c:v>58453</c:v>
                </c:pt>
                <c:pt idx="3900">
                  <c:v>59464</c:v>
                </c:pt>
                <c:pt idx="3901">
                  <c:v>58033</c:v>
                </c:pt>
                <c:pt idx="3902">
                  <c:v>58649</c:v>
                </c:pt>
                <c:pt idx="3903">
                  <c:v>58467</c:v>
                </c:pt>
                <c:pt idx="3904">
                  <c:v>60017</c:v>
                </c:pt>
                <c:pt idx="3905">
                  <c:v>60341</c:v>
                </c:pt>
                <c:pt idx="3906">
                  <c:v>59292</c:v>
                </c:pt>
                <c:pt idx="3907">
                  <c:v>60805</c:v>
                </c:pt>
                <c:pt idx="3908">
                  <c:v>60708</c:v>
                </c:pt>
                <c:pt idx="3909">
                  <c:v>62179</c:v>
                </c:pt>
                <c:pt idx="3910">
                  <c:v>58373</c:v>
                </c:pt>
                <c:pt idx="3911">
                  <c:v>60930</c:v>
                </c:pt>
                <c:pt idx="3912">
                  <c:v>57200</c:v>
                </c:pt>
                <c:pt idx="3913">
                  <c:v>60525</c:v>
                </c:pt>
                <c:pt idx="3914">
                  <c:v>61094</c:v>
                </c:pt>
                <c:pt idx="3915">
                  <c:v>61655</c:v>
                </c:pt>
                <c:pt idx="3916">
                  <c:v>60251</c:v>
                </c:pt>
                <c:pt idx="3917">
                  <c:v>58031</c:v>
                </c:pt>
                <c:pt idx="3918">
                  <c:v>59720</c:v>
                </c:pt>
                <c:pt idx="3919">
                  <c:v>60944</c:v>
                </c:pt>
                <c:pt idx="3920">
                  <c:v>59122</c:v>
                </c:pt>
                <c:pt idx="3921">
                  <c:v>58750</c:v>
                </c:pt>
                <c:pt idx="3922">
                  <c:v>61419</c:v>
                </c:pt>
                <c:pt idx="3923">
                  <c:v>60138</c:v>
                </c:pt>
                <c:pt idx="3924">
                  <c:v>60091</c:v>
                </c:pt>
                <c:pt idx="3925">
                  <c:v>58544</c:v>
                </c:pt>
                <c:pt idx="3926">
                  <c:v>61611</c:v>
                </c:pt>
                <c:pt idx="3927">
                  <c:v>58920</c:v>
                </c:pt>
                <c:pt idx="3928">
                  <c:v>59169</c:v>
                </c:pt>
                <c:pt idx="3929">
                  <c:v>59294</c:v>
                </c:pt>
                <c:pt idx="3930">
                  <c:v>57531</c:v>
                </c:pt>
                <c:pt idx="3931">
                  <c:v>59230</c:v>
                </c:pt>
                <c:pt idx="3932">
                  <c:v>58525</c:v>
                </c:pt>
                <c:pt idx="3933">
                  <c:v>60809</c:v>
                </c:pt>
                <c:pt idx="3934">
                  <c:v>61390</c:v>
                </c:pt>
                <c:pt idx="3935">
                  <c:v>58409</c:v>
                </c:pt>
                <c:pt idx="3936">
                  <c:v>58963</c:v>
                </c:pt>
                <c:pt idx="3937">
                  <c:v>60659</c:v>
                </c:pt>
                <c:pt idx="3938">
                  <c:v>60015</c:v>
                </c:pt>
                <c:pt idx="3939">
                  <c:v>57668</c:v>
                </c:pt>
                <c:pt idx="3940">
                  <c:v>58565</c:v>
                </c:pt>
                <c:pt idx="3941">
                  <c:v>58847</c:v>
                </c:pt>
                <c:pt idx="3942">
                  <c:v>59158</c:v>
                </c:pt>
                <c:pt idx="3943">
                  <c:v>61535</c:v>
                </c:pt>
                <c:pt idx="3944">
                  <c:v>59840</c:v>
                </c:pt>
                <c:pt idx="3945">
                  <c:v>60850</c:v>
                </c:pt>
                <c:pt idx="3946">
                  <c:v>57444</c:v>
                </c:pt>
                <c:pt idx="3947">
                  <c:v>59508</c:v>
                </c:pt>
                <c:pt idx="3948">
                  <c:v>60146</c:v>
                </c:pt>
                <c:pt idx="3949">
                  <c:v>59781</c:v>
                </c:pt>
                <c:pt idx="3950">
                  <c:v>60019</c:v>
                </c:pt>
                <c:pt idx="3951">
                  <c:v>59190</c:v>
                </c:pt>
                <c:pt idx="3952">
                  <c:v>59744</c:v>
                </c:pt>
                <c:pt idx="3953">
                  <c:v>61626</c:v>
                </c:pt>
                <c:pt idx="3954">
                  <c:v>60817</c:v>
                </c:pt>
                <c:pt idx="3955">
                  <c:v>59274</c:v>
                </c:pt>
                <c:pt idx="3956">
                  <c:v>58165</c:v>
                </c:pt>
                <c:pt idx="3957">
                  <c:v>59167</c:v>
                </c:pt>
                <c:pt idx="3958">
                  <c:v>58301</c:v>
                </c:pt>
                <c:pt idx="3959">
                  <c:v>59310</c:v>
                </c:pt>
                <c:pt idx="3960">
                  <c:v>58773</c:v>
                </c:pt>
                <c:pt idx="3961">
                  <c:v>58637</c:v>
                </c:pt>
                <c:pt idx="3962">
                  <c:v>60716</c:v>
                </c:pt>
                <c:pt idx="3963">
                  <c:v>59989</c:v>
                </c:pt>
                <c:pt idx="3964">
                  <c:v>59404</c:v>
                </c:pt>
                <c:pt idx="3965">
                  <c:v>57119</c:v>
                </c:pt>
                <c:pt idx="3966">
                  <c:v>59282</c:v>
                </c:pt>
                <c:pt idx="3967">
                  <c:v>58138</c:v>
                </c:pt>
                <c:pt idx="3968">
                  <c:v>59950</c:v>
                </c:pt>
                <c:pt idx="3969">
                  <c:v>59530</c:v>
                </c:pt>
                <c:pt idx="3970">
                  <c:v>58816</c:v>
                </c:pt>
                <c:pt idx="3971">
                  <c:v>56265</c:v>
                </c:pt>
                <c:pt idx="3972">
                  <c:v>57885</c:v>
                </c:pt>
                <c:pt idx="3973">
                  <c:v>57767</c:v>
                </c:pt>
                <c:pt idx="3974">
                  <c:v>58437</c:v>
                </c:pt>
                <c:pt idx="3975">
                  <c:v>59488</c:v>
                </c:pt>
                <c:pt idx="3976">
                  <c:v>59103</c:v>
                </c:pt>
                <c:pt idx="3977">
                  <c:v>58951</c:v>
                </c:pt>
                <c:pt idx="3978">
                  <c:v>57882</c:v>
                </c:pt>
                <c:pt idx="3979">
                  <c:v>56887</c:v>
                </c:pt>
                <c:pt idx="3980">
                  <c:v>58796</c:v>
                </c:pt>
                <c:pt idx="3981">
                  <c:v>59006</c:v>
                </c:pt>
                <c:pt idx="3982">
                  <c:v>59888</c:v>
                </c:pt>
                <c:pt idx="3983">
                  <c:v>59947</c:v>
                </c:pt>
                <c:pt idx="3984">
                  <c:v>60920</c:v>
                </c:pt>
                <c:pt idx="3985">
                  <c:v>61042</c:v>
                </c:pt>
                <c:pt idx="3986">
                  <c:v>58968</c:v>
                </c:pt>
                <c:pt idx="3987">
                  <c:v>59418</c:v>
                </c:pt>
                <c:pt idx="3988">
                  <c:v>59643</c:v>
                </c:pt>
                <c:pt idx="3989">
                  <c:v>58903</c:v>
                </c:pt>
                <c:pt idx="3990">
                  <c:v>60983</c:v>
                </c:pt>
                <c:pt idx="3991">
                  <c:v>60513</c:v>
                </c:pt>
                <c:pt idx="3992">
                  <c:v>60467</c:v>
                </c:pt>
                <c:pt idx="3993">
                  <c:v>60914</c:v>
                </c:pt>
                <c:pt idx="3994">
                  <c:v>59910</c:v>
                </c:pt>
                <c:pt idx="3995">
                  <c:v>59659</c:v>
                </c:pt>
                <c:pt idx="3996">
                  <c:v>59907</c:v>
                </c:pt>
                <c:pt idx="3997">
                  <c:v>59318</c:v>
                </c:pt>
                <c:pt idx="3998">
                  <c:v>61382</c:v>
                </c:pt>
                <c:pt idx="3999">
                  <c:v>61313</c:v>
                </c:pt>
                <c:pt idx="4000">
                  <c:v>60686</c:v>
                </c:pt>
                <c:pt idx="4001">
                  <c:v>59541</c:v>
                </c:pt>
                <c:pt idx="4002">
                  <c:v>57402</c:v>
                </c:pt>
                <c:pt idx="4003">
                  <c:v>60934</c:v>
                </c:pt>
                <c:pt idx="4004">
                  <c:v>58755</c:v>
                </c:pt>
                <c:pt idx="4005">
                  <c:v>61848</c:v>
                </c:pt>
                <c:pt idx="4006">
                  <c:v>59447</c:v>
                </c:pt>
                <c:pt idx="4007">
                  <c:v>62115</c:v>
                </c:pt>
                <c:pt idx="4008">
                  <c:v>60523</c:v>
                </c:pt>
                <c:pt idx="4009">
                  <c:v>59773</c:v>
                </c:pt>
                <c:pt idx="4010">
                  <c:v>59909</c:v>
                </c:pt>
                <c:pt idx="4011">
                  <c:v>58939</c:v>
                </c:pt>
                <c:pt idx="4012">
                  <c:v>61236</c:v>
                </c:pt>
                <c:pt idx="4013">
                  <c:v>60385</c:v>
                </c:pt>
                <c:pt idx="4014">
                  <c:v>61107</c:v>
                </c:pt>
                <c:pt idx="4015">
                  <c:v>62489</c:v>
                </c:pt>
                <c:pt idx="4016">
                  <c:v>59888</c:v>
                </c:pt>
                <c:pt idx="4017">
                  <c:v>59388</c:v>
                </c:pt>
                <c:pt idx="4018">
                  <c:v>59770</c:v>
                </c:pt>
                <c:pt idx="4019">
                  <c:v>60154</c:v>
                </c:pt>
                <c:pt idx="4020">
                  <c:v>62638</c:v>
                </c:pt>
                <c:pt idx="4021">
                  <c:v>62142</c:v>
                </c:pt>
                <c:pt idx="4022">
                  <c:v>59693</c:v>
                </c:pt>
                <c:pt idx="4023">
                  <c:v>58708</c:v>
                </c:pt>
                <c:pt idx="4024">
                  <c:v>60805</c:v>
                </c:pt>
                <c:pt idx="4025">
                  <c:v>59161</c:v>
                </c:pt>
                <c:pt idx="4026">
                  <c:v>60520</c:v>
                </c:pt>
                <c:pt idx="4027">
                  <c:v>56888</c:v>
                </c:pt>
                <c:pt idx="4028">
                  <c:v>58202</c:v>
                </c:pt>
                <c:pt idx="4029">
                  <c:v>60860</c:v>
                </c:pt>
                <c:pt idx="4030">
                  <c:v>59550</c:v>
                </c:pt>
                <c:pt idx="4031">
                  <c:v>58862</c:v>
                </c:pt>
                <c:pt idx="4032">
                  <c:v>60420</c:v>
                </c:pt>
                <c:pt idx="4033">
                  <c:v>59984</c:v>
                </c:pt>
                <c:pt idx="4034">
                  <c:v>61183</c:v>
                </c:pt>
                <c:pt idx="4035">
                  <c:v>63128</c:v>
                </c:pt>
                <c:pt idx="4036">
                  <c:v>61125</c:v>
                </c:pt>
                <c:pt idx="4037">
                  <c:v>61270</c:v>
                </c:pt>
                <c:pt idx="4038">
                  <c:v>59628</c:v>
                </c:pt>
                <c:pt idx="4039">
                  <c:v>61005</c:v>
                </c:pt>
                <c:pt idx="4040">
                  <c:v>60391</c:v>
                </c:pt>
                <c:pt idx="4041">
                  <c:v>61929</c:v>
                </c:pt>
                <c:pt idx="4042">
                  <c:v>60434</c:v>
                </c:pt>
                <c:pt idx="4043">
                  <c:v>59579</c:v>
                </c:pt>
                <c:pt idx="4044">
                  <c:v>62428</c:v>
                </c:pt>
                <c:pt idx="4045">
                  <c:v>61421</c:v>
                </c:pt>
                <c:pt idx="4046">
                  <c:v>61374</c:v>
                </c:pt>
                <c:pt idx="4047">
                  <c:v>59762</c:v>
                </c:pt>
                <c:pt idx="4048">
                  <c:v>59858</c:v>
                </c:pt>
                <c:pt idx="4049">
                  <c:v>62274</c:v>
                </c:pt>
                <c:pt idx="4050">
                  <c:v>58021</c:v>
                </c:pt>
                <c:pt idx="4051">
                  <c:v>60586</c:v>
                </c:pt>
                <c:pt idx="4052">
                  <c:v>61438</c:v>
                </c:pt>
                <c:pt idx="4053">
                  <c:v>60257</c:v>
                </c:pt>
                <c:pt idx="4054">
                  <c:v>58226</c:v>
                </c:pt>
                <c:pt idx="4055">
                  <c:v>58792</c:v>
                </c:pt>
                <c:pt idx="4056">
                  <c:v>60061</c:v>
                </c:pt>
                <c:pt idx="4057">
                  <c:v>59647</c:v>
                </c:pt>
                <c:pt idx="4058">
                  <c:v>58614</c:v>
                </c:pt>
                <c:pt idx="4059">
                  <c:v>59431</c:v>
                </c:pt>
                <c:pt idx="4060">
                  <c:v>60647</c:v>
                </c:pt>
                <c:pt idx="4061">
                  <c:v>59810</c:v>
                </c:pt>
                <c:pt idx="4062">
                  <c:v>60563</c:v>
                </c:pt>
                <c:pt idx="4063">
                  <c:v>58931</c:v>
                </c:pt>
                <c:pt idx="4064">
                  <c:v>60742</c:v>
                </c:pt>
                <c:pt idx="4065">
                  <c:v>60190</c:v>
                </c:pt>
                <c:pt idx="4066">
                  <c:v>59954</c:v>
                </c:pt>
                <c:pt idx="4067">
                  <c:v>60100</c:v>
                </c:pt>
                <c:pt idx="4068">
                  <c:v>59101</c:v>
                </c:pt>
                <c:pt idx="4069">
                  <c:v>61873</c:v>
                </c:pt>
                <c:pt idx="4070">
                  <c:v>61038</c:v>
                </c:pt>
                <c:pt idx="4071">
                  <c:v>60225</c:v>
                </c:pt>
                <c:pt idx="4072">
                  <c:v>57725</c:v>
                </c:pt>
                <c:pt idx="4073">
                  <c:v>58797</c:v>
                </c:pt>
                <c:pt idx="4074">
                  <c:v>61357</c:v>
                </c:pt>
                <c:pt idx="4075">
                  <c:v>63206</c:v>
                </c:pt>
                <c:pt idx="4076">
                  <c:v>61703</c:v>
                </c:pt>
                <c:pt idx="4077">
                  <c:v>63954</c:v>
                </c:pt>
                <c:pt idx="4078">
                  <c:v>62308</c:v>
                </c:pt>
                <c:pt idx="4079">
                  <c:v>62433</c:v>
                </c:pt>
                <c:pt idx="4080">
                  <c:v>63883</c:v>
                </c:pt>
                <c:pt idx="4081">
                  <c:v>65611</c:v>
                </c:pt>
                <c:pt idx="4082">
                  <c:v>64226</c:v>
                </c:pt>
                <c:pt idx="4083">
                  <c:v>65182</c:v>
                </c:pt>
                <c:pt idx="4084">
                  <c:v>63117</c:v>
                </c:pt>
                <c:pt idx="4085">
                  <c:v>64575</c:v>
                </c:pt>
                <c:pt idx="4086">
                  <c:v>62986</c:v>
                </c:pt>
                <c:pt idx="4087">
                  <c:v>62777</c:v>
                </c:pt>
                <c:pt idx="4088">
                  <c:v>60622</c:v>
                </c:pt>
                <c:pt idx="4089">
                  <c:v>64029</c:v>
                </c:pt>
                <c:pt idx="4090">
                  <c:v>63197</c:v>
                </c:pt>
                <c:pt idx="4091">
                  <c:v>62570</c:v>
                </c:pt>
                <c:pt idx="4092">
                  <c:v>61763</c:v>
                </c:pt>
                <c:pt idx="4093">
                  <c:v>60434</c:v>
                </c:pt>
                <c:pt idx="4094">
                  <c:v>61366</c:v>
                </c:pt>
                <c:pt idx="4095">
                  <c:v>62797</c:v>
                </c:pt>
                <c:pt idx="4096">
                  <c:v>63471</c:v>
                </c:pt>
                <c:pt idx="4097">
                  <c:v>63541</c:v>
                </c:pt>
                <c:pt idx="4098">
                  <c:v>62863</c:v>
                </c:pt>
                <c:pt idx="4099">
                  <c:v>63368</c:v>
                </c:pt>
                <c:pt idx="4100">
                  <c:v>60792</c:v>
                </c:pt>
                <c:pt idx="4101">
                  <c:v>61131</c:v>
                </c:pt>
                <c:pt idx="4102">
                  <c:v>60303</c:v>
                </c:pt>
                <c:pt idx="4103">
                  <c:v>60854</c:v>
                </c:pt>
                <c:pt idx="4104">
                  <c:v>60102</c:v>
                </c:pt>
                <c:pt idx="4105">
                  <c:v>62549</c:v>
                </c:pt>
                <c:pt idx="4106">
                  <c:v>61913</c:v>
                </c:pt>
                <c:pt idx="4107">
                  <c:v>60358</c:v>
                </c:pt>
                <c:pt idx="4108">
                  <c:v>61459</c:v>
                </c:pt>
                <c:pt idx="4109">
                  <c:v>61937</c:v>
                </c:pt>
                <c:pt idx="4110">
                  <c:v>60945</c:v>
                </c:pt>
                <c:pt idx="4111">
                  <c:v>59873</c:v>
                </c:pt>
                <c:pt idx="4112">
                  <c:v>62354</c:v>
                </c:pt>
                <c:pt idx="4113">
                  <c:v>60245</c:v>
                </c:pt>
                <c:pt idx="4114">
                  <c:v>62039</c:v>
                </c:pt>
                <c:pt idx="4115">
                  <c:v>59051</c:v>
                </c:pt>
                <c:pt idx="4116">
                  <c:v>60687</c:v>
                </c:pt>
                <c:pt idx="4117">
                  <c:v>60550</c:v>
                </c:pt>
                <c:pt idx="4118">
                  <c:v>59699</c:v>
                </c:pt>
                <c:pt idx="4119">
                  <c:v>60853</c:v>
                </c:pt>
                <c:pt idx="4120">
                  <c:v>61051</c:v>
                </c:pt>
                <c:pt idx="4121">
                  <c:v>60317</c:v>
                </c:pt>
                <c:pt idx="4122">
                  <c:v>59350</c:v>
                </c:pt>
                <c:pt idx="4123">
                  <c:v>59740</c:v>
                </c:pt>
                <c:pt idx="4124">
                  <c:v>60780</c:v>
                </c:pt>
                <c:pt idx="4125">
                  <c:v>58780</c:v>
                </c:pt>
                <c:pt idx="4126">
                  <c:v>56943</c:v>
                </c:pt>
                <c:pt idx="4127">
                  <c:v>60835</c:v>
                </c:pt>
                <c:pt idx="4128">
                  <c:v>59399</c:v>
                </c:pt>
                <c:pt idx="4129">
                  <c:v>60296</c:v>
                </c:pt>
                <c:pt idx="4130">
                  <c:v>59433</c:v>
                </c:pt>
                <c:pt idx="4131">
                  <c:v>59243</c:v>
                </c:pt>
                <c:pt idx="4132">
                  <c:v>60375</c:v>
                </c:pt>
                <c:pt idx="4133">
                  <c:v>57460</c:v>
                </c:pt>
                <c:pt idx="4134">
                  <c:v>60804</c:v>
                </c:pt>
                <c:pt idx="4135">
                  <c:v>59463</c:v>
                </c:pt>
                <c:pt idx="4136">
                  <c:v>61774</c:v>
                </c:pt>
                <c:pt idx="4137">
                  <c:v>60452</c:v>
                </c:pt>
                <c:pt idx="4138">
                  <c:v>62548</c:v>
                </c:pt>
                <c:pt idx="4139">
                  <c:v>60693</c:v>
                </c:pt>
                <c:pt idx="4140">
                  <c:v>60801</c:v>
                </c:pt>
                <c:pt idx="4141">
                  <c:v>60535</c:v>
                </c:pt>
                <c:pt idx="4142">
                  <c:v>59572</c:v>
                </c:pt>
                <c:pt idx="4143">
                  <c:v>60625</c:v>
                </c:pt>
                <c:pt idx="4144">
                  <c:v>61072</c:v>
                </c:pt>
                <c:pt idx="4145">
                  <c:v>59942</c:v>
                </c:pt>
                <c:pt idx="4146">
                  <c:v>62127</c:v>
                </c:pt>
                <c:pt idx="4147">
                  <c:v>63028</c:v>
                </c:pt>
                <c:pt idx="4148">
                  <c:v>61076</c:v>
                </c:pt>
                <c:pt idx="4149">
                  <c:v>58998</c:v>
                </c:pt>
                <c:pt idx="4150">
                  <c:v>62252</c:v>
                </c:pt>
                <c:pt idx="4151">
                  <c:v>60865</c:v>
                </c:pt>
                <c:pt idx="4152">
                  <c:v>60413</c:v>
                </c:pt>
                <c:pt idx="4153">
                  <c:v>60148</c:v>
                </c:pt>
                <c:pt idx="4154">
                  <c:v>59593</c:v>
                </c:pt>
                <c:pt idx="4155">
                  <c:v>60296</c:v>
                </c:pt>
                <c:pt idx="4156">
                  <c:v>59179</c:v>
                </c:pt>
                <c:pt idx="4157">
                  <c:v>60664</c:v>
                </c:pt>
                <c:pt idx="4158">
                  <c:v>59504</c:v>
                </c:pt>
                <c:pt idx="4159">
                  <c:v>58839</c:v>
                </c:pt>
                <c:pt idx="4160">
                  <c:v>60296</c:v>
                </c:pt>
                <c:pt idx="4161">
                  <c:v>59901</c:v>
                </c:pt>
                <c:pt idx="4162">
                  <c:v>60772</c:v>
                </c:pt>
                <c:pt idx="4163">
                  <c:v>58315</c:v>
                </c:pt>
                <c:pt idx="4164">
                  <c:v>58491</c:v>
                </c:pt>
                <c:pt idx="4165">
                  <c:v>60314</c:v>
                </c:pt>
                <c:pt idx="4166">
                  <c:v>59338</c:v>
                </c:pt>
                <c:pt idx="4167">
                  <c:v>60411</c:v>
                </c:pt>
                <c:pt idx="4168">
                  <c:v>60365</c:v>
                </c:pt>
                <c:pt idx="4169">
                  <c:v>58824</c:v>
                </c:pt>
                <c:pt idx="4170">
                  <c:v>61994</c:v>
                </c:pt>
                <c:pt idx="4171">
                  <c:v>58326</c:v>
                </c:pt>
                <c:pt idx="4172">
                  <c:v>58996</c:v>
                </c:pt>
                <c:pt idx="4173">
                  <c:v>58890</c:v>
                </c:pt>
                <c:pt idx="4174">
                  <c:v>57440</c:v>
                </c:pt>
                <c:pt idx="4175">
                  <c:v>60847</c:v>
                </c:pt>
                <c:pt idx="4176">
                  <c:v>56640</c:v>
                </c:pt>
                <c:pt idx="4177">
                  <c:v>58029</c:v>
                </c:pt>
                <c:pt idx="4178">
                  <c:v>58491</c:v>
                </c:pt>
                <c:pt idx="4179">
                  <c:v>61110</c:v>
                </c:pt>
                <c:pt idx="4180">
                  <c:v>59720</c:v>
                </c:pt>
                <c:pt idx="4181">
                  <c:v>57117</c:v>
                </c:pt>
                <c:pt idx="4182">
                  <c:v>59382</c:v>
                </c:pt>
                <c:pt idx="4183">
                  <c:v>60066</c:v>
                </c:pt>
                <c:pt idx="4184">
                  <c:v>59900</c:v>
                </c:pt>
                <c:pt idx="4185">
                  <c:v>57660</c:v>
                </c:pt>
                <c:pt idx="4186">
                  <c:v>58905</c:v>
                </c:pt>
                <c:pt idx="4187">
                  <c:v>58349</c:v>
                </c:pt>
                <c:pt idx="4188">
                  <c:v>56284</c:v>
                </c:pt>
                <c:pt idx="4189">
                  <c:v>61050</c:v>
                </c:pt>
                <c:pt idx="4190">
                  <c:v>58332</c:v>
                </c:pt>
                <c:pt idx="4191">
                  <c:v>59801</c:v>
                </c:pt>
                <c:pt idx="4192">
                  <c:v>59734</c:v>
                </c:pt>
                <c:pt idx="4193">
                  <c:v>61235</c:v>
                </c:pt>
                <c:pt idx="4194">
                  <c:v>59708</c:v>
                </c:pt>
                <c:pt idx="4195">
                  <c:v>57304</c:v>
                </c:pt>
                <c:pt idx="4196">
                  <c:v>59660</c:v>
                </c:pt>
                <c:pt idx="4197">
                  <c:v>57992</c:v>
                </c:pt>
                <c:pt idx="4198">
                  <c:v>62088</c:v>
                </c:pt>
                <c:pt idx="4199">
                  <c:v>59001</c:v>
                </c:pt>
                <c:pt idx="4200">
                  <c:v>59837</c:v>
                </c:pt>
                <c:pt idx="4201">
                  <c:v>56877</c:v>
                </c:pt>
                <c:pt idx="4202">
                  <c:v>59144</c:v>
                </c:pt>
                <c:pt idx="4203">
                  <c:v>59528</c:v>
                </c:pt>
                <c:pt idx="4204">
                  <c:v>58345</c:v>
                </c:pt>
                <c:pt idx="4205">
                  <c:v>57247</c:v>
                </c:pt>
                <c:pt idx="4206">
                  <c:v>57850</c:v>
                </c:pt>
                <c:pt idx="4207">
                  <c:v>57622</c:v>
                </c:pt>
                <c:pt idx="4208">
                  <c:v>60163</c:v>
                </c:pt>
                <c:pt idx="4209">
                  <c:v>58988</c:v>
                </c:pt>
                <c:pt idx="4210">
                  <c:v>61470</c:v>
                </c:pt>
                <c:pt idx="4211">
                  <c:v>58550</c:v>
                </c:pt>
                <c:pt idx="4212">
                  <c:v>59175</c:v>
                </c:pt>
                <c:pt idx="4213">
                  <c:v>58148</c:v>
                </c:pt>
                <c:pt idx="4214">
                  <c:v>59097</c:v>
                </c:pt>
                <c:pt idx="4215">
                  <c:v>59493</c:v>
                </c:pt>
                <c:pt idx="4216">
                  <c:v>59269</c:v>
                </c:pt>
                <c:pt idx="4217">
                  <c:v>58070</c:v>
                </c:pt>
                <c:pt idx="4218">
                  <c:v>59435</c:v>
                </c:pt>
                <c:pt idx="4219">
                  <c:v>56126</c:v>
                </c:pt>
                <c:pt idx="4220">
                  <c:v>57329</c:v>
                </c:pt>
                <c:pt idx="4221">
                  <c:v>59121</c:v>
                </c:pt>
                <c:pt idx="4222">
                  <c:v>60009</c:v>
                </c:pt>
                <c:pt idx="4223">
                  <c:v>59249</c:v>
                </c:pt>
                <c:pt idx="4224">
                  <c:v>58737</c:v>
                </c:pt>
                <c:pt idx="4225">
                  <c:v>59044</c:v>
                </c:pt>
                <c:pt idx="4226">
                  <c:v>60288</c:v>
                </c:pt>
                <c:pt idx="4227">
                  <c:v>57673</c:v>
                </c:pt>
                <c:pt idx="4228">
                  <c:v>56046</c:v>
                </c:pt>
                <c:pt idx="4229">
                  <c:v>58179</c:v>
                </c:pt>
                <c:pt idx="4230">
                  <c:v>58686</c:v>
                </c:pt>
                <c:pt idx="4231">
                  <c:v>59693</c:v>
                </c:pt>
                <c:pt idx="4232">
                  <c:v>56991</c:v>
                </c:pt>
                <c:pt idx="4233">
                  <c:v>58138</c:v>
                </c:pt>
                <c:pt idx="4234">
                  <c:v>59925</c:v>
                </c:pt>
                <c:pt idx="4235">
                  <c:v>60295</c:v>
                </c:pt>
                <c:pt idx="4236">
                  <c:v>59362</c:v>
                </c:pt>
                <c:pt idx="4237">
                  <c:v>57664</c:v>
                </c:pt>
                <c:pt idx="4238">
                  <c:v>59181</c:v>
                </c:pt>
                <c:pt idx="4239">
                  <c:v>59258</c:v>
                </c:pt>
                <c:pt idx="4240">
                  <c:v>59260</c:v>
                </c:pt>
                <c:pt idx="4241">
                  <c:v>57961</c:v>
                </c:pt>
                <c:pt idx="4242">
                  <c:v>57556</c:v>
                </c:pt>
                <c:pt idx="4243">
                  <c:v>61054</c:v>
                </c:pt>
                <c:pt idx="4244">
                  <c:v>58791</c:v>
                </c:pt>
                <c:pt idx="4245">
                  <c:v>59760</c:v>
                </c:pt>
                <c:pt idx="4246">
                  <c:v>59336</c:v>
                </c:pt>
                <c:pt idx="4247">
                  <c:v>60186</c:v>
                </c:pt>
                <c:pt idx="4248">
                  <c:v>59798</c:v>
                </c:pt>
                <c:pt idx="4249">
                  <c:v>59498</c:v>
                </c:pt>
                <c:pt idx="4250">
                  <c:v>60777</c:v>
                </c:pt>
                <c:pt idx="4251">
                  <c:v>61532</c:v>
                </c:pt>
                <c:pt idx="4252">
                  <c:v>60144</c:v>
                </c:pt>
                <c:pt idx="4253">
                  <c:v>56907</c:v>
                </c:pt>
                <c:pt idx="4254">
                  <c:v>59087</c:v>
                </c:pt>
                <c:pt idx="4255">
                  <c:v>58404</c:v>
                </c:pt>
                <c:pt idx="4256">
                  <c:v>59476</c:v>
                </c:pt>
                <c:pt idx="4257">
                  <c:v>60262</c:v>
                </c:pt>
                <c:pt idx="4258">
                  <c:v>56813</c:v>
                </c:pt>
                <c:pt idx="4259">
                  <c:v>60239</c:v>
                </c:pt>
                <c:pt idx="4260">
                  <c:v>61357</c:v>
                </c:pt>
                <c:pt idx="4261">
                  <c:v>60288</c:v>
                </c:pt>
                <c:pt idx="4262">
                  <c:v>61135</c:v>
                </c:pt>
                <c:pt idx="4263">
                  <c:v>58137</c:v>
                </c:pt>
                <c:pt idx="4264">
                  <c:v>60812</c:v>
                </c:pt>
                <c:pt idx="4265">
                  <c:v>61955</c:v>
                </c:pt>
                <c:pt idx="4266">
                  <c:v>59863</c:v>
                </c:pt>
                <c:pt idx="4267">
                  <c:v>59951</c:v>
                </c:pt>
                <c:pt idx="4268">
                  <c:v>61927</c:v>
                </c:pt>
                <c:pt idx="4269">
                  <c:v>61093</c:v>
                </c:pt>
                <c:pt idx="4270">
                  <c:v>62659</c:v>
                </c:pt>
                <c:pt idx="4271">
                  <c:v>61370</c:v>
                </c:pt>
                <c:pt idx="4272">
                  <c:v>60192</c:v>
                </c:pt>
                <c:pt idx="4273">
                  <c:v>62656</c:v>
                </c:pt>
                <c:pt idx="4274">
                  <c:v>64213</c:v>
                </c:pt>
                <c:pt idx="4275">
                  <c:v>60715</c:v>
                </c:pt>
                <c:pt idx="4276">
                  <c:v>62940</c:v>
                </c:pt>
                <c:pt idx="4277">
                  <c:v>58504</c:v>
                </c:pt>
              </c:numCache>
            </c:numRef>
          </c:yVal>
          <c:smooth val="1"/>
        </c:ser>
        <c:ser>
          <c:idx val="0"/>
          <c:order val="0"/>
          <c:tx>
            <c:v>CMV3 B17 1 min</c:v>
          </c:tx>
          <c:spPr>
            <a:ln w="12700">
              <a:solidFill>
                <a:schemeClr val="tx1"/>
              </a:solidFill>
              <a:prstDash val="dash"/>
            </a:ln>
          </c:spPr>
          <c:marker>
            <c:symbol val="none"/>
          </c:marker>
          <c:xVal>
            <c:numRef>
              <c:f>Sheet1!$D$2:$D$4279</c:f>
              <c:numCache>
                <c:formatCode>General</c:formatCode>
                <c:ptCount val="4278"/>
                <c:pt idx="0">
                  <c:v>3.5927500000000001</c:v>
                </c:pt>
                <c:pt idx="1">
                  <c:v>3.5987</c:v>
                </c:pt>
                <c:pt idx="2">
                  <c:v>3.6046499999999999</c:v>
                </c:pt>
                <c:pt idx="3">
                  <c:v>3.6105800000000001</c:v>
                </c:pt>
                <c:pt idx="4">
                  <c:v>3.61653</c:v>
                </c:pt>
                <c:pt idx="5">
                  <c:v>3.6224799999999999</c:v>
                </c:pt>
                <c:pt idx="6">
                  <c:v>3.6284299999999998</c:v>
                </c:pt>
                <c:pt idx="7">
                  <c:v>3.6343700000000001</c:v>
                </c:pt>
                <c:pt idx="8">
                  <c:v>3.64032</c:v>
                </c:pt>
                <c:pt idx="9">
                  <c:v>3.6462699999999999</c:v>
                </c:pt>
                <c:pt idx="10">
                  <c:v>3.6522199999999998</c:v>
                </c:pt>
                <c:pt idx="11">
                  <c:v>3.6581700000000001</c:v>
                </c:pt>
                <c:pt idx="12">
                  <c:v>3.6640999999999999</c:v>
                </c:pt>
                <c:pt idx="13">
                  <c:v>3.6700499999999998</c:v>
                </c:pt>
                <c:pt idx="14">
                  <c:v>3.6760000000000002</c:v>
                </c:pt>
                <c:pt idx="15">
                  <c:v>3.6819500000000001</c:v>
                </c:pt>
                <c:pt idx="16">
                  <c:v>3.6878799999999998</c:v>
                </c:pt>
                <c:pt idx="17">
                  <c:v>3.6938300000000002</c:v>
                </c:pt>
                <c:pt idx="18">
                  <c:v>3.6997800000000001</c:v>
                </c:pt>
                <c:pt idx="19">
                  <c:v>3.70573</c:v>
                </c:pt>
                <c:pt idx="20">
                  <c:v>3.7116699999999998</c:v>
                </c:pt>
                <c:pt idx="21">
                  <c:v>3.7176200000000001</c:v>
                </c:pt>
                <c:pt idx="22">
                  <c:v>3.72357</c:v>
                </c:pt>
                <c:pt idx="23">
                  <c:v>3.7295199999999999</c:v>
                </c:pt>
                <c:pt idx="24">
                  <c:v>3.7354500000000002</c:v>
                </c:pt>
                <c:pt idx="25">
                  <c:v>3.7414000000000001</c:v>
                </c:pt>
                <c:pt idx="26">
                  <c:v>3.74735</c:v>
                </c:pt>
                <c:pt idx="27">
                  <c:v>3.7532999999999999</c:v>
                </c:pt>
                <c:pt idx="28">
                  <c:v>3.7592300000000001</c:v>
                </c:pt>
                <c:pt idx="29">
                  <c:v>3.76518</c:v>
                </c:pt>
                <c:pt idx="30">
                  <c:v>3.7711299999999999</c:v>
                </c:pt>
                <c:pt idx="31">
                  <c:v>3.7770800000000002</c:v>
                </c:pt>
                <c:pt idx="32">
                  <c:v>3.78302</c:v>
                </c:pt>
                <c:pt idx="33">
                  <c:v>3.7889699999999999</c:v>
                </c:pt>
                <c:pt idx="34">
                  <c:v>3.7949199999999998</c:v>
                </c:pt>
                <c:pt idx="35">
                  <c:v>3.8008700000000002</c:v>
                </c:pt>
                <c:pt idx="36">
                  <c:v>3.8068</c:v>
                </c:pt>
                <c:pt idx="37">
                  <c:v>3.8127499999999999</c:v>
                </c:pt>
                <c:pt idx="38">
                  <c:v>3.8187000000000002</c:v>
                </c:pt>
                <c:pt idx="39">
                  <c:v>3.8246500000000001</c:v>
                </c:pt>
                <c:pt idx="40">
                  <c:v>3.8305799999999999</c:v>
                </c:pt>
                <c:pt idx="41">
                  <c:v>3.8365300000000002</c:v>
                </c:pt>
                <c:pt idx="42">
                  <c:v>3.8424800000000001</c:v>
                </c:pt>
                <c:pt idx="43">
                  <c:v>3.84843</c:v>
                </c:pt>
                <c:pt idx="44">
                  <c:v>3.8543799999999999</c:v>
                </c:pt>
                <c:pt idx="45">
                  <c:v>3.8603200000000002</c:v>
                </c:pt>
                <c:pt idx="46">
                  <c:v>3.8662700000000001</c:v>
                </c:pt>
                <c:pt idx="47">
                  <c:v>3.87222</c:v>
                </c:pt>
                <c:pt idx="48">
                  <c:v>3.8781699999999999</c:v>
                </c:pt>
                <c:pt idx="49">
                  <c:v>3.8841000000000001</c:v>
                </c:pt>
                <c:pt idx="50">
                  <c:v>3.89005</c:v>
                </c:pt>
                <c:pt idx="51">
                  <c:v>3.8959999999999999</c:v>
                </c:pt>
                <c:pt idx="52">
                  <c:v>3.9019499999999998</c:v>
                </c:pt>
                <c:pt idx="53">
                  <c:v>3.90788</c:v>
                </c:pt>
                <c:pt idx="54">
                  <c:v>3.9138299999999999</c:v>
                </c:pt>
                <c:pt idx="55">
                  <c:v>3.9197799999999998</c:v>
                </c:pt>
                <c:pt idx="56">
                  <c:v>3.9257300000000002</c:v>
                </c:pt>
                <c:pt idx="57">
                  <c:v>3.93167</c:v>
                </c:pt>
                <c:pt idx="58">
                  <c:v>3.9376199999999999</c:v>
                </c:pt>
                <c:pt idx="59">
                  <c:v>3.9435699999999998</c:v>
                </c:pt>
                <c:pt idx="60">
                  <c:v>3.9495200000000001</c:v>
                </c:pt>
                <c:pt idx="61">
                  <c:v>3.9554499999999999</c:v>
                </c:pt>
                <c:pt idx="62">
                  <c:v>3.9613999999999998</c:v>
                </c:pt>
                <c:pt idx="63">
                  <c:v>3.9673500000000002</c:v>
                </c:pt>
                <c:pt idx="64">
                  <c:v>3.9733000000000001</c:v>
                </c:pt>
                <c:pt idx="65">
                  <c:v>3.9792299999999998</c:v>
                </c:pt>
                <c:pt idx="66">
                  <c:v>3.9851800000000002</c:v>
                </c:pt>
                <c:pt idx="67">
                  <c:v>3.9911300000000001</c:v>
                </c:pt>
                <c:pt idx="68">
                  <c:v>3.99708</c:v>
                </c:pt>
                <c:pt idx="69">
                  <c:v>4.0030200000000002</c:v>
                </c:pt>
                <c:pt idx="70">
                  <c:v>4.0089699999999997</c:v>
                </c:pt>
                <c:pt idx="71">
                  <c:v>4.01492</c:v>
                </c:pt>
                <c:pt idx="72">
                  <c:v>4.0208700000000004</c:v>
                </c:pt>
                <c:pt idx="73">
                  <c:v>4.0268199999999998</c:v>
                </c:pt>
                <c:pt idx="74">
                  <c:v>4.0327500000000001</c:v>
                </c:pt>
                <c:pt idx="75">
                  <c:v>4.0387000000000004</c:v>
                </c:pt>
                <c:pt idx="76">
                  <c:v>4.0446499999999999</c:v>
                </c:pt>
                <c:pt idx="77">
                  <c:v>4.0506000000000002</c:v>
                </c:pt>
                <c:pt idx="78">
                  <c:v>4.0565300000000004</c:v>
                </c:pt>
                <c:pt idx="79">
                  <c:v>4.0624799999999999</c:v>
                </c:pt>
                <c:pt idx="80">
                  <c:v>4.0684300000000002</c:v>
                </c:pt>
                <c:pt idx="81">
                  <c:v>4.0743799999999997</c:v>
                </c:pt>
                <c:pt idx="82">
                  <c:v>4.0803200000000004</c:v>
                </c:pt>
                <c:pt idx="83">
                  <c:v>4.0862699999999998</c:v>
                </c:pt>
                <c:pt idx="84">
                  <c:v>4.0922200000000002</c:v>
                </c:pt>
                <c:pt idx="85">
                  <c:v>4.0981699999999996</c:v>
                </c:pt>
                <c:pt idx="86">
                  <c:v>4.1040999999999999</c:v>
                </c:pt>
                <c:pt idx="87">
                  <c:v>4.1100500000000002</c:v>
                </c:pt>
                <c:pt idx="88">
                  <c:v>4.1159999999999997</c:v>
                </c:pt>
                <c:pt idx="89">
                  <c:v>4.12195</c:v>
                </c:pt>
                <c:pt idx="90">
                  <c:v>4.1278800000000002</c:v>
                </c:pt>
                <c:pt idx="91">
                  <c:v>4.1338299999999997</c:v>
                </c:pt>
                <c:pt idx="92">
                  <c:v>4.13978</c:v>
                </c:pt>
                <c:pt idx="93">
                  <c:v>4.1457300000000004</c:v>
                </c:pt>
                <c:pt idx="94">
                  <c:v>4.1516700000000002</c:v>
                </c:pt>
                <c:pt idx="95">
                  <c:v>4.1576199999999996</c:v>
                </c:pt>
                <c:pt idx="96">
                  <c:v>4.16357</c:v>
                </c:pt>
                <c:pt idx="97">
                  <c:v>4.1695200000000003</c:v>
                </c:pt>
                <c:pt idx="98">
                  <c:v>4.1754499999999997</c:v>
                </c:pt>
                <c:pt idx="99">
                  <c:v>4.1814</c:v>
                </c:pt>
                <c:pt idx="100">
                  <c:v>4.1873500000000003</c:v>
                </c:pt>
                <c:pt idx="101">
                  <c:v>4.1932999999999998</c:v>
                </c:pt>
                <c:pt idx="102">
                  <c:v>4.1992500000000001</c:v>
                </c:pt>
                <c:pt idx="103">
                  <c:v>4.2051800000000004</c:v>
                </c:pt>
                <c:pt idx="104">
                  <c:v>4.2111299999999998</c:v>
                </c:pt>
                <c:pt idx="105">
                  <c:v>4.2170800000000002</c:v>
                </c:pt>
                <c:pt idx="106">
                  <c:v>4.2230299999999996</c:v>
                </c:pt>
                <c:pt idx="107">
                  <c:v>4.2289700000000003</c:v>
                </c:pt>
                <c:pt idx="108">
                  <c:v>4.2349199999999998</c:v>
                </c:pt>
                <c:pt idx="109">
                  <c:v>4.2408700000000001</c:v>
                </c:pt>
                <c:pt idx="110">
                  <c:v>4.2468199999999996</c:v>
                </c:pt>
                <c:pt idx="111">
                  <c:v>4.2527499999999998</c:v>
                </c:pt>
                <c:pt idx="112">
                  <c:v>4.2587000000000002</c:v>
                </c:pt>
                <c:pt idx="113">
                  <c:v>4.2646499999999996</c:v>
                </c:pt>
                <c:pt idx="114">
                  <c:v>4.2706</c:v>
                </c:pt>
                <c:pt idx="115">
                  <c:v>4.2765300000000002</c:v>
                </c:pt>
                <c:pt idx="116">
                  <c:v>4.2824799999999996</c:v>
                </c:pt>
                <c:pt idx="117">
                  <c:v>4.28843</c:v>
                </c:pt>
                <c:pt idx="118">
                  <c:v>4.2943800000000003</c:v>
                </c:pt>
                <c:pt idx="119">
                  <c:v>4.3003200000000001</c:v>
                </c:pt>
                <c:pt idx="120">
                  <c:v>4.3062699999999996</c:v>
                </c:pt>
                <c:pt idx="121">
                  <c:v>4.3122199999999999</c:v>
                </c:pt>
                <c:pt idx="122">
                  <c:v>4.3181700000000003</c:v>
                </c:pt>
                <c:pt idx="123">
                  <c:v>4.3240999999999996</c:v>
                </c:pt>
                <c:pt idx="124">
                  <c:v>4.33005</c:v>
                </c:pt>
                <c:pt idx="125">
                  <c:v>4.3360000000000003</c:v>
                </c:pt>
                <c:pt idx="126">
                  <c:v>4.3419499999999998</c:v>
                </c:pt>
                <c:pt idx="127">
                  <c:v>4.34788</c:v>
                </c:pt>
                <c:pt idx="128">
                  <c:v>4.3538300000000003</c:v>
                </c:pt>
                <c:pt idx="129">
                  <c:v>4.3597799999999998</c:v>
                </c:pt>
                <c:pt idx="130">
                  <c:v>4.3657300000000001</c:v>
                </c:pt>
                <c:pt idx="131">
                  <c:v>4.3716799999999996</c:v>
                </c:pt>
                <c:pt idx="132">
                  <c:v>4.3776200000000003</c:v>
                </c:pt>
                <c:pt idx="133">
                  <c:v>4.3835699999999997</c:v>
                </c:pt>
                <c:pt idx="134">
                  <c:v>4.3895200000000001</c:v>
                </c:pt>
                <c:pt idx="135">
                  <c:v>4.3954700000000004</c:v>
                </c:pt>
                <c:pt idx="136">
                  <c:v>4.4013999999999998</c:v>
                </c:pt>
                <c:pt idx="137">
                  <c:v>4.4073500000000001</c:v>
                </c:pt>
                <c:pt idx="138">
                  <c:v>4.4132999999999996</c:v>
                </c:pt>
                <c:pt idx="139">
                  <c:v>4.4192499999999999</c:v>
                </c:pt>
                <c:pt idx="140">
                  <c:v>4.4251800000000001</c:v>
                </c:pt>
                <c:pt idx="141">
                  <c:v>4.4311299999999996</c:v>
                </c:pt>
                <c:pt idx="142">
                  <c:v>4.4370799999999999</c:v>
                </c:pt>
                <c:pt idx="143">
                  <c:v>4.4430300000000003</c:v>
                </c:pt>
                <c:pt idx="144">
                  <c:v>4.4489700000000001</c:v>
                </c:pt>
                <c:pt idx="145">
                  <c:v>4.4549200000000004</c:v>
                </c:pt>
                <c:pt idx="146">
                  <c:v>4.4608699999999999</c:v>
                </c:pt>
                <c:pt idx="147">
                  <c:v>4.4668200000000002</c:v>
                </c:pt>
                <c:pt idx="148">
                  <c:v>4.4727499999999996</c:v>
                </c:pt>
                <c:pt idx="149">
                  <c:v>4.4786999999999999</c:v>
                </c:pt>
                <c:pt idx="150">
                  <c:v>4.4846500000000002</c:v>
                </c:pt>
                <c:pt idx="151">
                  <c:v>4.4905999999999997</c:v>
                </c:pt>
                <c:pt idx="152">
                  <c:v>4.4965299999999999</c:v>
                </c:pt>
                <c:pt idx="153">
                  <c:v>4.5024800000000003</c:v>
                </c:pt>
                <c:pt idx="154">
                  <c:v>4.5084299999999997</c:v>
                </c:pt>
                <c:pt idx="155">
                  <c:v>4.5143800000000001</c:v>
                </c:pt>
                <c:pt idx="156">
                  <c:v>4.5203199999999999</c:v>
                </c:pt>
                <c:pt idx="157">
                  <c:v>4.5262700000000002</c:v>
                </c:pt>
                <c:pt idx="158">
                  <c:v>4.5322199999999997</c:v>
                </c:pt>
                <c:pt idx="159">
                  <c:v>4.53817</c:v>
                </c:pt>
                <c:pt idx="160">
                  <c:v>4.5441000000000003</c:v>
                </c:pt>
                <c:pt idx="161">
                  <c:v>4.5500499999999997</c:v>
                </c:pt>
                <c:pt idx="162">
                  <c:v>4.556</c:v>
                </c:pt>
                <c:pt idx="163">
                  <c:v>4.5619500000000004</c:v>
                </c:pt>
                <c:pt idx="164">
                  <c:v>4.5678999999999998</c:v>
                </c:pt>
                <c:pt idx="165">
                  <c:v>4.5738300000000001</c:v>
                </c:pt>
                <c:pt idx="166">
                  <c:v>4.5797800000000004</c:v>
                </c:pt>
                <c:pt idx="167">
                  <c:v>4.5857299999999999</c:v>
                </c:pt>
                <c:pt idx="168">
                  <c:v>4.5916800000000002</c:v>
                </c:pt>
                <c:pt idx="169">
                  <c:v>4.59762</c:v>
                </c:pt>
                <c:pt idx="170">
                  <c:v>4.6035700000000004</c:v>
                </c:pt>
                <c:pt idx="171">
                  <c:v>4.6095199999999998</c:v>
                </c:pt>
                <c:pt idx="172">
                  <c:v>4.6154700000000002</c:v>
                </c:pt>
                <c:pt idx="173">
                  <c:v>4.6214000000000004</c:v>
                </c:pt>
                <c:pt idx="174">
                  <c:v>4.6273499999999999</c:v>
                </c:pt>
                <c:pt idx="175">
                  <c:v>4.6333000000000002</c:v>
                </c:pt>
                <c:pt idx="176">
                  <c:v>4.6392499999999997</c:v>
                </c:pt>
                <c:pt idx="177">
                  <c:v>4.6451799999999999</c:v>
                </c:pt>
                <c:pt idx="178">
                  <c:v>4.6511300000000002</c:v>
                </c:pt>
                <c:pt idx="179">
                  <c:v>4.6570799999999997</c:v>
                </c:pt>
                <c:pt idx="180">
                  <c:v>4.66303</c:v>
                </c:pt>
                <c:pt idx="181">
                  <c:v>4.6689699999999998</c:v>
                </c:pt>
                <c:pt idx="182">
                  <c:v>4.6749200000000002</c:v>
                </c:pt>
                <c:pt idx="183">
                  <c:v>4.6808699999999996</c:v>
                </c:pt>
                <c:pt idx="184">
                  <c:v>4.68682</c:v>
                </c:pt>
                <c:pt idx="185">
                  <c:v>4.6927500000000002</c:v>
                </c:pt>
                <c:pt idx="186">
                  <c:v>4.6986999999999997</c:v>
                </c:pt>
                <c:pt idx="187">
                  <c:v>4.70465</c:v>
                </c:pt>
                <c:pt idx="188">
                  <c:v>4.7106000000000003</c:v>
                </c:pt>
                <c:pt idx="189">
                  <c:v>4.7165299999999997</c:v>
                </c:pt>
                <c:pt idx="190">
                  <c:v>4.72248</c:v>
                </c:pt>
                <c:pt idx="191">
                  <c:v>4.7284300000000004</c:v>
                </c:pt>
                <c:pt idx="192">
                  <c:v>4.7343799999999998</c:v>
                </c:pt>
                <c:pt idx="193">
                  <c:v>4.7403300000000002</c:v>
                </c:pt>
                <c:pt idx="194">
                  <c:v>4.74627</c:v>
                </c:pt>
                <c:pt idx="195">
                  <c:v>4.7522200000000003</c:v>
                </c:pt>
                <c:pt idx="196">
                  <c:v>4.7581699999999998</c:v>
                </c:pt>
                <c:pt idx="197">
                  <c:v>4.7641200000000001</c:v>
                </c:pt>
                <c:pt idx="198">
                  <c:v>4.7700500000000003</c:v>
                </c:pt>
                <c:pt idx="199">
                  <c:v>4.7759999999999998</c:v>
                </c:pt>
                <c:pt idx="200">
                  <c:v>4.7819500000000001</c:v>
                </c:pt>
                <c:pt idx="201">
                  <c:v>4.7878999999999996</c:v>
                </c:pt>
                <c:pt idx="202">
                  <c:v>4.7938299999999998</c:v>
                </c:pt>
                <c:pt idx="203">
                  <c:v>4.7997800000000002</c:v>
                </c:pt>
                <c:pt idx="204">
                  <c:v>4.8057299999999996</c:v>
                </c:pt>
                <c:pt idx="205">
                  <c:v>4.81168</c:v>
                </c:pt>
                <c:pt idx="206">
                  <c:v>4.8176199999999998</c:v>
                </c:pt>
                <c:pt idx="207">
                  <c:v>4.8235700000000001</c:v>
                </c:pt>
                <c:pt idx="208">
                  <c:v>4.8295199999999996</c:v>
                </c:pt>
                <c:pt idx="209">
                  <c:v>4.8354699999999999</c:v>
                </c:pt>
                <c:pt idx="210">
                  <c:v>4.8414000000000001</c:v>
                </c:pt>
                <c:pt idx="211">
                  <c:v>4.8473499999999996</c:v>
                </c:pt>
                <c:pt idx="212">
                  <c:v>4.8532999999999999</c:v>
                </c:pt>
                <c:pt idx="213">
                  <c:v>4.8592500000000003</c:v>
                </c:pt>
                <c:pt idx="214">
                  <c:v>4.8651799999999996</c:v>
                </c:pt>
                <c:pt idx="215">
                  <c:v>4.87113</c:v>
                </c:pt>
                <c:pt idx="216">
                  <c:v>4.8770800000000003</c:v>
                </c:pt>
                <c:pt idx="217">
                  <c:v>4.8830299999999998</c:v>
                </c:pt>
                <c:pt idx="218">
                  <c:v>4.8889699999999996</c:v>
                </c:pt>
                <c:pt idx="219">
                  <c:v>4.8949199999999999</c:v>
                </c:pt>
                <c:pt idx="220">
                  <c:v>4.9008700000000003</c:v>
                </c:pt>
                <c:pt idx="221">
                  <c:v>4.9068199999999997</c:v>
                </c:pt>
                <c:pt idx="222">
                  <c:v>4.91275</c:v>
                </c:pt>
                <c:pt idx="223">
                  <c:v>4.9187000000000003</c:v>
                </c:pt>
                <c:pt idx="224">
                  <c:v>4.9246499999999997</c:v>
                </c:pt>
                <c:pt idx="225">
                  <c:v>4.9306000000000001</c:v>
                </c:pt>
                <c:pt idx="226">
                  <c:v>4.9365500000000004</c:v>
                </c:pt>
                <c:pt idx="227">
                  <c:v>4.9424799999999998</c:v>
                </c:pt>
                <c:pt idx="228">
                  <c:v>4.9484300000000001</c:v>
                </c:pt>
                <c:pt idx="229">
                  <c:v>4.9543799999999996</c:v>
                </c:pt>
                <c:pt idx="230">
                  <c:v>4.9603299999999999</c:v>
                </c:pt>
                <c:pt idx="231">
                  <c:v>4.9662699999999997</c:v>
                </c:pt>
                <c:pt idx="232">
                  <c:v>4.9722200000000001</c:v>
                </c:pt>
                <c:pt idx="233">
                  <c:v>4.9781700000000004</c:v>
                </c:pt>
                <c:pt idx="234">
                  <c:v>4.9841199999999999</c:v>
                </c:pt>
                <c:pt idx="235">
                  <c:v>4.9900500000000001</c:v>
                </c:pt>
                <c:pt idx="236">
                  <c:v>4.9960000000000004</c:v>
                </c:pt>
                <c:pt idx="237">
                  <c:v>5.0019499999999999</c:v>
                </c:pt>
                <c:pt idx="238">
                  <c:v>5.0079000000000002</c:v>
                </c:pt>
                <c:pt idx="239">
                  <c:v>5.0138299999999996</c:v>
                </c:pt>
                <c:pt idx="240">
                  <c:v>5.0197799999999999</c:v>
                </c:pt>
                <c:pt idx="241">
                  <c:v>5.0257300000000003</c:v>
                </c:pt>
                <c:pt idx="242">
                  <c:v>5.0316799999999997</c:v>
                </c:pt>
                <c:pt idx="243">
                  <c:v>5.0376200000000004</c:v>
                </c:pt>
                <c:pt idx="244">
                  <c:v>5.0435699999999999</c:v>
                </c:pt>
                <c:pt idx="245">
                  <c:v>5.0495200000000002</c:v>
                </c:pt>
                <c:pt idx="246">
                  <c:v>5.0554699999999997</c:v>
                </c:pt>
                <c:pt idx="247">
                  <c:v>5.0613999999999999</c:v>
                </c:pt>
                <c:pt idx="248">
                  <c:v>5.0673500000000002</c:v>
                </c:pt>
                <c:pt idx="249">
                  <c:v>5.0732999999999997</c:v>
                </c:pt>
                <c:pt idx="250">
                  <c:v>5.07925</c:v>
                </c:pt>
                <c:pt idx="251">
                  <c:v>5.0851800000000003</c:v>
                </c:pt>
                <c:pt idx="252">
                  <c:v>5.0911299999999997</c:v>
                </c:pt>
                <c:pt idx="253">
                  <c:v>5.0970800000000001</c:v>
                </c:pt>
                <c:pt idx="254">
                  <c:v>5.1030300000000004</c:v>
                </c:pt>
                <c:pt idx="255">
                  <c:v>5.1089799999999999</c:v>
                </c:pt>
                <c:pt idx="256">
                  <c:v>5.1149199999999997</c:v>
                </c:pt>
                <c:pt idx="257">
                  <c:v>5.12087</c:v>
                </c:pt>
                <c:pt idx="258">
                  <c:v>5.1268200000000004</c:v>
                </c:pt>
                <c:pt idx="259">
                  <c:v>5.1327699999999998</c:v>
                </c:pt>
                <c:pt idx="260">
                  <c:v>5.1387</c:v>
                </c:pt>
                <c:pt idx="261">
                  <c:v>5.1446500000000004</c:v>
                </c:pt>
                <c:pt idx="262">
                  <c:v>5.1505999999999998</c:v>
                </c:pt>
                <c:pt idx="263">
                  <c:v>5.1565500000000002</c:v>
                </c:pt>
                <c:pt idx="264">
                  <c:v>5.1624800000000004</c:v>
                </c:pt>
                <c:pt idx="265">
                  <c:v>5.1684299999999999</c:v>
                </c:pt>
                <c:pt idx="266">
                  <c:v>5.1743800000000002</c:v>
                </c:pt>
                <c:pt idx="267">
                  <c:v>5.1803299999999997</c:v>
                </c:pt>
                <c:pt idx="268">
                  <c:v>5.1862700000000004</c:v>
                </c:pt>
                <c:pt idx="269">
                  <c:v>5.1922199999999998</c:v>
                </c:pt>
                <c:pt idx="270">
                  <c:v>5.1981700000000002</c:v>
                </c:pt>
                <c:pt idx="271">
                  <c:v>5.2041199999999996</c:v>
                </c:pt>
                <c:pt idx="272">
                  <c:v>5.2100499999999998</c:v>
                </c:pt>
                <c:pt idx="273">
                  <c:v>5.2160000000000002</c:v>
                </c:pt>
                <c:pt idx="274">
                  <c:v>5.2219499999999996</c:v>
                </c:pt>
                <c:pt idx="275">
                  <c:v>5.2279</c:v>
                </c:pt>
                <c:pt idx="276">
                  <c:v>5.2338300000000002</c:v>
                </c:pt>
                <c:pt idx="277">
                  <c:v>5.2397799999999997</c:v>
                </c:pt>
                <c:pt idx="278">
                  <c:v>5.24573</c:v>
                </c:pt>
                <c:pt idx="279">
                  <c:v>5.2516800000000003</c:v>
                </c:pt>
                <c:pt idx="280">
                  <c:v>5.2576200000000002</c:v>
                </c:pt>
                <c:pt idx="281">
                  <c:v>5.2635699999999996</c:v>
                </c:pt>
                <c:pt idx="282">
                  <c:v>5.26952</c:v>
                </c:pt>
                <c:pt idx="283">
                  <c:v>5.2754700000000003</c:v>
                </c:pt>
                <c:pt idx="284">
                  <c:v>5.2814199999999998</c:v>
                </c:pt>
                <c:pt idx="285">
                  <c:v>5.28735</c:v>
                </c:pt>
                <c:pt idx="286">
                  <c:v>5.2933000000000003</c:v>
                </c:pt>
                <c:pt idx="287">
                  <c:v>5.2992499999999998</c:v>
                </c:pt>
                <c:pt idx="288">
                  <c:v>5.3052000000000001</c:v>
                </c:pt>
                <c:pt idx="289">
                  <c:v>5.3111300000000004</c:v>
                </c:pt>
                <c:pt idx="290">
                  <c:v>5.3170799999999998</c:v>
                </c:pt>
                <c:pt idx="291">
                  <c:v>5.3230300000000002</c:v>
                </c:pt>
                <c:pt idx="292">
                  <c:v>5.3289799999999996</c:v>
                </c:pt>
                <c:pt idx="293">
                  <c:v>5.3349200000000003</c:v>
                </c:pt>
                <c:pt idx="294">
                  <c:v>5.3408699999999998</c:v>
                </c:pt>
                <c:pt idx="295">
                  <c:v>5.3468200000000001</c:v>
                </c:pt>
                <c:pt idx="296">
                  <c:v>5.3527699999999996</c:v>
                </c:pt>
                <c:pt idx="297">
                  <c:v>5.3586999999999998</c:v>
                </c:pt>
                <c:pt idx="298">
                  <c:v>5.3646500000000001</c:v>
                </c:pt>
                <c:pt idx="299">
                  <c:v>5.3705999999999996</c:v>
                </c:pt>
                <c:pt idx="300">
                  <c:v>5.3765499999999999</c:v>
                </c:pt>
                <c:pt idx="301">
                  <c:v>5.3824800000000002</c:v>
                </c:pt>
                <c:pt idx="302">
                  <c:v>5.3884299999999996</c:v>
                </c:pt>
                <c:pt idx="303">
                  <c:v>5.39438</c:v>
                </c:pt>
                <c:pt idx="304">
                  <c:v>5.4003300000000003</c:v>
                </c:pt>
                <c:pt idx="305">
                  <c:v>5.4062700000000001</c:v>
                </c:pt>
                <c:pt idx="306">
                  <c:v>5.4122199999999996</c:v>
                </c:pt>
                <c:pt idx="307">
                  <c:v>5.4181699999999999</c:v>
                </c:pt>
                <c:pt idx="308">
                  <c:v>5.4241200000000003</c:v>
                </c:pt>
                <c:pt idx="309">
                  <c:v>5.4300499999999996</c:v>
                </c:pt>
                <c:pt idx="310">
                  <c:v>5.4359999999999999</c:v>
                </c:pt>
                <c:pt idx="311">
                  <c:v>5.4419500000000003</c:v>
                </c:pt>
                <c:pt idx="312">
                  <c:v>5.4478999999999997</c:v>
                </c:pt>
                <c:pt idx="313">
                  <c:v>5.4538500000000001</c:v>
                </c:pt>
                <c:pt idx="314">
                  <c:v>5.4597800000000003</c:v>
                </c:pt>
                <c:pt idx="315">
                  <c:v>5.4657299999999998</c:v>
                </c:pt>
                <c:pt idx="316">
                  <c:v>5.4716800000000001</c:v>
                </c:pt>
                <c:pt idx="317">
                  <c:v>5.4776300000000004</c:v>
                </c:pt>
                <c:pt idx="318">
                  <c:v>5.4835700000000003</c:v>
                </c:pt>
                <c:pt idx="319">
                  <c:v>5.4895199999999997</c:v>
                </c:pt>
                <c:pt idx="320">
                  <c:v>5.4954700000000001</c:v>
                </c:pt>
                <c:pt idx="321">
                  <c:v>5.5014200000000004</c:v>
                </c:pt>
                <c:pt idx="322">
                  <c:v>5.5073499999999997</c:v>
                </c:pt>
                <c:pt idx="323">
                  <c:v>5.5133000000000001</c:v>
                </c:pt>
                <c:pt idx="324">
                  <c:v>5.5192500000000004</c:v>
                </c:pt>
                <c:pt idx="325">
                  <c:v>5.5251999999999999</c:v>
                </c:pt>
                <c:pt idx="326">
                  <c:v>5.5311300000000001</c:v>
                </c:pt>
                <c:pt idx="327">
                  <c:v>5.5370799999999996</c:v>
                </c:pt>
                <c:pt idx="328">
                  <c:v>5.5430299999999999</c:v>
                </c:pt>
                <c:pt idx="329">
                  <c:v>5.5489800000000002</c:v>
                </c:pt>
                <c:pt idx="330">
                  <c:v>5.5549200000000001</c:v>
                </c:pt>
                <c:pt idx="331">
                  <c:v>5.5608700000000004</c:v>
                </c:pt>
                <c:pt idx="332">
                  <c:v>5.5668199999999999</c:v>
                </c:pt>
                <c:pt idx="333">
                  <c:v>5.5727700000000002</c:v>
                </c:pt>
                <c:pt idx="334">
                  <c:v>5.5787000000000004</c:v>
                </c:pt>
                <c:pt idx="335">
                  <c:v>5.5846499999999999</c:v>
                </c:pt>
                <c:pt idx="336">
                  <c:v>5.5906000000000002</c:v>
                </c:pt>
                <c:pt idx="337">
                  <c:v>5.5965499999999997</c:v>
                </c:pt>
                <c:pt idx="338">
                  <c:v>5.6024799999999999</c:v>
                </c:pt>
                <c:pt idx="339">
                  <c:v>5.6084300000000002</c:v>
                </c:pt>
                <c:pt idx="340">
                  <c:v>5.6143799999999997</c:v>
                </c:pt>
                <c:pt idx="341">
                  <c:v>5.62033</c:v>
                </c:pt>
                <c:pt idx="342">
                  <c:v>5.6262699999999999</c:v>
                </c:pt>
                <c:pt idx="343">
                  <c:v>5.6322200000000002</c:v>
                </c:pt>
                <c:pt idx="344">
                  <c:v>5.6381699999999997</c:v>
                </c:pt>
                <c:pt idx="345">
                  <c:v>5.64412</c:v>
                </c:pt>
                <c:pt idx="346">
                  <c:v>5.6500700000000004</c:v>
                </c:pt>
                <c:pt idx="347">
                  <c:v>5.6559999999999997</c:v>
                </c:pt>
                <c:pt idx="348">
                  <c:v>5.66195</c:v>
                </c:pt>
                <c:pt idx="349">
                  <c:v>5.6679000000000004</c:v>
                </c:pt>
                <c:pt idx="350">
                  <c:v>5.6738499999999998</c:v>
                </c:pt>
                <c:pt idx="351">
                  <c:v>5.6797800000000001</c:v>
                </c:pt>
                <c:pt idx="352">
                  <c:v>5.6857300000000004</c:v>
                </c:pt>
                <c:pt idx="353">
                  <c:v>5.6916799999999999</c:v>
                </c:pt>
                <c:pt idx="354">
                  <c:v>5.6976300000000002</c:v>
                </c:pt>
                <c:pt idx="355">
                  <c:v>5.70357</c:v>
                </c:pt>
                <c:pt idx="356">
                  <c:v>5.7095200000000004</c:v>
                </c:pt>
                <c:pt idx="357">
                  <c:v>5.7154699999999998</c:v>
                </c:pt>
                <c:pt idx="358">
                  <c:v>5.7214200000000002</c:v>
                </c:pt>
                <c:pt idx="359">
                  <c:v>5.7273500000000004</c:v>
                </c:pt>
                <c:pt idx="360">
                  <c:v>5.7332999999999998</c:v>
                </c:pt>
                <c:pt idx="361">
                  <c:v>5.7392500000000002</c:v>
                </c:pt>
                <c:pt idx="362">
                  <c:v>5.7451999999999996</c:v>
                </c:pt>
                <c:pt idx="363">
                  <c:v>5.7511299999999999</c:v>
                </c:pt>
                <c:pt idx="364">
                  <c:v>5.7570800000000002</c:v>
                </c:pt>
                <c:pt idx="365">
                  <c:v>5.7630299999999997</c:v>
                </c:pt>
                <c:pt idx="366">
                  <c:v>5.76898</c:v>
                </c:pt>
                <c:pt idx="367">
                  <c:v>5.7749199999999998</c:v>
                </c:pt>
                <c:pt idx="368">
                  <c:v>5.7808700000000002</c:v>
                </c:pt>
                <c:pt idx="369">
                  <c:v>5.7868199999999996</c:v>
                </c:pt>
                <c:pt idx="370">
                  <c:v>5.79277</c:v>
                </c:pt>
                <c:pt idx="371">
                  <c:v>5.7987000000000002</c:v>
                </c:pt>
                <c:pt idx="372">
                  <c:v>5.8046499999999996</c:v>
                </c:pt>
                <c:pt idx="373">
                  <c:v>5.8106</c:v>
                </c:pt>
                <c:pt idx="374">
                  <c:v>5.8165500000000003</c:v>
                </c:pt>
                <c:pt idx="375">
                  <c:v>5.8224999999999998</c:v>
                </c:pt>
                <c:pt idx="376">
                  <c:v>5.82843</c:v>
                </c:pt>
                <c:pt idx="377">
                  <c:v>5.8343800000000003</c:v>
                </c:pt>
                <c:pt idx="378">
                  <c:v>5.8403299999999998</c:v>
                </c:pt>
                <c:pt idx="379">
                  <c:v>5.8462800000000001</c:v>
                </c:pt>
                <c:pt idx="380">
                  <c:v>5.85222</c:v>
                </c:pt>
                <c:pt idx="381">
                  <c:v>5.8581700000000003</c:v>
                </c:pt>
                <c:pt idx="382">
                  <c:v>5.8641199999999998</c:v>
                </c:pt>
                <c:pt idx="383">
                  <c:v>5.8700700000000001</c:v>
                </c:pt>
                <c:pt idx="384">
                  <c:v>5.8760000000000003</c:v>
                </c:pt>
                <c:pt idx="385">
                  <c:v>5.8819499999999998</c:v>
                </c:pt>
                <c:pt idx="386">
                  <c:v>5.8879000000000001</c:v>
                </c:pt>
                <c:pt idx="387">
                  <c:v>5.8938499999999996</c:v>
                </c:pt>
                <c:pt idx="388">
                  <c:v>5.8997799999999998</c:v>
                </c:pt>
                <c:pt idx="389">
                  <c:v>5.9057300000000001</c:v>
                </c:pt>
                <c:pt idx="390">
                  <c:v>5.9116799999999996</c:v>
                </c:pt>
                <c:pt idx="391">
                  <c:v>5.9176299999999999</c:v>
                </c:pt>
                <c:pt idx="392">
                  <c:v>5.9235699999999998</c:v>
                </c:pt>
                <c:pt idx="393">
                  <c:v>5.9295200000000001</c:v>
                </c:pt>
                <c:pt idx="394">
                  <c:v>5.9354699999999996</c:v>
                </c:pt>
                <c:pt idx="395">
                  <c:v>5.9414199999999999</c:v>
                </c:pt>
                <c:pt idx="396">
                  <c:v>5.9473500000000001</c:v>
                </c:pt>
                <c:pt idx="397">
                  <c:v>5.9532999999999996</c:v>
                </c:pt>
                <c:pt idx="398">
                  <c:v>5.9592499999999999</c:v>
                </c:pt>
                <c:pt idx="399">
                  <c:v>5.9652000000000003</c:v>
                </c:pt>
                <c:pt idx="400">
                  <c:v>5.9711299999999996</c:v>
                </c:pt>
                <c:pt idx="401">
                  <c:v>5.9770799999999999</c:v>
                </c:pt>
                <c:pt idx="402">
                  <c:v>5.9830300000000003</c:v>
                </c:pt>
                <c:pt idx="403">
                  <c:v>5.9889799999999997</c:v>
                </c:pt>
                <c:pt idx="404">
                  <c:v>5.9949300000000001</c:v>
                </c:pt>
                <c:pt idx="405">
                  <c:v>6.0008699999999999</c:v>
                </c:pt>
                <c:pt idx="406">
                  <c:v>6.0068200000000003</c:v>
                </c:pt>
                <c:pt idx="407">
                  <c:v>6.0127699999999997</c:v>
                </c:pt>
                <c:pt idx="408">
                  <c:v>6.0187200000000001</c:v>
                </c:pt>
                <c:pt idx="409">
                  <c:v>6.0246500000000003</c:v>
                </c:pt>
                <c:pt idx="410">
                  <c:v>6.0305999999999997</c:v>
                </c:pt>
                <c:pt idx="411">
                  <c:v>6.0365500000000001</c:v>
                </c:pt>
                <c:pt idx="412">
                  <c:v>6.0425000000000004</c:v>
                </c:pt>
                <c:pt idx="413">
                  <c:v>6.0484299999999998</c:v>
                </c:pt>
                <c:pt idx="414">
                  <c:v>6.0543800000000001</c:v>
                </c:pt>
                <c:pt idx="415">
                  <c:v>6.0603300000000004</c:v>
                </c:pt>
                <c:pt idx="416">
                  <c:v>6.0662799999999999</c:v>
                </c:pt>
                <c:pt idx="417">
                  <c:v>6.0722199999999997</c:v>
                </c:pt>
                <c:pt idx="418">
                  <c:v>6.0781700000000001</c:v>
                </c:pt>
                <c:pt idx="419">
                  <c:v>6.0841200000000004</c:v>
                </c:pt>
                <c:pt idx="420">
                  <c:v>6.0900699999999999</c:v>
                </c:pt>
                <c:pt idx="421">
                  <c:v>6.0960000000000001</c:v>
                </c:pt>
                <c:pt idx="422">
                  <c:v>6.1019500000000004</c:v>
                </c:pt>
                <c:pt idx="423">
                  <c:v>6.1078999999999999</c:v>
                </c:pt>
                <c:pt idx="424">
                  <c:v>6.1138500000000002</c:v>
                </c:pt>
                <c:pt idx="425">
                  <c:v>6.1197800000000004</c:v>
                </c:pt>
                <c:pt idx="426">
                  <c:v>6.1257299999999999</c:v>
                </c:pt>
                <c:pt idx="427">
                  <c:v>6.1316800000000002</c:v>
                </c:pt>
                <c:pt idx="428">
                  <c:v>6.1376299999999997</c:v>
                </c:pt>
                <c:pt idx="429">
                  <c:v>6.1435700000000004</c:v>
                </c:pt>
                <c:pt idx="430">
                  <c:v>6.1495199999999999</c:v>
                </c:pt>
                <c:pt idx="431">
                  <c:v>6.1554700000000002</c:v>
                </c:pt>
                <c:pt idx="432">
                  <c:v>6.1614199999999997</c:v>
                </c:pt>
                <c:pt idx="433">
                  <c:v>6.1673499999999999</c:v>
                </c:pt>
                <c:pt idx="434">
                  <c:v>6.1733000000000002</c:v>
                </c:pt>
                <c:pt idx="435">
                  <c:v>6.1792499999999997</c:v>
                </c:pt>
                <c:pt idx="436">
                  <c:v>6.1852</c:v>
                </c:pt>
                <c:pt idx="437">
                  <c:v>6.1911500000000004</c:v>
                </c:pt>
                <c:pt idx="438">
                  <c:v>6.1970799999999997</c:v>
                </c:pt>
                <c:pt idx="439">
                  <c:v>6.20303</c:v>
                </c:pt>
                <c:pt idx="440">
                  <c:v>6.2089800000000004</c:v>
                </c:pt>
                <c:pt idx="441">
                  <c:v>6.2149299999999998</c:v>
                </c:pt>
                <c:pt idx="442">
                  <c:v>6.2208699999999997</c:v>
                </c:pt>
                <c:pt idx="443">
                  <c:v>6.22682</c:v>
                </c:pt>
                <c:pt idx="444">
                  <c:v>6.2327700000000004</c:v>
                </c:pt>
                <c:pt idx="445">
                  <c:v>6.2387199999999998</c:v>
                </c:pt>
                <c:pt idx="446">
                  <c:v>6.24465</c:v>
                </c:pt>
                <c:pt idx="447">
                  <c:v>6.2506000000000004</c:v>
                </c:pt>
                <c:pt idx="448">
                  <c:v>6.2565499999999998</c:v>
                </c:pt>
                <c:pt idx="449">
                  <c:v>6.2625000000000002</c:v>
                </c:pt>
                <c:pt idx="450">
                  <c:v>6.2684300000000004</c:v>
                </c:pt>
                <c:pt idx="451">
                  <c:v>6.2743799999999998</c:v>
                </c:pt>
                <c:pt idx="452">
                  <c:v>6.2803300000000002</c:v>
                </c:pt>
                <c:pt idx="453">
                  <c:v>6.2862799999999996</c:v>
                </c:pt>
                <c:pt idx="454">
                  <c:v>6.2922200000000004</c:v>
                </c:pt>
                <c:pt idx="455">
                  <c:v>6.2981699999999998</c:v>
                </c:pt>
                <c:pt idx="456">
                  <c:v>6.3041200000000002</c:v>
                </c:pt>
                <c:pt idx="457">
                  <c:v>6.3100699999999996</c:v>
                </c:pt>
                <c:pt idx="458">
                  <c:v>6.3159999999999998</c:v>
                </c:pt>
                <c:pt idx="459">
                  <c:v>6.3219500000000002</c:v>
                </c:pt>
                <c:pt idx="460">
                  <c:v>6.3278999999999996</c:v>
                </c:pt>
                <c:pt idx="461">
                  <c:v>6.33385</c:v>
                </c:pt>
                <c:pt idx="462">
                  <c:v>6.3397800000000002</c:v>
                </c:pt>
                <c:pt idx="463">
                  <c:v>6.3457299999999996</c:v>
                </c:pt>
                <c:pt idx="464">
                  <c:v>6.35168</c:v>
                </c:pt>
                <c:pt idx="465">
                  <c:v>6.3576300000000003</c:v>
                </c:pt>
                <c:pt idx="466">
                  <c:v>6.3635799999999998</c:v>
                </c:pt>
                <c:pt idx="467">
                  <c:v>6.3695199999999996</c:v>
                </c:pt>
                <c:pt idx="468">
                  <c:v>6.37547</c:v>
                </c:pt>
                <c:pt idx="469">
                  <c:v>6.3814200000000003</c:v>
                </c:pt>
                <c:pt idx="470">
                  <c:v>6.3873699999999998</c:v>
                </c:pt>
                <c:pt idx="471">
                  <c:v>6.3933</c:v>
                </c:pt>
                <c:pt idx="472">
                  <c:v>6.3992500000000003</c:v>
                </c:pt>
                <c:pt idx="473">
                  <c:v>6.4051999999999998</c:v>
                </c:pt>
                <c:pt idx="474">
                  <c:v>6.4111500000000001</c:v>
                </c:pt>
                <c:pt idx="475">
                  <c:v>6.4170800000000003</c:v>
                </c:pt>
                <c:pt idx="476">
                  <c:v>6.4230299999999998</c:v>
                </c:pt>
                <c:pt idx="477">
                  <c:v>6.4289800000000001</c:v>
                </c:pt>
                <c:pt idx="478">
                  <c:v>6.4349299999999996</c:v>
                </c:pt>
                <c:pt idx="479">
                  <c:v>6.4408700000000003</c:v>
                </c:pt>
                <c:pt idx="480">
                  <c:v>6.4468199999999998</c:v>
                </c:pt>
                <c:pt idx="481">
                  <c:v>6.4527700000000001</c:v>
                </c:pt>
                <c:pt idx="482">
                  <c:v>6.4587199999999996</c:v>
                </c:pt>
                <c:pt idx="483">
                  <c:v>6.4646499999999998</c:v>
                </c:pt>
                <c:pt idx="484">
                  <c:v>6.4706000000000001</c:v>
                </c:pt>
                <c:pt idx="485">
                  <c:v>6.4765499999999996</c:v>
                </c:pt>
                <c:pt idx="486">
                  <c:v>6.4824999999999999</c:v>
                </c:pt>
                <c:pt idx="487">
                  <c:v>6.4884300000000001</c:v>
                </c:pt>
                <c:pt idx="488">
                  <c:v>6.4943799999999996</c:v>
                </c:pt>
                <c:pt idx="489">
                  <c:v>6.5003299999999999</c:v>
                </c:pt>
                <c:pt idx="490">
                  <c:v>6.5062800000000003</c:v>
                </c:pt>
                <c:pt idx="491">
                  <c:v>6.5122200000000001</c:v>
                </c:pt>
                <c:pt idx="492">
                  <c:v>6.5181699999999996</c:v>
                </c:pt>
                <c:pt idx="493">
                  <c:v>6.5241199999999999</c:v>
                </c:pt>
                <c:pt idx="494">
                  <c:v>6.5300700000000003</c:v>
                </c:pt>
                <c:pt idx="495">
                  <c:v>6.5360199999999997</c:v>
                </c:pt>
                <c:pt idx="496">
                  <c:v>6.5419499999999999</c:v>
                </c:pt>
                <c:pt idx="497">
                  <c:v>6.5479000000000003</c:v>
                </c:pt>
                <c:pt idx="498">
                  <c:v>6.5538499999999997</c:v>
                </c:pt>
                <c:pt idx="499">
                  <c:v>6.5598000000000001</c:v>
                </c:pt>
                <c:pt idx="500">
                  <c:v>6.5657300000000003</c:v>
                </c:pt>
                <c:pt idx="501">
                  <c:v>6.5716799999999997</c:v>
                </c:pt>
                <c:pt idx="502">
                  <c:v>6.5776300000000001</c:v>
                </c:pt>
                <c:pt idx="503">
                  <c:v>6.5835800000000004</c:v>
                </c:pt>
                <c:pt idx="504">
                  <c:v>6.5895200000000003</c:v>
                </c:pt>
                <c:pt idx="505">
                  <c:v>6.5954699999999997</c:v>
                </c:pt>
                <c:pt idx="506">
                  <c:v>6.6014200000000001</c:v>
                </c:pt>
                <c:pt idx="507">
                  <c:v>6.6073700000000004</c:v>
                </c:pt>
                <c:pt idx="508">
                  <c:v>6.6132999999999997</c:v>
                </c:pt>
                <c:pt idx="509">
                  <c:v>6.6192500000000001</c:v>
                </c:pt>
                <c:pt idx="510">
                  <c:v>6.6252000000000004</c:v>
                </c:pt>
                <c:pt idx="511">
                  <c:v>6.6311499999999999</c:v>
                </c:pt>
                <c:pt idx="512">
                  <c:v>6.6370800000000001</c:v>
                </c:pt>
                <c:pt idx="513">
                  <c:v>6.6430300000000004</c:v>
                </c:pt>
                <c:pt idx="514">
                  <c:v>6.6489799999999999</c:v>
                </c:pt>
                <c:pt idx="515">
                  <c:v>6.6549300000000002</c:v>
                </c:pt>
                <c:pt idx="516">
                  <c:v>6.6608700000000001</c:v>
                </c:pt>
                <c:pt idx="517">
                  <c:v>6.6668200000000004</c:v>
                </c:pt>
                <c:pt idx="518">
                  <c:v>6.6727699999999999</c:v>
                </c:pt>
                <c:pt idx="519">
                  <c:v>6.6787200000000002</c:v>
                </c:pt>
                <c:pt idx="520">
                  <c:v>6.6846500000000004</c:v>
                </c:pt>
                <c:pt idx="521">
                  <c:v>6.6905999999999999</c:v>
                </c:pt>
                <c:pt idx="522">
                  <c:v>6.6965500000000002</c:v>
                </c:pt>
                <c:pt idx="523">
                  <c:v>6.7024999999999997</c:v>
                </c:pt>
                <c:pt idx="524">
                  <c:v>6.7084299999999999</c:v>
                </c:pt>
                <c:pt idx="525">
                  <c:v>6.7143800000000002</c:v>
                </c:pt>
                <c:pt idx="526">
                  <c:v>6.7203299999999997</c:v>
                </c:pt>
                <c:pt idx="527">
                  <c:v>6.72628</c:v>
                </c:pt>
                <c:pt idx="528">
                  <c:v>6.7322300000000004</c:v>
                </c:pt>
                <c:pt idx="529">
                  <c:v>6.7381700000000002</c:v>
                </c:pt>
                <c:pt idx="530">
                  <c:v>6.7441199999999997</c:v>
                </c:pt>
                <c:pt idx="531">
                  <c:v>6.75007</c:v>
                </c:pt>
                <c:pt idx="532">
                  <c:v>6.7560200000000004</c:v>
                </c:pt>
                <c:pt idx="533">
                  <c:v>6.7619499999999997</c:v>
                </c:pt>
                <c:pt idx="534">
                  <c:v>6.7679</c:v>
                </c:pt>
                <c:pt idx="535">
                  <c:v>6.7738500000000004</c:v>
                </c:pt>
                <c:pt idx="536">
                  <c:v>6.7797999999999998</c:v>
                </c:pt>
                <c:pt idx="537">
                  <c:v>6.78573</c:v>
                </c:pt>
                <c:pt idx="538">
                  <c:v>6.7916800000000004</c:v>
                </c:pt>
                <c:pt idx="539">
                  <c:v>6.7976299999999998</c:v>
                </c:pt>
                <c:pt idx="540">
                  <c:v>6.8035800000000002</c:v>
                </c:pt>
                <c:pt idx="541">
                  <c:v>6.80952</c:v>
                </c:pt>
                <c:pt idx="542">
                  <c:v>6.8154700000000004</c:v>
                </c:pt>
                <c:pt idx="543">
                  <c:v>6.8214199999999998</c:v>
                </c:pt>
                <c:pt idx="544">
                  <c:v>6.8273700000000002</c:v>
                </c:pt>
                <c:pt idx="545">
                  <c:v>6.8333000000000004</c:v>
                </c:pt>
                <c:pt idx="546">
                  <c:v>6.8392499999999998</c:v>
                </c:pt>
                <c:pt idx="547">
                  <c:v>6.8452000000000002</c:v>
                </c:pt>
                <c:pt idx="548">
                  <c:v>6.8511499999999996</c:v>
                </c:pt>
                <c:pt idx="549">
                  <c:v>6.8570799999999998</c:v>
                </c:pt>
                <c:pt idx="550">
                  <c:v>6.8630300000000002</c:v>
                </c:pt>
                <c:pt idx="551">
                  <c:v>6.8689799999999996</c:v>
                </c:pt>
                <c:pt idx="552">
                  <c:v>6.87493</c:v>
                </c:pt>
                <c:pt idx="553">
                  <c:v>6.8808699999999998</c:v>
                </c:pt>
                <c:pt idx="554">
                  <c:v>6.8868200000000002</c:v>
                </c:pt>
                <c:pt idx="555">
                  <c:v>6.8927699999999996</c:v>
                </c:pt>
                <c:pt idx="556">
                  <c:v>6.89872</c:v>
                </c:pt>
                <c:pt idx="557">
                  <c:v>6.9046700000000003</c:v>
                </c:pt>
                <c:pt idx="558">
                  <c:v>6.9105999999999996</c:v>
                </c:pt>
                <c:pt idx="559">
                  <c:v>6.91655</c:v>
                </c:pt>
                <c:pt idx="560">
                  <c:v>6.9225000000000003</c:v>
                </c:pt>
                <c:pt idx="561">
                  <c:v>6.9284499999999998</c:v>
                </c:pt>
                <c:pt idx="562">
                  <c:v>6.93438</c:v>
                </c:pt>
                <c:pt idx="563">
                  <c:v>6.9403300000000003</c:v>
                </c:pt>
                <c:pt idx="564">
                  <c:v>6.9462799999999998</c:v>
                </c:pt>
                <c:pt idx="565">
                  <c:v>6.9522300000000001</c:v>
                </c:pt>
                <c:pt idx="566">
                  <c:v>6.95817</c:v>
                </c:pt>
                <c:pt idx="567">
                  <c:v>6.9641200000000003</c:v>
                </c:pt>
                <c:pt idx="568">
                  <c:v>6.9700699999999998</c:v>
                </c:pt>
                <c:pt idx="569">
                  <c:v>6.9760200000000001</c:v>
                </c:pt>
                <c:pt idx="570">
                  <c:v>6.9819500000000003</c:v>
                </c:pt>
                <c:pt idx="571">
                  <c:v>6.9878999999999998</c:v>
                </c:pt>
                <c:pt idx="572">
                  <c:v>6.9938500000000001</c:v>
                </c:pt>
                <c:pt idx="573">
                  <c:v>6.9997999999999996</c:v>
                </c:pt>
                <c:pt idx="574">
                  <c:v>7.0057299999999998</c:v>
                </c:pt>
                <c:pt idx="575">
                  <c:v>7.0116800000000001</c:v>
                </c:pt>
                <c:pt idx="576">
                  <c:v>7.0176299999999996</c:v>
                </c:pt>
                <c:pt idx="577">
                  <c:v>7.0235799999999999</c:v>
                </c:pt>
                <c:pt idx="578">
                  <c:v>7.0295199999999998</c:v>
                </c:pt>
                <c:pt idx="579">
                  <c:v>7.0354700000000001</c:v>
                </c:pt>
                <c:pt idx="580">
                  <c:v>7.0414199999999996</c:v>
                </c:pt>
                <c:pt idx="581">
                  <c:v>7.0473699999999999</c:v>
                </c:pt>
                <c:pt idx="582">
                  <c:v>7.0533000000000001</c:v>
                </c:pt>
                <c:pt idx="583">
                  <c:v>7.0592499999999996</c:v>
                </c:pt>
                <c:pt idx="584">
                  <c:v>7.0651999999999999</c:v>
                </c:pt>
                <c:pt idx="585">
                  <c:v>7.0711500000000003</c:v>
                </c:pt>
                <c:pt idx="586">
                  <c:v>7.0770999999999997</c:v>
                </c:pt>
                <c:pt idx="587">
                  <c:v>7.0830299999999999</c:v>
                </c:pt>
                <c:pt idx="588">
                  <c:v>7.0889800000000003</c:v>
                </c:pt>
                <c:pt idx="589">
                  <c:v>7.0949299999999997</c:v>
                </c:pt>
                <c:pt idx="590">
                  <c:v>7.1008800000000001</c:v>
                </c:pt>
                <c:pt idx="591">
                  <c:v>7.1068199999999999</c:v>
                </c:pt>
                <c:pt idx="592">
                  <c:v>7.1127700000000003</c:v>
                </c:pt>
                <c:pt idx="593">
                  <c:v>7.1187199999999997</c:v>
                </c:pt>
                <c:pt idx="594">
                  <c:v>7.1246700000000001</c:v>
                </c:pt>
                <c:pt idx="595">
                  <c:v>7.1306000000000003</c:v>
                </c:pt>
                <c:pt idx="596">
                  <c:v>7.1365499999999997</c:v>
                </c:pt>
                <c:pt idx="597">
                  <c:v>7.1425000000000001</c:v>
                </c:pt>
                <c:pt idx="598">
                  <c:v>7.1484500000000004</c:v>
                </c:pt>
                <c:pt idx="599">
                  <c:v>7.1543799999999997</c:v>
                </c:pt>
                <c:pt idx="600">
                  <c:v>7.1603300000000001</c:v>
                </c:pt>
                <c:pt idx="601">
                  <c:v>7.1662800000000004</c:v>
                </c:pt>
                <c:pt idx="602">
                  <c:v>7.1722299999999999</c:v>
                </c:pt>
                <c:pt idx="603">
                  <c:v>7.1781699999999997</c:v>
                </c:pt>
                <c:pt idx="604">
                  <c:v>7.1841200000000001</c:v>
                </c:pt>
                <c:pt idx="605">
                  <c:v>7.1900700000000004</c:v>
                </c:pt>
                <c:pt idx="606">
                  <c:v>7.1960199999999999</c:v>
                </c:pt>
                <c:pt idx="607">
                  <c:v>7.2019500000000001</c:v>
                </c:pt>
                <c:pt idx="608">
                  <c:v>7.2079000000000004</c:v>
                </c:pt>
                <c:pt idx="609">
                  <c:v>7.2138499999999999</c:v>
                </c:pt>
                <c:pt idx="610">
                  <c:v>7.2198000000000002</c:v>
                </c:pt>
                <c:pt idx="611">
                  <c:v>7.2257300000000004</c:v>
                </c:pt>
                <c:pt idx="612">
                  <c:v>7.2316799999999999</c:v>
                </c:pt>
                <c:pt idx="613">
                  <c:v>7.2376300000000002</c:v>
                </c:pt>
                <c:pt idx="614">
                  <c:v>7.2435799999999997</c:v>
                </c:pt>
                <c:pt idx="615">
                  <c:v>7.2495200000000004</c:v>
                </c:pt>
                <c:pt idx="616">
                  <c:v>7.2554699999999999</c:v>
                </c:pt>
                <c:pt idx="617">
                  <c:v>7.2614200000000002</c:v>
                </c:pt>
                <c:pt idx="618">
                  <c:v>7.2673699999999997</c:v>
                </c:pt>
                <c:pt idx="619">
                  <c:v>7.27332</c:v>
                </c:pt>
                <c:pt idx="620">
                  <c:v>7.2792500000000002</c:v>
                </c:pt>
                <c:pt idx="621">
                  <c:v>7.2851999999999997</c:v>
                </c:pt>
                <c:pt idx="622">
                  <c:v>7.29115</c:v>
                </c:pt>
                <c:pt idx="623">
                  <c:v>7.2971000000000004</c:v>
                </c:pt>
                <c:pt idx="624">
                  <c:v>7.3030299999999997</c:v>
                </c:pt>
                <c:pt idx="625">
                  <c:v>7.30898</c:v>
                </c:pt>
                <c:pt idx="626">
                  <c:v>7.3149300000000004</c:v>
                </c:pt>
                <c:pt idx="627">
                  <c:v>7.3208799999999998</c:v>
                </c:pt>
                <c:pt idx="628">
                  <c:v>7.3268199999999997</c:v>
                </c:pt>
                <c:pt idx="629">
                  <c:v>7.33277</c:v>
                </c:pt>
                <c:pt idx="630">
                  <c:v>7.3387200000000004</c:v>
                </c:pt>
                <c:pt idx="631">
                  <c:v>7.3446699999999998</c:v>
                </c:pt>
                <c:pt idx="632">
                  <c:v>7.3506</c:v>
                </c:pt>
                <c:pt idx="633">
                  <c:v>7.3565500000000004</c:v>
                </c:pt>
                <c:pt idx="634">
                  <c:v>7.3624999999999998</c:v>
                </c:pt>
                <c:pt idx="635">
                  <c:v>7.3684500000000002</c:v>
                </c:pt>
                <c:pt idx="636">
                  <c:v>7.3743800000000004</c:v>
                </c:pt>
                <c:pt idx="637">
                  <c:v>7.3803299999999998</c:v>
                </c:pt>
                <c:pt idx="638">
                  <c:v>7.3862800000000002</c:v>
                </c:pt>
                <c:pt idx="639">
                  <c:v>7.3922299999999996</c:v>
                </c:pt>
                <c:pt idx="640">
                  <c:v>7.3981700000000004</c:v>
                </c:pt>
                <c:pt idx="641">
                  <c:v>7.4041199999999998</c:v>
                </c:pt>
                <c:pt idx="642">
                  <c:v>7.4100700000000002</c:v>
                </c:pt>
                <c:pt idx="643">
                  <c:v>7.4160199999999996</c:v>
                </c:pt>
                <c:pt idx="644">
                  <c:v>7.4219499999999998</c:v>
                </c:pt>
                <c:pt idx="645">
                  <c:v>7.4279000000000002</c:v>
                </c:pt>
                <c:pt idx="646">
                  <c:v>7.4338499999999996</c:v>
                </c:pt>
                <c:pt idx="647">
                  <c:v>7.4398</c:v>
                </c:pt>
                <c:pt idx="648">
                  <c:v>7.4457500000000003</c:v>
                </c:pt>
                <c:pt idx="649">
                  <c:v>7.4516799999999996</c:v>
                </c:pt>
                <c:pt idx="650">
                  <c:v>7.45763</c:v>
                </c:pt>
                <c:pt idx="651">
                  <c:v>7.4635800000000003</c:v>
                </c:pt>
                <c:pt idx="652">
                  <c:v>7.4695299999999998</c:v>
                </c:pt>
                <c:pt idx="653">
                  <c:v>7.4754699999999996</c:v>
                </c:pt>
                <c:pt idx="654">
                  <c:v>7.48142</c:v>
                </c:pt>
                <c:pt idx="655">
                  <c:v>7.4873700000000003</c:v>
                </c:pt>
                <c:pt idx="656">
                  <c:v>7.4933199999999998</c:v>
                </c:pt>
                <c:pt idx="657">
                  <c:v>7.49925</c:v>
                </c:pt>
                <c:pt idx="658">
                  <c:v>7.5052000000000003</c:v>
                </c:pt>
                <c:pt idx="659">
                  <c:v>7.5111499999999998</c:v>
                </c:pt>
                <c:pt idx="660">
                  <c:v>7.5171000000000001</c:v>
                </c:pt>
                <c:pt idx="661">
                  <c:v>7.5230300000000003</c:v>
                </c:pt>
                <c:pt idx="662">
                  <c:v>7.5289799999999998</c:v>
                </c:pt>
                <c:pt idx="663">
                  <c:v>7.5349300000000001</c:v>
                </c:pt>
                <c:pt idx="664">
                  <c:v>7.5408799999999996</c:v>
                </c:pt>
                <c:pt idx="665">
                  <c:v>7.5468200000000003</c:v>
                </c:pt>
                <c:pt idx="666">
                  <c:v>7.5527699999999998</c:v>
                </c:pt>
                <c:pt idx="667">
                  <c:v>7.5587200000000001</c:v>
                </c:pt>
                <c:pt idx="668">
                  <c:v>7.5646699999999996</c:v>
                </c:pt>
                <c:pt idx="669">
                  <c:v>7.5705999999999998</c:v>
                </c:pt>
                <c:pt idx="670">
                  <c:v>7.5765500000000001</c:v>
                </c:pt>
                <c:pt idx="671">
                  <c:v>7.5824999999999996</c:v>
                </c:pt>
                <c:pt idx="672">
                  <c:v>7.5884499999999999</c:v>
                </c:pt>
                <c:pt idx="673">
                  <c:v>7.5943800000000001</c:v>
                </c:pt>
                <c:pt idx="674">
                  <c:v>7.6003299999999996</c:v>
                </c:pt>
                <c:pt idx="675">
                  <c:v>7.6062799999999999</c:v>
                </c:pt>
                <c:pt idx="676">
                  <c:v>7.6122300000000003</c:v>
                </c:pt>
                <c:pt idx="677">
                  <c:v>7.6181799999999997</c:v>
                </c:pt>
                <c:pt idx="678">
                  <c:v>7.6241199999999996</c:v>
                </c:pt>
                <c:pt idx="679">
                  <c:v>7.6300699999999999</c:v>
                </c:pt>
                <c:pt idx="680">
                  <c:v>7.6360200000000003</c:v>
                </c:pt>
                <c:pt idx="681">
                  <c:v>7.6419699999999997</c:v>
                </c:pt>
                <c:pt idx="682">
                  <c:v>7.6478999999999999</c:v>
                </c:pt>
                <c:pt idx="683">
                  <c:v>7.6538500000000003</c:v>
                </c:pt>
                <c:pt idx="684">
                  <c:v>7.6597999999999997</c:v>
                </c:pt>
                <c:pt idx="685">
                  <c:v>7.6657500000000001</c:v>
                </c:pt>
                <c:pt idx="686">
                  <c:v>7.6716800000000003</c:v>
                </c:pt>
                <c:pt idx="687">
                  <c:v>7.6776299999999997</c:v>
                </c:pt>
                <c:pt idx="688">
                  <c:v>7.6835800000000001</c:v>
                </c:pt>
                <c:pt idx="689">
                  <c:v>7.6895300000000004</c:v>
                </c:pt>
                <c:pt idx="690">
                  <c:v>7.6954700000000003</c:v>
                </c:pt>
                <c:pt idx="691">
                  <c:v>7.7014199999999997</c:v>
                </c:pt>
                <c:pt idx="692">
                  <c:v>7.7073700000000001</c:v>
                </c:pt>
                <c:pt idx="693">
                  <c:v>7.7133200000000004</c:v>
                </c:pt>
                <c:pt idx="694">
                  <c:v>7.7192499999999997</c:v>
                </c:pt>
                <c:pt idx="695">
                  <c:v>7.7252000000000001</c:v>
                </c:pt>
                <c:pt idx="696">
                  <c:v>7.7311500000000004</c:v>
                </c:pt>
                <c:pt idx="697">
                  <c:v>7.7370999999999999</c:v>
                </c:pt>
                <c:pt idx="698">
                  <c:v>7.7430300000000001</c:v>
                </c:pt>
                <c:pt idx="699">
                  <c:v>7.7489800000000004</c:v>
                </c:pt>
                <c:pt idx="700">
                  <c:v>7.7549299999999999</c:v>
                </c:pt>
                <c:pt idx="701">
                  <c:v>7.7608800000000002</c:v>
                </c:pt>
                <c:pt idx="702">
                  <c:v>7.7668200000000001</c:v>
                </c:pt>
                <c:pt idx="703">
                  <c:v>7.7727700000000004</c:v>
                </c:pt>
                <c:pt idx="704">
                  <c:v>7.7787199999999999</c:v>
                </c:pt>
                <c:pt idx="705">
                  <c:v>7.7846700000000002</c:v>
                </c:pt>
                <c:pt idx="706">
                  <c:v>7.7906000000000004</c:v>
                </c:pt>
                <c:pt idx="707">
                  <c:v>7.7965499999999999</c:v>
                </c:pt>
                <c:pt idx="708">
                  <c:v>7.8025000000000002</c:v>
                </c:pt>
                <c:pt idx="709">
                  <c:v>7.8084499999999997</c:v>
                </c:pt>
                <c:pt idx="710">
                  <c:v>7.8144</c:v>
                </c:pt>
                <c:pt idx="711">
                  <c:v>7.8203300000000002</c:v>
                </c:pt>
                <c:pt idx="712">
                  <c:v>7.8262799999999997</c:v>
                </c:pt>
                <c:pt idx="713">
                  <c:v>7.83223</c:v>
                </c:pt>
                <c:pt idx="714">
                  <c:v>7.8381800000000004</c:v>
                </c:pt>
                <c:pt idx="715">
                  <c:v>7.8441200000000002</c:v>
                </c:pt>
                <c:pt idx="716">
                  <c:v>7.8500699999999997</c:v>
                </c:pt>
                <c:pt idx="717">
                  <c:v>7.85602</c:v>
                </c:pt>
                <c:pt idx="718">
                  <c:v>7.8619700000000003</c:v>
                </c:pt>
                <c:pt idx="719">
                  <c:v>7.8678999999999997</c:v>
                </c:pt>
                <c:pt idx="720">
                  <c:v>7.87385</c:v>
                </c:pt>
                <c:pt idx="721">
                  <c:v>7.8798000000000004</c:v>
                </c:pt>
                <c:pt idx="722">
                  <c:v>7.8857499999999998</c:v>
                </c:pt>
                <c:pt idx="723">
                  <c:v>7.89168</c:v>
                </c:pt>
                <c:pt idx="724">
                  <c:v>7.8976300000000004</c:v>
                </c:pt>
                <c:pt idx="725">
                  <c:v>7.9035799999999998</c:v>
                </c:pt>
                <c:pt idx="726">
                  <c:v>7.9095300000000002</c:v>
                </c:pt>
                <c:pt idx="727">
                  <c:v>7.91547</c:v>
                </c:pt>
                <c:pt idx="728">
                  <c:v>7.9214200000000003</c:v>
                </c:pt>
                <c:pt idx="729">
                  <c:v>7.9273699999999998</c:v>
                </c:pt>
                <c:pt idx="730">
                  <c:v>7.9333200000000001</c:v>
                </c:pt>
                <c:pt idx="731">
                  <c:v>7.9392500000000004</c:v>
                </c:pt>
                <c:pt idx="732">
                  <c:v>7.9451999999999998</c:v>
                </c:pt>
                <c:pt idx="733">
                  <c:v>7.9511500000000002</c:v>
                </c:pt>
                <c:pt idx="734">
                  <c:v>7.9570999999999996</c:v>
                </c:pt>
                <c:pt idx="735">
                  <c:v>7.9630299999999998</c:v>
                </c:pt>
                <c:pt idx="736">
                  <c:v>7.9689800000000002</c:v>
                </c:pt>
                <c:pt idx="737">
                  <c:v>7.9749299999999996</c:v>
                </c:pt>
                <c:pt idx="738">
                  <c:v>7.98088</c:v>
                </c:pt>
                <c:pt idx="739">
                  <c:v>7.9868300000000003</c:v>
                </c:pt>
                <c:pt idx="740">
                  <c:v>7.9927700000000002</c:v>
                </c:pt>
                <c:pt idx="741">
                  <c:v>7.9987199999999996</c:v>
                </c:pt>
                <c:pt idx="742">
                  <c:v>8.0046700000000008</c:v>
                </c:pt>
                <c:pt idx="743">
                  <c:v>8.0106199999999994</c:v>
                </c:pt>
                <c:pt idx="744">
                  <c:v>8.0165500000000005</c:v>
                </c:pt>
                <c:pt idx="745">
                  <c:v>8.0225000000000009</c:v>
                </c:pt>
                <c:pt idx="746">
                  <c:v>8.0284499999999994</c:v>
                </c:pt>
                <c:pt idx="747">
                  <c:v>8.0343999999999998</c:v>
                </c:pt>
                <c:pt idx="748">
                  <c:v>8.0403300000000009</c:v>
                </c:pt>
                <c:pt idx="749">
                  <c:v>8.0462799999999994</c:v>
                </c:pt>
                <c:pt idx="750">
                  <c:v>8.0522299999999998</c:v>
                </c:pt>
                <c:pt idx="751">
                  <c:v>8.0581800000000001</c:v>
                </c:pt>
                <c:pt idx="752">
                  <c:v>8.0641200000000008</c:v>
                </c:pt>
                <c:pt idx="753">
                  <c:v>8.0700699999999994</c:v>
                </c:pt>
                <c:pt idx="754">
                  <c:v>8.0760199999999998</c:v>
                </c:pt>
                <c:pt idx="755">
                  <c:v>8.0819700000000001</c:v>
                </c:pt>
                <c:pt idx="756">
                  <c:v>8.0878999999999994</c:v>
                </c:pt>
                <c:pt idx="757">
                  <c:v>8.0938499999999998</c:v>
                </c:pt>
                <c:pt idx="758">
                  <c:v>8.0998000000000001</c:v>
                </c:pt>
                <c:pt idx="759">
                  <c:v>8.1057500000000005</c:v>
                </c:pt>
                <c:pt idx="760">
                  <c:v>8.1116799999999998</c:v>
                </c:pt>
                <c:pt idx="761">
                  <c:v>8.1176300000000001</c:v>
                </c:pt>
                <c:pt idx="762">
                  <c:v>8.1235800000000005</c:v>
                </c:pt>
                <c:pt idx="763">
                  <c:v>8.1295300000000008</c:v>
                </c:pt>
                <c:pt idx="764">
                  <c:v>8.1354699999999998</c:v>
                </c:pt>
                <c:pt idx="765">
                  <c:v>8.1414200000000001</c:v>
                </c:pt>
                <c:pt idx="766">
                  <c:v>8.1473700000000004</c:v>
                </c:pt>
                <c:pt idx="767">
                  <c:v>8.1533200000000008</c:v>
                </c:pt>
                <c:pt idx="768">
                  <c:v>8.1592699999999994</c:v>
                </c:pt>
                <c:pt idx="769">
                  <c:v>8.1652000000000005</c:v>
                </c:pt>
                <c:pt idx="770">
                  <c:v>8.1711500000000008</c:v>
                </c:pt>
                <c:pt idx="771">
                  <c:v>8.1770999999999994</c:v>
                </c:pt>
                <c:pt idx="772">
                  <c:v>8.1830499999999997</c:v>
                </c:pt>
                <c:pt idx="773">
                  <c:v>8.1889800000000008</c:v>
                </c:pt>
                <c:pt idx="774">
                  <c:v>8.1949299999999994</c:v>
                </c:pt>
                <c:pt idx="775">
                  <c:v>8.2008799999999997</c:v>
                </c:pt>
                <c:pt idx="776">
                  <c:v>8.2068300000000001</c:v>
                </c:pt>
                <c:pt idx="777">
                  <c:v>8.2127700000000008</c:v>
                </c:pt>
                <c:pt idx="778">
                  <c:v>8.2187199999999994</c:v>
                </c:pt>
                <c:pt idx="779">
                  <c:v>8.2246699999999997</c:v>
                </c:pt>
                <c:pt idx="780">
                  <c:v>8.23062</c:v>
                </c:pt>
                <c:pt idx="781">
                  <c:v>8.2365499999999994</c:v>
                </c:pt>
                <c:pt idx="782">
                  <c:v>8.2424999999999997</c:v>
                </c:pt>
                <c:pt idx="783">
                  <c:v>8.2484500000000001</c:v>
                </c:pt>
                <c:pt idx="784">
                  <c:v>8.2544000000000004</c:v>
                </c:pt>
                <c:pt idx="785">
                  <c:v>8.2603299999999997</c:v>
                </c:pt>
                <c:pt idx="786">
                  <c:v>8.2662800000000001</c:v>
                </c:pt>
                <c:pt idx="787">
                  <c:v>8.2722300000000004</c:v>
                </c:pt>
                <c:pt idx="788">
                  <c:v>8.2781800000000008</c:v>
                </c:pt>
                <c:pt idx="789">
                  <c:v>8.2841199999999997</c:v>
                </c:pt>
                <c:pt idx="790">
                  <c:v>8.2900700000000001</c:v>
                </c:pt>
                <c:pt idx="791">
                  <c:v>8.2960200000000004</c:v>
                </c:pt>
                <c:pt idx="792">
                  <c:v>8.3019700000000007</c:v>
                </c:pt>
                <c:pt idx="793">
                  <c:v>8.3079000000000001</c:v>
                </c:pt>
                <c:pt idx="794">
                  <c:v>8.3138500000000004</c:v>
                </c:pt>
                <c:pt idx="795">
                  <c:v>8.3198000000000008</c:v>
                </c:pt>
                <c:pt idx="796">
                  <c:v>8.3257499999999993</c:v>
                </c:pt>
                <c:pt idx="797">
                  <c:v>8.3316800000000004</c:v>
                </c:pt>
                <c:pt idx="798">
                  <c:v>8.3376300000000008</c:v>
                </c:pt>
                <c:pt idx="799">
                  <c:v>8.3435799999999993</c:v>
                </c:pt>
                <c:pt idx="800">
                  <c:v>8.3495299999999997</c:v>
                </c:pt>
                <c:pt idx="801">
                  <c:v>8.35548</c:v>
                </c:pt>
                <c:pt idx="802">
                  <c:v>8.3614200000000007</c:v>
                </c:pt>
                <c:pt idx="803">
                  <c:v>8.3673699999999993</c:v>
                </c:pt>
                <c:pt idx="804">
                  <c:v>8.3733199999999997</c:v>
                </c:pt>
                <c:pt idx="805">
                  <c:v>8.37927</c:v>
                </c:pt>
                <c:pt idx="806">
                  <c:v>8.3851999999999993</c:v>
                </c:pt>
                <c:pt idx="807">
                  <c:v>8.3911499999999997</c:v>
                </c:pt>
                <c:pt idx="808">
                  <c:v>8.3971</c:v>
                </c:pt>
                <c:pt idx="809">
                  <c:v>8.4030500000000004</c:v>
                </c:pt>
                <c:pt idx="810">
                  <c:v>8.4089799999999997</c:v>
                </c:pt>
                <c:pt idx="811">
                  <c:v>8.41493</c:v>
                </c:pt>
                <c:pt idx="812">
                  <c:v>8.4208800000000004</c:v>
                </c:pt>
                <c:pt idx="813">
                  <c:v>8.4268300000000007</c:v>
                </c:pt>
                <c:pt idx="814">
                  <c:v>8.4327699999999997</c:v>
                </c:pt>
                <c:pt idx="815">
                  <c:v>8.43872</c:v>
                </c:pt>
                <c:pt idx="816">
                  <c:v>8.4446700000000003</c:v>
                </c:pt>
                <c:pt idx="817">
                  <c:v>8.4506200000000007</c:v>
                </c:pt>
                <c:pt idx="818">
                  <c:v>8.45655</c:v>
                </c:pt>
                <c:pt idx="819">
                  <c:v>8.4625000000000004</c:v>
                </c:pt>
                <c:pt idx="820">
                  <c:v>8.4684500000000007</c:v>
                </c:pt>
                <c:pt idx="821">
                  <c:v>8.4743999999999993</c:v>
                </c:pt>
                <c:pt idx="822">
                  <c:v>8.4803300000000004</c:v>
                </c:pt>
                <c:pt idx="823">
                  <c:v>8.4862800000000007</c:v>
                </c:pt>
                <c:pt idx="824">
                  <c:v>8.4922299999999993</c:v>
                </c:pt>
                <c:pt idx="825">
                  <c:v>8.4981799999999996</c:v>
                </c:pt>
                <c:pt idx="826">
                  <c:v>8.5041200000000003</c:v>
                </c:pt>
                <c:pt idx="827">
                  <c:v>8.5100700000000007</c:v>
                </c:pt>
                <c:pt idx="828">
                  <c:v>8.5160199999999993</c:v>
                </c:pt>
                <c:pt idx="829">
                  <c:v>8.5219699999999996</c:v>
                </c:pt>
                <c:pt idx="830">
                  <c:v>8.5279199999999999</c:v>
                </c:pt>
                <c:pt idx="831">
                  <c:v>8.5338499999999993</c:v>
                </c:pt>
                <c:pt idx="832">
                  <c:v>8.5397999999999996</c:v>
                </c:pt>
                <c:pt idx="833">
                  <c:v>8.54575</c:v>
                </c:pt>
                <c:pt idx="834">
                  <c:v>8.5517000000000003</c:v>
                </c:pt>
                <c:pt idx="835">
                  <c:v>8.5576299999999996</c:v>
                </c:pt>
                <c:pt idx="836">
                  <c:v>8.56358</c:v>
                </c:pt>
                <c:pt idx="837">
                  <c:v>8.5695300000000003</c:v>
                </c:pt>
                <c:pt idx="838">
                  <c:v>8.5754800000000007</c:v>
                </c:pt>
                <c:pt idx="839">
                  <c:v>8.5814199999999996</c:v>
                </c:pt>
                <c:pt idx="840">
                  <c:v>8.5873699999999999</c:v>
                </c:pt>
                <c:pt idx="841">
                  <c:v>8.5933200000000003</c:v>
                </c:pt>
                <c:pt idx="842">
                  <c:v>8.5992700000000006</c:v>
                </c:pt>
                <c:pt idx="843">
                  <c:v>8.6052</c:v>
                </c:pt>
                <c:pt idx="844">
                  <c:v>8.6111500000000003</c:v>
                </c:pt>
                <c:pt idx="845">
                  <c:v>8.6171000000000006</c:v>
                </c:pt>
                <c:pt idx="846">
                  <c:v>8.6230499999999992</c:v>
                </c:pt>
                <c:pt idx="847">
                  <c:v>8.6289800000000003</c:v>
                </c:pt>
                <c:pt idx="848">
                  <c:v>8.6349300000000007</c:v>
                </c:pt>
                <c:pt idx="849">
                  <c:v>8.6408799999999992</c:v>
                </c:pt>
                <c:pt idx="850">
                  <c:v>8.6468299999999996</c:v>
                </c:pt>
                <c:pt idx="851">
                  <c:v>8.6527700000000003</c:v>
                </c:pt>
                <c:pt idx="852">
                  <c:v>8.6587200000000006</c:v>
                </c:pt>
                <c:pt idx="853">
                  <c:v>8.6646699999999992</c:v>
                </c:pt>
                <c:pt idx="854">
                  <c:v>8.6706199999999995</c:v>
                </c:pt>
                <c:pt idx="855">
                  <c:v>8.6765500000000007</c:v>
                </c:pt>
                <c:pt idx="856">
                  <c:v>8.6824999999999992</c:v>
                </c:pt>
                <c:pt idx="857">
                  <c:v>8.6884499999999996</c:v>
                </c:pt>
                <c:pt idx="858">
                  <c:v>8.6943999999999999</c:v>
                </c:pt>
                <c:pt idx="859">
                  <c:v>8.7003500000000003</c:v>
                </c:pt>
                <c:pt idx="860">
                  <c:v>8.7062799999999996</c:v>
                </c:pt>
                <c:pt idx="861">
                  <c:v>8.7122299999999999</c:v>
                </c:pt>
                <c:pt idx="862">
                  <c:v>8.7181800000000003</c:v>
                </c:pt>
                <c:pt idx="863">
                  <c:v>8.7241300000000006</c:v>
                </c:pt>
                <c:pt idx="864">
                  <c:v>8.7300699999999996</c:v>
                </c:pt>
                <c:pt idx="865">
                  <c:v>8.7360199999999999</c:v>
                </c:pt>
                <c:pt idx="866">
                  <c:v>8.7419700000000002</c:v>
                </c:pt>
                <c:pt idx="867">
                  <c:v>8.7479200000000006</c:v>
                </c:pt>
                <c:pt idx="868">
                  <c:v>8.7538499999999999</c:v>
                </c:pt>
                <c:pt idx="869">
                  <c:v>8.7598000000000003</c:v>
                </c:pt>
                <c:pt idx="870">
                  <c:v>8.7657500000000006</c:v>
                </c:pt>
                <c:pt idx="871">
                  <c:v>8.7716999999999992</c:v>
                </c:pt>
                <c:pt idx="872">
                  <c:v>8.7776300000000003</c:v>
                </c:pt>
                <c:pt idx="873">
                  <c:v>8.7835800000000006</c:v>
                </c:pt>
                <c:pt idx="874">
                  <c:v>8.7895299999999992</c:v>
                </c:pt>
                <c:pt idx="875">
                  <c:v>8.7954799999999995</c:v>
                </c:pt>
                <c:pt idx="876">
                  <c:v>8.8014200000000002</c:v>
                </c:pt>
                <c:pt idx="877">
                  <c:v>8.8073700000000006</c:v>
                </c:pt>
                <c:pt idx="878">
                  <c:v>8.8133199999999992</c:v>
                </c:pt>
                <c:pt idx="879">
                  <c:v>8.8192699999999995</c:v>
                </c:pt>
                <c:pt idx="880">
                  <c:v>8.8252000000000006</c:v>
                </c:pt>
                <c:pt idx="881">
                  <c:v>8.8311499999999992</c:v>
                </c:pt>
                <c:pt idx="882">
                  <c:v>8.8370999999999995</c:v>
                </c:pt>
                <c:pt idx="883">
                  <c:v>8.8430499999999999</c:v>
                </c:pt>
                <c:pt idx="884">
                  <c:v>8.8489799999999992</c:v>
                </c:pt>
                <c:pt idx="885">
                  <c:v>8.8549299999999995</c:v>
                </c:pt>
                <c:pt idx="886">
                  <c:v>8.8608799999999999</c:v>
                </c:pt>
                <c:pt idx="887">
                  <c:v>8.8668300000000002</c:v>
                </c:pt>
                <c:pt idx="888">
                  <c:v>8.8727699999999992</c:v>
                </c:pt>
                <c:pt idx="889">
                  <c:v>8.8787199999999995</c:v>
                </c:pt>
                <c:pt idx="890">
                  <c:v>8.8846699999999998</c:v>
                </c:pt>
                <c:pt idx="891">
                  <c:v>8.8906200000000002</c:v>
                </c:pt>
                <c:pt idx="892">
                  <c:v>8.8965700000000005</c:v>
                </c:pt>
                <c:pt idx="893">
                  <c:v>8.9024999999999999</c:v>
                </c:pt>
                <c:pt idx="894">
                  <c:v>8.9084500000000002</c:v>
                </c:pt>
                <c:pt idx="895">
                  <c:v>8.9144000000000005</c:v>
                </c:pt>
                <c:pt idx="896">
                  <c:v>8.9203499999999991</c:v>
                </c:pt>
                <c:pt idx="897">
                  <c:v>8.9262800000000002</c:v>
                </c:pt>
                <c:pt idx="898">
                  <c:v>8.9322300000000006</c:v>
                </c:pt>
                <c:pt idx="899">
                  <c:v>8.9381799999999991</c:v>
                </c:pt>
                <c:pt idx="900">
                  <c:v>8.9441299999999995</c:v>
                </c:pt>
                <c:pt idx="901">
                  <c:v>8.9500700000000002</c:v>
                </c:pt>
                <c:pt idx="902">
                  <c:v>8.9560200000000005</c:v>
                </c:pt>
                <c:pt idx="903">
                  <c:v>8.9619700000000009</c:v>
                </c:pt>
                <c:pt idx="904">
                  <c:v>8.9679199999999994</c:v>
                </c:pt>
                <c:pt idx="905">
                  <c:v>8.9738500000000005</c:v>
                </c:pt>
                <c:pt idx="906">
                  <c:v>8.9797999999999991</c:v>
                </c:pt>
                <c:pt idx="907">
                  <c:v>8.9857499999999995</c:v>
                </c:pt>
                <c:pt idx="908">
                  <c:v>8.9916999999999998</c:v>
                </c:pt>
                <c:pt idx="909">
                  <c:v>8.9976299999999991</c:v>
                </c:pt>
                <c:pt idx="910">
                  <c:v>9.0035799999999995</c:v>
                </c:pt>
                <c:pt idx="911">
                  <c:v>9.0095299999999998</c:v>
                </c:pt>
                <c:pt idx="912">
                  <c:v>9.0154800000000002</c:v>
                </c:pt>
                <c:pt idx="913">
                  <c:v>9.0214200000000009</c:v>
                </c:pt>
                <c:pt idx="914">
                  <c:v>9.0273699999999995</c:v>
                </c:pt>
                <c:pt idx="915">
                  <c:v>9.0333199999999998</c:v>
                </c:pt>
                <c:pt idx="916">
                  <c:v>9.0392700000000001</c:v>
                </c:pt>
                <c:pt idx="917">
                  <c:v>9.0451999999999995</c:v>
                </c:pt>
                <c:pt idx="918">
                  <c:v>9.0511499999999998</c:v>
                </c:pt>
                <c:pt idx="919">
                  <c:v>9.0571000000000002</c:v>
                </c:pt>
                <c:pt idx="920">
                  <c:v>9.0630500000000005</c:v>
                </c:pt>
                <c:pt idx="921">
                  <c:v>9.0690000000000008</c:v>
                </c:pt>
                <c:pt idx="922">
                  <c:v>9.0749300000000002</c:v>
                </c:pt>
                <c:pt idx="923">
                  <c:v>9.0808800000000005</c:v>
                </c:pt>
                <c:pt idx="924">
                  <c:v>9.0868300000000009</c:v>
                </c:pt>
                <c:pt idx="925">
                  <c:v>9.0927799999999994</c:v>
                </c:pt>
                <c:pt idx="926">
                  <c:v>9.0987200000000001</c:v>
                </c:pt>
                <c:pt idx="927">
                  <c:v>9.1046700000000005</c:v>
                </c:pt>
                <c:pt idx="928">
                  <c:v>9.1106200000000008</c:v>
                </c:pt>
                <c:pt idx="929">
                  <c:v>9.1165699999999994</c:v>
                </c:pt>
                <c:pt idx="930">
                  <c:v>9.1225000000000005</c:v>
                </c:pt>
                <c:pt idx="931">
                  <c:v>9.1284500000000008</c:v>
                </c:pt>
                <c:pt idx="932">
                  <c:v>9.1343999999999994</c:v>
                </c:pt>
                <c:pt idx="933">
                  <c:v>9.1403499999999998</c:v>
                </c:pt>
                <c:pt idx="934">
                  <c:v>9.1462800000000009</c:v>
                </c:pt>
                <c:pt idx="935">
                  <c:v>9.1522299999999994</c:v>
                </c:pt>
                <c:pt idx="936">
                  <c:v>9.1581799999999998</c:v>
                </c:pt>
                <c:pt idx="937">
                  <c:v>9.1641300000000001</c:v>
                </c:pt>
                <c:pt idx="938">
                  <c:v>9.1700700000000008</c:v>
                </c:pt>
                <c:pt idx="939">
                  <c:v>9.1760199999999994</c:v>
                </c:pt>
                <c:pt idx="940">
                  <c:v>9.1819699999999997</c:v>
                </c:pt>
                <c:pt idx="941">
                  <c:v>9.1879200000000001</c:v>
                </c:pt>
                <c:pt idx="942">
                  <c:v>9.1938499999999994</c:v>
                </c:pt>
                <c:pt idx="943">
                  <c:v>9.1997999999999998</c:v>
                </c:pt>
                <c:pt idx="944">
                  <c:v>9.2057500000000001</c:v>
                </c:pt>
                <c:pt idx="945">
                  <c:v>9.2117000000000004</c:v>
                </c:pt>
                <c:pt idx="946">
                  <c:v>9.2176299999999998</c:v>
                </c:pt>
                <c:pt idx="947">
                  <c:v>9.2235800000000001</c:v>
                </c:pt>
                <c:pt idx="948">
                  <c:v>9.2295300000000005</c:v>
                </c:pt>
                <c:pt idx="949">
                  <c:v>9.2354800000000008</c:v>
                </c:pt>
                <c:pt idx="950">
                  <c:v>9.2414299999999994</c:v>
                </c:pt>
                <c:pt idx="951">
                  <c:v>9.2473700000000001</c:v>
                </c:pt>
                <c:pt idx="952">
                  <c:v>9.2533200000000004</c:v>
                </c:pt>
                <c:pt idx="953">
                  <c:v>9.2592700000000008</c:v>
                </c:pt>
                <c:pt idx="954">
                  <c:v>9.2652199999999993</c:v>
                </c:pt>
                <c:pt idx="955">
                  <c:v>9.2711500000000004</c:v>
                </c:pt>
                <c:pt idx="956">
                  <c:v>9.2771000000000008</c:v>
                </c:pt>
                <c:pt idx="957">
                  <c:v>9.2830499999999994</c:v>
                </c:pt>
                <c:pt idx="958">
                  <c:v>9.2889999999999997</c:v>
                </c:pt>
                <c:pt idx="959">
                  <c:v>9.2949300000000008</c:v>
                </c:pt>
                <c:pt idx="960">
                  <c:v>9.3008799999999994</c:v>
                </c:pt>
                <c:pt idx="961">
                  <c:v>9.3068299999999997</c:v>
                </c:pt>
                <c:pt idx="962">
                  <c:v>9.3127800000000001</c:v>
                </c:pt>
                <c:pt idx="963">
                  <c:v>9.3187200000000008</c:v>
                </c:pt>
                <c:pt idx="964">
                  <c:v>9.3246699999999993</c:v>
                </c:pt>
                <c:pt idx="965">
                  <c:v>9.3306199999999997</c:v>
                </c:pt>
                <c:pt idx="966">
                  <c:v>9.33657</c:v>
                </c:pt>
                <c:pt idx="967">
                  <c:v>9.3424999999999994</c:v>
                </c:pt>
                <c:pt idx="968">
                  <c:v>9.3484499999999997</c:v>
                </c:pt>
                <c:pt idx="969">
                  <c:v>9.3544</c:v>
                </c:pt>
                <c:pt idx="970">
                  <c:v>9.3603500000000004</c:v>
                </c:pt>
                <c:pt idx="971">
                  <c:v>9.3662799999999997</c:v>
                </c:pt>
                <c:pt idx="972">
                  <c:v>9.3722300000000001</c:v>
                </c:pt>
                <c:pt idx="973">
                  <c:v>9.3781800000000004</c:v>
                </c:pt>
                <c:pt idx="974">
                  <c:v>9.3841300000000007</c:v>
                </c:pt>
                <c:pt idx="975">
                  <c:v>9.3900699999999997</c:v>
                </c:pt>
                <c:pt idx="976">
                  <c:v>9.39602</c:v>
                </c:pt>
                <c:pt idx="977">
                  <c:v>9.4019700000000004</c:v>
                </c:pt>
                <c:pt idx="978">
                  <c:v>9.4079200000000007</c:v>
                </c:pt>
                <c:pt idx="979">
                  <c:v>9.4138500000000001</c:v>
                </c:pt>
                <c:pt idx="980">
                  <c:v>9.4198000000000004</c:v>
                </c:pt>
                <c:pt idx="981">
                  <c:v>9.4257500000000007</c:v>
                </c:pt>
                <c:pt idx="982">
                  <c:v>9.4316999999999993</c:v>
                </c:pt>
                <c:pt idx="983">
                  <c:v>9.4376499999999997</c:v>
                </c:pt>
                <c:pt idx="984">
                  <c:v>9.4435800000000008</c:v>
                </c:pt>
                <c:pt idx="985">
                  <c:v>9.4495299999999993</c:v>
                </c:pt>
                <c:pt idx="986">
                  <c:v>9.4554799999999997</c:v>
                </c:pt>
                <c:pt idx="987">
                  <c:v>9.46143</c:v>
                </c:pt>
                <c:pt idx="988">
                  <c:v>9.4673700000000007</c:v>
                </c:pt>
                <c:pt idx="989">
                  <c:v>9.4733199999999993</c:v>
                </c:pt>
                <c:pt idx="990">
                  <c:v>9.4792699999999996</c:v>
                </c:pt>
                <c:pt idx="991">
                  <c:v>9.48522</c:v>
                </c:pt>
                <c:pt idx="992">
                  <c:v>9.4911499999999993</c:v>
                </c:pt>
                <c:pt idx="993">
                  <c:v>9.4970999999999997</c:v>
                </c:pt>
                <c:pt idx="994">
                  <c:v>9.50305</c:v>
                </c:pt>
                <c:pt idx="995">
                  <c:v>9.5090000000000003</c:v>
                </c:pt>
                <c:pt idx="996">
                  <c:v>9.5149299999999997</c:v>
                </c:pt>
                <c:pt idx="997">
                  <c:v>9.52088</c:v>
                </c:pt>
                <c:pt idx="998">
                  <c:v>9.5268300000000004</c:v>
                </c:pt>
                <c:pt idx="999">
                  <c:v>9.5327800000000007</c:v>
                </c:pt>
                <c:pt idx="1000">
                  <c:v>9.5387199999999996</c:v>
                </c:pt>
                <c:pt idx="1001">
                  <c:v>9.54467</c:v>
                </c:pt>
                <c:pt idx="1002">
                  <c:v>9.5506200000000003</c:v>
                </c:pt>
                <c:pt idx="1003">
                  <c:v>9.5565700000000007</c:v>
                </c:pt>
                <c:pt idx="1004">
                  <c:v>9.5625</c:v>
                </c:pt>
                <c:pt idx="1005">
                  <c:v>9.5684500000000003</c:v>
                </c:pt>
                <c:pt idx="1006">
                  <c:v>9.5744000000000007</c:v>
                </c:pt>
                <c:pt idx="1007">
                  <c:v>9.5803499999999993</c:v>
                </c:pt>
                <c:pt idx="1008">
                  <c:v>9.5862800000000004</c:v>
                </c:pt>
                <c:pt idx="1009">
                  <c:v>9.5922300000000007</c:v>
                </c:pt>
                <c:pt idx="1010">
                  <c:v>9.5981799999999993</c:v>
                </c:pt>
                <c:pt idx="1011">
                  <c:v>9.6041299999999996</c:v>
                </c:pt>
                <c:pt idx="1012">
                  <c:v>9.61008</c:v>
                </c:pt>
                <c:pt idx="1013">
                  <c:v>9.6160200000000007</c:v>
                </c:pt>
                <c:pt idx="1014">
                  <c:v>9.6219699999999992</c:v>
                </c:pt>
                <c:pt idx="1015">
                  <c:v>9.6279199999999996</c:v>
                </c:pt>
                <c:pt idx="1016">
                  <c:v>9.6338699999999999</c:v>
                </c:pt>
                <c:pt idx="1017">
                  <c:v>9.6397999999999993</c:v>
                </c:pt>
                <c:pt idx="1018">
                  <c:v>9.6457499999999996</c:v>
                </c:pt>
                <c:pt idx="1019">
                  <c:v>9.6516999999999999</c:v>
                </c:pt>
                <c:pt idx="1020">
                  <c:v>9.6576500000000003</c:v>
                </c:pt>
                <c:pt idx="1021">
                  <c:v>9.6635799999999996</c:v>
                </c:pt>
                <c:pt idx="1022">
                  <c:v>9.66953</c:v>
                </c:pt>
                <c:pt idx="1023">
                  <c:v>9.6754800000000003</c:v>
                </c:pt>
                <c:pt idx="1024">
                  <c:v>9.6814300000000006</c:v>
                </c:pt>
                <c:pt idx="1025">
                  <c:v>9.6873699999999996</c:v>
                </c:pt>
                <c:pt idx="1026">
                  <c:v>9.6933199999999999</c:v>
                </c:pt>
                <c:pt idx="1027">
                  <c:v>9.6992700000000003</c:v>
                </c:pt>
                <c:pt idx="1028">
                  <c:v>9.7052200000000006</c:v>
                </c:pt>
                <c:pt idx="1029">
                  <c:v>9.7111499999999999</c:v>
                </c:pt>
                <c:pt idx="1030">
                  <c:v>9.7171000000000003</c:v>
                </c:pt>
                <c:pt idx="1031">
                  <c:v>9.7230500000000006</c:v>
                </c:pt>
                <c:pt idx="1032">
                  <c:v>9.7289999999999992</c:v>
                </c:pt>
                <c:pt idx="1033">
                  <c:v>9.7349300000000003</c:v>
                </c:pt>
                <c:pt idx="1034">
                  <c:v>9.7408800000000006</c:v>
                </c:pt>
                <c:pt idx="1035">
                  <c:v>9.7468299999999992</c:v>
                </c:pt>
                <c:pt idx="1036">
                  <c:v>9.7527799999999996</c:v>
                </c:pt>
                <c:pt idx="1037">
                  <c:v>9.7587200000000003</c:v>
                </c:pt>
                <c:pt idx="1038">
                  <c:v>9.7646700000000006</c:v>
                </c:pt>
                <c:pt idx="1039">
                  <c:v>9.7706199999999992</c:v>
                </c:pt>
                <c:pt idx="1040">
                  <c:v>9.7765699999999995</c:v>
                </c:pt>
                <c:pt idx="1041">
                  <c:v>9.7825199999999999</c:v>
                </c:pt>
                <c:pt idx="1042">
                  <c:v>9.7884499999999992</c:v>
                </c:pt>
                <c:pt idx="1043">
                  <c:v>9.7943999999999996</c:v>
                </c:pt>
                <c:pt idx="1044">
                  <c:v>9.8003499999999999</c:v>
                </c:pt>
                <c:pt idx="1045">
                  <c:v>9.8063000000000002</c:v>
                </c:pt>
                <c:pt idx="1046">
                  <c:v>9.8122299999999996</c:v>
                </c:pt>
                <c:pt idx="1047">
                  <c:v>9.8181799999999999</c:v>
                </c:pt>
                <c:pt idx="1048">
                  <c:v>9.8241300000000003</c:v>
                </c:pt>
                <c:pt idx="1049">
                  <c:v>9.8300800000000006</c:v>
                </c:pt>
                <c:pt idx="1050">
                  <c:v>9.8360199999999995</c:v>
                </c:pt>
                <c:pt idx="1051">
                  <c:v>9.8419699999999999</c:v>
                </c:pt>
                <c:pt idx="1052">
                  <c:v>9.8479200000000002</c:v>
                </c:pt>
                <c:pt idx="1053">
                  <c:v>9.8538700000000006</c:v>
                </c:pt>
                <c:pt idx="1054">
                  <c:v>9.8597999999999999</c:v>
                </c:pt>
                <c:pt idx="1055">
                  <c:v>9.8657500000000002</c:v>
                </c:pt>
                <c:pt idx="1056">
                  <c:v>9.8717000000000006</c:v>
                </c:pt>
                <c:pt idx="1057">
                  <c:v>9.8776499999999992</c:v>
                </c:pt>
                <c:pt idx="1058">
                  <c:v>9.8835800000000003</c:v>
                </c:pt>
                <c:pt idx="1059">
                  <c:v>9.8895300000000006</c:v>
                </c:pt>
                <c:pt idx="1060">
                  <c:v>9.8954799999999992</c:v>
                </c:pt>
                <c:pt idx="1061">
                  <c:v>9.9014299999999995</c:v>
                </c:pt>
                <c:pt idx="1062">
                  <c:v>9.9073700000000002</c:v>
                </c:pt>
                <c:pt idx="1063">
                  <c:v>9.9133200000000006</c:v>
                </c:pt>
                <c:pt idx="1064">
                  <c:v>9.9192699999999991</c:v>
                </c:pt>
                <c:pt idx="1065">
                  <c:v>9.9252199999999995</c:v>
                </c:pt>
                <c:pt idx="1066">
                  <c:v>9.9311500000000006</c:v>
                </c:pt>
                <c:pt idx="1067">
                  <c:v>9.9370999999999992</c:v>
                </c:pt>
                <c:pt idx="1068">
                  <c:v>9.9430499999999995</c:v>
                </c:pt>
                <c:pt idx="1069">
                  <c:v>9.9489999999999998</c:v>
                </c:pt>
                <c:pt idx="1070">
                  <c:v>9.9549299999999992</c:v>
                </c:pt>
                <c:pt idx="1071">
                  <c:v>9.9608799999999995</c:v>
                </c:pt>
                <c:pt idx="1072">
                  <c:v>9.9668299999999999</c:v>
                </c:pt>
                <c:pt idx="1073">
                  <c:v>9.9727800000000002</c:v>
                </c:pt>
                <c:pt idx="1074">
                  <c:v>9.9787300000000005</c:v>
                </c:pt>
                <c:pt idx="1075">
                  <c:v>9.9846699999999995</c:v>
                </c:pt>
                <c:pt idx="1076">
                  <c:v>9.9906199999999998</c:v>
                </c:pt>
                <c:pt idx="1077">
                  <c:v>9.9965700000000002</c:v>
                </c:pt>
                <c:pt idx="1078">
                  <c:v>10.0025</c:v>
                </c:pt>
                <c:pt idx="1079">
                  <c:v>10.0085</c:v>
                </c:pt>
                <c:pt idx="1080">
                  <c:v>10.0144</c:v>
                </c:pt>
                <c:pt idx="1081">
                  <c:v>10.0204</c:v>
                </c:pt>
                <c:pt idx="1082">
                  <c:v>10.026300000000001</c:v>
                </c:pt>
                <c:pt idx="1083">
                  <c:v>10.0322</c:v>
                </c:pt>
                <c:pt idx="1084">
                  <c:v>10.0382</c:v>
                </c:pt>
                <c:pt idx="1085">
                  <c:v>10.0441</c:v>
                </c:pt>
                <c:pt idx="1086">
                  <c:v>10.0501</c:v>
                </c:pt>
                <c:pt idx="1087">
                  <c:v>10.055999999999999</c:v>
                </c:pt>
                <c:pt idx="1088">
                  <c:v>10.061999999999999</c:v>
                </c:pt>
                <c:pt idx="1089">
                  <c:v>10.0679</c:v>
                </c:pt>
                <c:pt idx="1090">
                  <c:v>10.0739</c:v>
                </c:pt>
                <c:pt idx="1091">
                  <c:v>10.079800000000001</c:v>
                </c:pt>
                <c:pt idx="1092">
                  <c:v>10.085800000000001</c:v>
                </c:pt>
                <c:pt idx="1093">
                  <c:v>10.091699999999999</c:v>
                </c:pt>
                <c:pt idx="1094">
                  <c:v>10.0977</c:v>
                </c:pt>
                <c:pt idx="1095">
                  <c:v>10.1036</c:v>
                </c:pt>
                <c:pt idx="1096">
                  <c:v>10.109500000000001</c:v>
                </c:pt>
                <c:pt idx="1097">
                  <c:v>10.115500000000001</c:v>
                </c:pt>
                <c:pt idx="1098">
                  <c:v>10.1214</c:v>
                </c:pt>
                <c:pt idx="1099">
                  <c:v>10.1274</c:v>
                </c:pt>
                <c:pt idx="1100">
                  <c:v>10.1333</c:v>
                </c:pt>
                <c:pt idx="1101">
                  <c:v>10.1393</c:v>
                </c:pt>
                <c:pt idx="1102">
                  <c:v>10.145200000000001</c:v>
                </c:pt>
                <c:pt idx="1103">
                  <c:v>10.151199999999999</c:v>
                </c:pt>
                <c:pt idx="1104">
                  <c:v>10.1571</c:v>
                </c:pt>
                <c:pt idx="1105">
                  <c:v>10.1631</c:v>
                </c:pt>
                <c:pt idx="1106">
                  <c:v>10.169</c:v>
                </c:pt>
                <c:pt idx="1107">
                  <c:v>10.175000000000001</c:v>
                </c:pt>
                <c:pt idx="1108">
                  <c:v>10.180899999999999</c:v>
                </c:pt>
                <c:pt idx="1109">
                  <c:v>10.1868</c:v>
                </c:pt>
                <c:pt idx="1110">
                  <c:v>10.1928</c:v>
                </c:pt>
                <c:pt idx="1111">
                  <c:v>10.198700000000001</c:v>
                </c:pt>
                <c:pt idx="1112">
                  <c:v>10.204700000000001</c:v>
                </c:pt>
                <c:pt idx="1113">
                  <c:v>10.210599999999999</c:v>
                </c:pt>
                <c:pt idx="1114">
                  <c:v>10.2166</c:v>
                </c:pt>
                <c:pt idx="1115">
                  <c:v>10.2225</c:v>
                </c:pt>
                <c:pt idx="1116">
                  <c:v>10.2285</c:v>
                </c:pt>
                <c:pt idx="1117">
                  <c:v>10.234400000000001</c:v>
                </c:pt>
                <c:pt idx="1118">
                  <c:v>10.240399999999999</c:v>
                </c:pt>
                <c:pt idx="1119">
                  <c:v>10.2463</c:v>
                </c:pt>
                <c:pt idx="1120">
                  <c:v>10.2522</c:v>
                </c:pt>
                <c:pt idx="1121">
                  <c:v>10.2582</c:v>
                </c:pt>
                <c:pt idx="1122">
                  <c:v>10.264099999999999</c:v>
                </c:pt>
                <c:pt idx="1123">
                  <c:v>10.270099999999999</c:v>
                </c:pt>
                <c:pt idx="1124">
                  <c:v>10.276</c:v>
                </c:pt>
                <c:pt idx="1125">
                  <c:v>10.282</c:v>
                </c:pt>
                <c:pt idx="1126">
                  <c:v>10.2879</c:v>
                </c:pt>
                <c:pt idx="1127">
                  <c:v>10.293900000000001</c:v>
                </c:pt>
                <c:pt idx="1128">
                  <c:v>10.299799999999999</c:v>
                </c:pt>
                <c:pt idx="1129">
                  <c:v>10.3058</c:v>
                </c:pt>
                <c:pt idx="1130">
                  <c:v>10.3117</c:v>
                </c:pt>
                <c:pt idx="1131">
                  <c:v>10.3177</c:v>
                </c:pt>
                <c:pt idx="1132">
                  <c:v>10.323600000000001</c:v>
                </c:pt>
                <c:pt idx="1133">
                  <c:v>10.329499999999999</c:v>
                </c:pt>
                <c:pt idx="1134">
                  <c:v>10.3355</c:v>
                </c:pt>
                <c:pt idx="1135">
                  <c:v>10.3414</c:v>
                </c:pt>
                <c:pt idx="1136">
                  <c:v>10.3474</c:v>
                </c:pt>
                <c:pt idx="1137">
                  <c:v>10.353300000000001</c:v>
                </c:pt>
                <c:pt idx="1138">
                  <c:v>10.359299999999999</c:v>
                </c:pt>
                <c:pt idx="1139">
                  <c:v>10.3652</c:v>
                </c:pt>
                <c:pt idx="1140">
                  <c:v>10.3712</c:v>
                </c:pt>
                <c:pt idx="1141">
                  <c:v>10.3771</c:v>
                </c:pt>
                <c:pt idx="1142">
                  <c:v>10.383100000000001</c:v>
                </c:pt>
                <c:pt idx="1143">
                  <c:v>10.388999999999999</c:v>
                </c:pt>
                <c:pt idx="1144">
                  <c:v>10.395</c:v>
                </c:pt>
                <c:pt idx="1145">
                  <c:v>10.4009</c:v>
                </c:pt>
                <c:pt idx="1146">
                  <c:v>10.4068</c:v>
                </c:pt>
                <c:pt idx="1147">
                  <c:v>10.412800000000001</c:v>
                </c:pt>
                <c:pt idx="1148">
                  <c:v>10.418699999999999</c:v>
                </c:pt>
                <c:pt idx="1149">
                  <c:v>10.4247</c:v>
                </c:pt>
                <c:pt idx="1150">
                  <c:v>10.4306</c:v>
                </c:pt>
                <c:pt idx="1151">
                  <c:v>10.4366</c:v>
                </c:pt>
                <c:pt idx="1152">
                  <c:v>10.442500000000001</c:v>
                </c:pt>
                <c:pt idx="1153">
                  <c:v>10.448499999999999</c:v>
                </c:pt>
                <c:pt idx="1154">
                  <c:v>10.4544</c:v>
                </c:pt>
                <c:pt idx="1155">
                  <c:v>10.4604</c:v>
                </c:pt>
                <c:pt idx="1156">
                  <c:v>10.4663</c:v>
                </c:pt>
                <c:pt idx="1157">
                  <c:v>10.472200000000001</c:v>
                </c:pt>
                <c:pt idx="1158">
                  <c:v>10.478199999999999</c:v>
                </c:pt>
                <c:pt idx="1159">
                  <c:v>10.4841</c:v>
                </c:pt>
                <c:pt idx="1160">
                  <c:v>10.4901</c:v>
                </c:pt>
                <c:pt idx="1161">
                  <c:v>10.496</c:v>
                </c:pt>
                <c:pt idx="1162">
                  <c:v>10.502000000000001</c:v>
                </c:pt>
                <c:pt idx="1163">
                  <c:v>10.507899999999999</c:v>
                </c:pt>
                <c:pt idx="1164">
                  <c:v>10.5139</c:v>
                </c:pt>
                <c:pt idx="1165">
                  <c:v>10.5198</c:v>
                </c:pt>
                <c:pt idx="1166">
                  <c:v>10.5258</c:v>
                </c:pt>
                <c:pt idx="1167">
                  <c:v>10.531700000000001</c:v>
                </c:pt>
                <c:pt idx="1168">
                  <c:v>10.537699999999999</c:v>
                </c:pt>
                <c:pt idx="1169">
                  <c:v>10.5436</c:v>
                </c:pt>
                <c:pt idx="1170">
                  <c:v>10.5495</c:v>
                </c:pt>
                <c:pt idx="1171">
                  <c:v>10.5555</c:v>
                </c:pt>
                <c:pt idx="1172">
                  <c:v>10.561400000000001</c:v>
                </c:pt>
                <c:pt idx="1173">
                  <c:v>10.567399999999999</c:v>
                </c:pt>
                <c:pt idx="1174">
                  <c:v>10.5733</c:v>
                </c:pt>
                <c:pt idx="1175">
                  <c:v>10.5793</c:v>
                </c:pt>
                <c:pt idx="1176">
                  <c:v>10.5852</c:v>
                </c:pt>
                <c:pt idx="1177">
                  <c:v>10.591200000000001</c:v>
                </c:pt>
                <c:pt idx="1178">
                  <c:v>10.597099999999999</c:v>
                </c:pt>
                <c:pt idx="1179">
                  <c:v>10.6031</c:v>
                </c:pt>
                <c:pt idx="1180">
                  <c:v>10.609</c:v>
                </c:pt>
                <c:pt idx="1181">
                  <c:v>10.615</c:v>
                </c:pt>
                <c:pt idx="1182">
                  <c:v>10.620900000000001</c:v>
                </c:pt>
                <c:pt idx="1183">
                  <c:v>10.626799999999999</c:v>
                </c:pt>
                <c:pt idx="1184">
                  <c:v>10.6328</c:v>
                </c:pt>
                <c:pt idx="1185">
                  <c:v>10.6387</c:v>
                </c:pt>
                <c:pt idx="1186">
                  <c:v>10.6447</c:v>
                </c:pt>
                <c:pt idx="1187">
                  <c:v>10.650600000000001</c:v>
                </c:pt>
                <c:pt idx="1188">
                  <c:v>10.656599999999999</c:v>
                </c:pt>
                <c:pt idx="1189">
                  <c:v>10.6625</c:v>
                </c:pt>
                <c:pt idx="1190">
                  <c:v>10.6685</c:v>
                </c:pt>
                <c:pt idx="1191">
                  <c:v>10.6744</c:v>
                </c:pt>
                <c:pt idx="1192">
                  <c:v>10.680400000000001</c:v>
                </c:pt>
                <c:pt idx="1193">
                  <c:v>10.686299999999999</c:v>
                </c:pt>
                <c:pt idx="1194">
                  <c:v>10.692299999999999</c:v>
                </c:pt>
                <c:pt idx="1195">
                  <c:v>10.6982</c:v>
                </c:pt>
                <c:pt idx="1196">
                  <c:v>10.7041</c:v>
                </c:pt>
                <c:pt idx="1197">
                  <c:v>10.710100000000001</c:v>
                </c:pt>
                <c:pt idx="1198">
                  <c:v>10.715999999999999</c:v>
                </c:pt>
                <c:pt idx="1199">
                  <c:v>10.722</c:v>
                </c:pt>
                <c:pt idx="1200">
                  <c:v>10.7279</c:v>
                </c:pt>
                <c:pt idx="1201">
                  <c:v>10.7339</c:v>
                </c:pt>
                <c:pt idx="1202">
                  <c:v>10.739800000000001</c:v>
                </c:pt>
                <c:pt idx="1203">
                  <c:v>10.745799999999999</c:v>
                </c:pt>
                <c:pt idx="1204">
                  <c:v>10.7517</c:v>
                </c:pt>
                <c:pt idx="1205">
                  <c:v>10.7577</c:v>
                </c:pt>
                <c:pt idx="1206">
                  <c:v>10.7636</c:v>
                </c:pt>
                <c:pt idx="1207">
                  <c:v>10.769500000000001</c:v>
                </c:pt>
                <c:pt idx="1208">
                  <c:v>10.775499999999999</c:v>
                </c:pt>
                <c:pt idx="1209">
                  <c:v>10.7814</c:v>
                </c:pt>
                <c:pt idx="1210">
                  <c:v>10.7874</c:v>
                </c:pt>
                <c:pt idx="1211">
                  <c:v>10.7933</c:v>
                </c:pt>
                <c:pt idx="1212">
                  <c:v>10.799300000000001</c:v>
                </c:pt>
                <c:pt idx="1213">
                  <c:v>10.805199999999999</c:v>
                </c:pt>
                <c:pt idx="1214">
                  <c:v>10.811199999999999</c:v>
                </c:pt>
                <c:pt idx="1215">
                  <c:v>10.8171</c:v>
                </c:pt>
                <c:pt idx="1216">
                  <c:v>10.8231</c:v>
                </c:pt>
                <c:pt idx="1217">
                  <c:v>10.829000000000001</c:v>
                </c:pt>
                <c:pt idx="1218">
                  <c:v>10.835000000000001</c:v>
                </c:pt>
                <c:pt idx="1219">
                  <c:v>10.8409</c:v>
                </c:pt>
                <c:pt idx="1220">
                  <c:v>10.8468</c:v>
                </c:pt>
                <c:pt idx="1221">
                  <c:v>10.8528</c:v>
                </c:pt>
                <c:pt idx="1222">
                  <c:v>10.858700000000001</c:v>
                </c:pt>
                <c:pt idx="1223">
                  <c:v>10.864699999999999</c:v>
                </c:pt>
                <c:pt idx="1224">
                  <c:v>10.8706</c:v>
                </c:pt>
                <c:pt idx="1225">
                  <c:v>10.8766</c:v>
                </c:pt>
                <c:pt idx="1226">
                  <c:v>10.8825</c:v>
                </c:pt>
                <c:pt idx="1227">
                  <c:v>10.888500000000001</c:v>
                </c:pt>
                <c:pt idx="1228">
                  <c:v>10.894399999999999</c:v>
                </c:pt>
                <c:pt idx="1229">
                  <c:v>10.900399999999999</c:v>
                </c:pt>
                <c:pt idx="1230">
                  <c:v>10.9063</c:v>
                </c:pt>
                <c:pt idx="1231">
                  <c:v>10.9123</c:v>
                </c:pt>
                <c:pt idx="1232">
                  <c:v>10.918200000000001</c:v>
                </c:pt>
                <c:pt idx="1233">
                  <c:v>10.924099999999999</c:v>
                </c:pt>
                <c:pt idx="1234">
                  <c:v>10.930099999999999</c:v>
                </c:pt>
                <c:pt idx="1235">
                  <c:v>10.936</c:v>
                </c:pt>
                <c:pt idx="1236">
                  <c:v>10.942</c:v>
                </c:pt>
                <c:pt idx="1237">
                  <c:v>10.947900000000001</c:v>
                </c:pt>
                <c:pt idx="1238">
                  <c:v>10.953900000000001</c:v>
                </c:pt>
                <c:pt idx="1239">
                  <c:v>10.9598</c:v>
                </c:pt>
                <c:pt idx="1240">
                  <c:v>10.9658</c:v>
                </c:pt>
                <c:pt idx="1241">
                  <c:v>10.9717</c:v>
                </c:pt>
                <c:pt idx="1242">
                  <c:v>10.9777</c:v>
                </c:pt>
                <c:pt idx="1243">
                  <c:v>10.983599999999999</c:v>
                </c:pt>
                <c:pt idx="1244">
                  <c:v>10.9895</c:v>
                </c:pt>
                <c:pt idx="1245">
                  <c:v>10.9955</c:v>
                </c:pt>
                <c:pt idx="1246">
                  <c:v>11.0014</c:v>
                </c:pt>
                <c:pt idx="1247">
                  <c:v>11.007400000000001</c:v>
                </c:pt>
                <c:pt idx="1248">
                  <c:v>11.013299999999999</c:v>
                </c:pt>
                <c:pt idx="1249">
                  <c:v>11.019299999999999</c:v>
                </c:pt>
                <c:pt idx="1250">
                  <c:v>11.0252</c:v>
                </c:pt>
                <c:pt idx="1251">
                  <c:v>11.0312</c:v>
                </c:pt>
                <c:pt idx="1252">
                  <c:v>11.037100000000001</c:v>
                </c:pt>
                <c:pt idx="1253">
                  <c:v>11.043100000000001</c:v>
                </c:pt>
                <c:pt idx="1254">
                  <c:v>11.048999999999999</c:v>
                </c:pt>
                <c:pt idx="1255">
                  <c:v>11.055</c:v>
                </c:pt>
                <c:pt idx="1256">
                  <c:v>11.0609</c:v>
                </c:pt>
                <c:pt idx="1257">
                  <c:v>11.066800000000001</c:v>
                </c:pt>
                <c:pt idx="1258">
                  <c:v>11.072800000000001</c:v>
                </c:pt>
                <c:pt idx="1259">
                  <c:v>11.0787</c:v>
                </c:pt>
                <c:pt idx="1260">
                  <c:v>11.0847</c:v>
                </c:pt>
                <c:pt idx="1261">
                  <c:v>11.0906</c:v>
                </c:pt>
                <c:pt idx="1262">
                  <c:v>11.0966</c:v>
                </c:pt>
                <c:pt idx="1263">
                  <c:v>11.102499999999999</c:v>
                </c:pt>
                <c:pt idx="1264">
                  <c:v>11.108499999999999</c:v>
                </c:pt>
                <c:pt idx="1265">
                  <c:v>11.1144</c:v>
                </c:pt>
                <c:pt idx="1266">
                  <c:v>11.1204</c:v>
                </c:pt>
                <c:pt idx="1267">
                  <c:v>11.126300000000001</c:v>
                </c:pt>
                <c:pt idx="1268">
                  <c:v>11.132300000000001</c:v>
                </c:pt>
                <c:pt idx="1269">
                  <c:v>11.138199999999999</c:v>
                </c:pt>
                <c:pt idx="1270">
                  <c:v>11.1441</c:v>
                </c:pt>
                <c:pt idx="1271">
                  <c:v>11.1501</c:v>
                </c:pt>
                <c:pt idx="1272">
                  <c:v>11.156000000000001</c:v>
                </c:pt>
                <c:pt idx="1273">
                  <c:v>11.162000000000001</c:v>
                </c:pt>
                <c:pt idx="1274">
                  <c:v>11.167899999999999</c:v>
                </c:pt>
                <c:pt idx="1275">
                  <c:v>11.1739</c:v>
                </c:pt>
                <c:pt idx="1276">
                  <c:v>11.1798</c:v>
                </c:pt>
                <c:pt idx="1277">
                  <c:v>11.1858</c:v>
                </c:pt>
                <c:pt idx="1278">
                  <c:v>11.191700000000001</c:v>
                </c:pt>
                <c:pt idx="1279">
                  <c:v>11.197699999999999</c:v>
                </c:pt>
                <c:pt idx="1280">
                  <c:v>11.2036</c:v>
                </c:pt>
                <c:pt idx="1281">
                  <c:v>11.2095</c:v>
                </c:pt>
                <c:pt idx="1282">
                  <c:v>11.2155</c:v>
                </c:pt>
                <c:pt idx="1283">
                  <c:v>11.221399999999999</c:v>
                </c:pt>
                <c:pt idx="1284">
                  <c:v>11.227399999999999</c:v>
                </c:pt>
                <c:pt idx="1285">
                  <c:v>11.2333</c:v>
                </c:pt>
                <c:pt idx="1286">
                  <c:v>11.2393</c:v>
                </c:pt>
                <c:pt idx="1287">
                  <c:v>11.245200000000001</c:v>
                </c:pt>
                <c:pt idx="1288">
                  <c:v>11.251200000000001</c:v>
                </c:pt>
                <c:pt idx="1289">
                  <c:v>11.257099999999999</c:v>
                </c:pt>
                <c:pt idx="1290">
                  <c:v>11.2631</c:v>
                </c:pt>
                <c:pt idx="1291">
                  <c:v>11.269</c:v>
                </c:pt>
                <c:pt idx="1292">
                  <c:v>11.275</c:v>
                </c:pt>
                <c:pt idx="1293">
                  <c:v>11.280900000000001</c:v>
                </c:pt>
                <c:pt idx="1294">
                  <c:v>11.286799999999999</c:v>
                </c:pt>
                <c:pt idx="1295">
                  <c:v>11.2928</c:v>
                </c:pt>
                <c:pt idx="1296">
                  <c:v>11.2987</c:v>
                </c:pt>
                <c:pt idx="1297">
                  <c:v>11.3047</c:v>
                </c:pt>
                <c:pt idx="1298">
                  <c:v>11.310600000000001</c:v>
                </c:pt>
                <c:pt idx="1299">
                  <c:v>11.316599999999999</c:v>
                </c:pt>
                <c:pt idx="1300">
                  <c:v>11.3225</c:v>
                </c:pt>
                <c:pt idx="1301">
                  <c:v>11.3285</c:v>
                </c:pt>
                <c:pt idx="1302">
                  <c:v>11.3344</c:v>
                </c:pt>
                <c:pt idx="1303">
                  <c:v>11.340400000000001</c:v>
                </c:pt>
                <c:pt idx="1304">
                  <c:v>11.346299999999999</c:v>
                </c:pt>
                <c:pt idx="1305">
                  <c:v>11.3523</c:v>
                </c:pt>
                <c:pt idx="1306">
                  <c:v>11.3582</c:v>
                </c:pt>
                <c:pt idx="1307">
                  <c:v>11.364100000000001</c:v>
                </c:pt>
                <c:pt idx="1308">
                  <c:v>11.370100000000001</c:v>
                </c:pt>
                <c:pt idx="1309">
                  <c:v>11.375999999999999</c:v>
                </c:pt>
                <c:pt idx="1310">
                  <c:v>11.382</c:v>
                </c:pt>
                <c:pt idx="1311">
                  <c:v>11.3879</c:v>
                </c:pt>
                <c:pt idx="1312">
                  <c:v>11.3939</c:v>
                </c:pt>
                <c:pt idx="1313">
                  <c:v>11.399800000000001</c:v>
                </c:pt>
                <c:pt idx="1314">
                  <c:v>11.405799999999999</c:v>
                </c:pt>
                <c:pt idx="1315">
                  <c:v>11.4117</c:v>
                </c:pt>
                <c:pt idx="1316">
                  <c:v>11.4177</c:v>
                </c:pt>
                <c:pt idx="1317">
                  <c:v>11.4236</c:v>
                </c:pt>
                <c:pt idx="1318">
                  <c:v>11.429600000000001</c:v>
                </c:pt>
                <c:pt idx="1319">
                  <c:v>11.435499999999999</c:v>
                </c:pt>
                <c:pt idx="1320">
                  <c:v>11.4414</c:v>
                </c:pt>
                <c:pt idx="1321">
                  <c:v>11.4474</c:v>
                </c:pt>
                <c:pt idx="1322">
                  <c:v>11.4533</c:v>
                </c:pt>
                <c:pt idx="1323">
                  <c:v>11.459300000000001</c:v>
                </c:pt>
                <c:pt idx="1324">
                  <c:v>11.465199999999999</c:v>
                </c:pt>
                <c:pt idx="1325">
                  <c:v>11.4712</c:v>
                </c:pt>
                <c:pt idx="1326">
                  <c:v>11.4771</c:v>
                </c:pt>
                <c:pt idx="1327">
                  <c:v>11.4831</c:v>
                </c:pt>
                <c:pt idx="1328">
                  <c:v>11.489000000000001</c:v>
                </c:pt>
                <c:pt idx="1329">
                  <c:v>11.494999999999999</c:v>
                </c:pt>
                <c:pt idx="1330">
                  <c:v>11.5009</c:v>
                </c:pt>
                <c:pt idx="1331">
                  <c:v>11.5068</c:v>
                </c:pt>
                <c:pt idx="1332">
                  <c:v>11.5128</c:v>
                </c:pt>
                <c:pt idx="1333">
                  <c:v>11.518700000000001</c:v>
                </c:pt>
                <c:pt idx="1334">
                  <c:v>11.524699999999999</c:v>
                </c:pt>
                <c:pt idx="1335">
                  <c:v>11.5306</c:v>
                </c:pt>
                <c:pt idx="1336">
                  <c:v>11.5366</c:v>
                </c:pt>
                <c:pt idx="1337">
                  <c:v>11.5425</c:v>
                </c:pt>
                <c:pt idx="1338">
                  <c:v>11.548500000000001</c:v>
                </c:pt>
                <c:pt idx="1339">
                  <c:v>11.554399999999999</c:v>
                </c:pt>
                <c:pt idx="1340">
                  <c:v>11.5604</c:v>
                </c:pt>
                <c:pt idx="1341">
                  <c:v>11.5663</c:v>
                </c:pt>
                <c:pt idx="1342">
                  <c:v>11.5723</c:v>
                </c:pt>
                <c:pt idx="1343">
                  <c:v>11.578200000000001</c:v>
                </c:pt>
                <c:pt idx="1344">
                  <c:v>11.584099999999999</c:v>
                </c:pt>
                <c:pt idx="1345">
                  <c:v>11.5901</c:v>
                </c:pt>
                <c:pt idx="1346">
                  <c:v>11.596</c:v>
                </c:pt>
                <c:pt idx="1347">
                  <c:v>11.602</c:v>
                </c:pt>
                <c:pt idx="1348">
                  <c:v>11.607900000000001</c:v>
                </c:pt>
                <c:pt idx="1349">
                  <c:v>11.613899999999999</c:v>
                </c:pt>
                <c:pt idx="1350">
                  <c:v>11.6198</c:v>
                </c:pt>
                <c:pt idx="1351">
                  <c:v>11.6258</c:v>
                </c:pt>
                <c:pt idx="1352">
                  <c:v>11.6317</c:v>
                </c:pt>
                <c:pt idx="1353">
                  <c:v>11.637700000000001</c:v>
                </c:pt>
                <c:pt idx="1354">
                  <c:v>11.643599999999999</c:v>
                </c:pt>
                <c:pt idx="1355">
                  <c:v>11.6496</c:v>
                </c:pt>
                <c:pt idx="1356">
                  <c:v>11.6555</c:v>
                </c:pt>
                <c:pt idx="1357">
                  <c:v>11.6614</c:v>
                </c:pt>
                <c:pt idx="1358">
                  <c:v>11.667400000000001</c:v>
                </c:pt>
                <c:pt idx="1359">
                  <c:v>11.673299999999999</c:v>
                </c:pt>
                <c:pt idx="1360">
                  <c:v>11.6793</c:v>
                </c:pt>
                <c:pt idx="1361">
                  <c:v>11.6852</c:v>
                </c:pt>
                <c:pt idx="1362">
                  <c:v>11.6912</c:v>
                </c:pt>
                <c:pt idx="1363">
                  <c:v>11.697100000000001</c:v>
                </c:pt>
                <c:pt idx="1364">
                  <c:v>11.703099999999999</c:v>
                </c:pt>
                <c:pt idx="1365">
                  <c:v>11.709</c:v>
                </c:pt>
                <c:pt idx="1366">
                  <c:v>11.715</c:v>
                </c:pt>
                <c:pt idx="1367">
                  <c:v>11.7209</c:v>
                </c:pt>
                <c:pt idx="1368">
                  <c:v>11.726800000000001</c:v>
                </c:pt>
                <c:pt idx="1369">
                  <c:v>11.732799999999999</c:v>
                </c:pt>
                <c:pt idx="1370">
                  <c:v>11.7387</c:v>
                </c:pt>
                <c:pt idx="1371">
                  <c:v>11.7447</c:v>
                </c:pt>
                <c:pt idx="1372">
                  <c:v>11.7506</c:v>
                </c:pt>
                <c:pt idx="1373">
                  <c:v>11.756600000000001</c:v>
                </c:pt>
                <c:pt idx="1374">
                  <c:v>11.762499999999999</c:v>
                </c:pt>
                <c:pt idx="1375">
                  <c:v>11.7685</c:v>
                </c:pt>
                <c:pt idx="1376">
                  <c:v>11.7744</c:v>
                </c:pt>
                <c:pt idx="1377">
                  <c:v>11.7804</c:v>
                </c:pt>
                <c:pt idx="1378">
                  <c:v>11.786300000000001</c:v>
                </c:pt>
                <c:pt idx="1379">
                  <c:v>11.792299999999999</c:v>
                </c:pt>
                <c:pt idx="1380">
                  <c:v>11.7982</c:v>
                </c:pt>
                <c:pt idx="1381">
                  <c:v>11.8041</c:v>
                </c:pt>
                <c:pt idx="1382">
                  <c:v>11.8101</c:v>
                </c:pt>
                <c:pt idx="1383">
                  <c:v>11.816000000000001</c:v>
                </c:pt>
                <c:pt idx="1384">
                  <c:v>11.821999999999999</c:v>
                </c:pt>
                <c:pt idx="1385">
                  <c:v>11.8279</c:v>
                </c:pt>
                <c:pt idx="1386">
                  <c:v>11.8339</c:v>
                </c:pt>
                <c:pt idx="1387">
                  <c:v>11.8398</c:v>
                </c:pt>
                <c:pt idx="1388">
                  <c:v>11.845800000000001</c:v>
                </c:pt>
                <c:pt idx="1389">
                  <c:v>11.851699999999999</c:v>
                </c:pt>
                <c:pt idx="1390">
                  <c:v>11.857699999999999</c:v>
                </c:pt>
                <c:pt idx="1391">
                  <c:v>11.8636</c:v>
                </c:pt>
                <c:pt idx="1392">
                  <c:v>11.8696</c:v>
                </c:pt>
                <c:pt idx="1393">
                  <c:v>11.875500000000001</c:v>
                </c:pt>
                <c:pt idx="1394">
                  <c:v>11.881399999999999</c:v>
                </c:pt>
                <c:pt idx="1395">
                  <c:v>11.8874</c:v>
                </c:pt>
                <c:pt idx="1396">
                  <c:v>11.8933</c:v>
                </c:pt>
                <c:pt idx="1397">
                  <c:v>11.8993</c:v>
                </c:pt>
                <c:pt idx="1398">
                  <c:v>11.905200000000001</c:v>
                </c:pt>
                <c:pt idx="1399">
                  <c:v>11.911199999999999</c:v>
                </c:pt>
                <c:pt idx="1400">
                  <c:v>11.9171</c:v>
                </c:pt>
                <c:pt idx="1401">
                  <c:v>11.9231</c:v>
                </c:pt>
                <c:pt idx="1402">
                  <c:v>11.929</c:v>
                </c:pt>
                <c:pt idx="1403">
                  <c:v>11.935</c:v>
                </c:pt>
                <c:pt idx="1404">
                  <c:v>11.940899999999999</c:v>
                </c:pt>
                <c:pt idx="1405">
                  <c:v>11.946899999999999</c:v>
                </c:pt>
                <c:pt idx="1406">
                  <c:v>11.9528</c:v>
                </c:pt>
                <c:pt idx="1407">
                  <c:v>11.9587</c:v>
                </c:pt>
                <c:pt idx="1408">
                  <c:v>11.964700000000001</c:v>
                </c:pt>
                <c:pt idx="1409">
                  <c:v>11.970599999999999</c:v>
                </c:pt>
                <c:pt idx="1410">
                  <c:v>11.976599999999999</c:v>
                </c:pt>
                <c:pt idx="1411">
                  <c:v>11.9825</c:v>
                </c:pt>
                <c:pt idx="1412">
                  <c:v>11.9885</c:v>
                </c:pt>
                <c:pt idx="1413">
                  <c:v>11.994400000000001</c:v>
                </c:pt>
                <c:pt idx="1414">
                  <c:v>12.000400000000001</c:v>
                </c:pt>
                <c:pt idx="1415">
                  <c:v>12.0063</c:v>
                </c:pt>
                <c:pt idx="1416">
                  <c:v>12.0123</c:v>
                </c:pt>
                <c:pt idx="1417">
                  <c:v>12.0182</c:v>
                </c:pt>
                <c:pt idx="1418">
                  <c:v>12.024100000000001</c:v>
                </c:pt>
                <c:pt idx="1419">
                  <c:v>12.030099999999999</c:v>
                </c:pt>
                <c:pt idx="1420">
                  <c:v>12.036</c:v>
                </c:pt>
                <c:pt idx="1421">
                  <c:v>12.042</c:v>
                </c:pt>
                <c:pt idx="1422">
                  <c:v>12.0479</c:v>
                </c:pt>
                <c:pt idx="1423">
                  <c:v>12.053900000000001</c:v>
                </c:pt>
                <c:pt idx="1424">
                  <c:v>12.059799999999999</c:v>
                </c:pt>
                <c:pt idx="1425">
                  <c:v>12.065799999999999</c:v>
                </c:pt>
                <c:pt idx="1426">
                  <c:v>12.0717</c:v>
                </c:pt>
                <c:pt idx="1427">
                  <c:v>12.0777</c:v>
                </c:pt>
                <c:pt idx="1428">
                  <c:v>12.083600000000001</c:v>
                </c:pt>
                <c:pt idx="1429">
                  <c:v>12.089600000000001</c:v>
                </c:pt>
                <c:pt idx="1430">
                  <c:v>12.095499999999999</c:v>
                </c:pt>
                <c:pt idx="1431">
                  <c:v>12.1014</c:v>
                </c:pt>
                <c:pt idx="1432">
                  <c:v>12.1074</c:v>
                </c:pt>
                <c:pt idx="1433">
                  <c:v>12.113300000000001</c:v>
                </c:pt>
                <c:pt idx="1434">
                  <c:v>12.119300000000001</c:v>
                </c:pt>
                <c:pt idx="1435">
                  <c:v>12.1252</c:v>
                </c:pt>
                <c:pt idx="1436">
                  <c:v>12.1312</c:v>
                </c:pt>
                <c:pt idx="1437">
                  <c:v>12.1371</c:v>
                </c:pt>
                <c:pt idx="1438">
                  <c:v>12.1431</c:v>
                </c:pt>
                <c:pt idx="1439">
                  <c:v>12.148999999999999</c:v>
                </c:pt>
                <c:pt idx="1440">
                  <c:v>12.154999999999999</c:v>
                </c:pt>
                <c:pt idx="1441">
                  <c:v>12.1609</c:v>
                </c:pt>
                <c:pt idx="1442">
                  <c:v>12.1669</c:v>
                </c:pt>
                <c:pt idx="1443">
                  <c:v>12.172800000000001</c:v>
                </c:pt>
                <c:pt idx="1444">
                  <c:v>12.178699999999999</c:v>
                </c:pt>
                <c:pt idx="1445">
                  <c:v>12.184699999999999</c:v>
                </c:pt>
                <c:pt idx="1446">
                  <c:v>12.1906</c:v>
                </c:pt>
                <c:pt idx="1447">
                  <c:v>12.1966</c:v>
                </c:pt>
                <c:pt idx="1448">
                  <c:v>12.202500000000001</c:v>
                </c:pt>
                <c:pt idx="1449">
                  <c:v>12.208500000000001</c:v>
                </c:pt>
                <c:pt idx="1450">
                  <c:v>12.214399999999999</c:v>
                </c:pt>
                <c:pt idx="1451">
                  <c:v>12.2204</c:v>
                </c:pt>
                <c:pt idx="1452">
                  <c:v>12.2263</c:v>
                </c:pt>
                <c:pt idx="1453">
                  <c:v>12.2323</c:v>
                </c:pt>
                <c:pt idx="1454">
                  <c:v>12.238200000000001</c:v>
                </c:pt>
                <c:pt idx="1455">
                  <c:v>12.2441</c:v>
                </c:pt>
                <c:pt idx="1456">
                  <c:v>12.2501</c:v>
                </c:pt>
                <c:pt idx="1457">
                  <c:v>12.256</c:v>
                </c:pt>
                <c:pt idx="1458">
                  <c:v>12.262</c:v>
                </c:pt>
                <c:pt idx="1459">
                  <c:v>12.267899999999999</c:v>
                </c:pt>
                <c:pt idx="1460">
                  <c:v>12.273899999999999</c:v>
                </c:pt>
                <c:pt idx="1461">
                  <c:v>12.2798</c:v>
                </c:pt>
                <c:pt idx="1462">
                  <c:v>12.2858</c:v>
                </c:pt>
                <c:pt idx="1463">
                  <c:v>12.291700000000001</c:v>
                </c:pt>
                <c:pt idx="1464">
                  <c:v>12.297700000000001</c:v>
                </c:pt>
                <c:pt idx="1465">
                  <c:v>12.303599999999999</c:v>
                </c:pt>
                <c:pt idx="1466">
                  <c:v>12.3096</c:v>
                </c:pt>
                <c:pt idx="1467">
                  <c:v>12.3155</c:v>
                </c:pt>
                <c:pt idx="1468">
                  <c:v>12.321400000000001</c:v>
                </c:pt>
                <c:pt idx="1469">
                  <c:v>12.327400000000001</c:v>
                </c:pt>
                <c:pt idx="1470">
                  <c:v>12.333299999999999</c:v>
                </c:pt>
                <c:pt idx="1471">
                  <c:v>12.3393</c:v>
                </c:pt>
                <c:pt idx="1472">
                  <c:v>12.3452</c:v>
                </c:pt>
                <c:pt idx="1473">
                  <c:v>12.3512</c:v>
                </c:pt>
                <c:pt idx="1474">
                  <c:v>12.357100000000001</c:v>
                </c:pt>
                <c:pt idx="1475">
                  <c:v>12.363099999999999</c:v>
                </c:pt>
                <c:pt idx="1476">
                  <c:v>12.369</c:v>
                </c:pt>
                <c:pt idx="1477">
                  <c:v>12.375</c:v>
                </c:pt>
                <c:pt idx="1478">
                  <c:v>12.3809</c:v>
                </c:pt>
                <c:pt idx="1479">
                  <c:v>12.386900000000001</c:v>
                </c:pt>
                <c:pt idx="1480">
                  <c:v>12.392799999999999</c:v>
                </c:pt>
                <c:pt idx="1481">
                  <c:v>12.3987</c:v>
                </c:pt>
                <c:pt idx="1482">
                  <c:v>12.4047</c:v>
                </c:pt>
                <c:pt idx="1483">
                  <c:v>12.410600000000001</c:v>
                </c:pt>
                <c:pt idx="1484">
                  <c:v>12.416600000000001</c:v>
                </c:pt>
                <c:pt idx="1485">
                  <c:v>12.422499999999999</c:v>
                </c:pt>
                <c:pt idx="1486">
                  <c:v>12.4285</c:v>
                </c:pt>
                <c:pt idx="1487">
                  <c:v>12.4344</c:v>
                </c:pt>
                <c:pt idx="1488">
                  <c:v>12.4404</c:v>
                </c:pt>
                <c:pt idx="1489">
                  <c:v>12.446300000000001</c:v>
                </c:pt>
                <c:pt idx="1490">
                  <c:v>12.452299999999999</c:v>
                </c:pt>
                <c:pt idx="1491">
                  <c:v>12.4582</c:v>
                </c:pt>
                <c:pt idx="1492">
                  <c:v>12.4641</c:v>
                </c:pt>
                <c:pt idx="1493">
                  <c:v>12.4701</c:v>
                </c:pt>
                <c:pt idx="1494">
                  <c:v>12.476000000000001</c:v>
                </c:pt>
                <c:pt idx="1495">
                  <c:v>12.481999999999999</c:v>
                </c:pt>
                <c:pt idx="1496">
                  <c:v>12.4879</c:v>
                </c:pt>
                <c:pt idx="1497">
                  <c:v>12.4939</c:v>
                </c:pt>
                <c:pt idx="1498">
                  <c:v>12.4998</c:v>
                </c:pt>
                <c:pt idx="1499">
                  <c:v>12.505800000000001</c:v>
                </c:pt>
                <c:pt idx="1500">
                  <c:v>12.511699999999999</c:v>
                </c:pt>
                <c:pt idx="1501">
                  <c:v>12.5177</c:v>
                </c:pt>
                <c:pt idx="1502">
                  <c:v>12.5236</c:v>
                </c:pt>
                <c:pt idx="1503">
                  <c:v>12.5296</c:v>
                </c:pt>
                <c:pt idx="1504">
                  <c:v>12.535500000000001</c:v>
                </c:pt>
                <c:pt idx="1505">
                  <c:v>12.541399999999999</c:v>
                </c:pt>
                <c:pt idx="1506">
                  <c:v>12.5474</c:v>
                </c:pt>
                <c:pt idx="1507">
                  <c:v>12.5533</c:v>
                </c:pt>
                <c:pt idx="1508">
                  <c:v>12.5593</c:v>
                </c:pt>
                <c:pt idx="1509">
                  <c:v>12.565200000000001</c:v>
                </c:pt>
                <c:pt idx="1510">
                  <c:v>12.571199999999999</c:v>
                </c:pt>
                <c:pt idx="1511">
                  <c:v>12.5771</c:v>
                </c:pt>
                <c:pt idx="1512">
                  <c:v>12.5831</c:v>
                </c:pt>
                <c:pt idx="1513">
                  <c:v>12.589</c:v>
                </c:pt>
                <c:pt idx="1514">
                  <c:v>12.595000000000001</c:v>
                </c:pt>
                <c:pt idx="1515">
                  <c:v>12.600899999999999</c:v>
                </c:pt>
                <c:pt idx="1516">
                  <c:v>12.6069</c:v>
                </c:pt>
                <c:pt idx="1517">
                  <c:v>12.6128</c:v>
                </c:pt>
                <c:pt idx="1518">
                  <c:v>12.6187</c:v>
                </c:pt>
                <c:pt idx="1519">
                  <c:v>12.624700000000001</c:v>
                </c:pt>
                <c:pt idx="1520">
                  <c:v>12.630599999999999</c:v>
                </c:pt>
                <c:pt idx="1521">
                  <c:v>12.6366</c:v>
                </c:pt>
                <c:pt idx="1522">
                  <c:v>12.6425</c:v>
                </c:pt>
                <c:pt idx="1523">
                  <c:v>12.6485</c:v>
                </c:pt>
                <c:pt idx="1524">
                  <c:v>12.654400000000001</c:v>
                </c:pt>
                <c:pt idx="1525">
                  <c:v>12.660399999999999</c:v>
                </c:pt>
                <c:pt idx="1526">
                  <c:v>12.6663</c:v>
                </c:pt>
                <c:pt idx="1527">
                  <c:v>12.6723</c:v>
                </c:pt>
                <c:pt idx="1528">
                  <c:v>12.6782</c:v>
                </c:pt>
                <c:pt idx="1529">
                  <c:v>12.684200000000001</c:v>
                </c:pt>
                <c:pt idx="1530">
                  <c:v>12.690099999999999</c:v>
                </c:pt>
                <c:pt idx="1531">
                  <c:v>12.696</c:v>
                </c:pt>
                <c:pt idx="1532">
                  <c:v>12.702</c:v>
                </c:pt>
                <c:pt idx="1533">
                  <c:v>12.7079</c:v>
                </c:pt>
                <c:pt idx="1534">
                  <c:v>12.713900000000001</c:v>
                </c:pt>
                <c:pt idx="1535">
                  <c:v>12.719799999999999</c:v>
                </c:pt>
                <c:pt idx="1536">
                  <c:v>12.7258</c:v>
                </c:pt>
                <c:pt idx="1537">
                  <c:v>12.7317</c:v>
                </c:pt>
                <c:pt idx="1538">
                  <c:v>12.7377</c:v>
                </c:pt>
                <c:pt idx="1539">
                  <c:v>12.743600000000001</c:v>
                </c:pt>
                <c:pt idx="1540">
                  <c:v>12.749599999999999</c:v>
                </c:pt>
                <c:pt idx="1541">
                  <c:v>12.7555</c:v>
                </c:pt>
                <c:pt idx="1542">
                  <c:v>12.7614</c:v>
                </c:pt>
                <c:pt idx="1543">
                  <c:v>12.7674</c:v>
                </c:pt>
                <c:pt idx="1544">
                  <c:v>12.773300000000001</c:v>
                </c:pt>
                <c:pt idx="1545">
                  <c:v>12.779299999999999</c:v>
                </c:pt>
                <c:pt idx="1546">
                  <c:v>12.7852</c:v>
                </c:pt>
                <c:pt idx="1547">
                  <c:v>12.7912</c:v>
                </c:pt>
                <c:pt idx="1548">
                  <c:v>12.7971</c:v>
                </c:pt>
                <c:pt idx="1549">
                  <c:v>12.803100000000001</c:v>
                </c:pt>
                <c:pt idx="1550">
                  <c:v>12.808999999999999</c:v>
                </c:pt>
                <c:pt idx="1551">
                  <c:v>12.815</c:v>
                </c:pt>
                <c:pt idx="1552">
                  <c:v>12.8209</c:v>
                </c:pt>
                <c:pt idx="1553">
                  <c:v>12.8269</c:v>
                </c:pt>
                <c:pt idx="1554">
                  <c:v>12.832800000000001</c:v>
                </c:pt>
                <c:pt idx="1555">
                  <c:v>12.838699999999999</c:v>
                </c:pt>
                <c:pt idx="1556">
                  <c:v>12.8447</c:v>
                </c:pt>
                <c:pt idx="1557">
                  <c:v>12.8506</c:v>
                </c:pt>
                <c:pt idx="1558">
                  <c:v>12.8566</c:v>
                </c:pt>
                <c:pt idx="1559">
                  <c:v>12.862500000000001</c:v>
                </c:pt>
                <c:pt idx="1560">
                  <c:v>12.868499999999999</c:v>
                </c:pt>
                <c:pt idx="1561">
                  <c:v>12.8744</c:v>
                </c:pt>
                <c:pt idx="1562">
                  <c:v>12.8804</c:v>
                </c:pt>
                <c:pt idx="1563">
                  <c:v>12.8863</c:v>
                </c:pt>
                <c:pt idx="1564">
                  <c:v>12.892300000000001</c:v>
                </c:pt>
                <c:pt idx="1565">
                  <c:v>12.898199999999999</c:v>
                </c:pt>
                <c:pt idx="1566">
                  <c:v>12.904199999999999</c:v>
                </c:pt>
                <c:pt idx="1567">
                  <c:v>12.9101</c:v>
                </c:pt>
                <c:pt idx="1568">
                  <c:v>12.916</c:v>
                </c:pt>
                <c:pt idx="1569">
                  <c:v>12.922000000000001</c:v>
                </c:pt>
                <c:pt idx="1570">
                  <c:v>12.927899999999999</c:v>
                </c:pt>
                <c:pt idx="1571">
                  <c:v>12.9339</c:v>
                </c:pt>
                <c:pt idx="1572">
                  <c:v>12.9398</c:v>
                </c:pt>
                <c:pt idx="1573">
                  <c:v>12.9458</c:v>
                </c:pt>
                <c:pt idx="1574">
                  <c:v>12.951700000000001</c:v>
                </c:pt>
                <c:pt idx="1575">
                  <c:v>12.957700000000001</c:v>
                </c:pt>
                <c:pt idx="1576">
                  <c:v>12.9636</c:v>
                </c:pt>
                <c:pt idx="1577">
                  <c:v>12.9696</c:v>
                </c:pt>
                <c:pt idx="1578">
                  <c:v>12.9755</c:v>
                </c:pt>
                <c:pt idx="1579">
                  <c:v>12.981400000000001</c:v>
                </c:pt>
                <c:pt idx="1580">
                  <c:v>12.987399999999999</c:v>
                </c:pt>
                <c:pt idx="1581">
                  <c:v>12.9933</c:v>
                </c:pt>
                <c:pt idx="1582">
                  <c:v>12.9993</c:v>
                </c:pt>
                <c:pt idx="1583">
                  <c:v>13.0052</c:v>
                </c:pt>
                <c:pt idx="1584">
                  <c:v>13.011200000000001</c:v>
                </c:pt>
                <c:pt idx="1585">
                  <c:v>13.017099999999999</c:v>
                </c:pt>
                <c:pt idx="1586">
                  <c:v>13.023099999999999</c:v>
                </c:pt>
                <c:pt idx="1587">
                  <c:v>13.029</c:v>
                </c:pt>
                <c:pt idx="1588">
                  <c:v>13.035</c:v>
                </c:pt>
                <c:pt idx="1589">
                  <c:v>13.040900000000001</c:v>
                </c:pt>
                <c:pt idx="1590">
                  <c:v>13.046900000000001</c:v>
                </c:pt>
                <c:pt idx="1591">
                  <c:v>13.0528</c:v>
                </c:pt>
                <c:pt idx="1592">
                  <c:v>13.0587</c:v>
                </c:pt>
                <c:pt idx="1593">
                  <c:v>13.0647</c:v>
                </c:pt>
                <c:pt idx="1594">
                  <c:v>13.070600000000001</c:v>
                </c:pt>
                <c:pt idx="1595">
                  <c:v>13.076599999999999</c:v>
                </c:pt>
                <c:pt idx="1596">
                  <c:v>13.0825</c:v>
                </c:pt>
                <c:pt idx="1597">
                  <c:v>13.0885</c:v>
                </c:pt>
                <c:pt idx="1598">
                  <c:v>13.0944</c:v>
                </c:pt>
                <c:pt idx="1599">
                  <c:v>13.1004</c:v>
                </c:pt>
                <c:pt idx="1600">
                  <c:v>13.106299999999999</c:v>
                </c:pt>
                <c:pt idx="1601">
                  <c:v>13.112299999999999</c:v>
                </c:pt>
                <c:pt idx="1602">
                  <c:v>13.1182</c:v>
                </c:pt>
                <c:pt idx="1603">
                  <c:v>13.1242</c:v>
                </c:pt>
                <c:pt idx="1604">
                  <c:v>13.130100000000001</c:v>
                </c:pt>
                <c:pt idx="1605">
                  <c:v>13.135999999999999</c:v>
                </c:pt>
                <c:pt idx="1606">
                  <c:v>13.141999999999999</c:v>
                </c:pt>
                <c:pt idx="1607">
                  <c:v>13.1479</c:v>
                </c:pt>
                <c:pt idx="1608">
                  <c:v>13.1539</c:v>
                </c:pt>
                <c:pt idx="1609">
                  <c:v>13.159800000000001</c:v>
                </c:pt>
                <c:pt idx="1610">
                  <c:v>13.165800000000001</c:v>
                </c:pt>
                <c:pt idx="1611">
                  <c:v>13.1717</c:v>
                </c:pt>
                <c:pt idx="1612">
                  <c:v>13.1777</c:v>
                </c:pt>
                <c:pt idx="1613">
                  <c:v>13.1836</c:v>
                </c:pt>
                <c:pt idx="1614">
                  <c:v>13.1896</c:v>
                </c:pt>
                <c:pt idx="1615">
                  <c:v>13.195499999999999</c:v>
                </c:pt>
                <c:pt idx="1616">
                  <c:v>13.201499999999999</c:v>
                </c:pt>
                <c:pt idx="1617">
                  <c:v>13.2074</c:v>
                </c:pt>
                <c:pt idx="1618">
                  <c:v>13.2133</c:v>
                </c:pt>
                <c:pt idx="1619">
                  <c:v>13.2193</c:v>
                </c:pt>
                <c:pt idx="1620">
                  <c:v>13.225199999999999</c:v>
                </c:pt>
                <c:pt idx="1621">
                  <c:v>13.231199999999999</c:v>
                </c:pt>
                <c:pt idx="1622">
                  <c:v>13.2371</c:v>
                </c:pt>
                <c:pt idx="1623">
                  <c:v>13.2431</c:v>
                </c:pt>
                <c:pt idx="1624">
                  <c:v>13.249000000000001</c:v>
                </c:pt>
                <c:pt idx="1625">
                  <c:v>13.255000000000001</c:v>
                </c:pt>
                <c:pt idx="1626">
                  <c:v>13.260899999999999</c:v>
                </c:pt>
                <c:pt idx="1627">
                  <c:v>13.2669</c:v>
                </c:pt>
                <c:pt idx="1628">
                  <c:v>13.2728</c:v>
                </c:pt>
                <c:pt idx="1629">
                  <c:v>13.278700000000001</c:v>
                </c:pt>
                <c:pt idx="1630">
                  <c:v>13.284700000000001</c:v>
                </c:pt>
                <c:pt idx="1631">
                  <c:v>13.2906</c:v>
                </c:pt>
                <c:pt idx="1632">
                  <c:v>13.2966</c:v>
                </c:pt>
                <c:pt idx="1633">
                  <c:v>13.3025</c:v>
                </c:pt>
                <c:pt idx="1634">
                  <c:v>13.3085</c:v>
                </c:pt>
                <c:pt idx="1635">
                  <c:v>13.314399999999999</c:v>
                </c:pt>
                <c:pt idx="1636">
                  <c:v>13.320399999999999</c:v>
                </c:pt>
                <c:pt idx="1637">
                  <c:v>13.3263</c:v>
                </c:pt>
                <c:pt idx="1638">
                  <c:v>13.3323</c:v>
                </c:pt>
                <c:pt idx="1639">
                  <c:v>13.338200000000001</c:v>
                </c:pt>
                <c:pt idx="1640">
                  <c:v>13.344200000000001</c:v>
                </c:pt>
                <c:pt idx="1641">
                  <c:v>13.350099999999999</c:v>
                </c:pt>
                <c:pt idx="1642">
                  <c:v>13.356</c:v>
                </c:pt>
                <c:pt idx="1643">
                  <c:v>13.362</c:v>
                </c:pt>
                <c:pt idx="1644">
                  <c:v>13.367900000000001</c:v>
                </c:pt>
                <c:pt idx="1645">
                  <c:v>13.373900000000001</c:v>
                </c:pt>
                <c:pt idx="1646">
                  <c:v>13.379799999999999</c:v>
                </c:pt>
                <c:pt idx="1647">
                  <c:v>13.3858</c:v>
                </c:pt>
                <c:pt idx="1648">
                  <c:v>13.3917</c:v>
                </c:pt>
                <c:pt idx="1649">
                  <c:v>13.3977</c:v>
                </c:pt>
                <c:pt idx="1650">
                  <c:v>13.403600000000001</c:v>
                </c:pt>
                <c:pt idx="1651">
                  <c:v>13.409599999999999</c:v>
                </c:pt>
                <c:pt idx="1652">
                  <c:v>13.4155</c:v>
                </c:pt>
                <c:pt idx="1653">
                  <c:v>13.4215</c:v>
                </c:pt>
                <c:pt idx="1654">
                  <c:v>13.4274</c:v>
                </c:pt>
                <c:pt idx="1655">
                  <c:v>13.433299999999999</c:v>
                </c:pt>
                <c:pt idx="1656">
                  <c:v>13.439299999999999</c:v>
                </c:pt>
                <c:pt idx="1657">
                  <c:v>13.4452</c:v>
                </c:pt>
                <c:pt idx="1658">
                  <c:v>13.4512</c:v>
                </c:pt>
                <c:pt idx="1659">
                  <c:v>13.457100000000001</c:v>
                </c:pt>
                <c:pt idx="1660">
                  <c:v>13.463100000000001</c:v>
                </c:pt>
                <c:pt idx="1661">
                  <c:v>13.468999999999999</c:v>
                </c:pt>
                <c:pt idx="1662">
                  <c:v>13.475</c:v>
                </c:pt>
                <c:pt idx="1663">
                  <c:v>13.4809</c:v>
                </c:pt>
                <c:pt idx="1664">
                  <c:v>13.4869</c:v>
                </c:pt>
                <c:pt idx="1665">
                  <c:v>13.492800000000001</c:v>
                </c:pt>
                <c:pt idx="1666">
                  <c:v>13.498699999999999</c:v>
                </c:pt>
                <c:pt idx="1667">
                  <c:v>13.5047</c:v>
                </c:pt>
                <c:pt idx="1668">
                  <c:v>13.5106</c:v>
                </c:pt>
                <c:pt idx="1669">
                  <c:v>13.5166</c:v>
                </c:pt>
                <c:pt idx="1670">
                  <c:v>13.522500000000001</c:v>
                </c:pt>
                <c:pt idx="1671">
                  <c:v>13.528499999999999</c:v>
                </c:pt>
                <c:pt idx="1672">
                  <c:v>13.5344</c:v>
                </c:pt>
                <c:pt idx="1673">
                  <c:v>13.5404</c:v>
                </c:pt>
                <c:pt idx="1674">
                  <c:v>13.5463</c:v>
                </c:pt>
                <c:pt idx="1675">
                  <c:v>13.552300000000001</c:v>
                </c:pt>
                <c:pt idx="1676">
                  <c:v>13.558199999999999</c:v>
                </c:pt>
                <c:pt idx="1677">
                  <c:v>13.5642</c:v>
                </c:pt>
                <c:pt idx="1678">
                  <c:v>13.5701</c:v>
                </c:pt>
                <c:pt idx="1679">
                  <c:v>13.576000000000001</c:v>
                </c:pt>
                <c:pt idx="1680">
                  <c:v>13.582000000000001</c:v>
                </c:pt>
                <c:pt idx="1681">
                  <c:v>13.587899999999999</c:v>
                </c:pt>
                <c:pt idx="1682">
                  <c:v>13.5939</c:v>
                </c:pt>
                <c:pt idx="1683">
                  <c:v>13.5998</c:v>
                </c:pt>
                <c:pt idx="1684">
                  <c:v>13.6058</c:v>
                </c:pt>
                <c:pt idx="1685">
                  <c:v>13.611700000000001</c:v>
                </c:pt>
                <c:pt idx="1686">
                  <c:v>13.617699999999999</c:v>
                </c:pt>
                <c:pt idx="1687">
                  <c:v>13.6236</c:v>
                </c:pt>
                <c:pt idx="1688">
                  <c:v>13.6296</c:v>
                </c:pt>
                <c:pt idx="1689">
                  <c:v>13.6355</c:v>
                </c:pt>
                <c:pt idx="1690">
                  <c:v>13.641500000000001</c:v>
                </c:pt>
                <c:pt idx="1691">
                  <c:v>13.647399999999999</c:v>
                </c:pt>
                <c:pt idx="1692">
                  <c:v>13.6533</c:v>
                </c:pt>
                <c:pt idx="1693">
                  <c:v>13.6593</c:v>
                </c:pt>
                <c:pt idx="1694">
                  <c:v>13.6652</c:v>
                </c:pt>
                <c:pt idx="1695">
                  <c:v>13.671200000000001</c:v>
                </c:pt>
                <c:pt idx="1696">
                  <c:v>13.677099999999999</c:v>
                </c:pt>
                <c:pt idx="1697">
                  <c:v>13.6831</c:v>
                </c:pt>
                <c:pt idx="1698">
                  <c:v>13.689</c:v>
                </c:pt>
                <c:pt idx="1699">
                  <c:v>13.695</c:v>
                </c:pt>
                <c:pt idx="1700">
                  <c:v>13.700900000000001</c:v>
                </c:pt>
                <c:pt idx="1701">
                  <c:v>13.706899999999999</c:v>
                </c:pt>
                <c:pt idx="1702">
                  <c:v>13.7128</c:v>
                </c:pt>
                <c:pt idx="1703">
                  <c:v>13.7187</c:v>
                </c:pt>
                <c:pt idx="1704">
                  <c:v>13.7247</c:v>
                </c:pt>
                <c:pt idx="1705">
                  <c:v>13.730600000000001</c:v>
                </c:pt>
                <c:pt idx="1706">
                  <c:v>13.736599999999999</c:v>
                </c:pt>
                <c:pt idx="1707">
                  <c:v>13.7425</c:v>
                </c:pt>
                <c:pt idx="1708">
                  <c:v>13.7485</c:v>
                </c:pt>
                <c:pt idx="1709">
                  <c:v>13.7544</c:v>
                </c:pt>
                <c:pt idx="1710">
                  <c:v>13.760400000000001</c:v>
                </c:pt>
                <c:pt idx="1711">
                  <c:v>13.766299999999999</c:v>
                </c:pt>
                <c:pt idx="1712">
                  <c:v>13.7723</c:v>
                </c:pt>
                <c:pt idx="1713">
                  <c:v>13.7782</c:v>
                </c:pt>
                <c:pt idx="1714">
                  <c:v>13.7842</c:v>
                </c:pt>
                <c:pt idx="1715">
                  <c:v>13.790100000000001</c:v>
                </c:pt>
                <c:pt idx="1716">
                  <c:v>13.795999999999999</c:v>
                </c:pt>
                <c:pt idx="1717">
                  <c:v>13.802</c:v>
                </c:pt>
                <c:pt idx="1718">
                  <c:v>13.8079</c:v>
                </c:pt>
                <c:pt idx="1719">
                  <c:v>13.8139</c:v>
                </c:pt>
                <c:pt idx="1720">
                  <c:v>13.819800000000001</c:v>
                </c:pt>
                <c:pt idx="1721">
                  <c:v>13.825799999999999</c:v>
                </c:pt>
                <c:pt idx="1722">
                  <c:v>13.8317</c:v>
                </c:pt>
                <c:pt idx="1723">
                  <c:v>13.8377</c:v>
                </c:pt>
                <c:pt idx="1724">
                  <c:v>13.8436</c:v>
                </c:pt>
                <c:pt idx="1725">
                  <c:v>13.849600000000001</c:v>
                </c:pt>
                <c:pt idx="1726">
                  <c:v>13.855499999999999</c:v>
                </c:pt>
                <c:pt idx="1727">
                  <c:v>13.861499999999999</c:v>
                </c:pt>
                <c:pt idx="1728">
                  <c:v>13.8674</c:v>
                </c:pt>
                <c:pt idx="1729">
                  <c:v>13.8733</c:v>
                </c:pt>
                <c:pt idx="1730">
                  <c:v>13.879300000000001</c:v>
                </c:pt>
                <c:pt idx="1731">
                  <c:v>13.885199999999999</c:v>
                </c:pt>
                <c:pt idx="1732">
                  <c:v>13.8912</c:v>
                </c:pt>
                <c:pt idx="1733">
                  <c:v>13.8971</c:v>
                </c:pt>
                <c:pt idx="1734">
                  <c:v>13.9031</c:v>
                </c:pt>
                <c:pt idx="1735">
                  <c:v>13.909000000000001</c:v>
                </c:pt>
                <c:pt idx="1736">
                  <c:v>13.914999999999999</c:v>
                </c:pt>
                <c:pt idx="1737">
                  <c:v>13.9209</c:v>
                </c:pt>
                <c:pt idx="1738">
                  <c:v>13.9269</c:v>
                </c:pt>
                <c:pt idx="1739">
                  <c:v>13.9328</c:v>
                </c:pt>
                <c:pt idx="1740">
                  <c:v>13.938800000000001</c:v>
                </c:pt>
                <c:pt idx="1741">
                  <c:v>13.944699999999999</c:v>
                </c:pt>
                <c:pt idx="1742">
                  <c:v>13.9506</c:v>
                </c:pt>
                <c:pt idx="1743">
                  <c:v>13.9566</c:v>
                </c:pt>
                <c:pt idx="1744">
                  <c:v>13.9625</c:v>
                </c:pt>
                <c:pt idx="1745">
                  <c:v>13.968500000000001</c:v>
                </c:pt>
                <c:pt idx="1746">
                  <c:v>13.974399999999999</c:v>
                </c:pt>
                <c:pt idx="1747">
                  <c:v>13.980399999999999</c:v>
                </c:pt>
                <c:pt idx="1748">
                  <c:v>13.9863</c:v>
                </c:pt>
                <c:pt idx="1749">
                  <c:v>13.9923</c:v>
                </c:pt>
                <c:pt idx="1750">
                  <c:v>13.998200000000001</c:v>
                </c:pt>
                <c:pt idx="1751">
                  <c:v>14.004200000000001</c:v>
                </c:pt>
                <c:pt idx="1752">
                  <c:v>14.0101</c:v>
                </c:pt>
                <c:pt idx="1753">
                  <c:v>14.016</c:v>
                </c:pt>
                <c:pt idx="1754">
                  <c:v>14.022</c:v>
                </c:pt>
                <c:pt idx="1755">
                  <c:v>14.027900000000001</c:v>
                </c:pt>
                <c:pt idx="1756">
                  <c:v>14.033899999999999</c:v>
                </c:pt>
                <c:pt idx="1757">
                  <c:v>14.0398</c:v>
                </c:pt>
                <c:pt idx="1758">
                  <c:v>14.0458</c:v>
                </c:pt>
                <c:pt idx="1759">
                  <c:v>14.0517</c:v>
                </c:pt>
                <c:pt idx="1760">
                  <c:v>14.057700000000001</c:v>
                </c:pt>
                <c:pt idx="1761">
                  <c:v>14.063599999999999</c:v>
                </c:pt>
                <c:pt idx="1762">
                  <c:v>14.069599999999999</c:v>
                </c:pt>
                <c:pt idx="1763">
                  <c:v>14.0755</c:v>
                </c:pt>
                <c:pt idx="1764">
                  <c:v>14.0815</c:v>
                </c:pt>
                <c:pt idx="1765">
                  <c:v>14.087400000000001</c:v>
                </c:pt>
                <c:pt idx="1766">
                  <c:v>14.093299999999999</c:v>
                </c:pt>
                <c:pt idx="1767">
                  <c:v>14.099299999999999</c:v>
                </c:pt>
                <c:pt idx="1768">
                  <c:v>14.1052</c:v>
                </c:pt>
                <c:pt idx="1769">
                  <c:v>14.1112</c:v>
                </c:pt>
                <c:pt idx="1770">
                  <c:v>14.117100000000001</c:v>
                </c:pt>
                <c:pt idx="1771">
                  <c:v>14.123100000000001</c:v>
                </c:pt>
                <c:pt idx="1772">
                  <c:v>14.129</c:v>
                </c:pt>
                <c:pt idx="1773">
                  <c:v>14.135</c:v>
                </c:pt>
                <c:pt idx="1774">
                  <c:v>14.1409</c:v>
                </c:pt>
                <c:pt idx="1775">
                  <c:v>14.1469</c:v>
                </c:pt>
                <c:pt idx="1776">
                  <c:v>14.152799999999999</c:v>
                </c:pt>
                <c:pt idx="1777">
                  <c:v>14.158799999999999</c:v>
                </c:pt>
                <c:pt idx="1778">
                  <c:v>14.1647</c:v>
                </c:pt>
                <c:pt idx="1779">
                  <c:v>14.1706</c:v>
                </c:pt>
                <c:pt idx="1780">
                  <c:v>14.176600000000001</c:v>
                </c:pt>
                <c:pt idx="1781">
                  <c:v>14.182499999999999</c:v>
                </c:pt>
                <c:pt idx="1782">
                  <c:v>14.188499999999999</c:v>
                </c:pt>
                <c:pt idx="1783">
                  <c:v>14.1944</c:v>
                </c:pt>
                <c:pt idx="1784">
                  <c:v>14.2004</c:v>
                </c:pt>
                <c:pt idx="1785">
                  <c:v>14.206300000000001</c:v>
                </c:pt>
                <c:pt idx="1786">
                  <c:v>14.212300000000001</c:v>
                </c:pt>
                <c:pt idx="1787">
                  <c:v>14.2182</c:v>
                </c:pt>
                <c:pt idx="1788">
                  <c:v>14.2242</c:v>
                </c:pt>
                <c:pt idx="1789">
                  <c:v>14.2301</c:v>
                </c:pt>
                <c:pt idx="1790">
                  <c:v>14.236000000000001</c:v>
                </c:pt>
                <c:pt idx="1791">
                  <c:v>14.242000000000001</c:v>
                </c:pt>
                <c:pt idx="1792">
                  <c:v>14.2479</c:v>
                </c:pt>
                <c:pt idx="1793">
                  <c:v>14.2539</c:v>
                </c:pt>
                <c:pt idx="1794">
                  <c:v>14.2598</c:v>
                </c:pt>
                <c:pt idx="1795">
                  <c:v>14.2658</c:v>
                </c:pt>
                <c:pt idx="1796">
                  <c:v>14.271699999999999</c:v>
                </c:pt>
                <c:pt idx="1797">
                  <c:v>14.277699999999999</c:v>
                </c:pt>
                <c:pt idx="1798">
                  <c:v>14.2836</c:v>
                </c:pt>
                <c:pt idx="1799">
                  <c:v>14.2896</c:v>
                </c:pt>
                <c:pt idx="1800">
                  <c:v>14.295500000000001</c:v>
                </c:pt>
                <c:pt idx="1801">
                  <c:v>14.301500000000001</c:v>
                </c:pt>
                <c:pt idx="1802">
                  <c:v>14.307399999999999</c:v>
                </c:pt>
                <c:pt idx="1803">
                  <c:v>14.3133</c:v>
                </c:pt>
                <c:pt idx="1804">
                  <c:v>14.3193</c:v>
                </c:pt>
                <c:pt idx="1805">
                  <c:v>14.325200000000001</c:v>
                </c:pt>
                <c:pt idx="1806">
                  <c:v>14.331200000000001</c:v>
                </c:pt>
                <c:pt idx="1807">
                  <c:v>14.3371</c:v>
                </c:pt>
                <c:pt idx="1808">
                  <c:v>14.3431</c:v>
                </c:pt>
                <c:pt idx="1809">
                  <c:v>14.349</c:v>
                </c:pt>
                <c:pt idx="1810">
                  <c:v>14.355</c:v>
                </c:pt>
                <c:pt idx="1811">
                  <c:v>14.360900000000001</c:v>
                </c:pt>
                <c:pt idx="1812">
                  <c:v>14.366899999999999</c:v>
                </c:pt>
                <c:pt idx="1813">
                  <c:v>14.3728</c:v>
                </c:pt>
                <c:pt idx="1814">
                  <c:v>14.3788</c:v>
                </c:pt>
                <c:pt idx="1815">
                  <c:v>14.3847</c:v>
                </c:pt>
                <c:pt idx="1816">
                  <c:v>14.390599999999999</c:v>
                </c:pt>
                <c:pt idx="1817">
                  <c:v>14.396599999999999</c:v>
                </c:pt>
                <c:pt idx="1818">
                  <c:v>14.4025</c:v>
                </c:pt>
                <c:pt idx="1819">
                  <c:v>14.4085</c:v>
                </c:pt>
                <c:pt idx="1820">
                  <c:v>14.414400000000001</c:v>
                </c:pt>
                <c:pt idx="1821">
                  <c:v>14.420400000000001</c:v>
                </c:pt>
                <c:pt idx="1822">
                  <c:v>14.426299999999999</c:v>
                </c:pt>
                <c:pt idx="1823">
                  <c:v>14.4323</c:v>
                </c:pt>
                <c:pt idx="1824">
                  <c:v>14.4382</c:v>
                </c:pt>
                <c:pt idx="1825">
                  <c:v>14.4442</c:v>
                </c:pt>
                <c:pt idx="1826">
                  <c:v>14.450100000000001</c:v>
                </c:pt>
                <c:pt idx="1827">
                  <c:v>14.456</c:v>
                </c:pt>
                <c:pt idx="1828">
                  <c:v>14.462</c:v>
                </c:pt>
                <c:pt idx="1829">
                  <c:v>14.4679</c:v>
                </c:pt>
                <c:pt idx="1830">
                  <c:v>14.4739</c:v>
                </c:pt>
                <c:pt idx="1831">
                  <c:v>14.479799999999999</c:v>
                </c:pt>
                <c:pt idx="1832">
                  <c:v>14.485799999999999</c:v>
                </c:pt>
                <c:pt idx="1833">
                  <c:v>14.4917</c:v>
                </c:pt>
                <c:pt idx="1834">
                  <c:v>14.4977</c:v>
                </c:pt>
                <c:pt idx="1835">
                  <c:v>14.5036</c:v>
                </c:pt>
                <c:pt idx="1836">
                  <c:v>14.509600000000001</c:v>
                </c:pt>
                <c:pt idx="1837">
                  <c:v>14.515499999999999</c:v>
                </c:pt>
                <c:pt idx="1838">
                  <c:v>14.5215</c:v>
                </c:pt>
                <c:pt idx="1839">
                  <c:v>14.5274</c:v>
                </c:pt>
                <c:pt idx="1840">
                  <c:v>14.533300000000001</c:v>
                </c:pt>
                <c:pt idx="1841">
                  <c:v>14.539300000000001</c:v>
                </c:pt>
                <c:pt idx="1842">
                  <c:v>14.545199999999999</c:v>
                </c:pt>
                <c:pt idx="1843">
                  <c:v>14.5512</c:v>
                </c:pt>
                <c:pt idx="1844">
                  <c:v>14.5571</c:v>
                </c:pt>
                <c:pt idx="1845">
                  <c:v>14.5631</c:v>
                </c:pt>
                <c:pt idx="1846">
                  <c:v>14.569000000000001</c:v>
                </c:pt>
                <c:pt idx="1847">
                  <c:v>14.574999999999999</c:v>
                </c:pt>
                <c:pt idx="1848">
                  <c:v>14.5809</c:v>
                </c:pt>
                <c:pt idx="1849">
                  <c:v>14.5869</c:v>
                </c:pt>
                <c:pt idx="1850">
                  <c:v>14.5928</c:v>
                </c:pt>
                <c:pt idx="1851">
                  <c:v>14.598800000000001</c:v>
                </c:pt>
                <c:pt idx="1852">
                  <c:v>14.604699999999999</c:v>
                </c:pt>
                <c:pt idx="1853">
                  <c:v>14.6106</c:v>
                </c:pt>
                <c:pt idx="1854">
                  <c:v>14.6166</c:v>
                </c:pt>
                <c:pt idx="1855">
                  <c:v>14.6225</c:v>
                </c:pt>
                <c:pt idx="1856">
                  <c:v>14.628500000000001</c:v>
                </c:pt>
                <c:pt idx="1857">
                  <c:v>14.634399999999999</c:v>
                </c:pt>
                <c:pt idx="1858">
                  <c:v>14.6404</c:v>
                </c:pt>
                <c:pt idx="1859">
                  <c:v>14.6463</c:v>
                </c:pt>
                <c:pt idx="1860">
                  <c:v>14.6523</c:v>
                </c:pt>
                <c:pt idx="1861">
                  <c:v>14.658200000000001</c:v>
                </c:pt>
                <c:pt idx="1862">
                  <c:v>14.664199999999999</c:v>
                </c:pt>
                <c:pt idx="1863">
                  <c:v>14.6701</c:v>
                </c:pt>
                <c:pt idx="1864">
                  <c:v>14.6761</c:v>
                </c:pt>
                <c:pt idx="1865">
                  <c:v>14.682</c:v>
                </c:pt>
                <c:pt idx="1866">
                  <c:v>14.687900000000001</c:v>
                </c:pt>
                <c:pt idx="1867">
                  <c:v>14.693899999999999</c:v>
                </c:pt>
                <c:pt idx="1868">
                  <c:v>14.6998</c:v>
                </c:pt>
                <c:pt idx="1869">
                  <c:v>14.7058</c:v>
                </c:pt>
                <c:pt idx="1870">
                  <c:v>14.7117</c:v>
                </c:pt>
                <c:pt idx="1871">
                  <c:v>14.717700000000001</c:v>
                </c:pt>
                <c:pt idx="1872">
                  <c:v>14.723599999999999</c:v>
                </c:pt>
                <c:pt idx="1873">
                  <c:v>14.7296</c:v>
                </c:pt>
                <c:pt idx="1874">
                  <c:v>14.7355</c:v>
                </c:pt>
                <c:pt idx="1875">
                  <c:v>14.7415</c:v>
                </c:pt>
                <c:pt idx="1876">
                  <c:v>14.747400000000001</c:v>
                </c:pt>
                <c:pt idx="1877">
                  <c:v>14.753299999999999</c:v>
                </c:pt>
                <c:pt idx="1878">
                  <c:v>14.7593</c:v>
                </c:pt>
                <c:pt idx="1879">
                  <c:v>14.7652</c:v>
                </c:pt>
                <c:pt idx="1880">
                  <c:v>14.7712</c:v>
                </c:pt>
                <c:pt idx="1881">
                  <c:v>14.777100000000001</c:v>
                </c:pt>
                <c:pt idx="1882">
                  <c:v>14.783099999999999</c:v>
                </c:pt>
                <c:pt idx="1883">
                  <c:v>14.789</c:v>
                </c:pt>
                <c:pt idx="1884">
                  <c:v>14.795</c:v>
                </c:pt>
                <c:pt idx="1885">
                  <c:v>14.8009</c:v>
                </c:pt>
                <c:pt idx="1886">
                  <c:v>14.806900000000001</c:v>
                </c:pt>
                <c:pt idx="1887">
                  <c:v>14.812799999999999</c:v>
                </c:pt>
                <c:pt idx="1888">
                  <c:v>14.8188</c:v>
                </c:pt>
                <c:pt idx="1889">
                  <c:v>14.8247</c:v>
                </c:pt>
                <c:pt idx="1890">
                  <c:v>14.8306</c:v>
                </c:pt>
                <c:pt idx="1891">
                  <c:v>14.836600000000001</c:v>
                </c:pt>
                <c:pt idx="1892">
                  <c:v>14.842499999999999</c:v>
                </c:pt>
                <c:pt idx="1893">
                  <c:v>14.8485</c:v>
                </c:pt>
                <c:pt idx="1894">
                  <c:v>14.8544</c:v>
                </c:pt>
                <c:pt idx="1895">
                  <c:v>14.8604</c:v>
                </c:pt>
                <c:pt idx="1896">
                  <c:v>14.866300000000001</c:v>
                </c:pt>
                <c:pt idx="1897">
                  <c:v>14.872299999999999</c:v>
                </c:pt>
                <c:pt idx="1898">
                  <c:v>14.8782</c:v>
                </c:pt>
                <c:pt idx="1899">
                  <c:v>14.8842</c:v>
                </c:pt>
                <c:pt idx="1900">
                  <c:v>14.8901</c:v>
                </c:pt>
                <c:pt idx="1901">
                  <c:v>14.896100000000001</c:v>
                </c:pt>
                <c:pt idx="1902">
                  <c:v>14.901999999999999</c:v>
                </c:pt>
                <c:pt idx="1903">
                  <c:v>14.9079</c:v>
                </c:pt>
                <c:pt idx="1904">
                  <c:v>14.9139</c:v>
                </c:pt>
                <c:pt idx="1905">
                  <c:v>14.9198</c:v>
                </c:pt>
                <c:pt idx="1906">
                  <c:v>14.925800000000001</c:v>
                </c:pt>
                <c:pt idx="1907">
                  <c:v>14.931699999999999</c:v>
                </c:pt>
                <c:pt idx="1908">
                  <c:v>14.9377</c:v>
                </c:pt>
                <c:pt idx="1909">
                  <c:v>14.9436</c:v>
                </c:pt>
                <c:pt idx="1910">
                  <c:v>14.9496</c:v>
                </c:pt>
                <c:pt idx="1911">
                  <c:v>14.955500000000001</c:v>
                </c:pt>
                <c:pt idx="1912">
                  <c:v>14.961499999999999</c:v>
                </c:pt>
                <c:pt idx="1913">
                  <c:v>14.9674</c:v>
                </c:pt>
                <c:pt idx="1914">
                  <c:v>14.9733</c:v>
                </c:pt>
                <c:pt idx="1915">
                  <c:v>14.9793</c:v>
                </c:pt>
                <c:pt idx="1916">
                  <c:v>14.985200000000001</c:v>
                </c:pt>
                <c:pt idx="1917">
                  <c:v>14.991199999999999</c:v>
                </c:pt>
                <c:pt idx="1918">
                  <c:v>14.9971</c:v>
                </c:pt>
                <c:pt idx="1919">
                  <c:v>15.0031</c:v>
                </c:pt>
                <c:pt idx="1920">
                  <c:v>15.009</c:v>
                </c:pt>
                <c:pt idx="1921">
                  <c:v>15.015000000000001</c:v>
                </c:pt>
                <c:pt idx="1922">
                  <c:v>15.020899999999999</c:v>
                </c:pt>
                <c:pt idx="1923">
                  <c:v>15.026899999999999</c:v>
                </c:pt>
                <c:pt idx="1924">
                  <c:v>15.0328</c:v>
                </c:pt>
                <c:pt idx="1925">
                  <c:v>15.0388</c:v>
                </c:pt>
                <c:pt idx="1926">
                  <c:v>15.044700000000001</c:v>
                </c:pt>
                <c:pt idx="1927">
                  <c:v>15.050599999999999</c:v>
                </c:pt>
                <c:pt idx="1928">
                  <c:v>15.0566</c:v>
                </c:pt>
                <c:pt idx="1929">
                  <c:v>15.0625</c:v>
                </c:pt>
                <c:pt idx="1930">
                  <c:v>15.0685</c:v>
                </c:pt>
                <c:pt idx="1931">
                  <c:v>15.074400000000001</c:v>
                </c:pt>
                <c:pt idx="1932">
                  <c:v>15.080399999999999</c:v>
                </c:pt>
                <c:pt idx="1933">
                  <c:v>15.0863</c:v>
                </c:pt>
                <c:pt idx="1934">
                  <c:v>15.0923</c:v>
                </c:pt>
                <c:pt idx="1935">
                  <c:v>15.0982</c:v>
                </c:pt>
                <c:pt idx="1936">
                  <c:v>15.104200000000001</c:v>
                </c:pt>
                <c:pt idx="1937">
                  <c:v>15.110099999999999</c:v>
                </c:pt>
                <c:pt idx="1938">
                  <c:v>15.116099999999999</c:v>
                </c:pt>
                <c:pt idx="1939">
                  <c:v>15.122</c:v>
                </c:pt>
                <c:pt idx="1940">
                  <c:v>15.1279</c:v>
                </c:pt>
                <c:pt idx="1941">
                  <c:v>15.133900000000001</c:v>
                </c:pt>
                <c:pt idx="1942">
                  <c:v>15.139799999999999</c:v>
                </c:pt>
                <c:pt idx="1943">
                  <c:v>15.145799999999999</c:v>
                </c:pt>
                <c:pt idx="1944">
                  <c:v>15.1517</c:v>
                </c:pt>
                <c:pt idx="1945">
                  <c:v>15.1577</c:v>
                </c:pt>
                <c:pt idx="1946">
                  <c:v>15.163600000000001</c:v>
                </c:pt>
                <c:pt idx="1947">
                  <c:v>15.169600000000001</c:v>
                </c:pt>
                <c:pt idx="1948">
                  <c:v>15.1755</c:v>
                </c:pt>
                <c:pt idx="1949">
                  <c:v>15.1815</c:v>
                </c:pt>
                <c:pt idx="1950">
                  <c:v>15.1874</c:v>
                </c:pt>
                <c:pt idx="1951">
                  <c:v>15.1934</c:v>
                </c:pt>
                <c:pt idx="1952">
                  <c:v>15.199299999999999</c:v>
                </c:pt>
                <c:pt idx="1953">
                  <c:v>15.2052</c:v>
                </c:pt>
                <c:pt idx="1954">
                  <c:v>15.2112</c:v>
                </c:pt>
                <c:pt idx="1955">
                  <c:v>15.2171</c:v>
                </c:pt>
                <c:pt idx="1956">
                  <c:v>15.223100000000001</c:v>
                </c:pt>
                <c:pt idx="1957">
                  <c:v>15.228999999999999</c:v>
                </c:pt>
                <c:pt idx="1958">
                  <c:v>15.234999999999999</c:v>
                </c:pt>
                <c:pt idx="1959">
                  <c:v>15.2409</c:v>
                </c:pt>
                <c:pt idx="1960">
                  <c:v>15.2469</c:v>
                </c:pt>
                <c:pt idx="1961">
                  <c:v>15.252800000000001</c:v>
                </c:pt>
                <c:pt idx="1962">
                  <c:v>15.258800000000001</c:v>
                </c:pt>
                <c:pt idx="1963">
                  <c:v>15.264699999999999</c:v>
                </c:pt>
                <c:pt idx="1964">
                  <c:v>15.2706</c:v>
                </c:pt>
                <c:pt idx="1965">
                  <c:v>15.2766</c:v>
                </c:pt>
                <c:pt idx="1966">
                  <c:v>15.282500000000001</c:v>
                </c:pt>
                <c:pt idx="1967">
                  <c:v>15.288500000000001</c:v>
                </c:pt>
                <c:pt idx="1968">
                  <c:v>15.2944</c:v>
                </c:pt>
                <c:pt idx="1969">
                  <c:v>15.3004</c:v>
                </c:pt>
                <c:pt idx="1970">
                  <c:v>15.3063</c:v>
                </c:pt>
                <c:pt idx="1971">
                  <c:v>15.3123</c:v>
                </c:pt>
                <c:pt idx="1972">
                  <c:v>15.318199999999999</c:v>
                </c:pt>
                <c:pt idx="1973">
                  <c:v>15.324199999999999</c:v>
                </c:pt>
                <c:pt idx="1974">
                  <c:v>15.3301</c:v>
                </c:pt>
                <c:pt idx="1975">
                  <c:v>15.3361</c:v>
                </c:pt>
                <c:pt idx="1976">
                  <c:v>15.342000000000001</c:v>
                </c:pt>
                <c:pt idx="1977">
                  <c:v>15.347899999999999</c:v>
                </c:pt>
                <c:pt idx="1978">
                  <c:v>15.353899999999999</c:v>
                </c:pt>
                <c:pt idx="1979">
                  <c:v>15.3598</c:v>
                </c:pt>
                <c:pt idx="1980">
                  <c:v>15.3658</c:v>
                </c:pt>
                <c:pt idx="1981">
                  <c:v>15.371700000000001</c:v>
                </c:pt>
                <c:pt idx="1982">
                  <c:v>15.377700000000001</c:v>
                </c:pt>
                <c:pt idx="1983">
                  <c:v>15.383599999999999</c:v>
                </c:pt>
                <c:pt idx="1984">
                  <c:v>15.3896</c:v>
                </c:pt>
                <c:pt idx="1985">
                  <c:v>15.3955</c:v>
                </c:pt>
                <c:pt idx="1986">
                  <c:v>15.4015</c:v>
                </c:pt>
                <c:pt idx="1987">
                  <c:v>15.407400000000001</c:v>
                </c:pt>
                <c:pt idx="1988">
                  <c:v>15.413399999999999</c:v>
                </c:pt>
                <c:pt idx="1989">
                  <c:v>15.4193</c:v>
                </c:pt>
                <c:pt idx="1990">
                  <c:v>15.4252</c:v>
                </c:pt>
                <c:pt idx="1991">
                  <c:v>15.4312</c:v>
                </c:pt>
                <c:pt idx="1992">
                  <c:v>15.437099999999999</c:v>
                </c:pt>
                <c:pt idx="1993">
                  <c:v>15.443099999999999</c:v>
                </c:pt>
                <c:pt idx="1994">
                  <c:v>15.449</c:v>
                </c:pt>
                <c:pt idx="1995">
                  <c:v>15.455</c:v>
                </c:pt>
                <c:pt idx="1996">
                  <c:v>15.460900000000001</c:v>
                </c:pt>
                <c:pt idx="1997">
                  <c:v>15.466900000000001</c:v>
                </c:pt>
                <c:pt idx="1998">
                  <c:v>15.472799999999999</c:v>
                </c:pt>
                <c:pt idx="1999">
                  <c:v>15.4788</c:v>
                </c:pt>
                <c:pt idx="2000">
                  <c:v>15.4847</c:v>
                </c:pt>
                <c:pt idx="2001">
                  <c:v>15.490600000000001</c:v>
                </c:pt>
                <c:pt idx="2002">
                  <c:v>15.496600000000001</c:v>
                </c:pt>
                <c:pt idx="2003">
                  <c:v>15.5025</c:v>
                </c:pt>
                <c:pt idx="2004">
                  <c:v>15.5085</c:v>
                </c:pt>
                <c:pt idx="2005">
                  <c:v>15.5144</c:v>
                </c:pt>
                <c:pt idx="2006">
                  <c:v>15.5204</c:v>
                </c:pt>
                <c:pt idx="2007">
                  <c:v>15.526300000000001</c:v>
                </c:pt>
                <c:pt idx="2008">
                  <c:v>15.532299999999999</c:v>
                </c:pt>
                <c:pt idx="2009">
                  <c:v>15.5382</c:v>
                </c:pt>
                <c:pt idx="2010">
                  <c:v>15.5442</c:v>
                </c:pt>
                <c:pt idx="2011">
                  <c:v>15.5501</c:v>
                </c:pt>
                <c:pt idx="2012">
                  <c:v>15.556100000000001</c:v>
                </c:pt>
                <c:pt idx="2013">
                  <c:v>15.561999999999999</c:v>
                </c:pt>
                <c:pt idx="2014">
                  <c:v>15.5679</c:v>
                </c:pt>
                <c:pt idx="2015">
                  <c:v>15.5739</c:v>
                </c:pt>
                <c:pt idx="2016">
                  <c:v>15.579800000000001</c:v>
                </c:pt>
                <c:pt idx="2017">
                  <c:v>15.585800000000001</c:v>
                </c:pt>
                <c:pt idx="2018">
                  <c:v>15.591699999999999</c:v>
                </c:pt>
                <c:pt idx="2019">
                  <c:v>15.5977</c:v>
                </c:pt>
                <c:pt idx="2020">
                  <c:v>15.6036</c:v>
                </c:pt>
                <c:pt idx="2021">
                  <c:v>15.6096</c:v>
                </c:pt>
                <c:pt idx="2022">
                  <c:v>15.615500000000001</c:v>
                </c:pt>
                <c:pt idx="2023">
                  <c:v>15.621499999999999</c:v>
                </c:pt>
                <c:pt idx="2024">
                  <c:v>15.6274</c:v>
                </c:pt>
                <c:pt idx="2025">
                  <c:v>15.6334</c:v>
                </c:pt>
                <c:pt idx="2026">
                  <c:v>15.6393</c:v>
                </c:pt>
                <c:pt idx="2027">
                  <c:v>15.645200000000001</c:v>
                </c:pt>
                <c:pt idx="2028">
                  <c:v>15.651199999999999</c:v>
                </c:pt>
                <c:pt idx="2029">
                  <c:v>15.6571</c:v>
                </c:pt>
                <c:pt idx="2030">
                  <c:v>15.6631</c:v>
                </c:pt>
                <c:pt idx="2031">
                  <c:v>15.669</c:v>
                </c:pt>
                <c:pt idx="2032">
                  <c:v>15.675000000000001</c:v>
                </c:pt>
                <c:pt idx="2033">
                  <c:v>15.680899999999999</c:v>
                </c:pt>
                <c:pt idx="2034">
                  <c:v>15.6869</c:v>
                </c:pt>
                <c:pt idx="2035">
                  <c:v>15.6928</c:v>
                </c:pt>
                <c:pt idx="2036">
                  <c:v>15.6988</c:v>
                </c:pt>
                <c:pt idx="2037">
                  <c:v>15.704700000000001</c:v>
                </c:pt>
                <c:pt idx="2038">
                  <c:v>15.710599999999999</c:v>
                </c:pt>
                <c:pt idx="2039">
                  <c:v>15.7166</c:v>
                </c:pt>
                <c:pt idx="2040">
                  <c:v>15.7225</c:v>
                </c:pt>
                <c:pt idx="2041">
                  <c:v>15.7285</c:v>
                </c:pt>
                <c:pt idx="2042">
                  <c:v>15.734400000000001</c:v>
                </c:pt>
                <c:pt idx="2043">
                  <c:v>15.740399999999999</c:v>
                </c:pt>
                <c:pt idx="2044">
                  <c:v>15.7463</c:v>
                </c:pt>
                <c:pt idx="2045">
                  <c:v>15.7523</c:v>
                </c:pt>
                <c:pt idx="2046">
                  <c:v>15.7582</c:v>
                </c:pt>
                <c:pt idx="2047">
                  <c:v>15.764200000000001</c:v>
                </c:pt>
                <c:pt idx="2048">
                  <c:v>15.770099999999999</c:v>
                </c:pt>
                <c:pt idx="2049">
                  <c:v>15.7761</c:v>
                </c:pt>
                <c:pt idx="2050">
                  <c:v>15.782</c:v>
                </c:pt>
                <c:pt idx="2051">
                  <c:v>15.7879</c:v>
                </c:pt>
                <c:pt idx="2052">
                  <c:v>15.793900000000001</c:v>
                </c:pt>
                <c:pt idx="2053">
                  <c:v>15.799799999999999</c:v>
                </c:pt>
                <c:pt idx="2054">
                  <c:v>15.8058</c:v>
                </c:pt>
                <c:pt idx="2055">
                  <c:v>15.8117</c:v>
                </c:pt>
                <c:pt idx="2056">
                  <c:v>15.8177</c:v>
                </c:pt>
                <c:pt idx="2057">
                  <c:v>15.823600000000001</c:v>
                </c:pt>
                <c:pt idx="2058">
                  <c:v>15.829599999999999</c:v>
                </c:pt>
                <c:pt idx="2059">
                  <c:v>15.8355</c:v>
                </c:pt>
                <c:pt idx="2060">
                  <c:v>15.8415</c:v>
                </c:pt>
                <c:pt idx="2061">
                  <c:v>15.8474</c:v>
                </c:pt>
                <c:pt idx="2062">
                  <c:v>15.853400000000001</c:v>
                </c:pt>
                <c:pt idx="2063">
                  <c:v>15.859299999999999</c:v>
                </c:pt>
                <c:pt idx="2064">
                  <c:v>15.8652</c:v>
                </c:pt>
                <c:pt idx="2065">
                  <c:v>15.8712</c:v>
                </c:pt>
                <c:pt idx="2066">
                  <c:v>15.8771</c:v>
                </c:pt>
                <c:pt idx="2067">
                  <c:v>15.883100000000001</c:v>
                </c:pt>
                <c:pt idx="2068">
                  <c:v>15.888999999999999</c:v>
                </c:pt>
                <c:pt idx="2069">
                  <c:v>15.895</c:v>
                </c:pt>
                <c:pt idx="2070">
                  <c:v>15.9009</c:v>
                </c:pt>
                <c:pt idx="2071">
                  <c:v>15.9069</c:v>
                </c:pt>
                <c:pt idx="2072">
                  <c:v>15.912800000000001</c:v>
                </c:pt>
                <c:pt idx="2073">
                  <c:v>15.918799999999999</c:v>
                </c:pt>
                <c:pt idx="2074">
                  <c:v>15.9247</c:v>
                </c:pt>
                <c:pt idx="2075">
                  <c:v>15.9307</c:v>
                </c:pt>
                <c:pt idx="2076">
                  <c:v>15.9366</c:v>
                </c:pt>
                <c:pt idx="2077">
                  <c:v>15.942500000000001</c:v>
                </c:pt>
                <c:pt idx="2078">
                  <c:v>15.948499999999999</c:v>
                </c:pt>
                <c:pt idx="2079">
                  <c:v>15.9544</c:v>
                </c:pt>
                <c:pt idx="2080">
                  <c:v>15.9604</c:v>
                </c:pt>
                <c:pt idx="2081">
                  <c:v>15.9663</c:v>
                </c:pt>
                <c:pt idx="2082">
                  <c:v>15.972300000000001</c:v>
                </c:pt>
                <c:pt idx="2083">
                  <c:v>15.978199999999999</c:v>
                </c:pt>
                <c:pt idx="2084">
                  <c:v>15.9842</c:v>
                </c:pt>
                <c:pt idx="2085">
                  <c:v>15.9901</c:v>
                </c:pt>
                <c:pt idx="2086">
                  <c:v>15.9961</c:v>
                </c:pt>
                <c:pt idx="2087">
                  <c:v>16.001999999999999</c:v>
                </c:pt>
                <c:pt idx="2088">
                  <c:v>16.007899999999999</c:v>
                </c:pt>
                <c:pt idx="2089">
                  <c:v>16.0139</c:v>
                </c:pt>
                <c:pt idx="2090">
                  <c:v>16.0198</c:v>
                </c:pt>
                <c:pt idx="2091">
                  <c:v>16.0258</c:v>
                </c:pt>
                <c:pt idx="2092">
                  <c:v>16.031700000000001</c:v>
                </c:pt>
                <c:pt idx="2093">
                  <c:v>16.037700000000001</c:v>
                </c:pt>
                <c:pt idx="2094">
                  <c:v>16.043600000000001</c:v>
                </c:pt>
                <c:pt idx="2095">
                  <c:v>16.049600000000002</c:v>
                </c:pt>
                <c:pt idx="2096">
                  <c:v>16.055499999999999</c:v>
                </c:pt>
                <c:pt idx="2097">
                  <c:v>16.061499999999999</c:v>
                </c:pt>
                <c:pt idx="2098">
                  <c:v>16.067399999999999</c:v>
                </c:pt>
                <c:pt idx="2099">
                  <c:v>16.073399999999999</c:v>
                </c:pt>
                <c:pt idx="2100">
                  <c:v>16.0793</c:v>
                </c:pt>
                <c:pt idx="2101">
                  <c:v>16.0852</c:v>
                </c:pt>
                <c:pt idx="2102">
                  <c:v>16.091200000000001</c:v>
                </c:pt>
                <c:pt idx="2103">
                  <c:v>16.097100000000001</c:v>
                </c:pt>
                <c:pt idx="2104">
                  <c:v>16.103100000000001</c:v>
                </c:pt>
                <c:pt idx="2105">
                  <c:v>16.109000000000002</c:v>
                </c:pt>
                <c:pt idx="2106">
                  <c:v>16.114999999999998</c:v>
                </c:pt>
                <c:pt idx="2107">
                  <c:v>16.120899999999999</c:v>
                </c:pt>
                <c:pt idx="2108">
                  <c:v>16.126899999999999</c:v>
                </c:pt>
                <c:pt idx="2109">
                  <c:v>16.1328</c:v>
                </c:pt>
                <c:pt idx="2110">
                  <c:v>16.1388</c:v>
                </c:pt>
                <c:pt idx="2111">
                  <c:v>16.1447</c:v>
                </c:pt>
                <c:pt idx="2112">
                  <c:v>16.150600000000001</c:v>
                </c:pt>
                <c:pt idx="2113">
                  <c:v>16.156600000000001</c:v>
                </c:pt>
                <c:pt idx="2114">
                  <c:v>16.162500000000001</c:v>
                </c:pt>
                <c:pt idx="2115">
                  <c:v>16.168500000000002</c:v>
                </c:pt>
                <c:pt idx="2116">
                  <c:v>16.174399999999999</c:v>
                </c:pt>
                <c:pt idx="2117">
                  <c:v>16.180399999999999</c:v>
                </c:pt>
                <c:pt idx="2118">
                  <c:v>16.186299999999999</c:v>
                </c:pt>
                <c:pt idx="2119">
                  <c:v>16.192299999999999</c:v>
                </c:pt>
                <c:pt idx="2120">
                  <c:v>16.1982</c:v>
                </c:pt>
                <c:pt idx="2121">
                  <c:v>16.2041</c:v>
                </c:pt>
                <c:pt idx="2122">
                  <c:v>16.210100000000001</c:v>
                </c:pt>
                <c:pt idx="2123">
                  <c:v>16.216000000000001</c:v>
                </c:pt>
                <c:pt idx="2124">
                  <c:v>16.222000000000001</c:v>
                </c:pt>
                <c:pt idx="2125">
                  <c:v>16.227900000000002</c:v>
                </c:pt>
                <c:pt idx="2126">
                  <c:v>16.233899999999998</c:v>
                </c:pt>
                <c:pt idx="2127">
                  <c:v>16.239799999999999</c:v>
                </c:pt>
                <c:pt idx="2128">
                  <c:v>16.245799999999999</c:v>
                </c:pt>
                <c:pt idx="2129">
                  <c:v>16.2517</c:v>
                </c:pt>
                <c:pt idx="2130">
                  <c:v>16.2577</c:v>
                </c:pt>
                <c:pt idx="2131">
                  <c:v>16.2636</c:v>
                </c:pt>
                <c:pt idx="2132">
                  <c:v>16.269600000000001</c:v>
                </c:pt>
                <c:pt idx="2133">
                  <c:v>16.275500000000001</c:v>
                </c:pt>
                <c:pt idx="2134">
                  <c:v>16.281500000000001</c:v>
                </c:pt>
                <c:pt idx="2135">
                  <c:v>16.287400000000002</c:v>
                </c:pt>
                <c:pt idx="2136">
                  <c:v>16.293399999999998</c:v>
                </c:pt>
                <c:pt idx="2137">
                  <c:v>16.299299999999999</c:v>
                </c:pt>
                <c:pt idx="2138">
                  <c:v>16.305199999999999</c:v>
                </c:pt>
                <c:pt idx="2139">
                  <c:v>16.311199999999999</c:v>
                </c:pt>
                <c:pt idx="2140">
                  <c:v>16.3171</c:v>
                </c:pt>
                <c:pt idx="2141">
                  <c:v>16.3231</c:v>
                </c:pt>
                <c:pt idx="2142">
                  <c:v>16.329000000000001</c:v>
                </c:pt>
                <c:pt idx="2143">
                  <c:v>16.335000000000001</c:v>
                </c:pt>
                <c:pt idx="2144">
                  <c:v>16.340900000000001</c:v>
                </c:pt>
                <c:pt idx="2145">
                  <c:v>16.346900000000002</c:v>
                </c:pt>
                <c:pt idx="2146">
                  <c:v>16.352799999999998</c:v>
                </c:pt>
                <c:pt idx="2147">
                  <c:v>16.358799999999999</c:v>
                </c:pt>
                <c:pt idx="2148">
                  <c:v>16.364699999999999</c:v>
                </c:pt>
                <c:pt idx="2149">
                  <c:v>16.370699999999999</c:v>
                </c:pt>
                <c:pt idx="2150">
                  <c:v>16.3766</c:v>
                </c:pt>
                <c:pt idx="2151">
                  <c:v>16.3825</c:v>
                </c:pt>
                <c:pt idx="2152">
                  <c:v>16.388500000000001</c:v>
                </c:pt>
                <c:pt idx="2153">
                  <c:v>16.394400000000001</c:v>
                </c:pt>
                <c:pt idx="2154">
                  <c:v>16.400400000000001</c:v>
                </c:pt>
                <c:pt idx="2155">
                  <c:v>16.406300000000002</c:v>
                </c:pt>
                <c:pt idx="2156">
                  <c:v>16.412299999999998</c:v>
                </c:pt>
                <c:pt idx="2157">
                  <c:v>16.418199999999999</c:v>
                </c:pt>
                <c:pt idx="2158">
                  <c:v>16.424199999999999</c:v>
                </c:pt>
                <c:pt idx="2159">
                  <c:v>16.430099999999999</c:v>
                </c:pt>
                <c:pt idx="2160">
                  <c:v>16.4361</c:v>
                </c:pt>
                <c:pt idx="2161">
                  <c:v>16.442</c:v>
                </c:pt>
                <c:pt idx="2162">
                  <c:v>16.447900000000001</c:v>
                </c:pt>
                <c:pt idx="2163">
                  <c:v>16.453900000000001</c:v>
                </c:pt>
                <c:pt idx="2164">
                  <c:v>16.459800000000001</c:v>
                </c:pt>
                <c:pt idx="2165">
                  <c:v>16.465800000000002</c:v>
                </c:pt>
                <c:pt idx="2166">
                  <c:v>16.471699999999998</c:v>
                </c:pt>
                <c:pt idx="2167">
                  <c:v>16.477699999999999</c:v>
                </c:pt>
                <c:pt idx="2168">
                  <c:v>16.483599999999999</c:v>
                </c:pt>
                <c:pt idx="2169">
                  <c:v>16.489599999999999</c:v>
                </c:pt>
                <c:pt idx="2170">
                  <c:v>16.4955</c:v>
                </c:pt>
                <c:pt idx="2171">
                  <c:v>16.5014</c:v>
                </c:pt>
                <c:pt idx="2172">
                  <c:v>16.507400000000001</c:v>
                </c:pt>
                <c:pt idx="2173">
                  <c:v>16.513300000000001</c:v>
                </c:pt>
                <c:pt idx="2174">
                  <c:v>16.519300000000001</c:v>
                </c:pt>
                <c:pt idx="2175">
                  <c:v>16.525200000000002</c:v>
                </c:pt>
                <c:pt idx="2176">
                  <c:v>16.531199999999998</c:v>
                </c:pt>
                <c:pt idx="2177">
                  <c:v>16.537099999999999</c:v>
                </c:pt>
                <c:pt idx="2178">
                  <c:v>16.543099999999999</c:v>
                </c:pt>
                <c:pt idx="2179">
                  <c:v>16.548999999999999</c:v>
                </c:pt>
                <c:pt idx="2180">
                  <c:v>16.555</c:v>
                </c:pt>
                <c:pt idx="2181">
                  <c:v>16.5609</c:v>
                </c:pt>
                <c:pt idx="2182">
                  <c:v>16.5669</c:v>
                </c:pt>
                <c:pt idx="2183">
                  <c:v>16.572800000000001</c:v>
                </c:pt>
                <c:pt idx="2184">
                  <c:v>16.578700000000001</c:v>
                </c:pt>
                <c:pt idx="2185">
                  <c:v>16.584700000000002</c:v>
                </c:pt>
                <c:pt idx="2186">
                  <c:v>16.590699999999998</c:v>
                </c:pt>
                <c:pt idx="2187">
                  <c:v>16.596599999999999</c:v>
                </c:pt>
                <c:pt idx="2188">
                  <c:v>16.602499999999999</c:v>
                </c:pt>
                <c:pt idx="2189">
                  <c:v>16.608499999999999</c:v>
                </c:pt>
                <c:pt idx="2190">
                  <c:v>16.6144</c:v>
                </c:pt>
                <c:pt idx="2191">
                  <c:v>16.6204</c:v>
                </c:pt>
                <c:pt idx="2192">
                  <c:v>16.626300000000001</c:v>
                </c:pt>
                <c:pt idx="2193">
                  <c:v>16.632300000000001</c:v>
                </c:pt>
                <c:pt idx="2194">
                  <c:v>16.638200000000001</c:v>
                </c:pt>
                <c:pt idx="2195">
                  <c:v>16.644200000000001</c:v>
                </c:pt>
                <c:pt idx="2196">
                  <c:v>16.650099999999998</c:v>
                </c:pt>
                <c:pt idx="2197">
                  <c:v>16.656099999999999</c:v>
                </c:pt>
                <c:pt idx="2198">
                  <c:v>16.661999999999999</c:v>
                </c:pt>
                <c:pt idx="2199">
                  <c:v>16.667999999999999</c:v>
                </c:pt>
                <c:pt idx="2200">
                  <c:v>16.6739</c:v>
                </c:pt>
                <c:pt idx="2201">
                  <c:v>16.6798</c:v>
                </c:pt>
                <c:pt idx="2202">
                  <c:v>16.6858</c:v>
                </c:pt>
                <c:pt idx="2203">
                  <c:v>16.691700000000001</c:v>
                </c:pt>
                <c:pt idx="2204">
                  <c:v>16.697700000000001</c:v>
                </c:pt>
                <c:pt idx="2205">
                  <c:v>16.703600000000002</c:v>
                </c:pt>
                <c:pt idx="2206">
                  <c:v>16.709599999999998</c:v>
                </c:pt>
                <c:pt idx="2207">
                  <c:v>16.715499999999999</c:v>
                </c:pt>
                <c:pt idx="2208">
                  <c:v>16.721499999999999</c:v>
                </c:pt>
                <c:pt idx="2209">
                  <c:v>16.727399999999999</c:v>
                </c:pt>
                <c:pt idx="2210">
                  <c:v>16.7334</c:v>
                </c:pt>
                <c:pt idx="2211">
                  <c:v>16.7393</c:v>
                </c:pt>
                <c:pt idx="2212">
                  <c:v>16.745200000000001</c:v>
                </c:pt>
                <c:pt idx="2213">
                  <c:v>16.751200000000001</c:v>
                </c:pt>
                <c:pt idx="2214">
                  <c:v>16.757100000000001</c:v>
                </c:pt>
                <c:pt idx="2215">
                  <c:v>16.763100000000001</c:v>
                </c:pt>
                <c:pt idx="2216">
                  <c:v>16.768999999999998</c:v>
                </c:pt>
                <c:pt idx="2217">
                  <c:v>16.774999999999999</c:v>
                </c:pt>
                <c:pt idx="2218">
                  <c:v>16.780899999999999</c:v>
                </c:pt>
                <c:pt idx="2219">
                  <c:v>16.786899999999999</c:v>
                </c:pt>
                <c:pt idx="2220">
                  <c:v>16.7928</c:v>
                </c:pt>
                <c:pt idx="2221">
                  <c:v>16.7987</c:v>
                </c:pt>
                <c:pt idx="2222">
                  <c:v>16.8047</c:v>
                </c:pt>
                <c:pt idx="2223">
                  <c:v>16.810600000000001</c:v>
                </c:pt>
                <c:pt idx="2224">
                  <c:v>16.816600000000001</c:v>
                </c:pt>
                <c:pt idx="2225">
                  <c:v>16.822500000000002</c:v>
                </c:pt>
                <c:pt idx="2226">
                  <c:v>16.828499999999998</c:v>
                </c:pt>
                <c:pt idx="2227">
                  <c:v>16.834399999999999</c:v>
                </c:pt>
                <c:pt idx="2228">
                  <c:v>16.840399999999999</c:v>
                </c:pt>
                <c:pt idx="2229">
                  <c:v>16.846299999999999</c:v>
                </c:pt>
                <c:pt idx="2230">
                  <c:v>16.8523</c:v>
                </c:pt>
                <c:pt idx="2231">
                  <c:v>16.8582</c:v>
                </c:pt>
                <c:pt idx="2232">
                  <c:v>16.8642</c:v>
                </c:pt>
                <c:pt idx="2233">
                  <c:v>16.870100000000001</c:v>
                </c:pt>
                <c:pt idx="2234">
                  <c:v>16.876000000000001</c:v>
                </c:pt>
                <c:pt idx="2235">
                  <c:v>16.882000000000001</c:v>
                </c:pt>
                <c:pt idx="2236">
                  <c:v>16.888000000000002</c:v>
                </c:pt>
                <c:pt idx="2237">
                  <c:v>16.893899999999999</c:v>
                </c:pt>
                <c:pt idx="2238">
                  <c:v>16.899799999999999</c:v>
                </c:pt>
                <c:pt idx="2239">
                  <c:v>16.905799999999999</c:v>
                </c:pt>
                <c:pt idx="2240">
                  <c:v>16.9117</c:v>
                </c:pt>
                <c:pt idx="2241">
                  <c:v>16.9177</c:v>
                </c:pt>
                <c:pt idx="2242">
                  <c:v>16.9236</c:v>
                </c:pt>
                <c:pt idx="2243">
                  <c:v>16.929600000000001</c:v>
                </c:pt>
                <c:pt idx="2244">
                  <c:v>16.935500000000001</c:v>
                </c:pt>
                <c:pt idx="2245">
                  <c:v>16.941500000000001</c:v>
                </c:pt>
                <c:pt idx="2246">
                  <c:v>16.947399999999998</c:v>
                </c:pt>
                <c:pt idx="2247">
                  <c:v>16.953399999999998</c:v>
                </c:pt>
                <c:pt idx="2248">
                  <c:v>16.959299999999999</c:v>
                </c:pt>
                <c:pt idx="2249">
                  <c:v>16.965199999999999</c:v>
                </c:pt>
                <c:pt idx="2250">
                  <c:v>16.9712</c:v>
                </c:pt>
                <c:pt idx="2251">
                  <c:v>16.9771</c:v>
                </c:pt>
                <c:pt idx="2252">
                  <c:v>16.9831</c:v>
                </c:pt>
                <c:pt idx="2253">
                  <c:v>16.989000000000001</c:v>
                </c:pt>
                <c:pt idx="2254">
                  <c:v>16.995000000000001</c:v>
                </c:pt>
                <c:pt idx="2255">
                  <c:v>17.000900000000001</c:v>
                </c:pt>
                <c:pt idx="2256">
                  <c:v>17.006900000000002</c:v>
                </c:pt>
                <c:pt idx="2257">
                  <c:v>17.012799999999999</c:v>
                </c:pt>
                <c:pt idx="2258">
                  <c:v>17.018799999999999</c:v>
                </c:pt>
                <c:pt idx="2259">
                  <c:v>17.024699999999999</c:v>
                </c:pt>
                <c:pt idx="2260">
                  <c:v>17.0307</c:v>
                </c:pt>
                <c:pt idx="2261">
                  <c:v>17.0366</c:v>
                </c:pt>
                <c:pt idx="2262">
                  <c:v>17.0425</c:v>
                </c:pt>
                <c:pt idx="2263">
                  <c:v>17.048500000000001</c:v>
                </c:pt>
                <c:pt idx="2264">
                  <c:v>17.054400000000001</c:v>
                </c:pt>
                <c:pt idx="2265">
                  <c:v>17.060400000000001</c:v>
                </c:pt>
                <c:pt idx="2266">
                  <c:v>17.066299999999998</c:v>
                </c:pt>
                <c:pt idx="2267">
                  <c:v>17.072299999999998</c:v>
                </c:pt>
                <c:pt idx="2268">
                  <c:v>17.078199999999999</c:v>
                </c:pt>
                <c:pt idx="2269">
                  <c:v>17.084199999999999</c:v>
                </c:pt>
                <c:pt idx="2270">
                  <c:v>17.0901</c:v>
                </c:pt>
                <c:pt idx="2271">
                  <c:v>17.0961</c:v>
                </c:pt>
                <c:pt idx="2272">
                  <c:v>17.102</c:v>
                </c:pt>
                <c:pt idx="2273">
                  <c:v>17.107900000000001</c:v>
                </c:pt>
                <c:pt idx="2274">
                  <c:v>17.113900000000001</c:v>
                </c:pt>
                <c:pt idx="2275">
                  <c:v>17.119800000000001</c:v>
                </c:pt>
                <c:pt idx="2276">
                  <c:v>17.125800000000002</c:v>
                </c:pt>
                <c:pt idx="2277">
                  <c:v>17.131699999999999</c:v>
                </c:pt>
                <c:pt idx="2278">
                  <c:v>17.137699999999999</c:v>
                </c:pt>
                <c:pt idx="2279">
                  <c:v>17.143599999999999</c:v>
                </c:pt>
                <c:pt idx="2280">
                  <c:v>17.1496</c:v>
                </c:pt>
                <c:pt idx="2281">
                  <c:v>17.1555</c:v>
                </c:pt>
                <c:pt idx="2282">
                  <c:v>17.1614</c:v>
                </c:pt>
                <c:pt idx="2283">
                  <c:v>17.167400000000001</c:v>
                </c:pt>
                <c:pt idx="2284">
                  <c:v>17.173300000000001</c:v>
                </c:pt>
                <c:pt idx="2285">
                  <c:v>17.179300000000001</c:v>
                </c:pt>
                <c:pt idx="2286">
                  <c:v>17.185300000000002</c:v>
                </c:pt>
                <c:pt idx="2287">
                  <c:v>17.191199999999998</c:v>
                </c:pt>
                <c:pt idx="2288">
                  <c:v>17.197099999999999</c:v>
                </c:pt>
                <c:pt idx="2289">
                  <c:v>17.203099999999999</c:v>
                </c:pt>
                <c:pt idx="2290">
                  <c:v>17.209</c:v>
                </c:pt>
                <c:pt idx="2291">
                  <c:v>17.215</c:v>
                </c:pt>
                <c:pt idx="2292">
                  <c:v>17.2209</c:v>
                </c:pt>
                <c:pt idx="2293">
                  <c:v>17.226900000000001</c:v>
                </c:pt>
                <c:pt idx="2294">
                  <c:v>17.232800000000001</c:v>
                </c:pt>
                <c:pt idx="2295">
                  <c:v>17.238800000000001</c:v>
                </c:pt>
                <c:pt idx="2296">
                  <c:v>17.244700000000002</c:v>
                </c:pt>
                <c:pt idx="2297">
                  <c:v>17.250699999999998</c:v>
                </c:pt>
                <c:pt idx="2298">
                  <c:v>17.256599999999999</c:v>
                </c:pt>
                <c:pt idx="2299">
                  <c:v>17.262499999999999</c:v>
                </c:pt>
                <c:pt idx="2300">
                  <c:v>17.2685</c:v>
                </c:pt>
                <c:pt idx="2301">
                  <c:v>17.2744</c:v>
                </c:pt>
                <c:pt idx="2302">
                  <c:v>17.2804</c:v>
                </c:pt>
                <c:pt idx="2303">
                  <c:v>17.286300000000001</c:v>
                </c:pt>
                <c:pt idx="2304">
                  <c:v>17.292300000000001</c:v>
                </c:pt>
                <c:pt idx="2305">
                  <c:v>17.298200000000001</c:v>
                </c:pt>
                <c:pt idx="2306">
                  <c:v>17.304200000000002</c:v>
                </c:pt>
                <c:pt idx="2307">
                  <c:v>17.310099999999998</c:v>
                </c:pt>
                <c:pt idx="2308">
                  <c:v>17.316099999999999</c:v>
                </c:pt>
                <c:pt idx="2309">
                  <c:v>17.321999999999999</c:v>
                </c:pt>
                <c:pt idx="2310">
                  <c:v>17.327999999999999</c:v>
                </c:pt>
                <c:pt idx="2311">
                  <c:v>17.3339</c:v>
                </c:pt>
                <c:pt idx="2312">
                  <c:v>17.3398</c:v>
                </c:pt>
                <c:pt idx="2313">
                  <c:v>17.345800000000001</c:v>
                </c:pt>
                <c:pt idx="2314">
                  <c:v>17.351700000000001</c:v>
                </c:pt>
                <c:pt idx="2315">
                  <c:v>17.357700000000001</c:v>
                </c:pt>
                <c:pt idx="2316">
                  <c:v>17.363600000000002</c:v>
                </c:pt>
                <c:pt idx="2317">
                  <c:v>17.369599999999998</c:v>
                </c:pt>
                <c:pt idx="2318">
                  <c:v>17.375499999999999</c:v>
                </c:pt>
                <c:pt idx="2319">
                  <c:v>17.381499999999999</c:v>
                </c:pt>
                <c:pt idx="2320">
                  <c:v>17.3874</c:v>
                </c:pt>
                <c:pt idx="2321">
                  <c:v>17.3934</c:v>
                </c:pt>
                <c:pt idx="2322">
                  <c:v>17.3993</c:v>
                </c:pt>
                <c:pt idx="2323">
                  <c:v>17.405200000000001</c:v>
                </c:pt>
                <c:pt idx="2324">
                  <c:v>17.411200000000001</c:v>
                </c:pt>
                <c:pt idx="2325">
                  <c:v>17.417100000000001</c:v>
                </c:pt>
                <c:pt idx="2326">
                  <c:v>17.423100000000002</c:v>
                </c:pt>
                <c:pt idx="2327">
                  <c:v>17.428999999999998</c:v>
                </c:pt>
                <c:pt idx="2328">
                  <c:v>17.434999999999999</c:v>
                </c:pt>
                <c:pt idx="2329">
                  <c:v>17.440899999999999</c:v>
                </c:pt>
                <c:pt idx="2330">
                  <c:v>17.446899999999999</c:v>
                </c:pt>
                <c:pt idx="2331">
                  <c:v>17.4528</c:v>
                </c:pt>
                <c:pt idx="2332">
                  <c:v>17.4587</c:v>
                </c:pt>
                <c:pt idx="2333">
                  <c:v>17.464700000000001</c:v>
                </c:pt>
                <c:pt idx="2334">
                  <c:v>17.470600000000001</c:v>
                </c:pt>
                <c:pt idx="2335">
                  <c:v>17.476600000000001</c:v>
                </c:pt>
                <c:pt idx="2336">
                  <c:v>17.482500000000002</c:v>
                </c:pt>
                <c:pt idx="2337">
                  <c:v>17.488499999999998</c:v>
                </c:pt>
                <c:pt idx="2338">
                  <c:v>17.494399999999999</c:v>
                </c:pt>
                <c:pt idx="2339">
                  <c:v>17.500399999999999</c:v>
                </c:pt>
                <c:pt idx="2340">
                  <c:v>17.5063</c:v>
                </c:pt>
                <c:pt idx="2341">
                  <c:v>17.5123</c:v>
                </c:pt>
                <c:pt idx="2342">
                  <c:v>17.5182</c:v>
                </c:pt>
                <c:pt idx="2343">
                  <c:v>17.5242</c:v>
                </c:pt>
                <c:pt idx="2344">
                  <c:v>17.530100000000001</c:v>
                </c:pt>
                <c:pt idx="2345">
                  <c:v>17.536000000000001</c:v>
                </c:pt>
                <c:pt idx="2346">
                  <c:v>17.542000000000002</c:v>
                </c:pt>
                <c:pt idx="2347">
                  <c:v>17.547999999999998</c:v>
                </c:pt>
                <c:pt idx="2348">
                  <c:v>17.553899999999999</c:v>
                </c:pt>
                <c:pt idx="2349">
                  <c:v>17.559799999999999</c:v>
                </c:pt>
                <c:pt idx="2350">
                  <c:v>17.565799999999999</c:v>
                </c:pt>
                <c:pt idx="2351">
                  <c:v>17.5717</c:v>
                </c:pt>
                <c:pt idx="2352">
                  <c:v>17.5777</c:v>
                </c:pt>
                <c:pt idx="2353">
                  <c:v>17.583600000000001</c:v>
                </c:pt>
                <c:pt idx="2354">
                  <c:v>17.589600000000001</c:v>
                </c:pt>
                <c:pt idx="2355">
                  <c:v>17.595500000000001</c:v>
                </c:pt>
                <c:pt idx="2356">
                  <c:v>17.601500000000001</c:v>
                </c:pt>
                <c:pt idx="2357">
                  <c:v>17.607399999999998</c:v>
                </c:pt>
                <c:pt idx="2358">
                  <c:v>17.613399999999999</c:v>
                </c:pt>
                <c:pt idx="2359">
                  <c:v>17.619299999999999</c:v>
                </c:pt>
                <c:pt idx="2360">
                  <c:v>17.625299999999999</c:v>
                </c:pt>
                <c:pt idx="2361">
                  <c:v>17.6312</c:v>
                </c:pt>
                <c:pt idx="2362">
                  <c:v>17.6371</c:v>
                </c:pt>
                <c:pt idx="2363">
                  <c:v>17.6431</c:v>
                </c:pt>
                <c:pt idx="2364">
                  <c:v>17.649000000000001</c:v>
                </c:pt>
                <c:pt idx="2365">
                  <c:v>17.655000000000001</c:v>
                </c:pt>
                <c:pt idx="2366">
                  <c:v>17.660900000000002</c:v>
                </c:pt>
                <c:pt idx="2367">
                  <c:v>17.666899999999998</c:v>
                </c:pt>
                <c:pt idx="2368">
                  <c:v>17.672799999999999</c:v>
                </c:pt>
                <c:pt idx="2369">
                  <c:v>17.678799999999999</c:v>
                </c:pt>
                <c:pt idx="2370">
                  <c:v>17.684699999999999</c:v>
                </c:pt>
                <c:pt idx="2371">
                  <c:v>17.6907</c:v>
                </c:pt>
                <c:pt idx="2372">
                  <c:v>17.6966</c:v>
                </c:pt>
                <c:pt idx="2373">
                  <c:v>17.702500000000001</c:v>
                </c:pt>
                <c:pt idx="2374">
                  <c:v>17.708500000000001</c:v>
                </c:pt>
                <c:pt idx="2375">
                  <c:v>17.714400000000001</c:v>
                </c:pt>
                <c:pt idx="2376">
                  <c:v>17.720400000000001</c:v>
                </c:pt>
                <c:pt idx="2377">
                  <c:v>17.726299999999998</c:v>
                </c:pt>
                <c:pt idx="2378">
                  <c:v>17.732299999999999</c:v>
                </c:pt>
                <c:pt idx="2379">
                  <c:v>17.738199999999999</c:v>
                </c:pt>
                <c:pt idx="2380">
                  <c:v>17.744199999999999</c:v>
                </c:pt>
                <c:pt idx="2381">
                  <c:v>17.7501</c:v>
                </c:pt>
                <c:pt idx="2382">
                  <c:v>17.7561</c:v>
                </c:pt>
                <c:pt idx="2383">
                  <c:v>17.762</c:v>
                </c:pt>
                <c:pt idx="2384">
                  <c:v>17.768000000000001</c:v>
                </c:pt>
                <c:pt idx="2385">
                  <c:v>17.773900000000001</c:v>
                </c:pt>
                <c:pt idx="2386">
                  <c:v>17.779800000000002</c:v>
                </c:pt>
                <c:pt idx="2387">
                  <c:v>17.785799999999998</c:v>
                </c:pt>
                <c:pt idx="2388">
                  <c:v>17.791699999999999</c:v>
                </c:pt>
                <c:pt idx="2389">
                  <c:v>17.797699999999999</c:v>
                </c:pt>
                <c:pt idx="2390">
                  <c:v>17.803599999999999</c:v>
                </c:pt>
                <c:pt idx="2391">
                  <c:v>17.8096</c:v>
                </c:pt>
                <c:pt idx="2392">
                  <c:v>17.8155</c:v>
                </c:pt>
                <c:pt idx="2393">
                  <c:v>17.8215</c:v>
                </c:pt>
                <c:pt idx="2394">
                  <c:v>17.827400000000001</c:v>
                </c:pt>
                <c:pt idx="2395">
                  <c:v>17.833300000000001</c:v>
                </c:pt>
                <c:pt idx="2396">
                  <c:v>17.839300000000001</c:v>
                </c:pt>
                <c:pt idx="2397">
                  <c:v>17.845300000000002</c:v>
                </c:pt>
                <c:pt idx="2398">
                  <c:v>17.851199999999999</c:v>
                </c:pt>
                <c:pt idx="2399">
                  <c:v>17.857099999999999</c:v>
                </c:pt>
                <c:pt idx="2400">
                  <c:v>17.863099999999999</c:v>
                </c:pt>
                <c:pt idx="2401">
                  <c:v>17.869</c:v>
                </c:pt>
                <c:pt idx="2402">
                  <c:v>17.875</c:v>
                </c:pt>
                <c:pt idx="2403">
                  <c:v>17.8809</c:v>
                </c:pt>
                <c:pt idx="2404">
                  <c:v>17.886900000000001</c:v>
                </c:pt>
                <c:pt idx="2405">
                  <c:v>17.892800000000001</c:v>
                </c:pt>
                <c:pt idx="2406">
                  <c:v>17.898800000000001</c:v>
                </c:pt>
                <c:pt idx="2407">
                  <c:v>17.904699999999998</c:v>
                </c:pt>
                <c:pt idx="2408">
                  <c:v>17.910699999999999</c:v>
                </c:pt>
                <c:pt idx="2409">
                  <c:v>17.916599999999999</c:v>
                </c:pt>
                <c:pt idx="2410">
                  <c:v>17.922599999999999</c:v>
                </c:pt>
                <c:pt idx="2411">
                  <c:v>17.9285</c:v>
                </c:pt>
                <c:pt idx="2412">
                  <c:v>17.9344</c:v>
                </c:pt>
                <c:pt idx="2413">
                  <c:v>17.9404</c:v>
                </c:pt>
                <c:pt idx="2414">
                  <c:v>17.946300000000001</c:v>
                </c:pt>
                <c:pt idx="2415">
                  <c:v>17.952300000000001</c:v>
                </c:pt>
                <c:pt idx="2416">
                  <c:v>17.958200000000001</c:v>
                </c:pt>
                <c:pt idx="2417">
                  <c:v>17.964200000000002</c:v>
                </c:pt>
                <c:pt idx="2418">
                  <c:v>17.970099999999999</c:v>
                </c:pt>
                <c:pt idx="2419">
                  <c:v>17.976099999999999</c:v>
                </c:pt>
                <c:pt idx="2420">
                  <c:v>17.981999999999999</c:v>
                </c:pt>
                <c:pt idx="2421">
                  <c:v>17.988</c:v>
                </c:pt>
                <c:pt idx="2422">
                  <c:v>17.9939</c:v>
                </c:pt>
                <c:pt idx="2423">
                  <c:v>17.9998</c:v>
                </c:pt>
                <c:pt idx="2424">
                  <c:v>18.005800000000001</c:v>
                </c:pt>
                <c:pt idx="2425">
                  <c:v>18.011700000000001</c:v>
                </c:pt>
                <c:pt idx="2426">
                  <c:v>18.017700000000001</c:v>
                </c:pt>
                <c:pt idx="2427">
                  <c:v>18.023599999999998</c:v>
                </c:pt>
                <c:pt idx="2428">
                  <c:v>18.029599999999999</c:v>
                </c:pt>
                <c:pt idx="2429">
                  <c:v>18.035499999999999</c:v>
                </c:pt>
                <c:pt idx="2430">
                  <c:v>18.041499999999999</c:v>
                </c:pt>
                <c:pt idx="2431">
                  <c:v>18.0474</c:v>
                </c:pt>
                <c:pt idx="2432">
                  <c:v>18.0534</c:v>
                </c:pt>
                <c:pt idx="2433">
                  <c:v>18.0593</c:v>
                </c:pt>
                <c:pt idx="2434">
                  <c:v>18.065300000000001</c:v>
                </c:pt>
                <c:pt idx="2435">
                  <c:v>18.071200000000001</c:v>
                </c:pt>
                <c:pt idx="2436">
                  <c:v>18.077100000000002</c:v>
                </c:pt>
                <c:pt idx="2437">
                  <c:v>18.083100000000002</c:v>
                </c:pt>
                <c:pt idx="2438">
                  <c:v>18.088999999999999</c:v>
                </c:pt>
                <c:pt idx="2439">
                  <c:v>18.094999999999999</c:v>
                </c:pt>
                <c:pt idx="2440">
                  <c:v>18.100899999999999</c:v>
                </c:pt>
                <c:pt idx="2441">
                  <c:v>18.1069</c:v>
                </c:pt>
                <c:pt idx="2442">
                  <c:v>18.1128</c:v>
                </c:pt>
                <c:pt idx="2443">
                  <c:v>18.1188</c:v>
                </c:pt>
                <c:pt idx="2444">
                  <c:v>18.124700000000001</c:v>
                </c:pt>
                <c:pt idx="2445">
                  <c:v>18.130600000000001</c:v>
                </c:pt>
                <c:pt idx="2446">
                  <c:v>18.136600000000001</c:v>
                </c:pt>
                <c:pt idx="2447">
                  <c:v>18.142600000000002</c:v>
                </c:pt>
                <c:pt idx="2448">
                  <c:v>18.148499999999999</c:v>
                </c:pt>
                <c:pt idx="2449">
                  <c:v>18.154399999999999</c:v>
                </c:pt>
                <c:pt idx="2450">
                  <c:v>18.160399999999999</c:v>
                </c:pt>
                <c:pt idx="2451">
                  <c:v>18.1663</c:v>
                </c:pt>
                <c:pt idx="2452">
                  <c:v>18.1723</c:v>
                </c:pt>
                <c:pt idx="2453">
                  <c:v>18.1782</c:v>
                </c:pt>
                <c:pt idx="2454">
                  <c:v>18.184200000000001</c:v>
                </c:pt>
                <c:pt idx="2455">
                  <c:v>18.190100000000001</c:v>
                </c:pt>
                <c:pt idx="2456">
                  <c:v>18.196100000000001</c:v>
                </c:pt>
                <c:pt idx="2457">
                  <c:v>18.202000000000002</c:v>
                </c:pt>
                <c:pt idx="2458">
                  <c:v>18.207999999999998</c:v>
                </c:pt>
                <c:pt idx="2459">
                  <c:v>18.213899999999999</c:v>
                </c:pt>
                <c:pt idx="2460">
                  <c:v>18.219799999999999</c:v>
                </c:pt>
                <c:pt idx="2461">
                  <c:v>18.2258</c:v>
                </c:pt>
                <c:pt idx="2462">
                  <c:v>18.2317</c:v>
                </c:pt>
                <c:pt idx="2463">
                  <c:v>18.2377</c:v>
                </c:pt>
                <c:pt idx="2464">
                  <c:v>18.243600000000001</c:v>
                </c:pt>
                <c:pt idx="2465">
                  <c:v>18.249600000000001</c:v>
                </c:pt>
                <c:pt idx="2466">
                  <c:v>18.255500000000001</c:v>
                </c:pt>
                <c:pt idx="2467">
                  <c:v>18.261500000000002</c:v>
                </c:pt>
                <c:pt idx="2468">
                  <c:v>18.267399999999999</c:v>
                </c:pt>
                <c:pt idx="2469">
                  <c:v>18.273399999999999</c:v>
                </c:pt>
                <c:pt idx="2470">
                  <c:v>18.279299999999999</c:v>
                </c:pt>
                <c:pt idx="2471">
                  <c:v>18.285299999999999</c:v>
                </c:pt>
                <c:pt idx="2472">
                  <c:v>18.2912</c:v>
                </c:pt>
                <c:pt idx="2473">
                  <c:v>18.2971</c:v>
                </c:pt>
                <c:pt idx="2474">
                  <c:v>18.303100000000001</c:v>
                </c:pt>
                <c:pt idx="2475">
                  <c:v>18.309000000000001</c:v>
                </c:pt>
                <c:pt idx="2476">
                  <c:v>18.315000000000001</c:v>
                </c:pt>
                <c:pt idx="2477">
                  <c:v>18.320900000000002</c:v>
                </c:pt>
                <c:pt idx="2478">
                  <c:v>18.326899999999998</c:v>
                </c:pt>
                <c:pt idx="2479">
                  <c:v>18.332799999999999</c:v>
                </c:pt>
                <c:pt idx="2480">
                  <c:v>18.338799999999999</c:v>
                </c:pt>
                <c:pt idx="2481">
                  <c:v>18.3447</c:v>
                </c:pt>
                <c:pt idx="2482">
                  <c:v>18.3507</c:v>
                </c:pt>
                <c:pt idx="2483">
                  <c:v>18.3566</c:v>
                </c:pt>
                <c:pt idx="2484">
                  <c:v>18.3626</c:v>
                </c:pt>
                <c:pt idx="2485">
                  <c:v>18.368500000000001</c:v>
                </c:pt>
                <c:pt idx="2486">
                  <c:v>18.374400000000001</c:v>
                </c:pt>
                <c:pt idx="2487">
                  <c:v>18.380400000000002</c:v>
                </c:pt>
                <c:pt idx="2488">
                  <c:v>18.386299999999999</c:v>
                </c:pt>
                <c:pt idx="2489">
                  <c:v>18.392299999999999</c:v>
                </c:pt>
                <c:pt idx="2490">
                  <c:v>18.398199999999999</c:v>
                </c:pt>
                <c:pt idx="2491">
                  <c:v>18.404199999999999</c:v>
                </c:pt>
                <c:pt idx="2492">
                  <c:v>18.4101</c:v>
                </c:pt>
                <c:pt idx="2493">
                  <c:v>18.4161</c:v>
                </c:pt>
                <c:pt idx="2494">
                  <c:v>18.422000000000001</c:v>
                </c:pt>
                <c:pt idx="2495">
                  <c:v>18.427900000000001</c:v>
                </c:pt>
                <c:pt idx="2496">
                  <c:v>18.433900000000001</c:v>
                </c:pt>
                <c:pt idx="2497">
                  <c:v>18.439900000000002</c:v>
                </c:pt>
                <c:pt idx="2498">
                  <c:v>18.445799999999998</c:v>
                </c:pt>
                <c:pt idx="2499">
                  <c:v>18.451699999999999</c:v>
                </c:pt>
                <c:pt idx="2500">
                  <c:v>18.457699999999999</c:v>
                </c:pt>
                <c:pt idx="2501">
                  <c:v>18.4636</c:v>
                </c:pt>
                <c:pt idx="2502">
                  <c:v>18.4696</c:v>
                </c:pt>
                <c:pt idx="2503">
                  <c:v>18.4755</c:v>
                </c:pt>
                <c:pt idx="2504">
                  <c:v>18.4815</c:v>
                </c:pt>
                <c:pt idx="2505">
                  <c:v>18.487400000000001</c:v>
                </c:pt>
                <c:pt idx="2506">
                  <c:v>18.493400000000001</c:v>
                </c:pt>
                <c:pt idx="2507">
                  <c:v>18.499300000000002</c:v>
                </c:pt>
                <c:pt idx="2508">
                  <c:v>18.505299999999998</c:v>
                </c:pt>
                <c:pt idx="2509">
                  <c:v>18.511199999999999</c:v>
                </c:pt>
                <c:pt idx="2510">
                  <c:v>18.517099999999999</c:v>
                </c:pt>
                <c:pt idx="2511">
                  <c:v>18.523099999999999</c:v>
                </c:pt>
                <c:pt idx="2512">
                  <c:v>18.529</c:v>
                </c:pt>
                <c:pt idx="2513">
                  <c:v>18.535</c:v>
                </c:pt>
                <c:pt idx="2514">
                  <c:v>18.540900000000001</c:v>
                </c:pt>
                <c:pt idx="2515">
                  <c:v>18.546900000000001</c:v>
                </c:pt>
                <c:pt idx="2516">
                  <c:v>18.552800000000001</c:v>
                </c:pt>
                <c:pt idx="2517">
                  <c:v>18.558800000000002</c:v>
                </c:pt>
                <c:pt idx="2518">
                  <c:v>18.564699999999998</c:v>
                </c:pt>
                <c:pt idx="2519">
                  <c:v>18.570699999999999</c:v>
                </c:pt>
                <c:pt idx="2520">
                  <c:v>18.576599999999999</c:v>
                </c:pt>
                <c:pt idx="2521">
                  <c:v>18.582599999999999</c:v>
                </c:pt>
                <c:pt idx="2522">
                  <c:v>18.5885</c:v>
                </c:pt>
                <c:pt idx="2523">
                  <c:v>18.5944</c:v>
                </c:pt>
                <c:pt idx="2524">
                  <c:v>18.6004</c:v>
                </c:pt>
                <c:pt idx="2525">
                  <c:v>18.606300000000001</c:v>
                </c:pt>
                <c:pt idx="2526">
                  <c:v>18.612300000000001</c:v>
                </c:pt>
                <c:pt idx="2527">
                  <c:v>18.618200000000002</c:v>
                </c:pt>
                <c:pt idx="2528">
                  <c:v>18.624199999999998</c:v>
                </c:pt>
                <c:pt idx="2529">
                  <c:v>18.630099999999999</c:v>
                </c:pt>
                <c:pt idx="2530">
                  <c:v>18.636099999999999</c:v>
                </c:pt>
                <c:pt idx="2531">
                  <c:v>18.641999999999999</c:v>
                </c:pt>
                <c:pt idx="2532">
                  <c:v>18.648</c:v>
                </c:pt>
                <c:pt idx="2533">
                  <c:v>18.6539</c:v>
                </c:pt>
                <c:pt idx="2534">
                  <c:v>18.6599</c:v>
                </c:pt>
                <c:pt idx="2535">
                  <c:v>18.665800000000001</c:v>
                </c:pt>
                <c:pt idx="2536">
                  <c:v>18.671700000000001</c:v>
                </c:pt>
                <c:pt idx="2537">
                  <c:v>18.677700000000002</c:v>
                </c:pt>
                <c:pt idx="2538">
                  <c:v>18.683599999999998</c:v>
                </c:pt>
                <c:pt idx="2539">
                  <c:v>18.689599999999999</c:v>
                </c:pt>
                <c:pt idx="2540">
                  <c:v>18.695499999999999</c:v>
                </c:pt>
                <c:pt idx="2541">
                  <c:v>18.701499999999999</c:v>
                </c:pt>
                <c:pt idx="2542">
                  <c:v>18.7074</c:v>
                </c:pt>
                <c:pt idx="2543">
                  <c:v>18.7134</c:v>
                </c:pt>
                <c:pt idx="2544">
                  <c:v>18.7193</c:v>
                </c:pt>
                <c:pt idx="2545">
                  <c:v>18.725300000000001</c:v>
                </c:pt>
                <c:pt idx="2546">
                  <c:v>18.731200000000001</c:v>
                </c:pt>
                <c:pt idx="2547">
                  <c:v>18.737100000000002</c:v>
                </c:pt>
                <c:pt idx="2548">
                  <c:v>18.743099999999998</c:v>
                </c:pt>
                <c:pt idx="2549">
                  <c:v>18.748999999999999</c:v>
                </c:pt>
                <c:pt idx="2550">
                  <c:v>18.754999999999999</c:v>
                </c:pt>
                <c:pt idx="2551">
                  <c:v>18.760899999999999</c:v>
                </c:pt>
                <c:pt idx="2552">
                  <c:v>18.7669</c:v>
                </c:pt>
                <c:pt idx="2553">
                  <c:v>18.7728</c:v>
                </c:pt>
                <c:pt idx="2554">
                  <c:v>18.7788</c:v>
                </c:pt>
                <c:pt idx="2555">
                  <c:v>18.784700000000001</c:v>
                </c:pt>
                <c:pt idx="2556">
                  <c:v>18.790600000000001</c:v>
                </c:pt>
                <c:pt idx="2557">
                  <c:v>18.796600000000002</c:v>
                </c:pt>
                <c:pt idx="2558">
                  <c:v>18.802600000000002</c:v>
                </c:pt>
                <c:pt idx="2559">
                  <c:v>18.808499999999999</c:v>
                </c:pt>
                <c:pt idx="2560">
                  <c:v>18.814399999999999</c:v>
                </c:pt>
                <c:pt idx="2561">
                  <c:v>18.820399999999999</c:v>
                </c:pt>
                <c:pt idx="2562">
                  <c:v>18.8263</c:v>
                </c:pt>
                <c:pt idx="2563">
                  <c:v>18.8323</c:v>
                </c:pt>
                <c:pt idx="2564">
                  <c:v>18.838200000000001</c:v>
                </c:pt>
                <c:pt idx="2565">
                  <c:v>18.844200000000001</c:v>
                </c:pt>
                <c:pt idx="2566">
                  <c:v>18.850100000000001</c:v>
                </c:pt>
                <c:pt idx="2567">
                  <c:v>18.856100000000001</c:v>
                </c:pt>
                <c:pt idx="2568">
                  <c:v>18.861999999999998</c:v>
                </c:pt>
                <c:pt idx="2569">
                  <c:v>18.867999999999999</c:v>
                </c:pt>
                <c:pt idx="2570">
                  <c:v>18.873899999999999</c:v>
                </c:pt>
                <c:pt idx="2571">
                  <c:v>18.879899999999999</c:v>
                </c:pt>
                <c:pt idx="2572">
                  <c:v>18.8858</c:v>
                </c:pt>
                <c:pt idx="2573">
                  <c:v>18.8917</c:v>
                </c:pt>
                <c:pt idx="2574">
                  <c:v>18.8977</c:v>
                </c:pt>
                <c:pt idx="2575">
                  <c:v>18.903600000000001</c:v>
                </c:pt>
                <c:pt idx="2576">
                  <c:v>18.909600000000001</c:v>
                </c:pt>
                <c:pt idx="2577">
                  <c:v>18.915500000000002</c:v>
                </c:pt>
                <c:pt idx="2578">
                  <c:v>18.921500000000002</c:v>
                </c:pt>
                <c:pt idx="2579">
                  <c:v>18.927399999999999</c:v>
                </c:pt>
                <c:pt idx="2580">
                  <c:v>18.933399999999999</c:v>
                </c:pt>
                <c:pt idx="2581">
                  <c:v>18.939299999999999</c:v>
                </c:pt>
                <c:pt idx="2582">
                  <c:v>18.9453</c:v>
                </c:pt>
                <c:pt idx="2583">
                  <c:v>18.9512</c:v>
                </c:pt>
                <c:pt idx="2584">
                  <c:v>18.957100000000001</c:v>
                </c:pt>
                <c:pt idx="2585">
                  <c:v>18.963100000000001</c:v>
                </c:pt>
                <c:pt idx="2586">
                  <c:v>18.969000000000001</c:v>
                </c:pt>
                <c:pt idx="2587">
                  <c:v>18.975000000000001</c:v>
                </c:pt>
                <c:pt idx="2588">
                  <c:v>18.980899999999998</c:v>
                </c:pt>
                <c:pt idx="2589">
                  <c:v>18.986899999999999</c:v>
                </c:pt>
                <c:pt idx="2590">
                  <c:v>18.992799999999999</c:v>
                </c:pt>
                <c:pt idx="2591">
                  <c:v>18.998799999999999</c:v>
                </c:pt>
                <c:pt idx="2592">
                  <c:v>19.0047</c:v>
                </c:pt>
                <c:pt idx="2593">
                  <c:v>19.0107</c:v>
                </c:pt>
                <c:pt idx="2594">
                  <c:v>19.0166</c:v>
                </c:pt>
                <c:pt idx="2595">
                  <c:v>19.022600000000001</c:v>
                </c:pt>
                <c:pt idx="2596">
                  <c:v>19.028500000000001</c:v>
                </c:pt>
                <c:pt idx="2597">
                  <c:v>19.034400000000002</c:v>
                </c:pt>
                <c:pt idx="2598">
                  <c:v>19.040400000000002</c:v>
                </c:pt>
                <c:pt idx="2599">
                  <c:v>19.046299999999999</c:v>
                </c:pt>
                <c:pt idx="2600">
                  <c:v>19.052299999999999</c:v>
                </c:pt>
                <c:pt idx="2601">
                  <c:v>19.058199999999999</c:v>
                </c:pt>
                <c:pt idx="2602">
                  <c:v>19.0642</c:v>
                </c:pt>
                <c:pt idx="2603">
                  <c:v>19.0701</c:v>
                </c:pt>
                <c:pt idx="2604">
                  <c:v>19.0761</c:v>
                </c:pt>
                <c:pt idx="2605">
                  <c:v>19.082000000000001</c:v>
                </c:pt>
                <c:pt idx="2606">
                  <c:v>19.087900000000001</c:v>
                </c:pt>
                <c:pt idx="2607">
                  <c:v>19.093900000000001</c:v>
                </c:pt>
                <c:pt idx="2608">
                  <c:v>19.099900000000002</c:v>
                </c:pt>
                <c:pt idx="2609">
                  <c:v>19.105799999999999</c:v>
                </c:pt>
                <c:pt idx="2610">
                  <c:v>19.111699999999999</c:v>
                </c:pt>
                <c:pt idx="2611">
                  <c:v>19.117699999999999</c:v>
                </c:pt>
                <c:pt idx="2612">
                  <c:v>19.1236</c:v>
                </c:pt>
                <c:pt idx="2613">
                  <c:v>19.1296</c:v>
                </c:pt>
                <c:pt idx="2614">
                  <c:v>19.1355</c:v>
                </c:pt>
                <c:pt idx="2615">
                  <c:v>19.141500000000001</c:v>
                </c:pt>
                <c:pt idx="2616">
                  <c:v>19.147400000000001</c:v>
                </c:pt>
                <c:pt idx="2617">
                  <c:v>19.153400000000001</c:v>
                </c:pt>
                <c:pt idx="2618">
                  <c:v>19.159300000000002</c:v>
                </c:pt>
                <c:pt idx="2619">
                  <c:v>19.165299999999998</c:v>
                </c:pt>
                <c:pt idx="2620">
                  <c:v>19.171199999999999</c:v>
                </c:pt>
                <c:pt idx="2621">
                  <c:v>19.177199999999999</c:v>
                </c:pt>
                <c:pt idx="2622">
                  <c:v>19.1831</c:v>
                </c:pt>
                <c:pt idx="2623">
                  <c:v>19.189</c:v>
                </c:pt>
                <c:pt idx="2624">
                  <c:v>19.195</c:v>
                </c:pt>
                <c:pt idx="2625">
                  <c:v>19.200900000000001</c:v>
                </c:pt>
                <c:pt idx="2626">
                  <c:v>19.206900000000001</c:v>
                </c:pt>
                <c:pt idx="2627">
                  <c:v>19.212800000000001</c:v>
                </c:pt>
                <c:pt idx="2628">
                  <c:v>19.218800000000002</c:v>
                </c:pt>
                <c:pt idx="2629">
                  <c:v>19.224699999999999</c:v>
                </c:pt>
                <c:pt idx="2630">
                  <c:v>19.230699999999999</c:v>
                </c:pt>
                <c:pt idx="2631">
                  <c:v>19.236599999999999</c:v>
                </c:pt>
                <c:pt idx="2632">
                  <c:v>19.242599999999999</c:v>
                </c:pt>
                <c:pt idx="2633">
                  <c:v>19.2485</c:v>
                </c:pt>
                <c:pt idx="2634">
                  <c:v>19.2544</c:v>
                </c:pt>
                <c:pt idx="2635">
                  <c:v>19.260400000000001</c:v>
                </c:pt>
                <c:pt idx="2636">
                  <c:v>19.266300000000001</c:v>
                </c:pt>
                <c:pt idx="2637">
                  <c:v>19.272300000000001</c:v>
                </c:pt>
                <c:pt idx="2638">
                  <c:v>19.278199999999998</c:v>
                </c:pt>
                <c:pt idx="2639">
                  <c:v>19.284199999999998</c:v>
                </c:pt>
                <c:pt idx="2640">
                  <c:v>19.290099999999999</c:v>
                </c:pt>
                <c:pt idx="2641">
                  <c:v>19.296099999999999</c:v>
                </c:pt>
                <c:pt idx="2642">
                  <c:v>19.302</c:v>
                </c:pt>
                <c:pt idx="2643">
                  <c:v>19.308</c:v>
                </c:pt>
                <c:pt idx="2644">
                  <c:v>19.3139</c:v>
                </c:pt>
                <c:pt idx="2645">
                  <c:v>19.319900000000001</c:v>
                </c:pt>
                <c:pt idx="2646">
                  <c:v>19.325800000000001</c:v>
                </c:pt>
                <c:pt idx="2647">
                  <c:v>19.331700000000001</c:v>
                </c:pt>
                <c:pt idx="2648">
                  <c:v>19.337700000000002</c:v>
                </c:pt>
                <c:pt idx="2649">
                  <c:v>19.343599999999999</c:v>
                </c:pt>
                <c:pt idx="2650">
                  <c:v>19.349599999999999</c:v>
                </c:pt>
                <c:pt idx="2651">
                  <c:v>19.355499999999999</c:v>
                </c:pt>
                <c:pt idx="2652">
                  <c:v>19.361499999999999</c:v>
                </c:pt>
                <c:pt idx="2653">
                  <c:v>19.3674</c:v>
                </c:pt>
                <c:pt idx="2654">
                  <c:v>19.3734</c:v>
                </c:pt>
                <c:pt idx="2655">
                  <c:v>19.379300000000001</c:v>
                </c:pt>
                <c:pt idx="2656">
                  <c:v>19.385200000000001</c:v>
                </c:pt>
                <c:pt idx="2657">
                  <c:v>19.391200000000001</c:v>
                </c:pt>
                <c:pt idx="2658">
                  <c:v>19.397200000000002</c:v>
                </c:pt>
                <c:pt idx="2659">
                  <c:v>19.403099999999998</c:v>
                </c:pt>
                <c:pt idx="2660">
                  <c:v>19.408999999999999</c:v>
                </c:pt>
                <c:pt idx="2661">
                  <c:v>19.414999999999999</c:v>
                </c:pt>
                <c:pt idx="2662">
                  <c:v>19.4209</c:v>
                </c:pt>
                <c:pt idx="2663">
                  <c:v>19.4269</c:v>
                </c:pt>
                <c:pt idx="2664">
                  <c:v>19.4328</c:v>
                </c:pt>
                <c:pt idx="2665">
                  <c:v>19.438800000000001</c:v>
                </c:pt>
                <c:pt idx="2666">
                  <c:v>19.444700000000001</c:v>
                </c:pt>
                <c:pt idx="2667">
                  <c:v>19.450700000000001</c:v>
                </c:pt>
                <c:pt idx="2668">
                  <c:v>19.456600000000002</c:v>
                </c:pt>
                <c:pt idx="2669">
                  <c:v>19.462599999999998</c:v>
                </c:pt>
                <c:pt idx="2670">
                  <c:v>19.468499999999999</c:v>
                </c:pt>
                <c:pt idx="2671">
                  <c:v>19.474399999999999</c:v>
                </c:pt>
                <c:pt idx="2672">
                  <c:v>19.480399999999999</c:v>
                </c:pt>
                <c:pt idx="2673">
                  <c:v>19.4863</c:v>
                </c:pt>
                <c:pt idx="2674">
                  <c:v>19.4923</c:v>
                </c:pt>
                <c:pt idx="2675">
                  <c:v>19.498200000000001</c:v>
                </c:pt>
                <c:pt idx="2676">
                  <c:v>19.504200000000001</c:v>
                </c:pt>
                <c:pt idx="2677">
                  <c:v>19.510100000000001</c:v>
                </c:pt>
                <c:pt idx="2678">
                  <c:v>19.516100000000002</c:v>
                </c:pt>
                <c:pt idx="2679">
                  <c:v>19.521999999999998</c:v>
                </c:pt>
                <c:pt idx="2680">
                  <c:v>19.527999999999999</c:v>
                </c:pt>
                <c:pt idx="2681">
                  <c:v>19.533899999999999</c:v>
                </c:pt>
                <c:pt idx="2682">
                  <c:v>19.539899999999999</c:v>
                </c:pt>
                <c:pt idx="2683">
                  <c:v>19.5458</c:v>
                </c:pt>
                <c:pt idx="2684">
                  <c:v>19.5517</c:v>
                </c:pt>
                <c:pt idx="2685">
                  <c:v>19.557700000000001</c:v>
                </c:pt>
                <c:pt idx="2686">
                  <c:v>19.563600000000001</c:v>
                </c:pt>
                <c:pt idx="2687">
                  <c:v>19.569600000000001</c:v>
                </c:pt>
                <c:pt idx="2688">
                  <c:v>19.575500000000002</c:v>
                </c:pt>
                <c:pt idx="2689">
                  <c:v>19.581499999999998</c:v>
                </c:pt>
                <c:pt idx="2690">
                  <c:v>19.587399999999999</c:v>
                </c:pt>
                <c:pt idx="2691">
                  <c:v>19.593399999999999</c:v>
                </c:pt>
                <c:pt idx="2692">
                  <c:v>19.599299999999999</c:v>
                </c:pt>
                <c:pt idx="2693">
                  <c:v>19.6053</c:v>
                </c:pt>
                <c:pt idx="2694">
                  <c:v>19.6112</c:v>
                </c:pt>
                <c:pt idx="2695">
                  <c:v>19.6172</c:v>
                </c:pt>
                <c:pt idx="2696">
                  <c:v>19.623100000000001</c:v>
                </c:pt>
                <c:pt idx="2697">
                  <c:v>19.629000000000001</c:v>
                </c:pt>
                <c:pt idx="2698">
                  <c:v>19.635000000000002</c:v>
                </c:pt>
                <c:pt idx="2699">
                  <c:v>19.640899999999998</c:v>
                </c:pt>
                <c:pt idx="2700">
                  <c:v>19.646899999999999</c:v>
                </c:pt>
                <c:pt idx="2701">
                  <c:v>19.652799999999999</c:v>
                </c:pt>
                <c:pt idx="2702">
                  <c:v>19.658799999999999</c:v>
                </c:pt>
                <c:pt idx="2703">
                  <c:v>19.6647</c:v>
                </c:pt>
                <c:pt idx="2704">
                  <c:v>19.6707</c:v>
                </c:pt>
                <c:pt idx="2705">
                  <c:v>19.676600000000001</c:v>
                </c:pt>
                <c:pt idx="2706">
                  <c:v>19.682600000000001</c:v>
                </c:pt>
                <c:pt idx="2707">
                  <c:v>19.688500000000001</c:v>
                </c:pt>
                <c:pt idx="2708">
                  <c:v>19.694500000000001</c:v>
                </c:pt>
                <c:pt idx="2709">
                  <c:v>19.700399999999998</c:v>
                </c:pt>
                <c:pt idx="2710">
                  <c:v>19.706299999999999</c:v>
                </c:pt>
                <c:pt idx="2711">
                  <c:v>19.712299999999999</c:v>
                </c:pt>
                <c:pt idx="2712">
                  <c:v>19.7182</c:v>
                </c:pt>
                <c:pt idx="2713">
                  <c:v>19.7242</c:v>
                </c:pt>
                <c:pt idx="2714">
                  <c:v>19.7301</c:v>
                </c:pt>
                <c:pt idx="2715">
                  <c:v>19.7361</c:v>
                </c:pt>
                <c:pt idx="2716">
                  <c:v>19.742000000000001</c:v>
                </c:pt>
                <c:pt idx="2717">
                  <c:v>19.747900000000001</c:v>
                </c:pt>
                <c:pt idx="2718">
                  <c:v>19.753900000000002</c:v>
                </c:pt>
                <c:pt idx="2719">
                  <c:v>19.759899999999998</c:v>
                </c:pt>
                <c:pt idx="2720">
                  <c:v>19.765799999999999</c:v>
                </c:pt>
                <c:pt idx="2721">
                  <c:v>19.771699999999999</c:v>
                </c:pt>
                <c:pt idx="2722">
                  <c:v>19.777699999999999</c:v>
                </c:pt>
                <c:pt idx="2723">
                  <c:v>19.7836</c:v>
                </c:pt>
                <c:pt idx="2724">
                  <c:v>19.7896</c:v>
                </c:pt>
                <c:pt idx="2725">
                  <c:v>19.795500000000001</c:v>
                </c:pt>
                <c:pt idx="2726">
                  <c:v>19.801500000000001</c:v>
                </c:pt>
                <c:pt idx="2727">
                  <c:v>19.807400000000001</c:v>
                </c:pt>
                <c:pt idx="2728">
                  <c:v>19.813400000000001</c:v>
                </c:pt>
                <c:pt idx="2729">
                  <c:v>19.819299999999998</c:v>
                </c:pt>
                <c:pt idx="2730">
                  <c:v>19.825299999999999</c:v>
                </c:pt>
                <c:pt idx="2731">
                  <c:v>19.831199999999999</c:v>
                </c:pt>
                <c:pt idx="2732">
                  <c:v>19.837199999999999</c:v>
                </c:pt>
                <c:pt idx="2733">
                  <c:v>19.8431</c:v>
                </c:pt>
                <c:pt idx="2734">
                  <c:v>19.849</c:v>
                </c:pt>
                <c:pt idx="2735">
                  <c:v>19.855</c:v>
                </c:pt>
                <c:pt idx="2736">
                  <c:v>19.860900000000001</c:v>
                </c:pt>
                <c:pt idx="2737">
                  <c:v>19.866900000000001</c:v>
                </c:pt>
                <c:pt idx="2738">
                  <c:v>19.872800000000002</c:v>
                </c:pt>
                <c:pt idx="2739">
                  <c:v>19.878799999999998</c:v>
                </c:pt>
                <c:pt idx="2740">
                  <c:v>19.884699999999999</c:v>
                </c:pt>
                <c:pt idx="2741">
                  <c:v>19.890699999999999</c:v>
                </c:pt>
                <c:pt idx="2742">
                  <c:v>19.896599999999999</c:v>
                </c:pt>
                <c:pt idx="2743">
                  <c:v>19.9026</c:v>
                </c:pt>
                <c:pt idx="2744">
                  <c:v>19.9085</c:v>
                </c:pt>
                <c:pt idx="2745">
                  <c:v>19.9145</c:v>
                </c:pt>
                <c:pt idx="2746">
                  <c:v>19.920400000000001</c:v>
                </c:pt>
                <c:pt idx="2747">
                  <c:v>19.926300000000001</c:v>
                </c:pt>
                <c:pt idx="2748">
                  <c:v>19.932300000000001</c:v>
                </c:pt>
                <c:pt idx="2749">
                  <c:v>19.938199999999998</c:v>
                </c:pt>
                <c:pt idx="2750">
                  <c:v>19.944199999999999</c:v>
                </c:pt>
                <c:pt idx="2751">
                  <c:v>19.950099999999999</c:v>
                </c:pt>
                <c:pt idx="2752">
                  <c:v>19.956099999999999</c:v>
                </c:pt>
                <c:pt idx="2753">
                  <c:v>19.962</c:v>
                </c:pt>
                <c:pt idx="2754">
                  <c:v>19.968</c:v>
                </c:pt>
                <c:pt idx="2755">
                  <c:v>19.9739</c:v>
                </c:pt>
                <c:pt idx="2756">
                  <c:v>19.979900000000001</c:v>
                </c:pt>
                <c:pt idx="2757">
                  <c:v>19.985800000000001</c:v>
                </c:pt>
                <c:pt idx="2758">
                  <c:v>19.991700000000002</c:v>
                </c:pt>
                <c:pt idx="2759">
                  <c:v>19.997699999999998</c:v>
                </c:pt>
                <c:pt idx="2760">
                  <c:v>20.003599999999999</c:v>
                </c:pt>
                <c:pt idx="2761">
                  <c:v>20.009599999999999</c:v>
                </c:pt>
                <c:pt idx="2762">
                  <c:v>20.015499999999999</c:v>
                </c:pt>
                <c:pt idx="2763">
                  <c:v>20.0215</c:v>
                </c:pt>
                <c:pt idx="2764">
                  <c:v>20.0274</c:v>
                </c:pt>
                <c:pt idx="2765">
                  <c:v>20.0334</c:v>
                </c:pt>
                <c:pt idx="2766">
                  <c:v>20.039300000000001</c:v>
                </c:pt>
                <c:pt idx="2767">
                  <c:v>20.045200000000001</c:v>
                </c:pt>
                <c:pt idx="2768">
                  <c:v>20.051200000000001</c:v>
                </c:pt>
                <c:pt idx="2769">
                  <c:v>20.057200000000002</c:v>
                </c:pt>
                <c:pt idx="2770">
                  <c:v>20.063099999999999</c:v>
                </c:pt>
                <c:pt idx="2771">
                  <c:v>20.068999999999999</c:v>
                </c:pt>
                <c:pt idx="2772">
                  <c:v>20.074999999999999</c:v>
                </c:pt>
                <c:pt idx="2773">
                  <c:v>20.0809</c:v>
                </c:pt>
                <c:pt idx="2774">
                  <c:v>20.0869</c:v>
                </c:pt>
                <c:pt idx="2775">
                  <c:v>20.0928</c:v>
                </c:pt>
                <c:pt idx="2776">
                  <c:v>20.098800000000001</c:v>
                </c:pt>
                <c:pt idx="2777">
                  <c:v>20.104700000000001</c:v>
                </c:pt>
                <c:pt idx="2778">
                  <c:v>20.110700000000001</c:v>
                </c:pt>
                <c:pt idx="2779">
                  <c:v>20.116599999999998</c:v>
                </c:pt>
                <c:pt idx="2780">
                  <c:v>20.122599999999998</c:v>
                </c:pt>
                <c:pt idx="2781">
                  <c:v>20.128499999999999</c:v>
                </c:pt>
                <c:pt idx="2782">
                  <c:v>20.134499999999999</c:v>
                </c:pt>
                <c:pt idx="2783">
                  <c:v>20.1404</c:v>
                </c:pt>
                <c:pt idx="2784">
                  <c:v>20.1463</c:v>
                </c:pt>
                <c:pt idx="2785">
                  <c:v>20.1523</c:v>
                </c:pt>
                <c:pt idx="2786">
                  <c:v>20.158200000000001</c:v>
                </c:pt>
                <c:pt idx="2787">
                  <c:v>20.164200000000001</c:v>
                </c:pt>
                <c:pt idx="2788">
                  <c:v>20.170100000000001</c:v>
                </c:pt>
                <c:pt idx="2789">
                  <c:v>20.176100000000002</c:v>
                </c:pt>
                <c:pt idx="2790">
                  <c:v>20.181999999999999</c:v>
                </c:pt>
                <c:pt idx="2791">
                  <c:v>20.187999999999999</c:v>
                </c:pt>
                <c:pt idx="2792">
                  <c:v>20.193899999999999</c:v>
                </c:pt>
                <c:pt idx="2793">
                  <c:v>20.1999</c:v>
                </c:pt>
                <c:pt idx="2794">
                  <c:v>20.2058</c:v>
                </c:pt>
                <c:pt idx="2795">
                  <c:v>20.2117</c:v>
                </c:pt>
                <c:pt idx="2796">
                  <c:v>20.217700000000001</c:v>
                </c:pt>
                <c:pt idx="2797">
                  <c:v>20.223600000000001</c:v>
                </c:pt>
                <c:pt idx="2798">
                  <c:v>20.229600000000001</c:v>
                </c:pt>
                <c:pt idx="2799">
                  <c:v>20.235499999999998</c:v>
                </c:pt>
                <c:pt idx="2800">
                  <c:v>20.241499999999998</c:v>
                </c:pt>
                <c:pt idx="2801">
                  <c:v>20.247399999999999</c:v>
                </c:pt>
                <c:pt idx="2802">
                  <c:v>20.253399999999999</c:v>
                </c:pt>
                <c:pt idx="2803">
                  <c:v>20.2593</c:v>
                </c:pt>
                <c:pt idx="2804">
                  <c:v>20.2653</c:v>
                </c:pt>
                <c:pt idx="2805">
                  <c:v>20.2712</c:v>
                </c:pt>
                <c:pt idx="2806">
                  <c:v>20.277200000000001</c:v>
                </c:pt>
                <c:pt idx="2807">
                  <c:v>20.283100000000001</c:v>
                </c:pt>
                <c:pt idx="2808">
                  <c:v>20.289000000000001</c:v>
                </c:pt>
                <c:pt idx="2809">
                  <c:v>20.295000000000002</c:v>
                </c:pt>
                <c:pt idx="2810">
                  <c:v>20.300899999999999</c:v>
                </c:pt>
                <c:pt idx="2811">
                  <c:v>20.306899999999999</c:v>
                </c:pt>
                <c:pt idx="2812">
                  <c:v>20.312799999999999</c:v>
                </c:pt>
                <c:pt idx="2813">
                  <c:v>20.3188</c:v>
                </c:pt>
                <c:pt idx="2814">
                  <c:v>20.3247</c:v>
                </c:pt>
                <c:pt idx="2815">
                  <c:v>20.3307</c:v>
                </c:pt>
                <c:pt idx="2816">
                  <c:v>20.336600000000001</c:v>
                </c:pt>
                <c:pt idx="2817">
                  <c:v>20.342500000000001</c:v>
                </c:pt>
                <c:pt idx="2818">
                  <c:v>20.348500000000001</c:v>
                </c:pt>
                <c:pt idx="2819">
                  <c:v>20.354500000000002</c:v>
                </c:pt>
                <c:pt idx="2820">
                  <c:v>20.360399999999998</c:v>
                </c:pt>
                <c:pt idx="2821">
                  <c:v>20.366299999999999</c:v>
                </c:pt>
                <c:pt idx="2822">
                  <c:v>20.372299999999999</c:v>
                </c:pt>
                <c:pt idx="2823">
                  <c:v>20.3782</c:v>
                </c:pt>
                <c:pt idx="2824">
                  <c:v>20.3842</c:v>
                </c:pt>
                <c:pt idx="2825">
                  <c:v>20.3901</c:v>
                </c:pt>
                <c:pt idx="2826">
                  <c:v>20.396100000000001</c:v>
                </c:pt>
                <c:pt idx="2827">
                  <c:v>20.402000000000001</c:v>
                </c:pt>
                <c:pt idx="2828">
                  <c:v>20.408000000000001</c:v>
                </c:pt>
                <c:pt idx="2829">
                  <c:v>20.413900000000002</c:v>
                </c:pt>
                <c:pt idx="2830">
                  <c:v>20.419899999999998</c:v>
                </c:pt>
                <c:pt idx="2831">
                  <c:v>20.425799999999999</c:v>
                </c:pt>
                <c:pt idx="2832">
                  <c:v>20.431799999999999</c:v>
                </c:pt>
                <c:pt idx="2833">
                  <c:v>20.4377</c:v>
                </c:pt>
                <c:pt idx="2834">
                  <c:v>20.4436</c:v>
                </c:pt>
                <c:pt idx="2835">
                  <c:v>20.4496</c:v>
                </c:pt>
                <c:pt idx="2836">
                  <c:v>20.455500000000001</c:v>
                </c:pt>
                <c:pt idx="2837">
                  <c:v>20.461500000000001</c:v>
                </c:pt>
                <c:pt idx="2838">
                  <c:v>20.467400000000001</c:v>
                </c:pt>
                <c:pt idx="2839">
                  <c:v>20.473400000000002</c:v>
                </c:pt>
                <c:pt idx="2840">
                  <c:v>20.479299999999999</c:v>
                </c:pt>
                <c:pt idx="2841">
                  <c:v>20.485299999999999</c:v>
                </c:pt>
                <c:pt idx="2842">
                  <c:v>20.491199999999999</c:v>
                </c:pt>
                <c:pt idx="2843">
                  <c:v>20.497199999999999</c:v>
                </c:pt>
                <c:pt idx="2844">
                  <c:v>20.5031</c:v>
                </c:pt>
                <c:pt idx="2845">
                  <c:v>20.509</c:v>
                </c:pt>
                <c:pt idx="2846">
                  <c:v>20.515000000000001</c:v>
                </c:pt>
                <c:pt idx="2847">
                  <c:v>20.520900000000001</c:v>
                </c:pt>
                <c:pt idx="2848">
                  <c:v>20.526900000000001</c:v>
                </c:pt>
                <c:pt idx="2849">
                  <c:v>20.532800000000002</c:v>
                </c:pt>
                <c:pt idx="2850">
                  <c:v>20.538799999999998</c:v>
                </c:pt>
                <c:pt idx="2851">
                  <c:v>20.544699999999999</c:v>
                </c:pt>
                <c:pt idx="2852">
                  <c:v>20.550699999999999</c:v>
                </c:pt>
                <c:pt idx="2853">
                  <c:v>20.5566</c:v>
                </c:pt>
                <c:pt idx="2854">
                  <c:v>20.5626</c:v>
                </c:pt>
                <c:pt idx="2855">
                  <c:v>20.5685</c:v>
                </c:pt>
                <c:pt idx="2856">
                  <c:v>20.5745</c:v>
                </c:pt>
                <c:pt idx="2857">
                  <c:v>20.580400000000001</c:v>
                </c:pt>
                <c:pt idx="2858">
                  <c:v>20.586300000000001</c:v>
                </c:pt>
                <c:pt idx="2859">
                  <c:v>20.592300000000002</c:v>
                </c:pt>
                <c:pt idx="2860">
                  <c:v>20.598199999999999</c:v>
                </c:pt>
                <c:pt idx="2861">
                  <c:v>20.604199999999999</c:v>
                </c:pt>
                <c:pt idx="2862">
                  <c:v>20.610099999999999</c:v>
                </c:pt>
                <c:pt idx="2863">
                  <c:v>20.616099999999999</c:v>
                </c:pt>
                <c:pt idx="2864">
                  <c:v>20.622</c:v>
                </c:pt>
                <c:pt idx="2865">
                  <c:v>20.628</c:v>
                </c:pt>
                <c:pt idx="2866">
                  <c:v>20.633900000000001</c:v>
                </c:pt>
                <c:pt idx="2867">
                  <c:v>20.639900000000001</c:v>
                </c:pt>
                <c:pt idx="2868">
                  <c:v>20.645800000000001</c:v>
                </c:pt>
                <c:pt idx="2869">
                  <c:v>20.651800000000001</c:v>
                </c:pt>
                <c:pt idx="2870">
                  <c:v>20.657699999999998</c:v>
                </c:pt>
                <c:pt idx="2871">
                  <c:v>20.663599999999999</c:v>
                </c:pt>
                <c:pt idx="2872">
                  <c:v>20.669599999999999</c:v>
                </c:pt>
                <c:pt idx="2873">
                  <c:v>20.6755</c:v>
                </c:pt>
                <c:pt idx="2874">
                  <c:v>20.6815</c:v>
                </c:pt>
                <c:pt idx="2875">
                  <c:v>20.6874</c:v>
                </c:pt>
                <c:pt idx="2876">
                  <c:v>20.6934</c:v>
                </c:pt>
                <c:pt idx="2877">
                  <c:v>20.699300000000001</c:v>
                </c:pt>
                <c:pt idx="2878">
                  <c:v>20.705200000000001</c:v>
                </c:pt>
                <c:pt idx="2879">
                  <c:v>20.711200000000002</c:v>
                </c:pt>
                <c:pt idx="2880">
                  <c:v>20.717199999999998</c:v>
                </c:pt>
                <c:pt idx="2881">
                  <c:v>20.723099999999999</c:v>
                </c:pt>
                <c:pt idx="2882">
                  <c:v>20.728999999999999</c:v>
                </c:pt>
                <c:pt idx="2883">
                  <c:v>20.734999999999999</c:v>
                </c:pt>
                <c:pt idx="2884">
                  <c:v>20.7409</c:v>
                </c:pt>
                <c:pt idx="2885">
                  <c:v>20.7469</c:v>
                </c:pt>
                <c:pt idx="2886">
                  <c:v>20.752800000000001</c:v>
                </c:pt>
                <c:pt idx="2887">
                  <c:v>20.758800000000001</c:v>
                </c:pt>
                <c:pt idx="2888">
                  <c:v>20.764700000000001</c:v>
                </c:pt>
                <c:pt idx="2889">
                  <c:v>20.770700000000001</c:v>
                </c:pt>
                <c:pt idx="2890">
                  <c:v>20.776599999999998</c:v>
                </c:pt>
                <c:pt idx="2891">
                  <c:v>20.782599999999999</c:v>
                </c:pt>
                <c:pt idx="2892">
                  <c:v>20.788499999999999</c:v>
                </c:pt>
                <c:pt idx="2893">
                  <c:v>20.794499999999999</c:v>
                </c:pt>
                <c:pt idx="2894">
                  <c:v>20.8004</c:v>
                </c:pt>
                <c:pt idx="2895">
                  <c:v>20.8063</c:v>
                </c:pt>
                <c:pt idx="2896">
                  <c:v>20.8123</c:v>
                </c:pt>
                <c:pt idx="2897">
                  <c:v>20.818200000000001</c:v>
                </c:pt>
                <c:pt idx="2898">
                  <c:v>20.824200000000001</c:v>
                </c:pt>
                <c:pt idx="2899">
                  <c:v>20.830100000000002</c:v>
                </c:pt>
                <c:pt idx="2900">
                  <c:v>20.836099999999998</c:v>
                </c:pt>
                <c:pt idx="2901">
                  <c:v>20.841999999999999</c:v>
                </c:pt>
                <c:pt idx="2902">
                  <c:v>20.847999999999999</c:v>
                </c:pt>
                <c:pt idx="2903">
                  <c:v>20.853899999999999</c:v>
                </c:pt>
                <c:pt idx="2904">
                  <c:v>20.8599</c:v>
                </c:pt>
                <c:pt idx="2905">
                  <c:v>20.8658</c:v>
                </c:pt>
                <c:pt idx="2906">
                  <c:v>20.8718</c:v>
                </c:pt>
                <c:pt idx="2907">
                  <c:v>20.877700000000001</c:v>
                </c:pt>
                <c:pt idx="2908">
                  <c:v>20.883600000000001</c:v>
                </c:pt>
                <c:pt idx="2909">
                  <c:v>20.889600000000002</c:v>
                </c:pt>
                <c:pt idx="2910">
                  <c:v>20.895499999999998</c:v>
                </c:pt>
                <c:pt idx="2911">
                  <c:v>20.901499999999999</c:v>
                </c:pt>
                <c:pt idx="2912">
                  <c:v>20.907399999999999</c:v>
                </c:pt>
                <c:pt idx="2913">
                  <c:v>20.913399999999999</c:v>
                </c:pt>
                <c:pt idx="2914">
                  <c:v>20.9193</c:v>
                </c:pt>
                <c:pt idx="2915">
                  <c:v>20.9253</c:v>
                </c:pt>
                <c:pt idx="2916">
                  <c:v>20.9312</c:v>
                </c:pt>
                <c:pt idx="2917">
                  <c:v>20.937200000000001</c:v>
                </c:pt>
                <c:pt idx="2918">
                  <c:v>20.943100000000001</c:v>
                </c:pt>
                <c:pt idx="2919">
                  <c:v>20.949000000000002</c:v>
                </c:pt>
                <c:pt idx="2920">
                  <c:v>20.954999999999998</c:v>
                </c:pt>
                <c:pt idx="2921">
                  <c:v>20.960899999999999</c:v>
                </c:pt>
                <c:pt idx="2922">
                  <c:v>20.966899999999999</c:v>
                </c:pt>
                <c:pt idx="2923">
                  <c:v>20.972799999999999</c:v>
                </c:pt>
                <c:pt idx="2924">
                  <c:v>20.9788</c:v>
                </c:pt>
                <c:pt idx="2925">
                  <c:v>20.9847</c:v>
                </c:pt>
                <c:pt idx="2926">
                  <c:v>20.9907</c:v>
                </c:pt>
                <c:pt idx="2927">
                  <c:v>20.996600000000001</c:v>
                </c:pt>
                <c:pt idx="2928">
                  <c:v>21.002500000000001</c:v>
                </c:pt>
                <c:pt idx="2929">
                  <c:v>21.008500000000002</c:v>
                </c:pt>
                <c:pt idx="2930">
                  <c:v>21.014500000000002</c:v>
                </c:pt>
                <c:pt idx="2931">
                  <c:v>21.020399999999999</c:v>
                </c:pt>
                <c:pt idx="2932">
                  <c:v>21.026299999999999</c:v>
                </c:pt>
                <c:pt idx="2933">
                  <c:v>21.032299999999999</c:v>
                </c:pt>
                <c:pt idx="2934">
                  <c:v>21.0382</c:v>
                </c:pt>
                <c:pt idx="2935">
                  <c:v>21.0442</c:v>
                </c:pt>
                <c:pt idx="2936">
                  <c:v>21.0501</c:v>
                </c:pt>
                <c:pt idx="2937">
                  <c:v>21.056100000000001</c:v>
                </c:pt>
                <c:pt idx="2938">
                  <c:v>21.062000000000001</c:v>
                </c:pt>
                <c:pt idx="2939">
                  <c:v>21.068000000000001</c:v>
                </c:pt>
                <c:pt idx="2940">
                  <c:v>21.073899999999998</c:v>
                </c:pt>
                <c:pt idx="2941">
                  <c:v>21.079899999999999</c:v>
                </c:pt>
                <c:pt idx="2942">
                  <c:v>21.085799999999999</c:v>
                </c:pt>
                <c:pt idx="2943">
                  <c:v>21.091799999999999</c:v>
                </c:pt>
                <c:pt idx="2944">
                  <c:v>21.0977</c:v>
                </c:pt>
                <c:pt idx="2945">
                  <c:v>21.1036</c:v>
                </c:pt>
                <c:pt idx="2946">
                  <c:v>21.1096</c:v>
                </c:pt>
                <c:pt idx="2947">
                  <c:v>21.115500000000001</c:v>
                </c:pt>
                <c:pt idx="2948">
                  <c:v>21.121500000000001</c:v>
                </c:pt>
                <c:pt idx="2949">
                  <c:v>21.127400000000002</c:v>
                </c:pt>
                <c:pt idx="2950">
                  <c:v>21.133400000000002</c:v>
                </c:pt>
                <c:pt idx="2951">
                  <c:v>21.139299999999999</c:v>
                </c:pt>
                <c:pt idx="2952">
                  <c:v>21.145299999999999</c:v>
                </c:pt>
                <c:pt idx="2953">
                  <c:v>21.151199999999999</c:v>
                </c:pt>
                <c:pt idx="2954">
                  <c:v>21.1572</c:v>
                </c:pt>
                <c:pt idx="2955">
                  <c:v>21.1631</c:v>
                </c:pt>
                <c:pt idx="2956">
                  <c:v>21.1691</c:v>
                </c:pt>
                <c:pt idx="2957">
                  <c:v>21.175000000000001</c:v>
                </c:pt>
                <c:pt idx="2958">
                  <c:v>21.180900000000001</c:v>
                </c:pt>
                <c:pt idx="2959">
                  <c:v>21.186900000000001</c:v>
                </c:pt>
                <c:pt idx="2960">
                  <c:v>21.192799999999998</c:v>
                </c:pt>
                <c:pt idx="2961">
                  <c:v>21.198799999999999</c:v>
                </c:pt>
                <c:pt idx="2962">
                  <c:v>21.204699999999999</c:v>
                </c:pt>
                <c:pt idx="2963">
                  <c:v>21.210699999999999</c:v>
                </c:pt>
                <c:pt idx="2964">
                  <c:v>21.2166</c:v>
                </c:pt>
                <c:pt idx="2965">
                  <c:v>21.2226</c:v>
                </c:pt>
                <c:pt idx="2966">
                  <c:v>21.2285</c:v>
                </c:pt>
                <c:pt idx="2967">
                  <c:v>21.234500000000001</c:v>
                </c:pt>
                <c:pt idx="2968">
                  <c:v>21.240400000000001</c:v>
                </c:pt>
                <c:pt idx="2969">
                  <c:v>21.246300000000002</c:v>
                </c:pt>
                <c:pt idx="2970">
                  <c:v>21.252300000000002</c:v>
                </c:pt>
                <c:pt idx="2971">
                  <c:v>21.258199999999999</c:v>
                </c:pt>
                <c:pt idx="2972">
                  <c:v>21.264199999999999</c:v>
                </c:pt>
                <c:pt idx="2973">
                  <c:v>21.270099999999999</c:v>
                </c:pt>
                <c:pt idx="2974">
                  <c:v>21.2761</c:v>
                </c:pt>
                <c:pt idx="2975">
                  <c:v>21.282</c:v>
                </c:pt>
                <c:pt idx="2976">
                  <c:v>21.288</c:v>
                </c:pt>
                <c:pt idx="2977">
                  <c:v>21.293900000000001</c:v>
                </c:pt>
                <c:pt idx="2978">
                  <c:v>21.299800000000001</c:v>
                </c:pt>
                <c:pt idx="2979">
                  <c:v>21.305800000000001</c:v>
                </c:pt>
                <c:pt idx="2980">
                  <c:v>21.311800000000002</c:v>
                </c:pt>
                <c:pt idx="2981">
                  <c:v>21.317699999999999</c:v>
                </c:pt>
                <c:pt idx="2982">
                  <c:v>21.323599999999999</c:v>
                </c:pt>
                <c:pt idx="2983">
                  <c:v>21.329599999999999</c:v>
                </c:pt>
                <c:pt idx="2984">
                  <c:v>21.3355</c:v>
                </c:pt>
                <c:pt idx="2985">
                  <c:v>21.3415</c:v>
                </c:pt>
                <c:pt idx="2986">
                  <c:v>21.3474</c:v>
                </c:pt>
                <c:pt idx="2987">
                  <c:v>21.353400000000001</c:v>
                </c:pt>
                <c:pt idx="2988">
                  <c:v>21.359300000000001</c:v>
                </c:pt>
                <c:pt idx="2989">
                  <c:v>21.365300000000001</c:v>
                </c:pt>
                <c:pt idx="2990">
                  <c:v>21.371200000000002</c:v>
                </c:pt>
                <c:pt idx="2991">
                  <c:v>21.377199999999998</c:v>
                </c:pt>
                <c:pt idx="2992">
                  <c:v>21.383099999999999</c:v>
                </c:pt>
                <c:pt idx="2993">
                  <c:v>21.389099999999999</c:v>
                </c:pt>
                <c:pt idx="2994">
                  <c:v>21.395</c:v>
                </c:pt>
                <c:pt idx="2995">
                  <c:v>21.4009</c:v>
                </c:pt>
                <c:pt idx="2996">
                  <c:v>21.4069</c:v>
                </c:pt>
                <c:pt idx="2997">
                  <c:v>21.412800000000001</c:v>
                </c:pt>
                <c:pt idx="2998">
                  <c:v>21.418800000000001</c:v>
                </c:pt>
                <c:pt idx="2999">
                  <c:v>21.424700000000001</c:v>
                </c:pt>
                <c:pt idx="3000">
                  <c:v>21.430700000000002</c:v>
                </c:pt>
                <c:pt idx="3001">
                  <c:v>21.436599999999999</c:v>
                </c:pt>
                <c:pt idx="3002">
                  <c:v>21.442599999999999</c:v>
                </c:pt>
                <c:pt idx="3003">
                  <c:v>21.448499999999999</c:v>
                </c:pt>
                <c:pt idx="3004">
                  <c:v>21.454499999999999</c:v>
                </c:pt>
                <c:pt idx="3005">
                  <c:v>21.4604</c:v>
                </c:pt>
                <c:pt idx="3006">
                  <c:v>21.4663</c:v>
                </c:pt>
                <c:pt idx="3007">
                  <c:v>21.472300000000001</c:v>
                </c:pt>
                <c:pt idx="3008">
                  <c:v>21.478200000000001</c:v>
                </c:pt>
                <c:pt idx="3009">
                  <c:v>21.484200000000001</c:v>
                </c:pt>
                <c:pt idx="3010">
                  <c:v>21.490100000000002</c:v>
                </c:pt>
                <c:pt idx="3011">
                  <c:v>21.496099999999998</c:v>
                </c:pt>
                <c:pt idx="3012">
                  <c:v>21.501999999999999</c:v>
                </c:pt>
                <c:pt idx="3013">
                  <c:v>21.507999999999999</c:v>
                </c:pt>
                <c:pt idx="3014">
                  <c:v>21.5139</c:v>
                </c:pt>
                <c:pt idx="3015">
                  <c:v>21.5199</c:v>
                </c:pt>
                <c:pt idx="3016">
                  <c:v>21.5258</c:v>
                </c:pt>
                <c:pt idx="3017">
                  <c:v>21.5318</c:v>
                </c:pt>
                <c:pt idx="3018">
                  <c:v>21.537700000000001</c:v>
                </c:pt>
                <c:pt idx="3019">
                  <c:v>21.543600000000001</c:v>
                </c:pt>
                <c:pt idx="3020">
                  <c:v>21.549600000000002</c:v>
                </c:pt>
                <c:pt idx="3021">
                  <c:v>21.555499999999999</c:v>
                </c:pt>
                <c:pt idx="3022">
                  <c:v>21.561499999999999</c:v>
                </c:pt>
                <c:pt idx="3023">
                  <c:v>21.567399999999999</c:v>
                </c:pt>
                <c:pt idx="3024">
                  <c:v>21.573399999999999</c:v>
                </c:pt>
                <c:pt idx="3025">
                  <c:v>21.5793</c:v>
                </c:pt>
                <c:pt idx="3026">
                  <c:v>21.5853</c:v>
                </c:pt>
                <c:pt idx="3027">
                  <c:v>21.591200000000001</c:v>
                </c:pt>
                <c:pt idx="3028">
                  <c:v>21.597200000000001</c:v>
                </c:pt>
                <c:pt idx="3029">
                  <c:v>21.603100000000001</c:v>
                </c:pt>
                <c:pt idx="3030">
                  <c:v>21.609100000000002</c:v>
                </c:pt>
                <c:pt idx="3031">
                  <c:v>21.614999999999998</c:v>
                </c:pt>
                <c:pt idx="3032">
                  <c:v>21.620899999999999</c:v>
                </c:pt>
                <c:pt idx="3033">
                  <c:v>21.626899999999999</c:v>
                </c:pt>
                <c:pt idx="3034">
                  <c:v>21.6328</c:v>
                </c:pt>
                <c:pt idx="3035">
                  <c:v>21.6388</c:v>
                </c:pt>
                <c:pt idx="3036">
                  <c:v>21.6447</c:v>
                </c:pt>
                <c:pt idx="3037">
                  <c:v>21.650700000000001</c:v>
                </c:pt>
                <c:pt idx="3038">
                  <c:v>21.656600000000001</c:v>
                </c:pt>
                <c:pt idx="3039">
                  <c:v>21.662600000000001</c:v>
                </c:pt>
                <c:pt idx="3040">
                  <c:v>21.668500000000002</c:v>
                </c:pt>
                <c:pt idx="3041">
                  <c:v>21.674499999999998</c:v>
                </c:pt>
                <c:pt idx="3042">
                  <c:v>21.680399999999999</c:v>
                </c:pt>
                <c:pt idx="3043">
                  <c:v>21.686399999999999</c:v>
                </c:pt>
                <c:pt idx="3044">
                  <c:v>21.692299999999999</c:v>
                </c:pt>
                <c:pt idx="3045">
                  <c:v>21.6982</c:v>
                </c:pt>
                <c:pt idx="3046">
                  <c:v>21.7042</c:v>
                </c:pt>
                <c:pt idx="3047">
                  <c:v>21.710100000000001</c:v>
                </c:pt>
                <c:pt idx="3048">
                  <c:v>21.716100000000001</c:v>
                </c:pt>
                <c:pt idx="3049">
                  <c:v>21.722000000000001</c:v>
                </c:pt>
                <c:pt idx="3050">
                  <c:v>21.728000000000002</c:v>
                </c:pt>
                <c:pt idx="3051">
                  <c:v>21.733899999999998</c:v>
                </c:pt>
                <c:pt idx="3052">
                  <c:v>21.739899999999999</c:v>
                </c:pt>
                <c:pt idx="3053">
                  <c:v>21.745799999999999</c:v>
                </c:pt>
                <c:pt idx="3054">
                  <c:v>21.751799999999999</c:v>
                </c:pt>
                <c:pt idx="3055">
                  <c:v>21.7577</c:v>
                </c:pt>
                <c:pt idx="3056">
                  <c:v>21.7636</c:v>
                </c:pt>
                <c:pt idx="3057">
                  <c:v>21.769600000000001</c:v>
                </c:pt>
                <c:pt idx="3058">
                  <c:v>21.775500000000001</c:v>
                </c:pt>
                <c:pt idx="3059">
                  <c:v>21.781500000000001</c:v>
                </c:pt>
                <c:pt idx="3060">
                  <c:v>21.787400000000002</c:v>
                </c:pt>
                <c:pt idx="3061">
                  <c:v>21.793399999999998</c:v>
                </c:pt>
                <c:pt idx="3062">
                  <c:v>21.799299999999999</c:v>
                </c:pt>
                <c:pt idx="3063">
                  <c:v>21.805299999999999</c:v>
                </c:pt>
                <c:pt idx="3064">
                  <c:v>21.811199999999999</c:v>
                </c:pt>
                <c:pt idx="3065">
                  <c:v>21.8172</c:v>
                </c:pt>
                <c:pt idx="3066">
                  <c:v>21.8231</c:v>
                </c:pt>
                <c:pt idx="3067">
                  <c:v>21.8291</c:v>
                </c:pt>
                <c:pt idx="3068">
                  <c:v>21.835000000000001</c:v>
                </c:pt>
                <c:pt idx="3069">
                  <c:v>21.840900000000001</c:v>
                </c:pt>
                <c:pt idx="3070">
                  <c:v>21.846900000000002</c:v>
                </c:pt>
                <c:pt idx="3071">
                  <c:v>21.852799999999998</c:v>
                </c:pt>
                <c:pt idx="3072">
                  <c:v>21.858799999999999</c:v>
                </c:pt>
                <c:pt idx="3073">
                  <c:v>21.864699999999999</c:v>
                </c:pt>
                <c:pt idx="3074">
                  <c:v>21.870699999999999</c:v>
                </c:pt>
                <c:pt idx="3075">
                  <c:v>21.8766</c:v>
                </c:pt>
                <c:pt idx="3076">
                  <c:v>21.8826</c:v>
                </c:pt>
                <c:pt idx="3077">
                  <c:v>21.888500000000001</c:v>
                </c:pt>
                <c:pt idx="3078">
                  <c:v>21.894500000000001</c:v>
                </c:pt>
                <c:pt idx="3079">
                  <c:v>21.900400000000001</c:v>
                </c:pt>
                <c:pt idx="3080">
                  <c:v>21.906400000000001</c:v>
                </c:pt>
                <c:pt idx="3081">
                  <c:v>21.912299999999998</c:v>
                </c:pt>
                <c:pt idx="3082">
                  <c:v>21.918199999999999</c:v>
                </c:pt>
                <c:pt idx="3083">
                  <c:v>21.924199999999999</c:v>
                </c:pt>
                <c:pt idx="3084">
                  <c:v>21.930099999999999</c:v>
                </c:pt>
                <c:pt idx="3085">
                  <c:v>21.9361</c:v>
                </c:pt>
                <c:pt idx="3086">
                  <c:v>21.942</c:v>
                </c:pt>
                <c:pt idx="3087">
                  <c:v>21.948</c:v>
                </c:pt>
                <c:pt idx="3088">
                  <c:v>21.953900000000001</c:v>
                </c:pt>
                <c:pt idx="3089">
                  <c:v>21.959800000000001</c:v>
                </c:pt>
                <c:pt idx="3090">
                  <c:v>21.965800000000002</c:v>
                </c:pt>
                <c:pt idx="3091">
                  <c:v>21.971800000000002</c:v>
                </c:pt>
                <c:pt idx="3092">
                  <c:v>21.977699999999999</c:v>
                </c:pt>
                <c:pt idx="3093">
                  <c:v>21.983599999999999</c:v>
                </c:pt>
                <c:pt idx="3094">
                  <c:v>21.989599999999999</c:v>
                </c:pt>
                <c:pt idx="3095">
                  <c:v>21.9955</c:v>
                </c:pt>
                <c:pt idx="3096">
                  <c:v>22.0015</c:v>
                </c:pt>
                <c:pt idx="3097">
                  <c:v>22.007400000000001</c:v>
                </c:pt>
                <c:pt idx="3098">
                  <c:v>22.013400000000001</c:v>
                </c:pt>
                <c:pt idx="3099">
                  <c:v>22.019300000000001</c:v>
                </c:pt>
                <c:pt idx="3100">
                  <c:v>22.025300000000001</c:v>
                </c:pt>
                <c:pt idx="3101">
                  <c:v>22.031199999999998</c:v>
                </c:pt>
                <c:pt idx="3102">
                  <c:v>22.037199999999999</c:v>
                </c:pt>
                <c:pt idx="3103">
                  <c:v>22.043099999999999</c:v>
                </c:pt>
                <c:pt idx="3104">
                  <c:v>22.049099999999999</c:v>
                </c:pt>
                <c:pt idx="3105">
                  <c:v>22.055</c:v>
                </c:pt>
                <c:pt idx="3106">
                  <c:v>22.0609</c:v>
                </c:pt>
                <c:pt idx="3107">
                  <c:v>22.0669</c:v>
                </c:pt>
                <c:pt idx="3108">
                  <c:v>22.072800000000001</c:v>
                </c:pt>
                <c:pt idx="3109">
                  <c:v>22.078800000000001</c:v>
                </c:pt>
                <c:pt idx="3110">
                  <c:v>22.084700000000002</c:v>
                </c:pt>
                <c:pt idx="3111">
                  <c:v>22.090699999999998</c:v>
                </c:pt>
                <c:pt idx="3112">
                  <c:v>22.096599999999999</c:v>
                </c:pt>
                <c:pt idx="3113">
                  <c:v>22.102599999999999</c:v>
                </c:pt>
                <c:pt idx="3114">
                  <c:v>22.108499999999999</c:v>
                </c:pt>
                <c:pt idx="3115">
                  <c:v>22.1145</c:v>
                </c:pt>
                <c:pt idx="3116">
                  <c:v>22.1204</c:v>
                </c:pt>
                <c:pt idx="3117">
                  <c:v>22.1264</c:v>
                </c:pt>
                <c:pt idx="3118">
                  <c:v>22.132300000000001</c:v>
                </c:pt>
                <c:pt idx="3119">
                  <c:v>22.138200000000001</c:v>
                </c:pt>
                <c:pt idx="3120">
                  <c:v>22.144200000000001</c:v>
                </c:pt>
                <c:pt idx="3121">
                  <c:v>22.150099999999998</c:v>
                </c:pt>
                <c:pt idx="3122">
                  <c:v>22.156099999999999</c:v>
                </c:pt>
                <c:pt idx="3123">
                  <c:v>22.161999999999999</c:v>
                </c:pt>
                <c:pt idx="3124">
                  <c:v>22.167999999999999</c:v>
                </c:pt>
                <c:pt idx="3125">
                  <c:v>22.1739</c:v>
                </c:pt>
                <c:pt idx="3126">
                  <c:v>22.1799</c:v>
                </c:pt>
                <c:pt idx="3127">
                  <c:v>22.1858</c:v>
                </c:pt>
                <c:pt idx="3128">
                  <c:v>22.191800000000001</c:v>
                </c:pt>
                <c:pt idx="3129">
                  <c:v>22.197700000000001</c:v>
                </c:pt>
                <c:pt idx="3130">
                  <c:v>22.203600000000002</c:v>
                </c:pt>
                <c:pt idx="3131">
                  <c:v>22.209599999999998</c:v>
                </c:pt>
                <c:pt idx="3132">
                  <c:v>22.215499999999999</c:v>
                </c:pt>
                <c:pt idx="3133">
                  <c:v>22.221499999999999</c:v>
                </c:pt>
                <c:pt idx="3134">
                  <c:v>22.227399999999999</c:v>
                </c:pt>
                <c:pt idx="3135">
                  <c:v>22.2334</c:v>
                </c:pt>
                <c:pt idx="3136">
                  <c:v>22.2393</c:v>
                </c:pt>
                <c:pt idx="3137">
                  <c:v>22.2453</c:v>
                </c:pt>
                <c:pt idx="3138">
                  <c:v>22.251200000000001</c:v>
                </c:pt>
                <c:pt idx="3139">
                  <c:v>22.257100000000001</c:v>
                </c:pt>
                <c:pt idx="3140">
                  <c:v>22.263100000000001</c:v>
                </c:pt>
                <c:pt idx="3141">
                  <c:v>22.269100000000002</c:v>
                </c:pt>
                <c:pt idx="3142">
                  <c:v>22.274999999999999</c:v>
                </c:pt>
                <c:pt idx="3143">
                  <c:v>22.280899999999999</c:v>
                </c:pt>
                <c:pt idx="3144">
                  <c:v>22.286899999999999</c:v>
                </c:pt>
                <c:pt idx="3145">
                  <c:v>22.2928</c:v>
                </c:pt>
                <c:pt idx="3146">
                  <c:v>22.2988</c:v>
                </c:pt>
                <c:pt idx="3147">
                  <c:v>22.3047</c:v>
                </c:pt>
                <c:pt idx="3148">
                  <c:v>22.310700000000001</c:v>
                </c:pt>
                <c:pt idx="3149">
                  <c:v>22.316600000000001</c:v>
                </c:pt>
                <c:pt idx="3150">
                  <c:v>22.322600000000001</c:v>
                </c:pt>
                <c:pt idx="3151">
                  <c:v>22.328499999999998</c:v>
                </c:pt>
                <c:pt idx="3152">
                  <c:v>22.334499999999998</c:v>
                </c:pt>
                <c:pt idx="3153">
                  <c:v>22.340399999999999</c:v>
                </c:pt>
                <c:pt idx="3154">
                  <c:v>22.346399999999999</c:v>
                </c:pt>
                <c:pt idx="3155">
                  <c:v>22.3523</c:v>
                </c:pt>
                <c:pt idx="3156">
                  <c:v>22.3582</c:v>
                </c:pt>
                <c:pt idx="3157">
                  <c:v>22.3642</c:v>
                </c:pt>
                <c:pt idx="3158">
                  <c:v>22.370100000000001</c:v>
                </c:pt>
                <c:pt idx="3159">
                  <c:v>22.376100000000001</c:v>
                </c:pt>
                <c:pt idx="3160">
                  <c:v>22.382000000000001</c:v>
                </c:pt>
                <c:pt idx="3161">
                  <c:v>22.388000000000002</c:v>
                </c:pt>
                <c:pt idx="3162">
                  <c:v>22.393899999999999</c:v>
                </c:pt>
                <c:pt idx="3163">
                  <c:v>22.399899999999999</c:v>
                </c:pt>
                <c:pt idx="3164">
                  <c:v>22.405799999999999</c:v>
                </c:pt>
                <c:pt idx="3165">
                  <c:v>22.411799999999999</c:v>
                </c:pt>
                <c:pt idx="3166">
                  <c:v>22.4177</c:v>
                </c:pt>
                <c:pt idx="3167">
                  <c:v>22.4237</c:v>
                </c:pt>
                <c:pt idx="3168">
                  <c:v>22.429600000000001</c:v>
                </c:pt>
                <c:pt idx="3169">
                  <c:v>22.435500000000001</c:v>
                </c:pt>
                <c:pt idx="3170">
                  <c:v>22.441500000000001</c:v>
                </c:pt>
                <c:pt idx="3171">
                  <c:v>22.447399999999998</c:v>
                </c:pt>
                <c:pt idx="3172">
                  <c:v>22.453399999999998</c:v>
                </c:pt>
                <c:pt idx="3173">
                  <c:v>22.459299999999999</c:v>
                </c:pt>
                <c:pt idx="3174">
                  <c:v>22.465299999999999</c:v>
                </c:pt>
                <c:pt idx="3175">
                  <c:v>22.4712</c:v>
                </c:pt>
                <c:pt idx="3176">
                  <c:v>22.4772</c:v>
                </c:pt>
                <c:pt idx="3177">
                  <c:v>22.4831</c:v>
                </c:pt>
                <c:pt idx="3178">
                  <c:v>22.489100000000001</c:v>
                </c:pt>
                <c:pt idx="3179">
                  <c:v>22.495000000000001</c:v>
                </c:pt>
                <c:pt idx="3180">
                  <c:v>22.500900000000001</c:v>
                </c:pt>
                <c:pt idx="3181">
                  <c:v>22.506900000000002</c:v>
                </c:pt>
                <c:pt idx="3182">
                  <c:v>22.512799999999999</c:v>
                </c:pt>
                <c:pt idx="3183">
                  <c:v>22.518799999999999</c:v>
                </c:pt>
                <c:pt idx="3184">
                  <c:v>22.524699999999999</c:v>
                </c:pt>
                <c:pt idx="3185">
                  <c:v>22.5307</c:v>
                </c:pt>
                <c:pt idx="3186">
                  <c:v>22.5366</c:v>
                </c:pt>
                <c:pt idx="3187">
                  <c:v>22.5426</c:v>
                </c:pt>
                <c:pt idx="3188">
                  <c:v>22.548500000000001</c:v>
                </c:pt>
                <c:pt idx="3189">
                  <c:v>22.554500000000001</c:v>
                </c:pt>
                <c:pt idx="3190">
                  <c:v>22.560400000000001</c:v>
                </c:pt>
                <c:pt idx="3191">
                  <c:v>22.566400000000002</c:v>
                </c:pt>
                <c:pt idx="3192">
                  <c:v>22.572299999999998</c:v>
                </c:pt>
                <c:pt idx="3193">
                  <c:v>22.578199999999999</c:v>
                </c:pt>
                <c:pt idx="3194">
                  <c:v>22.584199999999999</c:v>
                </c:pt>
                <c:pt idx="3195">
                  <c:v>22.5901</c:v>
                </c:pt>
                <c:pt idx="3196">
                  <c:v>22.5961</c:v>
                </c:pt>
                <c:pt idx="3197">
                  <c:v>22.602</c:v>
                </c:pt>
                <c:pt idx="3198">
                  <c:v>22.608000000000001</c:v>
                </c:pt>
                <c:pt idx="3199">
                  <c:v>22.613900000000001</c:v>
                </c:pt>
                <c:pt idx="3200">
                  <c:v>22.619900000000001</c:v>
                </c:pt>
                <c:pt idx="3201">
                  <c:v>22.625800000000002</c:v>
                </c:pt>
                <c:pt idx="3202">
                  <c:v>22.631799999999998</c:v>
                </c:pt>
                <c:pt idx="3203">
                  <c:v>22.637699999999999</c:v>
                </c:pt>
                <c:pt idx="3204">
                  <c:v>22.643699999999999</c:v>
                </c:pt>
                <c:pt idx="3205">
                  <c:v>22.6496</c:v>
                </c:pt>
                <c:pt idx="3206">
                  <c:v>22.6555</c:v>
                </c:pt>
                <c:pt idx="3207">
                  <c:v>22.6615</c:v>
                </c:pt>
                <c:pt idx="3208">
                  <c:v>22.667400000000001</c:v>
                </c:pt>
                <c:pt idx="3209">
                  <c:v>22.673400000000001</c:v>
                </c:pt>
                <c:pt idx="3210">
                  <c:v>22.679300000000001</c:v>
                </c:pt>
                <c:pt idx="3211">
                  <c:v>22.685300000000002</c:v>
                </c:pt>
                <c:pt idx="3212">
                  <c:v>22.691199999999998</c:v>
                </c:pt>
                <c:pt idx="3213">
                  <c:v>22.697199999999999</c:v>
                </c:pt>
                <c:pt idx="3214">
                  <c:v>22.703099999999999</c:v>
                </c:pt>
                <c:pt idx="3215">
                  <c:v>22.709099999999999</c:v>
                </c:pt>
                <c:pt idx="3216">
                  <c:v>22.715</c:v>
                </c:pt>
                <c:pt idx="3217">
                  <c:v>22.7209</c:v>
                </c:pt>
                <c:pt idx="3218">
                  <c:v>22.726900000000001</c:v>
                </c:pt>
                <c:pt idx="3219">
                  <c:v>22.732800000000001</c:v>
                </c:pt>
                <c:pt idx="3220">
                  <c:v>22.738800000000001</c:v>
                </c:pt>
                <c:pt idx="3221">
                  <c:v>22.744700000000002</c:v>
                </c:pt>
                <c:pt idx="3222">
                  <c:v>22.750699999999998</c:v>
                </c:pt>
                <c:pt idx="3223">
                  <c:v>22.756599999999999</c:v>
                </c:pt>
                <c:pt idx="3224">
                  <c:v>22.762599999999999</c:v>
                </c:pt>
                <c:pt idx="3225">
                  <c:v>22.7685</c:v>
                </c:pt>
                <c:pt idx="3226">
                  <c:v>22.7745</c:v>
                </c:pt>
                <c:pt idx="3227">
                  <c:v>22.7804</c:v>
                </c:pt>
                <c:pt idx="3228">
                  <c:v>22.7864</c:v>
                </c:pt>
                <c:pt idx="3229">
                  <c:v>22.792300000000001</c:v>
                </c:pt>
                <c:pt idx="3230">
                  <c:v>22.798200000000001</c:v>
                </c:pt>
                <c:pt idx="3231">
                  <c:v>22.804200000000002</c:v>
                </c:pt>
                <c:pt idx="3232">
                  <c:v>22.810099999999998</c:v>
                </c:pt>
                <c:pt idx="3233">
                  <c:v>22.816099999999999</c:v>
                </c:pt>
                <c:pt idx="3234">
                  <c:v>22.821999999999999</c:v>
                </c:pt>
                <c:pt idx="3235">
                  <c:v>22.827999999999999</c:v>
                </c:pt>
                <c:pt idx="3236">
                  <c:v>22.8339</c:v>
                </c:pt>
                <c:pt idx="3237">
                  <c:v>22.8399</c:v>
                </c:pt>
                <c:pt idx="3238">
                  <c:v>22.845800000000001</c:v>
                </c:pt>
                <c:pt idx="3239">
                  <c:v>22.851800000000001</c:v>
                </c:pt>
                <c:pt idx="3240">
                  <c:v>22.857700000000001</c:v>
                </c:pt>
                <c:pt idx="3241">
                  <c:v>22.863700000000001</c:v>
                </c:pt>
                <c:pt idx="3242">
                  <c:v>22.869599999999998</c:v>
                </c:pt>
                <c:pt idx="3243">
                  <c:v>22.875499999999999</c:v>
                </c:pt>
                <c:pt idx="3244">
                  <c:v>22.881499999999999</c:v>
                </c:pt>
                <c:pt idx="3245">
                  <c:v>22.8874</c:v>
                </c:pt>
                <c:pt idx="3246">
                  <c:v>22.8934</c:v>
                </c:pt>
                <c:pt idx="3247">
                  <c:v>22.8993</c:v>
                </c:pt>
                <c:pt idx="3248">
                  <c:v>22.9053</c:v>
                </c:pt>
                <c:pt idx="3249">
                  <c:v>22.911200000000001</c:v>
                </c:pt>
                <c:pt idx="3250">
                  <c:v>22.917100000000001</c:v>
                </c:pt>
                <c:pt idx="3251">
                  <c:v>22.923100000000002</c:v>
                </c:pt>
                <c:pt idx="3252">
                  <c:v>22.929099999999998</c:v>
                </c:pt>
                <c:pt idx="3253">
                  <c:v>22.934999999999999</c:v>
                </c:pt>
                <c:pt idx="3254">
                  <c:v>22.940999999999999</c:v>
                </c:pt>
                <c:pt idx="3255">
                  <c:v>22.946899999999999</c:v>
                </c:pt>
                <c:pt idx="3256">
                  <c:v>22.9528</c:v>
                </c:pt>
                <c:pt idx="3257">
                  <c:v>22.9588</c:v>
                </c:pt>
                <c:pt idx="3258">
                  <c:v>22.964700000000001</c:v>
                </c:pt>
                <c:pt idx="3259">
                  <c:v>22.970700000000001</c:v>
                </c:pt>
                <c:pt idx="3260">
                  <c:v>22.976600000000001</c:v>
                </c:pt>
                <c:pt idx="3261">
                  <c:v>22.982600000000001</c:v>
                </c:pt>
                <c:pt idx="3262">
                  <c:v>22.988499999999998</c:v>
                </c:pt>
                <c:pt idx="3263">
                  <c:v>22.994499999999999</c:v>
                </c:pt>
                <c:pt idx="3264">
                  <c:v>23.000399999999999</c:v>
                </c:pt>
                <c:pt idx="3265">
                  <c:v>23.006399999999999</c:v>
                </c:pt>
                <c:pt idx="3266">
                  <c:v>23.0123</c:v>
                </c:pt>
                <c:pt idx="3267">
                  <c:v>23.0182</c:v>
                </c:pt>
                <c:pt idx="3268">
                  <c:v>23.0242</c:v>
                </c:pt>
                <c:pt idx="3269">
                  <c:v>23.030100000000001</c:v>
                </c:pt>
                <c:pt idx="3270">
                  <c:v>23.036100000000001</c:v>
                </c:pt>
                <c:pt idx="3271">
                  <c:v>23.042000000000002</c:v>
                </c:pt>
                <c:pt idx="3272">
                  <c:v>23.047999999999998</c:v>
                </c:pt>
                <c:pt idx="3273">
                  <c:v>23.053899999999999</c:v>
                </c:pt>
                <c:pt idx="3274">
                  <c:v>23.059899999999999</c:v>
                </c:pt>
                <c:pt idx="3275">
                  <c:v>23.065799999999999</c:v>
                </c:pt>
                <c:pt idx="3276">
                  <c:v>23.0718</c:v>
                </c:pt>
                <c:pt idx="3277">
                  <c:v>23.0777</c:v>
                </c:pt>
                <c:pt idx="3278">
                  <c:v>23.0837</c:v>
                </c:pt>
                <c:pt idx="3279">
                  <c:v>23.089600000000001</c:v>
                </c:pt>
                <c:pt idx="3280">
                  <c:v>23.095500000000001</c:v>
                </c:pt>
                <c:pt idx="3281">
                  <c:v>23.101500000000001</c:v>
                </c:pt>
                <c:pt idx="3282">
                  <c:v>23.107399999999998</c:v>
                </c:pt>
                <c:pt idx="3283">
                  <c:v>23.113399999999999</c:v>
                </c:pt>
                <c:pt idx="3284">
                  <c:v>23.119299999999999</c:v>
                </c:pt>
                <c:pt idx="3285">
                  <c:v>23.125299999999999</c:v>
                </c:pt>
                <c:pt idx="3286">
                  <c:v>23.1312</c:v>
                </c:pt>
                <c:pt idx="3287">
                  <c:v>23.1372</c:v>
                </c:pt>
                <c:pt idx="3288">
                  <c:v>23.1431</c:v>
                </c:pt>
                <c:pt idx="3289">
                  <c:v>23.149100000000001</c:v>
                </c:pt>
                <c:pt idx="3290">
                  <c:v>23.155000000000001</c:v>
                </c:pt>
                <c:pt idx="3291">
                  <c:v>23.161000000000001</c:v>
                </c:pt>
                <c:pt idx="3292">
                  <c:v>23.166899999999998</c:v>
                </c:pt>
                <c:pt idx="3293">
                  <c:v>23.172799999999999</c:v>
                </c:pt>
                <c:pt idx="3294">
                  <c:v>23.178799999999999</c:v>
                </c:pt>
                <c:pt idx="3295">
                  <c:v>23.184699999999999</c:v>
                </c:pt>
                <c:pt idx="3296">
                  <c:v>23.1907</c:v>
                </c:pt>
                <c:pt idx="3297">
                  <c:v>23.1966</c:v>
                </c:pt>
                <c:pt idx="3298">
                  <c:v>23.2026</c:v>
                </c:pt>
                <c:pt idx="3299">
                  <c:v>23.208500000000001</c:v>
                </c:pt>
                <c:pt idx="3300">
                  <c:v>23.214400000000001</c:v>
                </c:pt>
                <c:pt idx="3301">
                  <c:v>23.220400000000001</c:v>
                </c:pt>
                <c:pt idx="3302">
                  <c:v>23.226400000000002</c:v>
                </c:pt>
                <c:pt idx="3303">
                  <c:v>23.232299999999999</c:v>
                </c:pt>
                <c:pt idx="3304">
                  <c:v>23.238199999999999</c:v>
                </c:pt>
                <c:pt idx="3305">
                  <c:v>23.244199999999999</c:v>
                </c:pt>
                <c:pt idx="3306">
                  <c:v>23.2501</c:v>
                </c:pt>
                <c:pt idx="3307">
                  <c:v>23.2561</c:v>
                </c:pt>
                <c:pt idx="3308">
                  <c:v>23.262</c:v>
                </c:pt>
                <c:pt idx="3309">
                  <c:v>23.268000000000001</c:v>
                </c:pt>
                <c:pt idx="3310">
                  <c:v>23.273900000000001</c:v>
                </c:pt>
                <c:pt idx="3311">
                  <c:v>23.279900000000001</c:v>
                </c:pt>
                <c:pt idx="3312">
                  <c:v>23.285799999999998</c:v>
                </c:pt>
                <c:pt idx="3313">
                  <c:v>23.291799999999999</c:v>
                </c:pt>
                <c:pt idx="3314">
                  <c:v>23.297699999999999</c:v>
                </c:pt>
                <c:pt idx="3315">
                  <c:v>23.303699999999999</c:v>
                </c:pt>
                <c:pt idx="3316">
                  <c:v>23.3096</c:v>
                </c:pt>
                <c:pt idx="3317">
                  <c:v>23.3155</c:v>
                </c:pt>
                <c:pt idx="3318">
                  <c:v>23.3215</c:v>
                </c:pt>
                <c:pt idx="3319">
                  <c:v>23.327400000000001</c:v>
                </c:pt>
                <c:pt idx="3320">
                  <c:v>23.333400000000001</c:v>
                </c:pt>
                <c:pt idx="3321">
                  <c:v>23.339300000000001</c:v>
                </c:pt>
                <c:pt idx="3322">
                  <c:v>23.345300000000002</c:v>
                </c:pt>
                <c:pt idx="3323">
                  <c:v>23.351199999999999</c:v>
                </c:pt>
                <c:pt idx="3324">
                  <c:v>23.357199999999999</c:v>
                </c:pt>
                <c:pt idx="3325">
                  <c:v>23.363099999999999</c:v>
                </c:pt>
                <c:pt idx="3326">
                  <c:v>23.3691</c:v>
                </c:pt>
                <c:pt idx="3327">
                  <c:v>23.375</c:v>
                </c:pt>
                <c:pt idx="3328">
                  <c:v>23.381</c:v>
                </c:pt>
                <c:pt idx="3329">
                  <c:v>23.386900000000001</c:v>
                </c:pt>
                <c:pt idx="3330">
                  <c:v>23.392800000000001</c:v>
                </c:pt>
                <c:pt idx="3331">
                  <c:v>23.398800000000001</c:v>
                </c:pt>
                <c:pt idx="3332">
                  <c:v>23.404699999999998</c:v>
                </c:pt>
                <c:pt idx="3333">
                  <c:v>23.410699999999999</c:v>
                </c:pt>
                <c:pt idx="3334">
                  <c:v>23.416599999999999</c:v>
                </c:pt>
                <c:pt idx="3335">
                  <c:v>23.422599999999999</c:v>
                </c:pt>
                <c:pt idx="3336">
                  <c:v>23.4285</c:v>
                </c:pt>
                <c:pt idx="3337">
                  <c:v>23.4345</c:v>
                </c:pt>
                <c:pt idx="3338">
                  <c:v>23.4404</c:v>
                </c:pt>
                <c:pt idx="3339">
                  <c:v>23.446400000000001</c:v>
                </c:pt>
                <c:pt idx="3340">
                  <c:v>23.452300000000001</c:v>
                </c:pt>
                <c:pt idx="3341">
                  <c:v>23.458200000000001</c:v>
                </c:pt>
                <c:pt idx="3342">
                  <c:v>23.464200000000002</c:v>
                </c:pt>
                <c:pt idx="3343">
                  <c:v>23.470099999999999</c:v>
                </c:pt>
                <c:pt idx="3344">
                  <c:v>23.476099999999999</c:v>
                </c:pt>
                <c:pt idx="3345">
                  <c:v>23.481999999999999</c:v>
                </c:pt>
                <c:pt idx="3346">
                  <c:v>23.488</c:v>
                </c:pt>
                <c:pt idx="3347">
                  <c:v>23.4939</c:v>
                </c:pt>
                <c:pt idx="3348">
                  <c:v>23.4999</c:v>
                </c:pt>
                <c:pt idx="3349">
                  <c:v>23.505800000000001</c:v>
                </c:pt>
                <c:pt idx="3350">
                  <c:v>23.511800000000001</c:v>
                </c:pt>
                <c:pt idx="3351">
                  <c:v>23.517700000000001</c:v>
                </c:pt>
                <c:pt idx="3352">
                  <c:v>23.523700000000002</c:v>
                </c:pt>
                <c:pt idx="3353">
                  <c:v>23.529599999999999</c:v>
                </c:pt>
                <c:pt idx="3354">
                  <c:v>23.535499999999999</c:v>
                </c:pt>
                <c:pt idx="3355">
                  <c:v>23.541499999999999</c:v>
                </c:pt>
                <c:pt idx="3356">
                  <c:v>23.5474</c:v>
                </c:pt>
                <c:pt idx="3357">
                  <c:v>23.5534</c:v>
                </c:pt>
                <c:pt idx="3358">
                  <c:v>23.5593</c:v>
                </c:pt>
                <c:pt idx="3359">
                  <c:v>23.565300000000001</c:v>
                </c:pt>
                <c:pt idx="3360">
                  <c:v>23.571200000000001</c:v>
                </c:pt>
                <c:pt idx="3361">
                  <c:v>23.577200000000001</c:v>
                </c:pt>
                <c:pt idx="3362">
                  <c:v>23.583100000000002</c:v>
                </c:pt>
                <c:pt idx="3363">
                  <c:v>23.589099999999998</c:v>
                </c:pt>
                <c:pt idx="3364">
                  <c:v>23.594999999999999</c:v>
                </c:pt>
                <c:pt idx="3365">
                  <c:v>23.600999999999999</c:v>
                </c:pt>
                <c:pt idx="3366">
                  <c:v>23.6069</c:v>
                </c:pt>
                <c:pt idx="3367">
                  <c:v>23.6128</c:v>
                </c:pt>
                <c:pt idx="3368">
                  <c:v>23.6188</c:v>
                </c:pt>
                <c:pt idx="3369">
                  <c:v>23.624700000000001</c:v>
                </c:pt>
                <c:pt idx="3370">
                  <c:v>23.630700000000001</c:v>
                </c:pt>
                <c:pt idx="3371">
                  <c:v>23.636600000000001</c:v>
                </c:pt>
                <c:pt idx="3372">
                  <c:v>23.642600000000002</c:v>
                </c:pt>
                <c:pt idx="3373">
                  <c:v>23.648499999999999</c:v>
                </c:pt>
                <c:pt idx="3374">
                  <c:v>23.654499999999999</c:v>
                </c:pt>
                <c:pt idx="3375">
                  <c:v>23.660399999999999</c:v>
                </c:pt>
                <c:pt idx="3376">
                  <c:v>23.666399999999999</c:v>
                </c:pt>
                <c:pt idx="3377">
                  <c:v>23.6723</c:v>
                </c:pt>
                <c:pt idx="3378">
                  <c:v>23.6783</c:v>
                </c:pt>
                <c:pt idx="3379">
                  <c:v>23.684200000000001</c:v>
                </c:pt>
                <c:pt idx="3380">
                  <c:v>23.690100000000001</c:v>
                </c:pt>
                <c:pt idx="3381">
                  <c:v>23.696100000000001</c:v>
                </c:pt>
                <c:pt idx="3382">
                  <c:v>23.702000000000002</c:v>
                </c:pt>
                <c:pt idx="3383">
                  <c:v>23.707999999999998</c:v>
                </c:pt>
                <c:pt idx="3384">
                  <c:v>23.713899999999999</c:v>
                </c:pt>
                <c:pt idx="3385">
                  <c:v>23.719899999999999</c:v>
                </c:pt>
                <c:pt idx="3386">
                  <c:v>23.7258</c:v>
                </c:pt>
                <c:pt idx="3387">
                  <c:v>23.7318</c:v>
                </c:pt>
                <c:pt idx="3388">
                  <c:v>23.7377</c:v>
                </c:pt>
                <c:pt idx="3389">
                  <c:v>23.7437</c:v>
                </c:pt>
                <c:pt idx="3390">
                  <c:v>23.749600000000001</c:v>
                </c:pt>
                <c:pt idx="3391">
                  <c:v>23.755500000000001</c:v>
                </c:pt>
                <c:pt idx="3392">
                  <c:v>23.761500000000002</c:v>
                </c:pt>
                <c:pt idx="3393">
                  <c:v>23.767399999999999</c:v>
                </c:pt>
                <c:pt idx="3394">
                  <c:v>23.773399999999999</c:v>
                </c:pt>
                <c:pt idx="3395">
                  <c:v>23.779299999999999</c:v>
                </c:pt>
                <c:pt idx="3396">
                  <c:v>23.785299999999999</c:v>
                </c:pt>
                <c:pt idx="3397">
                  <c:v>23.7912</c:v>
                </c:pt>
                <c:pt idx="3398">
                  <c:v>23.7972</c:v>
                </c:pt>
                <c:pt idx="3399">
                  <c:v>23.803100000000001</c:v>
                </c:pt>
                <c:pt idx="3400">
                  <c:v>23.809100000000001</c:v>
                </c:pt>
                <c:pt idx="3401">
                  <c:v>23.815000000000001</c:v>
                </c:pt>
                <c:pt idx="3402">
                  <c:v>23.821000000000002</c:v>
                </c:pt>
                <c:pt idx="3403">
                  <c:v>23.826899999999998</c:v>
                </c:pt>
                <c:pt idx="3404">
                  <c:v>23.832799999999999</c:v>
                </c:pt>
                <c:pt idx="3405">
                  <c:v>23.838799999999999</c:v>
                </c:pt>
                <c:pt idx="3406">
                  <c:v>23.8447</c:v>
                </c:pt>
                <c:pt idx="3407">
                  <c:v>23.8507</c:v>
                </c:pt>
                <c:pt idx="3408">
                  <c:v>23.8566</c:v>
                </c:pt>
                <c:pt idx="3409">
                  <c:v>23.8626</c:v>
                </c:pt>
                <c:pt idx="3410">
                  <c:v>23.868500000000001</c:v>
                </c:pt>
                <c:pt idx="3411">
                  <c:v>23.874500000000001</c:v>
                </c:pt>
                <c:pt idx="3412">
                  <c:v>23.880400000000002</c:v>
                </c:pt>
                <c:pt idx="3413">
                  <c:v>23.886399999999998</c:v>
                </c:pt>
                <c:pt idx="3414">
                  <c:v>23.892299999999999</c:v>
                </c:pt>
                <c:pt idx="3415">
                  <c:v>23.898299999999999</c:v>
                </c:pt>
                <c:pt idx="3416">
                  <c:v>23.904199999999999</c:v>
                </c:pt>
                <c:pt idx="3417">
                  <c:v>23.9101</c:v>
                </c:pt>
                <c:pt idx="3418">
                  <c:v>23.9161</c:v>
                </c:pt>
                <c:pt idx="3419">
                  <c:v>23.922000000000001</c:v>
                </c:pt>
                <c:pt idx="3420">
                  <c:v>23.928000000000001</c:v>
                </c:pt>
                <c:pt idx="3421">
                  <c:v>23.933900000000001</c:v>
                </c:pt>
                <c:pt idx="3422">
                  <c:v>23.939900000000002</c:v>
                </c:pt>
                <c:pt idx="3423">
                  <c:v>23.945799999999998</c:v>
                </c:pt>
                <c:pt idx="3424">
                  <c:v>23.951799999999999</c:v>
                </c:pt>
                <c:pt idx="3425">
                  <c:v>23.957699999999999</c:v>
                </c:pt>
                <c:pt idx="3426">
                  <c:v>23.963699999999999</c:v>
                </c:pt>
                <c:pt idx="3427">
                  <c:v>23.9696</c:v>
                </c:pt>
                <c:pt idx="3428">
                  <c:v>23.9755</c:v>
                </c:pt>
                <c:pt idx="3429">
                  <c:v>23.9815</c:v>
                </c:pt>
                <c:pt idx="3430">
                  <c:v>23.987400000000001</c:v>
                </c:pt>
                <c:pt idx="3431">
                  <c:v>23.993400000000001</c:v>
                </c:pt>
                <c:pt idx="3432">
                  <c:v>23.999300000000002</c:v>
                </c:pt>
                <c:pt idx="3433">
                  <c:v>24.005299999999998</c:v>
                </c:pt>
                <c:pt idx="3434">
                  <c:v>24.011199999999999</c:v>
                </c:pt>
                <c:pt idx="3435">
                  <c:v>24.017199999999999</c:v>
                </c:pt>
                <c:pt idx="3436">
                  <c:v>24.023099999999999</c:v>
                </c:pt>
                <c:pt idx="3437">
                  <c:v>24.0291</c:v>
                </c:pt>
                <c:pt idx="3438">
                  <c:v>24.035</c:v>
                </c:pt>
                <c:pt idx="3439">
                  <c:v>24.041</c:v>
                </c:pt>
                <c:pt idx="3440">
                  <c:v>24.046900000000001</c:v>
                </c:pt>
                <c:pt idx="3441">
                  <c:v>24.052800000000001</c:v>
                </c:pt>
                <c:pt idx="3442">
                  <c:v>24.058800000000002</c:v>
                </c:pt>
                <c:pt idx="3443">
                  <c:v>24.064699999999998</c:v>
                </c:pt>
                <c:pt idx="3444">
                  <c:v>24.070699999999999</c:v>
                </c:pt>
                <c:pt idx="3445">
                  <c:v>24.076599999999999</c:v>
                </c:pt>
                <c:pt idx="3446">
                  <c:v>24.082599999999999</c:v>
                </c:pt>
                <c:pt idx="3447">
                  <c:v>24.0885</c:v>
                </c:pt>
                <c:pt idx="3448">
                  <c:v>24.0945</c:v>
                </c:pt>
                <c:pt idx="3449">
                  <c:v>24.1004</c:v>
                </c:pt>
                <c:pt idx="3450">
                  <c:v>24.106400000000001</c:v>
                </c:pt>
                <c:pt idx="3451">
                  <c:v>24.112300000000001</c:v>
                </c:pt>
                <c:pt idx="3452">
                  <c:v>24.118300000000001</c:v>
                </c:pt>
                <c:pt idx="3453">
                  <c:v>24.124199999999998</c:v>
                </c:pt>
                <c:pt idx="3454">
                  <c:v>24.130099999999999</c:v>
                </c:pt>
                <c:pt idx="3455">
                  <c:v>24.136099999999999</c:v>
                </c:pt>
                <c:pt idx="3456">
                  <c:v>24.141999999999999</c:v>
                </c:pt>
                <c:pt idx="3457">
                  <c:v>24.148</c:v>
                </c:pt>
                <c:pt idx="3458">
                  <c:v>24.1539</c:v>
                </c:pt>
                <c:pt idx="3459">
                  <c:v>24.1599</c:v>
                </c:pt>
                <c:pt idx="3460">
                  <c:v>24.165800000000001</c:v>
                </c:pt>
                <c:pt idx="3461">
                  <c:v>24.171700000000001</c:v>
                </c:pt>
                <c:pt idx="3462">
                  <c:v>24.177700000000002</c:v>
                </c:pt>
                <c:pt idx="3463">
                  <c:v>24.183700000000002</c:v>
                </c:pt>
                <c:pt idx="3464">
                  <c:v>24.189599999999999</c:v>
                </c:pt>
                <c:pt idx="3465">
                  <c:v>24.195499999999999</c:v>
                </c:pt>
                <c:pt idx="3466">
                  <c:v>24.201499999999999</c:v>
                </c:pt>
                <c:pt idx="3467">
                  <c:v>24.2074</c:v>
                </c:pt>
                <c:pt idx="3468">
                  <c:v>24.2134</c:v>
                </c:pt>
                <c:pt idx="3469">
                  <c:v>24.2193</c:v>
                </c:pt>
                <c:pt idx="3470">
                  <c:v>24.225300000000001</c:v>
                </c:pt>
                <c:pt idx="3471">
                  <c:v>24.231200000000001</c:v>
                </c:pt>
                <c:pt idx="3472">
                  <c:v>24.237200000000001</c:v>
                </c:pt>
                <c:pt idx="3473">
                  <c:v>24.243099999999998</c:v>
                </c:pt>
                <c:pt idx="3474">
                  <c:v>24.249099999999999</c:v>
                </c:pt>
                <c:pt idx="3475">
                  <c:v>24.254999999999999</c:v>
                </c:pt>
                <c:pt idx="3476">
                  <c:v>24.260999999999999</c:v>
                </c:pt>
                <c:pt idx="3477">
                  <c:v>24.2669</c:v>
                </c:pt>
                <c:pt idx="3478">
                  <c:v>24.2728</c:v>
                </c:pt>
                <c:pt idx="3479">
                  <c:v>24.2788</c:v>
                </c:pt>
                <c:pt idx="3480">
                  <c:v>24.284700000000001</c:v>
                </c:pt>
                <c:pt idx="3481">
                  <c:v>24.290700000000001</c:v>
                </c:pt>
                <c:pt idx="3482">
                  <c:v>24.296600000000002</c:v>
                </c:pt>
                <c:pt idx="3483">
                  <c:v>24.302600000000002</c:v>
                </c:pt>
                <c:pt idx="3484">
                  <c:v>24.308499999999999</c:v>
                </c:pt>
                <c:pt idx="3485">
                  <c:v>24.314499999999999</c:v>
                </c:pt>
                <c:pt idx="3486">
                  <c:v>24.320399999999999</c:v>
                </c:pt>
                <c:pt idx="3487">
                  <c:v>24.3264</c:v>
                </c:pt>
                <c:pt idx="3488">
                  <c:v>24.3323</c:v>
                </c:pt>
                <c:pt idx="3489">
                  <c:v>24.3383</c:v>
                </c:pt>
                <c:pt idx="3490">
                  <c:v>24.344200000000001</c:v>
                </c:pt>
                <c:pt idx="3491">
                  <c:v>24.350100000000001</c:v>
                </c:pt>
                <c:pt idx="3492">
                  <c:v>24.356100000000001</c:v>
                </c:pt>
                <c:pt idx="3493">
                  <c:v>24.361999999999998</c:v>
                </c:pt>
                <c:pt idx="3494">
                  <c:v>24.367999999999999</c:v>
                </c:pt>
                <c:pt idx="3495">
                  <c:v>24.373899999999999</c:v>
                </c:pt>
                <c:pt idx="3496">
                  <c:v>24.379899999999999</c:v>
                </c:pt>
                <c:pt idx="3497">
                  <c:v>24.3858</c:v>
                </c:pt>
                <c:pt idx="3498">
                  <c:v>24.3918</c:v>
                </c:pt>
                <c:pt idx="3499">
                  <c:v>24.3977</c:v>
                </c:pt>
                <c:pt idx="3500">
                  <c:v>24.403700000000001</c:v>
                </c:pt>
                <c:pt idx="3501">
                  <c:v>24.409600000000001</c:v>
                </c:pt>
                <c:pt idx="3502">
                  <c:v>24.415600000000001</c:v>
                </c:pt>
                <c:pt idx="3503">
                  <c:v>24.421500000000002</c:v>
                </c:pt>
                <c:pt idx="3504">
                  <c:v>24.427399999999999</c:v>
                </c:pt>
                <c:pt idx="3505">
                  <c:v>24.433399999999999</c:v>
                </c:pt>
                <c:pt idx="3506">
                  <c:v>24.439299999999999</c:v>
                </c:pt>
                <c:pt idx="3507">
                  <c:v>24.4453</c:v>
                </c:pt>
                <c:pt idx="3508">
                  <c:v>24.4512</c:v>
                </c:pt>
                <c:pt idx="3509">
                  <c:v>24.4572</c:v>
                </c:pt>
                <c:pt idx="3510">
                  <c:v>24.463100000000001</c:v>
                </c:pt>
                <c:pt idx="3511">
                  <c:v>24.469100000000001</c:v>
                </c:pt>
                <c:pt idx="3512">
                  <c:v>24.475000000000001</c:v>
                </c:pt>
                <c:pt idx="3513">
                  <c:v>24.481000000000002</c:v>
                </c:pt>
                <c:pt idx="3514">
                  <c:v>24.486899999999999</c:v>
                </c:pt>
                <c:pt idx="3515">
                  <c:v>24.492799999999999</c:v>
                </c:pt>
                <c:pt idx="3516">
                  <c:v>24.498799999999999</c:v>
                </c:pt>
                <c:pt idx="3517">
                  <c:v>24.5047</c:v>
                </c:pt>
                <c:pt idx="3518">
                  <c:v>24.5107</c:v>
                </c:pt>
                <c:pt idx="3519">
                  <c:v>24.5166</c:v>
                </c:pt>
                <c:pt idx="3520">
                  <c:v>24.522600000000001</c:v>
                </c:pt>
                <c:pt idx="3521">
                  <c:v>24.528500000000001</c:v>
                </c:pt>
                <c:pt idx="3522">
                  <c:v>24.534500000000001</c:v>
                </c:pt>
                <c:pt idx="3523">
                  <c:v>24.540400000000002</c:v>
                </c:pt>
                <c:pt idx="3524">
                  <c:v>24.546399999999998</c:v>
                </c:pt>
                <c:pt idx="3525">
                  <c:v>24.552299999999999</c:v>
                </c:pt>
                <c:pt idx="3526">
                  <c:v>24.558299999999999</c:v>
                </c:pt>
                <c:pt idx="3527">
                  <c:v>24.5642</c:v>
                </c:pt>
                <c:pt idx="3528">
                  <c:v>24.5701</c:v>
                </c:pt>
                <c:pt idx="3529">
                  <c:v>24.5761</c:v>
                </c:pt>
                <c:pt idx="3530">
                  <c:v>24.582000000000001</c:v>
                </c:pt>
                <c:pt idx="3531">
                  <c:v>24.588000000000001</c:v>
                </c:pt>
                <c:pt idx="3532">
                  <c:v>24.593900000000001</c:v>
                </c:pt>
                <c:pt idx="3533">
                  <c:v>24.599900000000002</c:v>
                </c:pt>
                <c:pt idx="3534">
                  <c:v>24.605799999999999</c:v>
                </c:pt>
                <c:pt idx="3535">
                  <c:v>24.611799999999999</c:v>
                </c:pt>
                <c:pt idx="3536">
                  <c:v>24.617699999999999</c:v>
                </c:pt>
                <c:pt idx="3537">
                  <c:v>24.623699999999999</c:v>
                </c:pt>
                <c:pt idx="3538">
                  <c:v>24.6296</c:v>
                </c:pt>
                <c:pt idx="3539">
                  <c:v>24.6356</c:v>
                </c:pt>
                <c:pt idx="3540">
                  <c:v>24.641500000000001</c:v>
                </c:pt>
                <c:pt idx="3541">
                  <c:v>24.647400000000001</c:v>
                </c:pt>
                <c:pt idx="3542">
                  <c:v>24.653400000000001</c:v>
                </c:pt>
                <c:pt idx="3543">
                  <c:v>24.659300000000002</c:v>
                </c:pt>
                <c:pt idx="3544">
                  <c:v>24.665299999999998</c:v>
                </c:pt>
                <c:pt idx="3545">
                  <c:v>24.671199999999999</c:v>
                </c:pt>
                <c:pt idx="3546">
                  <c:v>24.677199999999999</c:v>
                </c:pt>
                <c:pt idx="3547">
                  <c:v>24.6831</c:v>
                </c:pt>
                <c:pt idx="3548">
                  <c:v>24.6891</c:v>
                </c:pt>
                <c:pt idx="3549">
                  <c:v>24.695</c:v>
                </c:pt>
                <c:pt idx="3550">
                  <c:v>24.701000000000001</c:v>
                </c:pt>
                <c:pt idx="3551">
                  <c:v>24.706900000000001</c:v>
                </c:pt>
                <c:pt idx="3552">
                  <c:v>24.712800000000001</c:v>
                </c:pt>
                <c:pt idx="3553">
                  <c:v>24.718800000000002</c:v>
                </c:pt>
                <c:pt idx="3554">
                  <c:v>24.724699999999999</c:v>
                </c:pt>
                <c:pt idx="3555">
                  <c:v>24.730699999999999</c:v>
                </c:pt>
                <c:pt idx="3556">
                  <c:v>24.736599999999999</c:v>
                </c:pt>
                <c:pt idx="3557">
                  <c:v>24.742599999999999</c:v>
                </c:pt>
                <c:pt idx="3558">
                  <c:v>24.7485</c:v>
                </c:pt>
                <c:pt idx="3559">
                  <c:v>24.7545</c:v>
                </c:pt>
                <c:pt idx="3560">
                  <c:v>24.760400000000001</c:v>
                </c:pt>
                <c:pt idx="3561">
                  <c:v>24.766400000000001</c:v>
                </c:pt>
                <c:pt idx="3562">
                  <c:v>24.772300000000001</c:v>
                </c:pt>
                <c:pt idx="3563">
                  <c:v>24.778300000000002</c:v>
                </c:pt>
                <c:pt idx="3564">
                  <c:v>24.784199999999998</c:v>
                </c:pt>
                <c:pt idx="3565">
                  <c:v>24.790099999999999</c:v>
                </c:pt>
                <c:pt idx="3566">
                  <c:v>24.796099999999999</c:v>
                </c:pt>
                <c:pt idx="3567">
                  <c:v>24.802</c:v>
                </c:pt>
                <c:pt idx="3568">
                  <c:v>24.808</c:v>
                </c:pt>
                <c:pt idx="3569">
                  <c:v>24.8139</c:v>
                </c:pt>
                <c:pt idx="3570">
                  <c:v>24.819900000000001</c:v>
                </c:pt>
                <c:pt idx="3571">
                  <c:v>24.825800000000001</c:v>
                </c:pt>
                <c:pt idx="3572">
                  <c:v>24.831800000000001</c:v>
                </c:pt>
                <c:pt idx="3573">
                  <c:v>24.837700000000002</c:v>
                </c:pt>
                <c:pt idx="3574">
                  <c:v>24.843699999999998</c:v>
                </c:pt>
                <c:pt idx="3575">
                  <c:v>24.849599999999999</c:v>
                </c:pt>
                <c:pt idx="3576">
                  <c:v>24.855599999999999</c:v>
                </c:pt>
                <c:pt idx="3577">
                  <c:v>24.861499999999999</c:v>
                </c:pt>
                <c:pt idx="3578">
                  <c:v>24.8674</c:v>
                </c:pt>
                <c:pt idx="3579">
                  <c:v>24.8734</c:v>
                </c:pt>
                <c:pt idx="3580">
                  <c:v>24.879300000000001</c:v>
                </c:pt>
                <c:pt idx="3581">
                  <c:v>24.885300000000001</c:v>
                </c:pt>
                <c:pt idx="3582">
                  <c:v>24.891200000000001</c:v>
                </c:pt>
                <c:pt idx="3583">
                  <c:v>24.897200000000002</c:v>
                </c:pt>
                <c:pt idx="3584">
                  <c:v>24.903099999999998</c:v>
                </c:pt>
                <c:pt idx="3585">
                  <c:v>24.909099999999999</c:v>
                </c:pt>
                <c:pt idx="3586">
                  <c:v>24.914999999999999</c:v>
                </c:pt>
                <c:pt idx="3587">
                  <c:v>24.920999999999999</c:v>
                </c:pt>
                <c:pt idx="3588">
                  <c:v>24.9269</c:v>
                </c:pt>
                <c:pt idx="3589">
                  <c:v>24.9329</c:v>
                </c:pt>
                <c:pt idx="3590">
                  <c:v>24.938800000000001</c:v>
                </c:pt>
                <c:pt idx="3591">
                  <c:v>24.944700000000001</c:v>
                </c:pt>
                <c:pt idx="3592">
                  <c:v>24.950700000000001</c:v>
                </c:pt>
                <c:pt idx="3593">
                  <c:v>24.956600000000002</c:v>
                </c:pt>
                <c:pt idx="3594">
                  <c:v>24.962599999999998</c:v>
                </c:pt>
                <c:pt idx="3595">
                  <c:v>24.968499999999999</c:v>
                </c:pt>
                <c:pt idx="3596">
                  <c:v>24.974499999999999</c:v>
                </c:pt>
                <c:pt idx="3597">
                  <c:v>24.980399999999999</c:v>
                </c:pt>
                <c:pt idx="3598">
                  <c:v>24.9864</c:v>
                </c:pt>
                <c:pt idx="3599">
                  <c:v>24.9923</c:v>
                </c:pt>
                <c:pt idx="3600">
                  <c:v>24.9983</c:v>
                </c:pt>
                <c:pt idx="3601">
                  <c:v>25.004200000000001</c:v>
                </c:pt>
                <c:pt idx="3602">
                  <c:v>25.010100000000001</c:v>
                </c:pt>
                <c:pt idx="3603">
                  <c:v>25.016100000000002</c:v>
                </c:pt>
                <c:pt idx="3604">
                  <c:v>25.021999999999998</c:v>
                </c:pt>
                <c:pt idx="3605">
                  <c:v>25.027999999999999</c:v>
                </c:pt>
                <c:pt idx="3606">
                  <c:v>25.033899999999999</c:v>
                </c:pt>
                <c:pt idx="3607">
                  <c:v>25.039899999999999</c:v>
                </c:pt>
                <c:pt idx="3608">
                  <c:v>25.0458</c:v>
                </c:pt>
                <c:pt idx="3609">
                  <c:v>25.0518</c:v>
                </c:pt>
                <c:pt idx="3610">
                  <c:v>25.057700000000001</c:v>
                </c:pt>
                <c:pt idx="3611">
                  <c:v>25.063700000000001</c:v>
                </c:pt>
                <c:pt idx="3612">
                  <c:v>25.069600000000001</c:v>
                </c:pt>
                <c:pt idx="3613">
                  <c:v>25.075600000000001</c:v>
                </c:pt>
                <c:pt idx="3614">
                  <c:v>25.081499999999998</c:v>
                </c:pt>
                <c:pt idx="3615">
                  <c:v>25.087399999999999</c:v>
                </c:pt>
                <c:pt idx="3616">
                  <c:v>25.093399999999999</c:v>
                </c:pt>
                <c:pt idx="3617">
                  <c:v>25.099299999999999</c:v>
                </c:pt>
                <c:pt idx="3618">
                  <c:v>25.1053</c:v>
                </c:pt>
                <c:pt idx="3619">
                  <c:v>25.1112</c:v>
                </c:pt>
                <c:pt idx="3620">
                  <c:v>25.1172</c:v>
                </c:pt>
                <c:pt idx="3621">
                  <c:v>25.123100000000001</c:v>
                </c:pt>
                <c:pt idx="3622">
                  <c:v>25.129100000000001</c:v>
                </c:pt>
                <c:pt idx="3623">
                  <c:v>25.135000000000002</c:v>
                </c:pt>
                <c:pt idx="3624">
                  <c:v>25.140999999999998</c:v>
                </c:pt>
                <c:pt idx="3625">
                  <c:v>25.146899999999999</c:v>
                </c:pt>
                <c:pt idx="3626">
                  <c:v>25.152899999999999</c:v>
                </c:pt>
                <c:pt idx="3627">
                  <c:v>25.158799999999999</c:v>
                </c:pt>
                <c:pt idx="3628">
                  <c:v>25.1647</c:v>
                </c:pt>
                <c:pt idx="3629">
                  <c:v>25.1707</c:v>
                </c:pt>
                <c:pt idx="3630">
                  <c:v>25.176600000000001</c:v>
                </c:pt>
                <c:pt idx="3631">
                  <c:v>25.182600000000001</c:v>
                </c:pt>
                <c:pt idx="3632">
                  <c:v>25.188500000000001</c:v>
                </c:pt>
                <c:pt idx="3633">
                  <c:v>25.194500000000001</c:v>
                </c:pt>
                <c:pt idx="3634">
                  <c:v>25.200399999999998</c:v>
                </c:pt>
                <c:pt idx="3635">
                  <c:v>25.206399999999999</c:v>
                </c:pt>
                <c:pt idx="3636">
                  <c:v>25.212299999999999</c:v>
                </c:pt>
                <c:pt idx="3637">
                  <c:v>25.218299999999999</c:v>
                </c:pt>
                <c:pt idx="3638">
                  <c:v>25.2242</c:v>
                </c:pt>
                <c:pt idx="3639">
                  <c:v>25.2301</c:v>
                </c:pt>
                <c:pt idx="3640">
                  <c:v>25.2361</c:v>
                </c:pt>
                <c:pt idx="3641">
                  <c:v>25.242000000000001</c:v>
                </c:pt>
                <c:pt idx="3642">
                  <c:v>25.248000000000001</c:v>
                </c:pt>
                <c:pt idx="3643">
                  <c:v>25.253900000000002</c:v>
                </c:pt>
                <c:pt idx="3644">
                  <c:v>25.259899999999998</c:v>
                </c:pt>
                <c:pt idx="3645">
                  <c:v>25.265799999999999</c:v>
                </c:pt>
                <c:pt idx="3646">
                  <c:v>25.271799999999999</c:v>
                </c:pt>
                <c:pt idx="3647">
                  <c:v>25.277699999999999</c:v>
                </c:pt>
                <c:pt idx="3648">
                  <c:v>25.2837</c:v>
                </c:pt>
                <c:pt idx="3649">
                  <c:v>25.2896</c:v>
                </c:pt>
                <c:pt idx="3650">
                  <c:v>25.2956</c:v>
                </c:pt>
                <c:pt idx="3651">
                  <c:v>25.301500000000001</c:v>
                </c:pt>
                <c:pt idx="3652">
                  <c:v>25.307400000000001</c:v>
                </c:pt>
                <c:pt idx="3653">
                  <c:v>25.313400000000001</c:v>
                </c:pt>
                <c:pt idx="3654">
                  <c:v>25.319299999999998</c:v>
                </c:pt>
                <c:pt idx="3655">
                  <c:v>25.325299999999999</c:v>
                </c:pt>
                <c:pt idx="3656">
                  <c:v>25.331199999999999</c:v>
                </c:pt>
                <c:pt idx="3657">
                  <c:v>25.337199999999999</c:v>
                </c:pt>
                <c:pt idx="3658">
                  <c:v>25.3431</c:v>
                </c:pt>
                <c:pt idx="3659">
                  <c:v>25.3491</c:v>
                </c:pt>
                <c:pt idx="3660">
                  <c:v>25.355</c:v>
                </c:pt>
                <c:pt idx="3661">
                  <c:v>25.361000000000001</c:v>
                </c:pt>
                <c:pt idx="3662">
                  <c:v>25.366900000000001</c:v>
                </c:pt>
                <c:pt idx="3663">
                  <c:v>25.372900000000001</c:v>
                </c:pt>
                <c:pt idx="3664">
                  <c:v>25.378799999999998</c:v>
                </c:pt>
                <c:pt idx="3665">
                  <c:v>25.384699999999999</c:v>
                </c:pt>
                <c:pt idx="3666">
                  <c:v>25.390699999999999</c:v>
                </c:pt>
                <c:pt idx="3667">
                  <c:v>25.396599999999999</c:v>
                </c:pt>
                <c:pt idx="3668">
                  <c:v>25.4026</c:v>
                </c:pt>
                <c:pt idx="3669">
                  <c:v>25.4085</c:v>
                </c:pt>
                <c:pt idx="3670">
                  <c:v>25.4145</c:v>
                </c:pt>
                <c:pt idx="3671">
                  <c:v>25.420400000000001</c:v>
                </c:pt>
                <c:pt idx="3672">
                  <c:v>25.426400000000001</c:v>
                </c:pt>
                <c:pt idx="3673">
                  <c:v>25.432300000000001</c:v>
                </c:pt>
                <c:pt idx="3674">
                  <c:v>25.438300000000002</c:v>
                </c:pt>
                <c:pt idx="3675">
                  <c:v>25.444199999999999</c:v>
                </c:pt>
                <c:pt idx="3676">
                  <c:v>25.450099999999999</c:v>
                </c:pt>
                <c:pt idx="3677">
                  <c:v>25.456099999999999</c:v>
                </c:pt>
                <c:pt idx="3678">
                  <c:v>25.462</c:v>
                </c:pt>
                <c:pt idx="3679">
                  <c:v>25.468</c:v>
                </c:pt>
                <c:pt idx="3680">
                  <c:v>25.4739</c:v>
                </c:pt>
                <c:pt idx="3681">
                  <c:v>25.479900000000001</c:v>
                </c:pt>
                <c:pt idx="3682">
                  <c:v>25.485800000000001</c:v>
                </c:pt>
                <c:pt idx="3683">
                  <c:v>25.491800000000001</c:v>
                </c:pt>
                <c:pt idx="3684">
                  <c:v>25.497699999999998</c:v>
                </c:pt>
                <c:pt idx="3685">
                  <c:v>25.503699999999998</c:v>
                </c:pt>
                <c:pt idx="3686">
                  <c:v>25.509599999999999</c:v>
                </c:pt>
                <c:pt idx="3687">
                  <c:v>25.515599999999999</c:v>
                </c:pt>
                <c:pt idx="3688">
                  <c:v>25.5215</c:v>
                </c:pt>
                <c:pt idx="3689">
                  <c:v>25.5274</c:v>
                </c:pt>
                <c:pt idx="3690">
                  <c:v>25.5334</c:v>
                </c:pt>
                <c:pt idx="3691">
                  <c:v>25.539300000000001</c:v>
                </c:pt>
                <c:pt idx="3692">
                  <c:v>25.545300000000001</c:v>
                </c:pt>
                <c:pt idx="3693">
                  <c:v>25.551200000000001</c:v>
                </c:pt>
                <c:pt idx="3694">
                  <c:v>25.557200000000002</c:v>
                </c:pt>
                <c:pt idx="3695">
                  <c:v>25.563099999999999</c:v>
                </c:pt>
                <c:pt idx="3696">
                  <c:v>25.569099999999999</c:v>
                </c:pt>
                <c:pt idx="3697">
                  <c:v>25.574999999999999</c:v>
                </c:pt>
                <c:pt idx="3698">
                  <c:v>25.581</c:v>
                </c:pt>
                <c:pt idx="3699">
                  <c:v>25.5869</c:v>
                </c:pt>
                <c:pt idx="3700">
                  <c:v>25.5929</c:v>
                </c:pt>
                <c:pt idx="3701">
                  <c:v>25.598800000000001</c:v>
                </c:pt>
                <c:pt idx="3702">
                  <c:v>25.604700000000001</c:v>
                </c:pt>
                <c:pt idx="3703">
                  <c:v>25.610700000000001</c:v>
                </c:pt>
                <c:pt idx="3704">
                  <c:v>25.616599999999998</c:v>
                </c:pt>
                <c:pt idx="3705">
                  <c:v>25.622599999999998</c:v>
                </c:pt>
                <c:pt idx="3706">
                  <c:v>25.628499999999999</c:v>
                </c:pt>
                <c:pt idx="3707">
                  <c:v>25.634499999999999</c:v>
                </c:pt>
                <c:pt idx="3708">
                  <c:v>25.6404</c:v>
                </c:pt>
                <c:pt idx="3709">
                  <c:v>25.6464</c:v>
                </c:pt>
                <c:pt idx="3710">
                  <c:v>25.6523</c:v>
                </c:pt>
                <c:pt idx="3711">
                  <c:v>25.658300000000001</c:v>
                </c:pt>
                <c:pt idx="3712">
                  <c:v>25.664200000000001</c:v>
                </c:pt>
                <c:pt idx="3713">
                  <c:v>25.670200000000001</c:v>
                </c:pt>
                <c:pt idx="3714">
                  <c:v>25.676100000000002</c:v>
                </c:pt>
                <c:pt idx="3715">
                  <c:v>25.681999999999999</c:v>
                </c:pt>
                <c:pt idx="3716">
                  <c:v>25.687999999999999</c:v>
                </c:pt>
                <c:pt idx="3717">
                  <c:v>25.693899999999999</c:v>
                </c:pt>
                <c:pt idx="3718">
                  <c:v>25.6999</c:v>
                </c:pt>
                <c:pt idx="3719">
                  <c:v>25.7058</c:v>
                </c:pt>
                <c:pt idx="3720">
                  <c:v>25.7118</c:v>
                </c:pt>
                <c:pt idx="3721">
                  <c:v>25.717700000000001</c:v>
                </c:pt>
                <c:pt idx="3722">
                  <c:v>25.723700000000001</c:v>
                </c:pt>
                <c:pt idx="3723">
                  <c:v>25.729600000000001</c:v>
                </c:pt>
                <c:pt idx="3724">
                  <c:v>25.735600000000002</c:v>
                </c:pt>
                <c:pt idx="3725">
                  <c:v>25.741499999999998</c:v>
                </c:pt>
                <c:pt idx="3726">
                  <c:v>25.747399999999999</c:v>
                </c:pt>
                <c:pt idx="3727">
                  <c:v>25.753399999999999</c:v>
                </c:pt>
                <c:pt idx="3728">
                  <c:v>25.7593</c:v>
                </c:pt>
                <c:pt idx="3729">
                  <c:v>25.7653</c:v>
                </c:pt>
                <c:pt idx="3730">
                  <c:v>25.7712</c:v>
                </c:pt>
                <c:pt idx="3731">
                  <c:v>25.777200000000001</c:v>
                </c:pt>
                <c:pt idx="3732">
                  <c:v>25.783100000000001</c:v>
                </c:pt>
                <c:pt idx="3733">
                  <c:v>25.789100000000001</c:v>
                </c:pt>
                <c:pt idx="3734">
                  <c:v>25.795000000000002</c:v>
                </c:pt>
                <c:pt idx="3735">
                  <c:v>25.800999999999998</c:v>
                </c:pt>
                <c:pt idx="3736">
                  <c:v>25.806899999999999</c:v>
                </c:pt>
                <c:pt idx="3737">
                  <c:v>25.812899999999999</c:v>
                </c:pt>
                <c:pt idx="3738">
                  <c:v>25.8188</c:v>
                </c:pt>
                <c:pt idx="3739">
                  <c:v>25.8247</c:v>
                </c:pt>
                <c:pt idx="3740">
                  <c:v>25.8307</c:v>
                </c:pt>
                <c:pt idx="3741">
                  <c:v>25.836600000000001</c:v>
                </c:pt>
                <c:pt idx="3742">
                  <c:v>25.842600000000001</c:v>
                </c:pt>
                <c:pt idx="3743">
                  <c:v>25.848500000000001</c:v>
                </c:pt>
                <c:pt idx="3744">
                  <c:v>25.854500000000002</c:v>
                </c:pt>
                <c:pt idx="3745">
                  <c:v>25.860399999999998</c:v>
                </c:pt>
                <c:pt idx="3746">
                  <c:v>25.866399999999999</c:v>
                </c:pt>
                <c:pt idx="3747">
                  <c:v>25.872299999999999</c:v>
                </c:pt>
                <c:pt idx="3748">
                  <c:v>25.878299999999999</c:v>
                </c:pt>
                <c:pt idx="3749">
                  <c:v>25.8842</c:v>
                </c:pt>
                <c:pt idx="3750">
                  <c:v>25.8902</c:v>
                </c:pt>
                <c:pt idx="3751">
                  <c:v>25.896100000000001</c:v>
                </c:pt>
                <c:pt idx="3752">
                  <c:v>25.902000000000001</c:v>
                </c:pt>
                <c:pt idx="3753">
                  <c:v>25.908000000000001</c:v>
                </c:pt>
                <c:pt idx="3754">
                  <c:v>25.913900000000002</c:v>
                </c:pt>
                <c:pt idx="3755">
                  <c:v>25.919899999999998</c:v>
                </c:pt>
                <c:pt idx="3756">
                  <c:v>25.925799999999999</c:v>
                </c:pt>
                <c:pt idx="3757">
                  <c:v>25.931799999999999</c:v>
                </c:pt>
                <c:pt idx="3758">
                  <c:v>25.9377</c:v>
                </c:pt>
                <c:pt idx="3759">
                  <c:v>25.9437</c:v>
                </c:pt>
                <c:pt idx="3760">
                  <c:v>25.9496</c:v>
                </c:pt>
                <c:pt idx="3761">
                  <c:v>25.9556</c:v>
                </c:pt>
                <c:pt idx="3762">
                  <c:v>25.961500000000001</c:v>
                </c:pt>
                <c:pt idx="3763">
                  <c:v>25.967400000000001</c:v>
                </c:pt>
                <c:pt idx="3764">
                  <c:v>25.973400000000002</c:v>
                </c:pt>
                <c:pt idx="3765">
                  <c:v>25.979299999999999</c:v>
                </c:pt>
                <c:pt idx="3766">
                  <c:v>25.985299999999999</c:v>
                </c:pt>
                <c:pt idx="3767">
                  <c:v>25.991199999999999</c:v>
                </c:pt>
                <c:pt idx="3768">
                  <c:v>25.997199999999999</c:v>
                </c:pt>
                <c:pt idx="3769">
                  <c:v>26.0031</c:v>
                </c:pt>
                <c:pt idx="3770">
                  <c:v>26.0091</c:v>
                </c:pt>
                <c:pt idx="3771">
                  <c:v>26.015000000000001</c:v>
                </c:pt>
                <c:pt idx="3772">
                  <c:v>26.021000000000001</c:v>
                </c:pt>
                <c:pt idx="3773">
                  <c:v>26.026900000000001</c:v>
                </c:pt>
                <c:pt idx="3774">
                  <c:v>26.032900000000001</c:v>
                </c:pt>
                <c:pt idx="3775">
                  <c:v>26.038799999999998</c:v>
                </c:pt>
                <c:pt idx="3776">
                  <c:v>26.044699999999999</c:v>
                </c:pt>
                <c:pt idx="3777">
                  <c:v>26.050699999999999</c:v>
                </c:pt>
                <c:pt idx="3778">
                  <c:v>26.0566</c:v>
                </c:pt>
                <c:pt idx="3779">
                  <c:v>26.0626</c:v>
                </c:pt>
                <c:pt idx="3780">
                  <c:v>26.0685</c:v>
                </c:pt>
                <c:pt idx="3781">
                  <c:v>26.0745</c:v>
                </c:pt>
                <c:pt idx="3782">
                  <c:v>26.080400000000001</c:v>
                </c:pt>
                <c:pt idx="3783">
                  <c:v>26.086400000000001</c:v>
                </c:pt>
                <c:pt idx="3784">
                  <c:v>26.092300000000002</c:v>
                </c:pt>
                <c:pt idx="3785">
                  <c:v>26.098299999999998</c:v>
                </c:pt>
                <c:pt idx="3786">
                  <c:v>26.104199999999999</c:v>
                </c:pt>
                <c:pt idx="3787">
                  <c:v>26.110199999999999</c:v>
                </c:pt>
                <c:pt idx="3788">
                  <c:v>26.116099999999999</c:v>
                </c:pt>
                <c:pt idx="3789">
                  <c:v>26.122</c:v>
                </c:pt>
                <c:pt idx="3790">
                  <c:v>26.128</c:v>
                </c:pt>
                <c:pt idx="3791">
                  <c:v>26.133900000000001</c:v>
                </c:pt>
                <c:pt idx="3792">
                  <c:v>26.139900000000001</c:v>
                </c:pt>
                <c:pt idx="3793">
                  <c:v>26.145800000000001</c:v>
                </c:pt>
                <c:pt idx="3794">
                  <c:v>26.151800000000001</c:v>
                </c:pt>
                <c:pt idx="3795">
                  <c:v>26.157699999999998</c:v>
                </c:pt>
                <c:pt idx="3796">
                  <c:v>26.163699999999999</c:v>
                </c:pt>
                <c:pt idx="3797">
                  <c:v>26.169599999999999</c:v>
                </c:pt>
                <c:pt idx="3798">
                  <c:v>26.175599999999999</c:v>
                </c:pt>
                <c:pt idx="3799">
                  <c:v>26.1815</c:v>
                </c:pt>
                <c:pt idx="3800">
                  <c:v>26.1875</c:v>
                </c:pt>
                <c:pt idx="3801">
                  <c:v>26.1934</c:v>
                </c:pt>
                <c:pt idx="3802">
                  <c:v>26.199300000000001</c:v>
                </c:pt>
                <c:pt idx="3803">
                  <c:v>26.205300000000001</c:v>
                </c:pt>
                <c:pt idx="3804">
                  <c:v>26.211200000000002</c:v>
                </c:pt>
                <c:pt idx="3805">
                  <c:v>26.217199999999998</c:v>
                </c:pt>
                <c:pt idx="3806">
                  <c:v>26.223099999999999</c:v>
                </c:pt>
                <c:pt idx="3807">
                  <c:v>26.229099999999999</c:v>
                </c:pt>
                <c:pt idx="3808">
                  <c:v>26.234999999999999</c:v>
                </c:pt>
                <c:pt idx="3809">
                  <c:v>26.241</c:v>
                </c:pt>
                <c:pt idx="3810">
                  <c:v>26.2469</c:v>
                </c:pt>
                <c:pt idx="3811">
                  <c:v>26.2529</c:v>
                </c:pt>
                <c:pt idx="3812">
                  <c:v>26.258800000000001</c:v>
                </c:pt>
                <c:pt idx="3813">
                  <c:v>26.264700000000001</c:v>
                </c:pt>
                <c:pt idx="3814">
                  <c:v>26.270700000000001</c:v>
                </c:pt>
                <c:pt idx="3815">
                  <c:v>26.276599999999998</c:v>
                </c:pt>
                <c:pt idx="3816">
                  <c:v>26.282599999999999</c:v>
                </c:pt>
                <c:pt idx="3817">
                  <c:v>26.288499999999999</c:v>
                </c:pt>
                <c:pt idx="3818">
                  <c:v>26.294499999999999</c:v>
                </c:pt>
                <c:pt idx="3819">
                  <c:v>26.3004</c:v>
                </c:pt>
                <c:pt idx="3820">
                  <c:v>26.3064</c:v>
                </c:pt>
                <c:pt idx="3821">
                  <c:v>26.3123</c:v>
                </c:pt>
                <c:pt idx="3822">
                  <c:v>26.318300000000001</c:v>
                </c:pt>
                <c:pt idx="3823">
                  <c:v>26.324200000000001</c:v>
                </c:pt>
                <c:pt idx="3824">
                  <c:v>26.330200000000001</c:v>
                </c:pt>
                <c:pt idx="3825">
                  <c:v>26.336099999999998</c:v>
                </c:pt>
                <c:pt idx="3826">
                  <c:v>26.341999999999999</c:v>
                </c:pt>
                <c:pt idx="3827">
                  <c:v>26.347999999999999</c:v>
                </c:pt>
                <c:pt idx="3828">
                  <c:v>26.353899999999999</c:v>
                </c:pt>
                <c:pt idx="3829">
                  <c:v>26.3599</c:v>
                </c:pt>
                <c:pt idx="3830">
                  <c:v>26.3658</c:v>
                </c:pt>
                <c:pt idx="3831">
                  <c:v>26.3718</c:v>
                </c:pt>
                <c:pt idx="3832">
                  <c:v>26.377700000000001</c:v>
                </c:pt>
                <c:pt idx="3833">
                  <c:v>26.383700000000001</c:v>
                </c:pt>
                <c:pt idx="3834">
                  <c:v>26.389600000000002</c:v>
                </c:pt>
                <c:pt idx="3835">
                  <c:v>26.395600000000002</c:v>
                </c:pt>
                <c:pt idx="3836">
                  <c:v>26.401499999999999</c:v>
                </c:pt>
                <c:pt idx="3837">
                  <c:v>26.407499999999999</c:v>
                </c:pt>
                <c:pt idx="3838">
                  <c:v>26.413399999999999</c:v>
                </c:pt>
                <c:pt idx="3839">
                  <c:v>26.4193</c:v>
                </c:pt>
                <c:pt idx="3840">
                  <c:v>26.4253</c:v>
                </c:pt>
                <c:pt idx="3841">
                  <c:v>26.4312</c:v>
                </c:pt>
                <c:pt idx="3842">
                  <c:v>26.437200000000001</c:v>
                </c:pt>
                <c:pt idx="3843">
                  <c:v>26.443100000000001</c:v>
                </c:pt>
                <c:pt idx="3844">
                  <c:v>26.449100000000001</c:v>
                </c:pt>
                <c:pt idx="3845">
                  <c:v>26.454999999999998</c:v>
                </c:pt>
                <c:pt idx="3846">
                  <c:v>26.460999999999999</c:v>
                </c:pt>
                <c:pt idx="3847">
                  <c:v>26.466899999999999</c:v>
                </c:pt>
                <c:pt idx="3848">
                  <c:v>26.472899999999999</c:v>
                </c:pt>
                <c:pt idx="3849">
                  <c:v>26.4788</c:v>
                </c:pt>
                <c:pt idx="3850">
                  <c:v>26.4847</c:v>
                </c:pt>
                <c:pt idx="3851">
                  <c:v>26.4907</c:v>
                </c:pt>
                <c:pt idx="3852">
                  <c:v>26.496600000000001</c:v>
                </c:pt>
                <c:pt idx="3853">
                  <c:v>26.502600000000001</c:v>
                </c:pt>
                <c:pt idx="3854">
                  <c:v>26.508500000000002</c:v>
                </c:pt>
                <c:pt idx="3855">
                  <c:v>26.514500000000002</c:v>
                </c:pt>
                <c:pt idx="3856">
                  <c:v>26.520399999999999</c:v>
                </c:pt>
                <c:pt idx="3857">
                  <c:v>26.526399999999999</c:v>
                </c:pt>
                <c:pt idx="3858">
                  <c:v>26.532299999999999</c:v>
                </c:pt>
                <c:pt idx="3859">
                  <c:v>26.5383</c:v>
                </c:pt>
                <c:pt idx="3860">
                  <c:v>26.5442</c:v>
                </c:pt>
                <c:pt idx="3861">
                  <c:v>26.5502</c:v>
                </c:pt>
                <c:pt idx="3862">
                  <c:v>26.556100000000001</c:v>
                </c:pt>
                <c:pt idx="3863">
                  <c:v>26.562000000000001</c:v>
                </c:pt>
                <c:pt idx="3864">
                  <c:v>26.568000000000001</c:v>
                </c:pt>
                <c:pt idx="3865">
                  <c:v>26.573899999999998</c:v>
                </c:pt>
                <c:pt idx="3866">
                  <c:v>26.579899999999999</c:v>
                </c:pt>
                <c:pt idx="3867">
                  <c:v>26.585799999999999</c:v>
                </c:pt>
                <c:pt idx="3868">
                  <c:v>26.591799999999999</c:v>
                </c:pt>
                <c:pt idx="3869">
                  <c:v>26.5977</c:v>
                </c:pt>
                <c:pt idx="3870">
                  <c:v>26.6037</c:v>
                </c:pt>
                <c:pt idx="3871">
                  <c:v>26.6096</c:v>
                </c:pt>
                <c:pt idx="3872">
                  <c:v>26.615600000000001</c:v>
                </c:pt>
                <c:pt idx="3873">
                  <c:v>26.621500000000001</c:v>
                </c:pt>
                <c:pt idx="3874">
                  <c:v>26.627500000000001</c:v>
                </c:pt>
                <c:pt idx="3875">
                  <c:v>26.633400000000002</c:v>
                </c:pt>
                <c:pt idx="3876">
                  <c:v>26.639299999999999</c:v>
                </c:pt>
                <c:pt idx="3877">
                  <c:v>26.645299999999999</c:v>
                </c:pt>
                <c:pt idx="3878">
                  <c:v>26.651199999999999</c:v>
                </c:pt>
                <c:pt idx="3879">
                  <c:v>26.6572</c:v>
                </c:pt>
                <c:pt idx="3880">
                  <c:v>26.6631</c:v>
                </c:pt>
                <c:pt idx="3881">
                  <c:v>26.6691</c:v>
                </c:pt>
                <c:pt idx="3882">
                  <c:v>26.675000000000001</c:v>
                </c:pt>
                <c:pt idx="3883">
                  <c:v>26.681000000000001</c:v>
                </c:pt>
                <c:pt idx="3884">
                  <c:v>26.686900000000001</c:v>
                </c:pt>
                <c:pt idx="3885">
                  <c:v>26.692900000000002</c:v>
                </c:pt>
                <c:pt idx="3886">
                  <c:v>26.698799999999999</c:v>
                </c:pt>
                <c:pt idx="3887">
                  <c:v>26.704699999999999</c:v>
                </c:pt>
                <c:pt idx="3888">
                  <c:v>26.710699999999999</c:v>
                </c:pt>
                <c:pt idx="3889">
                  <c:v>26.7166</c:v>
                </c:pt>
                <c:pt idx="3890">
                  <c:v>26.7226</c:v>
                </c:pt>
                <c:pt idx="3891">
                  <c:v>26.7285</c:v>
                </c:pt>
                <c:pt idx="3892">
                  <c:v>26.734500000000001</c:v>
                </c:pt>
                <c:pt idx="3893">
                  <c:v>26.740400000000001</c:v>
                </c:pt>
                <c:pt idx="3894">
                  <c:v>26.746400000000001</c:v>
                </c:pt>
                <c:pt idx="3895">
                  <c:v>26.752300000000002</c:v>
                </c:pt>
                <c:pt idx="3896">
                  <c:v>26.758299999999998</c:v>
                </c:pt>
                <c:pt idx="3897">
                  <c:v>26.764199999999999</c:v>
                </c:pt>
                <c:pt idx="3898">
                  <c:v>26.770199999999999</c:v>
                </c:pt>
                <c:pt idx="3899">
                  <c:v>26.7761</c:v>
                </c:pt>
                <c:pt idx="3900">
                  <c:v>26.782</c:v>
                </c:pt>
                <c:pt idx="3901">
                  <c:v>26.788</c:v>
                </c:pt>
                <c:pt idx="3902">
                  <c:v>26.793900000000001</c:v>
                </c:pt>
                <c:pt idx="3903">
                  <c:v>26.799900000000001</c:v>
                </c:pt>
                <c:pt idx="3904">
                  <c:v>26.805800000000001</c:v>
                </c:pt>
                <c:pt idx="3905">
                  <c:v>26.811800000000002</c:v>
                </c:pt>
                <c:pt idx="3906">
                  <c:v>26.817699999999999</c:v>
                </c:pt>
                <c:pt idx="3907">
                  <c:v>26.823699999999999</c:v>
                </c:pt>
                <c:pt idx="3908">
                  <c:v>26.829599999999999</c:v>
                </c:pt>
                <c:pt idx="3909">
                  <c:v>26.835599999999999</c:v>
                </c:pt>
                <c:pt idx="3910">
                  <c:v>26.8415</c:v>
                </c:pt>
                <c:pt idx="3911">
                  <c:v>26.8475</c:v>
                </c:pt>
                <c:pt idx="3912">
                  <c:v>26.853400000000001</c:v>
                </c:pt>
                <c:pt idx="3913">
                  <c:v>26.859300000000001</c:v>
                </c:pt>
                <c:pt idx="3914">
                  <c:v>26.865300000000001</c:v>
                </c:pt>
                <c:pt idx="3915">
                  <c:v>26.871200000000002</c:v>
                </c:pt>
                <c:pt idx="3916">
                  <c:v>26.877199999999998</c:v>
                </c:pt>
                <c:pt idx="3917">
                  <c:v>26.883099999999999</c:v>
                </c:pt>
                <c:pt idx="3918">
                  <c:v>26.889099999999999</c:v>
                </c:pt>
                <c:pt idx="3919">
                  <c:v>26.895</c:v>
                </c:pt>
                <c:pt idx="3920">
                  <c:v>26.901</c:v>
                </c:pt>
                <c:pt idx="3921">
                  <c:v>26.9069</c:v>
                </c:pt>
                <c:pt idx="3922">
                  <c:v>26.9129</c:v>
                </c:pt>
                <c:pt idx="3923">
                  <c:v>26.918800000000001</c:v>
                </c:pt>
                <c:pt idx="3924">
                  <c:v>26.924800000000001</c:v>
                </c:pt>
                <c:pt idx="3925">
                  <c:v>26.930700000000002</c:v>
                </c:pt>
                <c:pt idx="3926">
                  <c:v>26.936599999999999</c:v>
                </c:pt>
                <c:pt idx="3927">
                  <c:v>26.942599999999999</c:v>
                </c:pt>
                <c:pt idx="3928">
                  <c:v>26.948499999999999</c:v>
                </c:pt>
                <c:pt idx="3929">
                  <c:v>26.954499999999999</c:v>
                </c:pt>
                <c:pt idx="3930">
                  <c:v>26.9604</c:v>
                </c:pt>
                <c:pt idx="3931">
                  <c:v>26.9664</c:v>
                </c:pt>
                <c:pt idx="3932">
                  <c:v>26.972300000000001</c:v>
                </c:pt>
                <c:pt idx="3933">
                  <c:v>26.978300000000001</c:v>
                </c:pt>
                <c:pt idx="3934">
                  <c:v>26.984200000000001</c:v>
                </c:pt>
                <c:pt idx="3935">
                  <c:v>26.990200000000002</c:v>
                </c:pt>
                <c:pt idx="3936">
                  <c:v>26.996099999999998</c:v>
                </c:pt>
                <c:pt idx="3937">
                  <c:v>27.001999999999999</c:v>
                </c:pt>
                <c:pt idx="3938">
                  <c:v>27.007999999999999</c:v>
                </c:pt>
                <c:pt idx="3939">
                  <c:v>27.0139</c:v>
                </c:pt>
                <c:pt idx="3940">
                  <c:v>27.0199</c:v>
                </c:pt>
                <c:pt idx="3941">
                  <c:v>27.0258</c:v>
                </c:pt>
                <c:pt idx="3942">
                  <c:v>27.0318</c:v>
                </c:pt>
                <c:pt idx="3943">
                  <c:v>27.037700000000001</c:v>
                </c:pt>
                <c:pt idx="3944">
                  <c:v>27.043700000000001</c:v>
                </c:pt>
                <c:pt idx="3945">
                  <c:v>27.049600000000002</c:v>
                </c:pt>
                <c:pt idx="3946">
                  <c:v>27.055599999999998</c:v>
                </c:pt>
                <c:pt idx="3947">
                  <c:v>27.061499999999999</c:v>
                </c:pt>
                <c:pt idx="3948">
                  <c:v>27.067499999999999</c:v>
                </c:pt>
                <c:pt idx="3949">
                  <c:v>27.073399999999999</c:v>
                </c:pt>
                <c:pt idx="3950">
                  <c:v>27.0793</c:v>
                </c:pt>
                <c:pt idx="3951">
                  <c:v>27.0853</c:v>
                </c:pt>
                <c:pt idx="3952">
                  <c:v>27.091200000000001</c:v>
                </c:pt>
                <c:pt idx="3953">
                  <c:v>27.097200000000001</c:v>
                </c:pt>
                <c:pt idx="3954">
                  <c:v>27.103100000000001</c:v>
                </c:pt>
                <c:pt idx="3955">
                  <c:v>27.109100000000002</c:v>
                </c:pt>
                <c:pt idx="3956">
                  <c:v>27.114999999999998</c:v>
                </c:pt>
                <c:pt idx="3957">
                  <c:v>27.120999999999999</c:v>
                </c:pt>
                <c:pt idx="3958">
                  <c:v>27.126899999999999</c:v>
                </c:pt>
                <c:pt idx="3959">
                  <c:v>27.132899999999999</c:v>
                </c:pt>
                <c:pt idx="3960">
                  <c:v>27.1388</c:v>
                </c:pt>
                <c:pt idx="3961">
                  <c:v>27.1448</c:v>
                </c:pt>
                <c:pt idx="3962">
                  <c:v>27.150700000000001</c:v>
                </c:pt>
                <c:pt idx="3963">
                  <c:v>27.156600000000001</c:v>
                </c:pt>
                <c:pt idx="3964">
                  <c:v>27.162600000000001</c:v>
                </c:pt>
                <c:pt idx="3965">
                  <c:v>27.168500000000002</c:v>
                </c:pt>
                <c:pt idx="3966">
                  <c:v>27.174499999999998</c:v>
                </c:pt>
                <c:pt idx="3967">
                  <c:v>27.180399999999999</c:v>
                </c:pt>
                <c:pt idx="3968">
                  <c:v>27.186399999999999</c:v>
                </c:pt>
                <c:pt idx="3969">
                  <c:v>27.192299999999999</c:v>
                </c:pt>
                <c:pt idx="3970">
                  <c:v>27.1983</c:v>
                </c:pt>
                <c:pt idx="3971">
                  <c:v>27.2042</c:v>
                </c:pt>
                <c:pt idx="3972">
                  <c:v>27.2102</c:v>
                </c:pt>
                <c:pt idx="3973">
                  <c:v>27.216100000000001</c:v>
                </c:pt>
                <c:pt idx="3974">
                  <c:v>27.222000000000001</c:v>
                </c:pt>
                <c:pt idx="3975">
                  <c:v>27.228000000000002</c:v>
                </c:pt>
                <c:pt idx="3976">
                  <c:v>27.233899999999998</c:v>
                </c:pt>
                <c:pt idx="3977">
                  <c:v>27.239899999999999</c:v>
                </c:pt>
                <c:pt idx="3978">
                  <c:v>27.245799999999999</c:v>
                </c:pt>
                <c:pt idx="3979">
                  <c:v>27.251799999999999</c:v>
                </c:pt>
                <c:pt idx="3980">
                  <c:v>27.2577</c:v>
                </c:pt>
                <c:pt idx="3981">
                  <c:v>27.2637</c:v>
                </c:pt>
                <c:pt idx="3982">
                  <c:v>27.269600000000001</c:v>
                </c:pt>
                <c:pt idx="3983">
                  <c:v>27.275600000000001</c:v>
                </c:pt>
                <c:pt idx="3984">
                  <c:v>27.281500000000001</c:v>
                </c:pt>
                <c:pt idx="3985">
                  <c:v>27.287500000000001</c:v>
                </c:pt>
                <c:pt idx="3986">
                  <c:v>27.293399999999998</c:v>
                </c:pt>
                <c:pt idx="3987">
                  <c:v>27.299299999999999</c:v>
                </c:pt>
                <c:pt idx="3988">
                  <c:v>27.305299999999999</c:v>
                </c:pt>
                <c:pt idx="3989">
                  <c:v>27.311199999999999</c:v>
                </c:pt>
                <c:pt idx="3990">
                  <c:v>27.3172</c:v>
                </c:pt>
                <c:pt idx="3991">
                  <c:v>27.3231</c:v>
                </c:pt>
                <c:pt idx="3992">
                  <c:v>27.3291</c:v>
                </c:pt>
                <c:pt idx="3993">
                  <c:v>27.335000000000001</c:v>
                </c:pt>
                <c:pt idx="3994">
                  <c:v>27.341000000000001</c:v>
                </c:pt>
                <c:pt idx="3995">
                  <c:v>27.346900000000002</c:v>
                </c:pt>
                <c:pt idx="3996">
                  <c:v>27.352900000000002</c:v>
                </c:pt>
                <c:pt idx="3997">
                  <c:v>27.358799999999999</c:v>
                </c:pt>
                <c:pt idx="3998">
                  <c:v>27.364799999999999</c:v>
                </c:pt>
                <c:pt idx="3999">
                  <c:v>27.370699999999999</c:v>
                </c:pt>
                <c:pt idx="4000">
                  <c:v>27.3766</c:v>
                </c:pt>
                <c:pt idx="4001">
                  <c:v>27.3826</c:v>
                </c:pt>
                <c:pt idx="4002">
                  <c:v>27.388500000000001</c:v>
                </c:pt>
                <c:pt idx="4003">
                  <c:v>27.394500000000001</c:v>
                </c:pt>
                <c:pt idx="4004">
                  <c:v>27.400400000000001</c:v>
                </c:pt>
                <c:pt idx="4005">
                  <c:v>27.406400000000001</c:v>
                </c:pt>
                <c:pt idx="4006">
                  <c:v>27.412299999999998</c:v>
                </c:pt>
                <c:pt idx="4007">
                  <c:v>27.418299999999999</c:v>
                </c:pt>
                <c:pt idx="4008">
                  <c:v>27.424199999999999</c:v>
                </c:pt>
                <c:pt idx="4009">
                  <c:v>27.430199999999999</c:v>
                </c:pt>
                <c:pt idx="4010">
                  <c:v>27.4361</c:v>
                </c:pt>
                <c:pt idx="4011">
                  <c:v>27.442</c:v>
                </c:pt>
                <c:pt idx="4012">
                  <c:v>27.448</c:v>
                </c:pt>
                <c:pt idx="4013">
                  <c:v>27.453900000000001</c:v>
                </c:pt>
                <c:pt idx="4014">
                  <c:v>27.459900000000001</c:v>
                </c:pt>
                <c:pt idx="4015">
                  <c:v>27.465800000000002</c:v>
                </c:pt>
                <c:pt idx="4016">
                  <c:v>27.471800000000002</c:v>
                </c:pt>
                <c:pt idx="4017">
                  <c:v>27.477699999999999</c:v>
                </c:pt>
                <c:pt idx="4018">
                  <c:v>27.483699999999999</c:v>
                </c:pt>
                <c:pt idx="4019">
                  <c:v>27.489599999999999</c:v>
                </c:pt>
                <c:pt idx="4020">
                  <c:v>27.4956</c:v>
                </c:pt>
                <c:pt idx="4021">
                  <c:v>27.5015</c:v>
                </c:pt>
                <c:pt idx="4022">
                  <c:v>27.5075</c:v>
                </c:pt>
                <c:pt idx="4023">
                  <c:v>27.513400000000001</c:v>
                </c:pt>
                <c:pt idx="4024">
                  <c:v>27.519300000000001</c:v>
                </c:pt>
                <c:pt idx="4025">
                  <c:v>27.525300000000001</c:v>
                </c:pt>
                <c:pt idx="4026">
                  <c:v>27.531199999999998</c:v>
                </c:pt>
                <c:pt idx="4027">
                  <c:v>27.537199999999999</c:v>
                </c:pt>
                <c:pt idx="4028">
                  <c:v>27.543099999999999</c:v>
                </c:pt>
                <c:pt idx="4029">
                  <c:v>27.549099999999999</c:v>
                </c:pt>
                <c:pt idx="4030">
                  <c:v>27.555</c:v>
                </c:pt>
                <c:pt idx="4031">
                  <c:v>27.561</c:v>
                </c:pt>
                <c:pt idx="4032">
                  <c:v>27.5669</c:v>
                </c:pt>
                <c:pt idx="4033">
                  <c:v>27.572900000000001</c:v>
                </c:pt>
                <c:pt idx="4034">
                  <c:v>27.578800000000001</c:v>
                </c:pt>
                <c:pt idx="4035">
                  <c:v>27.584800000000001</c:v>
                </c:pt>
                <c:pt idx="4036">
                  <c:v>27.590699999999998</c:v>
                </c:pt>
                <c:pt idx="4037">
                  <c:v>27.596599999999999</c:v>
                </c:pt>
                <c:pt idx="4038">
                  <c:v>27.602599999999999</c:v>
                </c:pt>
                <c:pt idx="4039">
                  <c:v>27.608499999999999</c:v>
                </c:pt>
                <c:pt idx="4040">
                  <c:v>27.6145</c:v>
                </c:pt>
                <c:pt idx="4041">
                  <c:v>27.6204</c:v>
                </c:pt>
                <c:pt idx="4042">
                  <c:v>27.6264</c:v>
                </c:pt>
                <c:pt idx="4043">
                  <c:v>27.632300000000001</c:v>
                </c:pt>
                <c:pt idx="4044">
                  <c:v>27.638300000000001</c:v>
                </c:pt>
                <c:pt idx="4045">
                  <c:v>27.644200000000001</c:v>
                </c:pt>
                <c:pt idx="4046">
                  <c:v>27.650200000000002</c:v>
                </c:pt>
                <c:pt idx="4047">
                  <c:v>27.656099999999999</c:v>
                </c:pt>
                <c:pt idx="4048">
                  <c:v>27.662099999999999</c:v>
                </c:pt>
                <c:pt idx="4049">
                  <c:v>27.667999999999999</c:v>
                </c:pt>
                <c:pt idx="4050">
                  <c:v>27.6739</c:v>
                </c:pt>
                <c:pt idx="4051">
                  <c:v>27.6799</c:v>
                </c:pt>
                <c:pt idx="4052">
                  <c:v>27.6858</c:v>
                </c:pt>
                <c:pt idx="4053">
                  <c:v>27.691800000000001</c:v>
                </c:pt>
                <c:pt idx="4054">
                  <c:v>27.697700000000001</c:v>
                </c:pt>
                <c:pt idx="4055">
                  <c:v>27.703700000000001</c:v>
                </c:pt>
                <c:pt idx="4056">
                  <c:v>27.709599999999998</c:v>
                </c:pt>
                <c:pt idx="4057">
                  <c:v>27.715599999999998</c:v>
                </c:pt>
                <c:pt idx="4058">
                  <c:v>27.721499999999999</c:v>
                </c:pt>
                <c:pt idx="4059">
                  <c:v>27.727499999999999</c:v>
                </c:pt>
                <c:pt idx="4060">
                  <c:v>27.7334</c:v>
                </c:pt>
                <c:pt idx="4061">
                  <c:v>27.7393</c:v>
                </c:pt>
                <c:pt idx="4062">
                  <c:v>27.7453</c:v>
                </c:pt>
                <c:pt idx="4063">
                  <c:v>27.751200000000001</c:v>
                </c:pt>
                <c:pt idx="4064">
                  <c:v>27.757200000000001</c:v>
                </c:pt>
                <c:pt idx="4065">
                  <c:v>27.763100000000001</c:v>
                </c:pt>
                <c:pt idx="4066">
                  <c:v>27.769100000000002</c:v>
                </c:pt>
                <c:pt idx="4067">
                  <c:v>27.774999999999999</c:v>
                </c:pt>
                <c:pt idx="4068">
                  <c:v>27.780999999999999</c:v>
                </c:pt>
                <c:pt idx="4069">
                  <c:v>27.786899999999999</c:v>
                </c:pt>
                <c:pt idx="4070">
                  <c:v>27.792899999999999</c:v>
                </c:pt>
                <c:pt idx="4071">
                  <c:v>27.7988</c:v>
                </c:pt>
                <c:pt idx="4072">
                  <c:v>27.8048</c:v>
                </c:pt>
                <c:pt idx="4073">
                  <c:v>27.810700000000001</c:v>
                </c:pt>
                <c:pt idx="4074">
                  <c:v>27.816600000000001</c:v>
                </c:pt>
                <c:pt idx="4075">
                  <c:v>27.822600000000001</c:v>
                </c:pt>
                <c:pt idx="4076">
                  <c:v>27.828499999999998</c:v>
                </c:pt>
                <c:pt idx="4077">
                  <c:v>27.834499999999998</c:v>
                </c:pt>
                <c:pt idx="4078">
                  <c:v>27.840399999999999</c:v>
                </c:pt>
                <c:pt idx="4079">
                  <c:v>27.846399999999999</c:v>
                </c:pt>
                <c:pt idx="4080">
                  <c:v>27.8523</c:v>
                </c:pt>
                <c:pt idx="4081">
                  <c:v>27.8583</c:v>
                </c:pt>
                <c:pt idx="4082">
                  <c:v>27.8642</c:v>
                </c:pt>
                <c:pt idx="4083">
                  <c:v>27.870200000000001</c:v>
                </c:pt>
                <c:pt idx="4084">
                  <c:v>27.876100000000001</c:v>
                </c:pt>
                <c:pt idx="4085">
                  <c:v>27.882100000000001</c:v>
                </c:pt>
                <c:pt idx="4086">
                  <c:v>27.888000000000002</c:v>
                </c:pt>
                <c:pt idx="4087">
                  <c:v>27.893899999999999</c:v>
                </c:pt>
                <c:pt idx="4088">
                  <c:v>27.899899999999999</c:v>
                </c:pt>
                <c:pt idx="4089">
                  <c:v>27.905799999999999</c:v>
                </c:pt>
                <c:pt idx="4090">
                  <c:v>27.911799999999999</c:v>
                </c:pt>
                <c:pt idx="4091">
                  <c:v>27.9177</c:v>
                </c:pt>
                <c:pt idx="4092">
                  <c:v>27.9237</c:v>
                </c:pt>
                <c:pt idx="4093">
                  <c:v>27.929600000000001</c:v>
                </c:pt>
                <c:pt idx="4094">
                  <c:v>27.935600000000001</c:v>
                </c:pt>
                <c:pt idx="4095">
                  <c:v>27.941500000000001</c:v>
                </c:pt>
                <c:pt idx="4096">
                  <c:v>27.947500000000002</c:v>
                </c:pt>
                <c:pt idx="4097">
                  <c:v>27.953399999999998</c:v>
                </c:pt>
                <c:pt idx="4098">
                  <c:v>27.959299999999999</c:v>
                </c:pt>
                <c:pt idx="4099">
                  <c:v>27.965299999999999</c:v>
                </c:pt>
                <c:pt idx="4100">
                  <c:v>27.9712</c:v>
                </c:pt>
                <c:pt idx="4101">
                  <c:v>27.9772</c:v>
                </c:pt>
                <c:pt idx="4102">
                  <c:v>27.9831</c:v>
                </c:pt>
                <c:pt idx="4103">
                  <c:v>27.989100000000001</c:v>
                </c:pt>
                <c:pt idx="4104">
                  <c:v>27.995000000000001</c:v>
                </c:pt>
                <c:pt idx="4105">
                  <c:v>28.001000000000001</c:v>
                </c:pt>
                <c:pt idx="4106">
                  <c:v>28.006900000000002</c:v>
                </c:pt>
                <c:pt idx="4107">
                  <c:v>28.012899999999998</c:v>
                </c:pt>
                <c:pt idx="4108">
                  <c:v>28.018799999999999</c:v>
                </c:pt>
                <c:pt idx="4109">
                  <c:v>28.024799999999999</c:v>
                </c:pt>
                <c:pt idx="4110">
                  <c:v>28.0307</c:v>
                </c:pt>
                <c:pt idx="4111">
                  <c:v>28.0366</c:v>
                </c:pt>
                <c:pt idx="4112">
                  <c:v>28.0426</c:v>
                </c:pt>
                <c:pt idx="4113">
                  <c:v>28.048500000000001</c:v>
                </c:pt>
                <c:pt idx="4114">
                  <c:v>28.054500000000001</c:v>
                </c:pt>
                <c:pt idx="4115">
                  <c:v>28.060400000000001</c:v>
                </c:pt>
                <c:pt idx="4116">
                  <c:v>28.066400000000002</c:v>
                </c:pt>
                <c:pt idx="4117">
                  <c:v>28.072299999999998</c:v>
                </c:pt>
                <c:pt idx="4118">
                  <c:v>28.078299999999999</c:v>
                </c:pt>
                <c:pt idx="4119">
                  <c:v>28.084199999999999</c:v>
                </c:pt>
                <c:pt idx="4120">
                  <c:v>28.090199999999999</c:v>
                </c:pt>
                <c:pt idx="4121">
                  <c:v>28.0961</c:v>
                </c:pt>
                <c:pt idx="4122">
                  <c:v>28.1021</c:v>
                </c:pt>
                <c:pt idx="4123">
                  <c:v>28.108000000000001</c:v>
                </c:pt>
                <c:pt idx="4124">
                  <c:v>28.113900000000001</c:v>
                </c:pt>
                <c:pt idx="4125">
                  <c:v>28.119900000000001</c:v>
                </c:pt>
                <c:pt idx="4126">
                  <c:v>28.125800000000002</c:v>
                </c:pt>
                <c:pt idx="4127">
                  <c:v>28.131799999999998</c:v>
                </c:pt>
                <c:pt idx="4128">
                  <c:v>28.137699999999999</c:v>
                </c:pt>
                <c:pt idx="4129">
                  <c:v>28.143699999999999</c:v>
                </c:pt>
                <c:pt idx="4130">
                  <c:v>28.1496</c:v>
                </c:pt>
                <c:pt idx="4131">
                  <c:v>28.1556</c:v>
                </c:pt>
                <c:pt idx="4132">
                  <c:v>28.1615</c:v>
                </c:pt>
                <c:pt idx="4133">
                  <c:v>28.1675</c:v>
                </c:pt>
                <c:pt idx="4134">
                  <c:v>28.173400000000001</c:v>
                </c:pt>
                <c:pt idx="4135">
                  <c:v>28.179400000000001</c:v>
                </c:pt>
                <c:pt idx="4136">
                  <c:v>28.185300000000002</c:v>
                </c:pt>
                <c:pt idx="4137">
                  <c:v>28.191199999999998</c:v>
                </c:pt>
                <c:pt idx="4138">
                  <c:v>28.197199999999999</c:v>
                </c:pt>
                <c:pt idx="4139">
                  <c:v>28.203099999999999</c:v>
                </c:pt>
                <c:pt idx="4140">
                  <c:v>28.209099999999999</c:v>
                </c:pt>
                <c:pt idx="4141">
                  <c:v>28.215</c:v>
                </c:pt>
                <c:pt idx="4142">
                  <c:v>28.221</c:v>
                </c:pt>
                <c:pt idx="4143">
                  <c:v>28.226900000000001</c:v>
                </c:pt>
                <c:pt idx="4144">
                  <c:v>28.232900000000001</c:v>
                </c:pt>
                <c:pt idx="4145">
                  <c:v>28.238800000000001</c:v>
                </c:pt>
                <c:pt idx="4146">
                  <c:v>28.244800000000001</c:v>
                </c:pt>
                <c:pt idx="4147">
                  <c:v>28.250699999999998</c:v>
                </c:pt>
                <c:pt idx="4148">
                  <c:v>28.256599999999999</c:v>
                </c:pt>
                <c:pt idx="4149">
                  <c:v>28.262599999999999</c:v>
                </c:pt>
                <c:pt idx="4150">
                  <c:v>28.2685</c:v>
                </c:pt>
                <c:pt idx="4151">
                  <c:v>28.2745</c:v>
                </c:pt>
                <c:pt idx="4152">
                  <c:v>28.2804</c:v>
                </c:pt>
                <c:pt idx="4153">
                  <c:v>28.2864</c:v>
                </c:pt>
                <c:pt idx="4154">
                  <c:v>28.292300000000001</c:v>
                </c:pt>
                <c:pt idx="4155">
                  <c:v>28.298300000000001</c:v>
                </c:pt>
                <c:pt idx="4156">
                  <c:v>28.304200000000002</c:v>
                </c:pt>
                <c:pt idx="4157">
                  <c:v>28.310199999999998</c:v>
                </c:pt>
                <c:pt idx="4158">
                  <c:v>28.316099999999999</c:v>
                </c:pt>
                <c:pt idx="4159">
                  <c:v>28.322099999999999</c:v>
                </c:pt>
                <c:pt idx="4160">
                  <c:v>28.327999999999999</c:v>
                </c:pt>
                <c:pt idx="4161">
                  <c:v>28.3339</c:v>
                </c:pt>
                <c:pt idx="4162">
                  <c:v>28.3399</c:v>
                </c:pt>
                <c:pt idx="4163">
                  <c:v>28.345800000000001</c:v>
                </c:pt>
                <c:pt idx="4164">
                  <c:v>28.351800000000001</c:v>
                </c:pt>
                <c:pt idx="4165">
                  <c:v>28.357700000000001</c:v>
                </c:pt>
                <c:pt idx="4166">
                  <c:v>28.363700000000001</c:v>
                </c:pt>
                <c:pt idx="4167">
                  <c:v>28.369599999999998</c:v>
                </c:pt>
                <c:pt idx="4168">
                  <c:v>28.375599999999999</c:v>
                </c:pt>
                <c:pt idx="4169">
                  <c:v>28.381499999999999</c:v>
                </c:pt>
                <c:pt idx="4170">
                  <c:v>28.387499999999999</c:v>
                </c:pt>
                <c:pt idx="4171">
                  <c:v>28.3934</c:v>
                </c:pt>
                <c:pt idx="4172">
                  <c:v>28.3994</c:v>
                </c:pt>
                <c:pt idx="4173">
                  <c:v>28.4053</c:v>
                </c:pt>
                <c:pt idx="4174">
                  <c:v>28.411200000000001</c:v>
                </c:pt>
                <c:pt idx="4175">
                  <c:v>28.417200000000001</c:v>
                </c:pt>
                <c:pt idx="4176">
                  <c:v>28.423100000000002</c:v>
                </c:pt>
                <c:pt idx="4177">
                  <c:v>28.429099999999998</c:v>
                </c:pt>
                <c:pt idx="4178">
                  <c:v>28.434999999999999</c:v>
                </c:pt>
                <c:pt idx="4179">
                  <c:v>28.440999999999999</c:v>
                </c:pt>
                <c:pt idx="4180">
                  <c:v>28.446899999999999</c:v>
                </c:pt>
                <c:pt idx="4181">
                  <c:v>28.4529</c:v>
                </c:pt>
                <c:pt idx="4182">
                  <c:v>28.4588</c:v>
                </c:pt>
                <c:pt idx="4183">
                  <c:v>28.4648</c:v>
                </c:pt>
                <c:pt idx="4184">
                  <c:v>28.470700000000001</c:v>
                </c:pt>
                <c:pt idx="4185">
                  <c:v>28.476600000000001</c:v>
                </c:pt>
                <c:pt idx="4186">
                  <c:v>28.482600000000001</c:v>
                </c:pt>
                <c:pt idx="4187">
                  <c:v>28.488499999999998</c:v>
                </c:pt>
                <c:pt idx="4188">
                  <c:v>28.494499999999999</c:v>
                </c:pt>
                <c:pt idx="4189">
                  <c:v>28.500399999999999</c:v>
                </c:pt>
                <c:pt idx="4190">
                  <c:v>28.506399999999999</c:v>
                </c:pt>
                <c:pt idx="4191">
                  <c:v>28.5123</c:v>
                </c:pt>
                <c:pt idx="4192">
                  <c:v>28.5183</c:v>
                </c:pt>
                <c:pt idx="4193">
                  <c:v>28.5242</c:v>
                </c:pt>
                <c:pt idx="4194">
                  <c:v>28.530200000000001</c:v>
                </c:pt>
                <c:pt idx="4195">
                  <c:v>28.536100000000001</c:v>
                </c:pt>
                <c:pt idx="4196">
                  <c:v>28.542100000000001</c:v>
                </c:pt>
                <c:pt idx="4197">
                  <c:v>28.547999999999998</c:v>
                </c:pt>
                <c:pt idx="4198">
                  <c:v>28.553899999999999</c:v>
                </c:pt>
                <c:pt idx="4199">
                  <c:v>28.559899999999999</c:v>
                </c:pt>
                <c:pt idx="4200">
                  <c:v>28.565799999999999</c:v>
                </c:pt>
                <c:pt idx="4201">
                  <c:v>28.5718</c:v>
                </c:pt>
                <c:pt idx="4202">
                  <c:v>28.5777</c:v>
                </c:pt>
                <c:pt idx="4203">
                  <c:v>28.5837</c:v>
                </c:pt>
                <c:pt idx="4204">
                  <c:v>28.589600000000001</c:v>
                </c:pt>
                <c:pt idx="4205">
                  <c:v>28.595600000000001</c:v>
                </c:pt>
                <c:pt idx="4206">
                  <c:v>28.601500000000001</c:v>
                </c:pt>
                <c:pt idx="4207">
                  <c:v>28.607500000000002</c:v>
                </c:pt>
                <c:pt idx="4208">
                  <c:v>28.613399999999999</c:v>
                </c:pt>
                <c:pt idx="4209">
                  <c:v>28.619399999999999</c:v>
                </c:pt>
                <c:pt idx="4210">
                  <c:v>28.625299999999999</c:v>
                </c:pt>
                <c:pt idx="4211">
                  <c:v>28.6312</c:v>
                </c:pt>
                <c:pt idx="4212">
                  <c:v>28.6372</c:v>
                </c:pt>
                <c:pt idx="4213">
                  <c:v>28.6431</c:v>
                </c:pt>
                <c:pt idx="4214">
                  <c:v>28.649100000000001</c:v>
                </c:pt>
                <c:pt idx="4215">
                  <c:v>28.655000000000001</c:v>
                </c:pt>
                <c:pt idx="4216">
                  <c:v>28.661000000000001</c:v>
                </c:pt>
                <c:pt idx="4217">
                  <c:v>28.666899999999998</c:v>
                </c:pt>
                <c:pt idx="4218">
                  <c:v>28.672899999999998</c:v>
                </c:pt>
                <c:pt idx="4219">
                  <c:v>28.678799999999999</c:v>
                </c:pt>
                <c:pt idx="4220">
                  <c:v>28.684799999999999</c:v>
                </c:pt>
                <c:pt idx="4221">
                  <c:v>28.6907</c:v>
                </c:pt>
                <c:pt idx="4222">
                  <c:v>28.6966</c:v>
                </c:pt>
                <c:pt idx="4223">
                  <c:v>28.7026</c:v>
                </c:pt>
                <c:pt idx="4224">
                  <c:v>28.708500000000001</c:v>
                </c:pt>
                <c:pt idx="4225">
                  <c:v>28.714500000000001</c:v>
                </c:pt>
                <c:pt idx="4226">
                  <c:v>28.720400000000001</c:v>
                </c:pt>
                <c:pt idx="4227">
                  <c:v>28.726400000000002</c:v>
                </c:pt>
                <c:pt idx="4228">
                  <c:v>28.732299999999999</c:v>
                </c:pt>
                <c:pt idx="4229">
                  <c:v>28.738299999999999</c:v>
                </c:pt>
                <c:pt idx="4230">
                  <c:v>28.744199999999999</c:v>
                </c:pt>
                <c:pt idx="4231">
                  <c:v>28.7502</c:v>
                </c:pt>
                <c:pt idx="4232">
                  <c:v>28.7561</c:v>
                </c:pt>
                <c:pt idx="4233">
                  <c:v>28.7621</c:v>
                </c:pt>
                <c:pt idx="4234">
                  <c:v>28.768000000000001</c:v>
                </c:pt>
                <c:pt idx="4235">
                  <c:v>28.773900000000001</c:v>
                </c:pt>
                <c:pt idx="4236">
                  <c:v>28.779900000000001</c:v>
                </c:pt>
                <c:pt idx="4237">
                  <c:v>28.785799999999998</c:v>
                </c:pt>
                <c:pt idx="4238">
                  <c:v>28.791799999999999</c:v>
                </c:pt>
                <c:pt idx="4239">
                  <c:v>28.797699999999999</c:v>
                </c:pt>
                <c:pt idx="4240">
                  <c:v>28.803699999999999</c:v>
                </c:pt>
                <c:pt idx="4241">
                  <c:v>28.8096</c:v>
                </c:pt>
                <c:pt idx="4242">
                  <c:v>28.8156</c:v>
                </c:pt>
                <c:pt idx="4243">
                  <c:v>28.8215</c:v>
                </c:pt>
                <c:pt idx="4244">
                  <c:v>28.827500000000001</c:v>
                </c:pt>
                <c:pt idx="4245">
                  <c:v>28.833400000000001</c:v>
                </c:pt>
                <c:pt idx="4246">
                  <c:v>28.839400000000001</c:v>
                </c:pt>
                <c:pt idx="4247">
                  <c:v>28.845300000000002</c:v>
                </c:pt>
                <c:pt idx="4248">
                  <c:v>28.851199999999999</c:v>
                </c:pt>
                <c:pt idx="4249">
                  <c:v>28.857199999999999</c:v>
                </c:pt>
                <c:pt idx="4250">
                  <c:v>28.863099999999999</c:v>
                </c:pt>
                <c:pt idx="4251">
                  <c:v>28.8691</c:v>
                </c:pt>
                <c:pt idx="4252">
                  <c:v>28.875</c:v>
                </c:pt>
                <c:pt idx="4253">
                  <c:v>28.881</c:v>
                </c:pt>
                <c:pt idx="4254">
                  <c:v>28.886900000000001</c:v>
                </c:pt>
                <c:pt idx="4255">
                  <c:v>28.892900000000001</c:v>
                </c:pt>
                <c:pt idx="4256">
                  <c:v>28.898800000000001</c:v>
                </c:pt>
                <c:pt idx="4257">
                  <c:v>28.904800000000002</c:v>
                </c:pt>
                <c:pt idx="4258">
                  <c:v>28.910699999999999</c:v>
                </c:pt>
                <c:pt idx="4259">
                  <c:v>28.916699999999999</c:v>
                </c:pt>
                <c:pt idx="4260">
                  <c:v>28.922599999999999</c:v>
                </c:pt>
                <c:pt idx="4261">
                  <c:v>28.9285</c:v>
                </c:pt>
                <c:pt idx="4262">
                  <c:v>28.9345</c:v>
                </c:pt>
                <c:pt idx="4263">
                  <c:v>28.9404</c:v>
                </c:pt>
                <c:pt idx="4264">
                  <c:v>28.946400000000001</c:v>
                </c:pt>
                <c:pt idx="4265">
                  <c:v>28.952300000000001</c:v>
                </c:pt>
                <c:pt idx="4266">
                  <c:v>28.958300000000001</c:v>
                </c:pt>
                <c:pt idx="4267">
                  <c:v>28.964200000000002</c:v>
                </c:pt>
                <c:pt idx="4268">
                  <c:v>28.970199999999998</c:v>
                </c:pt>
                <c:pt idx="4269">
                  <c:v>28.976099999999999</c:v>
                </c:pt>
                <c:pt idx="4270">
                  <c:v>28.982099999999999</c:v>
                </c:pt>
                <c:pt idx="4271">
                  <c:v>28.988</c:v>
                </c:pt>
                <c:pt idx="4272">
                  <c:v>28.9939</c:v>
                </c:pt>
                <c:pt idx="4273">
                  <c:v>28.9999</c:v>
                </c:pt>
                <c:pt idx="4274">
                  <c:v>29.005800000000001</c:v>
                </c:pt>
                <c:pt idx="4275">
                  <c:v>29.011800000000001</c:v>
                </c:pt>
                <c:pt idx="4276">
                  <c:v>29.017700000000001</c:v>
                </c:pt>
                <c:pt idx="4277">
                  <c:v>29.023700000000002</c:v>
                </c:pt>
              </c:numCache>
            </c:numRef>
          </c:xVal>
          <c:yVal>
            <c:numRef>
              <c:f>Sheet1!$E$2:$E$4279</c:f>
              <c:numCache>
                <c:formatCode>General</c:formatCode>
                <c:ptCount val="4278"/>
                <c:pt idx="0">
                  <c:v>58274</c:v>
                </c:pt>
                <c:pt idx="1">
                  <c:v>60327</c:v>
                </c:pt>
                <c:pt idx="2">
                  <c:v>61073</c:v>
                </c:pt>
                <c:pt idx="3">
                  <c:v>60598</c:v>
                </c:pt>
                <c:pt idx="4">
                  <c:v>58933</c:v>
                </c:pt>
                <c:pt idx="5">
                  <c:v>58923</c:v>
                </c:pt>
                <c:pt idx="6">
                  <c:v>60315</c:v>
                </c:pt>
                <c:pt idx="7">
                  <c:v>59347</c:v>
                </c:pt>
                <c:pt idx="8">
                  <c:v>59239</c:v>
                </c:pt>
                <c:pt idx="9">
                  <c:v>62381</c:v>
                </c:pt>
                <c:pt idx="10">
                  <c:v>60356</c:v>
                </c:pt>
                <c:pt idx="11">
                  <c:v>61545</c:v>
                </c:pt>
                <c:pt idx="12">
                  <c:v>62384</c:v>
                </c:pt>
                <c:pt idx="13">
                  <c:v>59792</c:v>
                </c:pt>
                <c:pt idx="14">
                  <c:v>59947</c:v>
                </c:pt>
                <c:pt idx="15">
                  <c:v>59375</c:v>
                </c:pt>
                <c:pt idx="16">
                  <c:v>60945</c:v>
                </c:pt>
                <c:pt idx="17">
                  <c:v>59747</c:v>
                </c:pt>
                <c:pt idx="18">
                  <c:v>60646</c:v>
                </c:pt>
                <c:pt idx="19">
                  <c:v>64943</c:v>
                </c:pt>
                <c:pt idx="20">
                  <c:v>60658</c:v>
                </c:pt>
                <c:pt idx="21">
                  <c:v>62002</c:v>
                </c:pt>
                <c:pt idx="22">
                  <c:v>59399</c:v>
                </c:pt>
                <c:pt idx="23">
                  <c:v>59423</c:v>
                </c:pt>
                <c:pt idx="24">
                  <c:v>58398</c:v>
                </c:pt>
                <c:pt idx="25">
                  <c:v>57117</c:v>
                </c:pt>
                <c:pt idx="26">
                  <c:v>60086</c:v>
                </c:pt>
                <c:pt idx="27">
                  <c:v>59355</c:v>
                </c:pt>
                <c:pt idx="28">
                  <c:v>64460</c:v>
                </c:pt>
                <c:pt idx="29">
                  <c:v>66967</c:v>
                </c:pt>
                <c:pt idx="30">
                  <c:v>66893</c:v>
                </c:pt>
                <c:pt idx="31">
                  <c:v>68805</c:v>
                </c:pt>
                <c:pt idx="32">
                  <c:v>68641</c:v>
                </c:pt>
                <c:pt idx="33">
                  <c:v>68251</c:v>
                </c:pt>
                <c:pt idx="34">
                  <c:v>69093</c:v>
                </c:pt>
                <c:pt idx="35">
                  <c:v>67082</c:v>
                </c:pt>
                <c:pt idx="36">
                  <c:v>67742</c:v>
                </c:pt>
                <c:pt idx="37">
                  <c:v>66872</c:v>
                </c:pt>
                <c:pt idx="38">
                  <c:v>63043</c:v>
                </c:pt>
                <c:pt idx="39">
                  <c:v>64300</c:v>
                </c:pt>
                <c:pt idx="40">
                  <c:v>64875</c:v>
                </c:pt>
                <c:pt idx="41">
                  <c:v>63281</c:v>
                </c:pt>
                <c:pt idx="42">
                  <c:v>64269</c:v>
                </c:pt>
                <c:pt idx="43">
                  <c:v>64321</c:v>
                </c:pt>
                <c:pt idx="44">
                  <c:v>64517</c:v>
                </c:pt>
                <c:pt idx="45">
                  <c:v>62778</c:v>
                </c:pt>
                <c:pt idx="46">
                  <c:v>62783</c:v>
                </c:pt>
                <c:pt idx="47">
                  <c:v>64336</c:v>
                </c:pt>
                <c:pt idx="48">
                  <c:v>62609</c:v>
                </c:pt>
                <c:pt idx="49">
                  <c:v>62981</c:v>
                </c:pt>
                <c:pt idx="50">
                  <c:v>62850</c:v>
                </c:pt>
                <c:pt idx="51">
                  <c:v>60131</c:v>
                </c:pt>
                <c:pt idx="52">
                  <c:v>61087</c:v>
                </c:pt>
                <c:pt idx="53">
                  <c:v>59854</c:v>
                </c:pt>
                <c:pt idx="54">
                  <c:v>62445</c:v>
                </c:pt>
                <c:pt idx="55">
                  <c:v>61726</c:v>
                </c:pt>
                <c:pt idx="56">
                  <c:v>65267</c:v>
                </c:pt>
                <c:pt idx="57">
                  <c:v>73429</c:v>
                </c:pt>
                <c:pt idx="58">
                  <c:v>80593</c:v>
                </c:pt>
                <c:pt idx="59">
                  <c:v>86116</c:v>
                </c:pt>
                <c:pt idx="60">
                  <c:v>87598</c:v>
                </c:pt>
                <c:pt idx="61">
                  <c:v>83050</c:v>
                </c:pt>
                <c:pt idx="62">
                  <c:v>84118</c:v>
                </c:pt>
                <c:pt idx="63">
                  <c:v>82231</c:v>
                </c:pt>
                <c:pt idx="64">
                  <c:v>85893</c:v>
                </c:pt>
                <c:pt idx="65">
                  <c:v>84250</c:v>
                </c:pt>
                <c:pt idx="66">
                  <c:v>84299</c:v>
                </c:pt>
                <c:pt idx="67">
                  <c:v>82177</c:v>
                </c:pt>
                <c:pt idx="68">
                  <c:v>80089</c:v>
                </c:pt>
                <c:pt idx="69">
                  <c:v>78860</c:v>
                </c:pt>
                <c:pt idx="70">
                  <c:v>72728</c:v>
                </c:pt>
                <c:pt idx="71">
                  <c:v>71573</c:v>
                </c:pt>
                <c:pt idx="72">
                  <c:v>68050</c:v>
                </c:pt>
                <c:pt idx="73">
                  <c:v>68764</c:v>
                </c:pt>
                <c:pt idx="74">
                  <c:v>66859</c:v>
                </c:pt>
                <c:pt idx="75">
                  <c:v>63329</c:v>
                </c:pt>
                <c:pt idx="76">
                  <c:v>64656</c:v>
                </c:pt>
                <c:pt idx="77">
                  <c:v>62819</c:v>
                </c:pt>
                <c:pt idx="78">
                  <c:v>62848</c:v>
                </c:pt>
                <c:pt idx="79">
                  <c:v>61568</c:v>
                </c:pt>
                <c:pt idx="80">
                  <c:v>61340</c:v>
                </c:pt>
                <c:pt idx="81">
                  <c:v>61036</c:v>
                </c:pt>
                <c:pt idx="82">
                  <c:v>60818</c:v>
                </c:pt>
                <c:pt idx="83">
                  <c:v>63877</c:v>
                </c:pt>
                <c:pt idx="84">
                  <c:v>59172</c:v>
                </c:pt>
                <c:pt idx="85">
                  <c:v>62249</c:v>
                </c:pt>
                <c:pt idx="86">
                  <c:v>61864</c:v>
                </c:pt>
                <c:pt idx="87">
                  <c:v>62040</c:v>
                </c:pt>
                <c:pt idx="88">
                  <c:v>58707</c:v>
                </c:pt>
                <c:pt idx="89">
                  <c:v>59503</c:v>
                </c:pt>
                <c:pt idx="90">
                  <c:v>57576</c:v>
                </c:pt>
                <c:pt idx="91">
                  <c:v>59774</c:v>
                </c:pt>
                <c:pt idx="92">
                  <c:v>59506</c:v>
                </c:pt>
                <c:pt idx="93">
                  <c:v>59510</c:v>
                </c:pt>
                <c:pt idx="94">
                  <c:v>57839</c:v>
                </c:pt>
                <c:pt idx="95">
                  <c:v>64872</c:v>
                </c:pt>
                <c:pt idx="96">
                  <c:v>66825</c:v>
                </c:pt>
                <c:pt idx="97">
                  <c:v>67322</c:v>
                </c:pt>
                <c:pt idx="98">
                  <c:v>65869</c:v>
                </c:pt>
                <c:pt idx="99">
                  <c:v>66593</c:v>
                </c:pt>
                <c:pt idx="100">
                  <c:v>65236</c:v>
                </c:pt>
                <c:pt idx="101">
                  <c:v>66656</c:v>
                </c:pt>
                <c:pt idx="102">
                  <c:v>63402</c:v>
                </c:pt>
                <c:pt idx="103">
                  <c:v>64791</c:v>
                </c:pt>
                <c:pt idx="104">
                  <c:v>64148</c:v>
                </c:pt>
                <c:pt idx="105">
                  <c:v>68240</c:v>
                </c:pt>
                <c:pt idx="106">
                  <c:v>75699</c:v>
                </c:pt>
                <c:pt idx="107">
                  <c:v>88068</c:v>
                </c:pt>
                <c:pt idx="108">
                  <c:v>97579</c:v>
                </c:pt>
                <c:pt idx="109">
                  <c:v>98127</c:v>
                </c:pt>
                <c:pt idx="110">
                  <c:v>100123</c:v>
                </c:pt>
                <c:pt idx="111">
                  <c:v>94353</c:v>
                </c:pt>
                <c:pt idx="112">
                  <c:v>87703</c:v>
                </c:pt>
                <c:pt idx="113">
                  <c:v>85418</c:v>
                </c:pt>
                <c:pt idx="114">
                  <c:v>87940</c:v>
                </c:pt>
                <c:pt idx="115">
                  <c:v>85011</c:v>
                </c:pt>
                <c:pt idx="116">
                  <c:v>81174</c:v>
                </c:pt>
                <c:pt idx="117">
                  <c:v>81018</c:v>
                </c:pt>
                <c:pt idx="118">
                  <c:v>83665</c:v>
                </c:pt>
                <c:pt idx="119">
                  <c:v>76229</c:v>
                </c:pt>
                <c:pt idx="120">
                  <c:v>77961</c:v>
                </c:pt>
                <c:pt idx="121">
                  <c:v>73202</c:v>
                </c:pt>
                <c:pt idx="122">
                  <c:v>72016</c:v>
                </c:pt>
                <c:pt idx="123">
                  <c:v>71621</c:v>
                </c:pt>
                <c:pt idx="124">
                  <c:v>70180</c:v>
                </c:pt>
                <c:pt idx="125">
                  <c:v>69328</c:v>
                </c:pt>
                <c:pt idx="126">
                  <c:v>70266</c:v>
                </c:pt>
                <c:pt idx="127">
                  <c:v>65837</c:v>
                </c:pt>
                <c:pt idx="128">
                  <c:v>65224</c:v>
                </c:pt>
                <c:pt idx="129">
                  <c:v>65008</c:v>
                </c:pt>
                <c:pt idx="130">
                  <c:v>65503</c:v>
                </c:pt>
                <c:pt idx="131">
                  <c:v>61011</c:v>
                </c:pt>
                <c:pt idx="132">
                  <c:v>62768</c:v>
                </c:pt>
                <c:pt idx="133">
                  <c:v>60512</c:v>
                </c:pt>
                <c:pt idx="134">
                  <c:v>61435</c:v>
                </c:pt>
                <c:pt idx="135">
                  <c:v>63120</c:v>
                </c:pt>
                <c:pt idx="136">
                  <c:v>60439</c:v>
                </c:pt>
                <c:pt idx="137">
                  <c:v>60285</c:v>
                </c:pt>
                <c:pt idx="138">
                  <c:v>61777</c:v>
                </c:pt>
                <c:pt idx="139">
                  <c:v>59843</c:v>
                </c:pt>
                <c:pt idx="140">
                  <c:v>59487</c:v>
                </c:pt>
                <c:pt idx="141">
                  <c:v>60447</c:v>
                </c:pt>
                <c:pt idx="142">
                  <c:v>60264</c:v>
                </c:pt>
                <c:pt idx="143">
                  <c:v>59160</c:v>
                </c:pt>
                <c:pt idx="144">
                  <c:v>60517</c:v>
                </c:pt>
                <c:pt idx="145">
                  <c:v>61808</c:v>
                </c:pt>
                <c:pt idx="146">
                  <c:v>61815</c:v>
                </c:pt>
                <c:pt idx="147">
                  <c:v>61937</c:v>
                </c:pt>
                <c:pt idx="148">
                  <c:v>60781</c:v>
                </c:pt>
                <c:pt idx="149">
                  <c:v>62389</c:v>
                </c:pt>
                <c:pt idx="150">
                  <c:v>59035</c:v>
                </c:pt>
                <c:pt idx="151">
                  <c:v>60942</c:v>
                </c:pt>
                <c:pt idx="152">
                  <c:v>60372</c:v>
                </c:pt>
                <c:pt idx="153">
                  <c:v>61254</c:v>
                </c:pt>
                <c:pt idx="154">
                  <c:v>61678</c:v>
                </c:pt>
                <c:pt idx="155">
                  <c:v>63971</c:v>
                </c:pt>
                <c:pt idx="156">
                  <c:v>64511</c:v>
                </c:pt>
                <c:pt idx="157">
                  <c:v>68223</c:v>
                </c:pt>
                <c:pt idx="158">
                  <c:v>68642</c:v>
                </c:pt>
                <c:pt idx="159">
                  <c:v>68009</c:v>
                </c:pt>
                <c:pt idx="160">
                  <c:v>66681</c:v>
                </c:pt>
                <c:pt idx="161">
                  <c:v>66065</c:v>
                </c:pt>
                <c:pt idx="162">
                  <c:v>66846</c:v>
                </c:pt>
                <c:pt idx="163">
                  <c:v>68914</c:v>
                </c:pt>
                <c:pt idx="164">
                  <c:v>67025</c:v>
                </c:pt>
                <c:pt idx="165">
                  <c:v>63914</c:v>
                </c:pt>
                <c:pt idx="166">
                  <c:v>63632</c:v>
                </c:pt>
                <c:pt idx="167">
                  <c:v>65020</c:v>
                </c:pt>
                <c:pt idx="168">
                  <c:v>66518</c:v>
                </c:pt>
                <c:pt idx="169">
                  <c:v>65672</c:v>
                </c:pt>
                <c:pt idx="170">
                  <c:v>67058</c:v>
                </c:pt>
                <c:pt idx="171">
                  <c:v>69515</c:v>
                </c:pt>
                <c:pt idx="172">
                  <c:v>67237</c:v>
                </c:pt>
                <c:pt idx="173">
                  <c:v>65783</c:v>
                </c:pt>
                <c:pt idx="174">
                  <c:v>62979</c:v>
                </c:pt>
                <c:pt idx="175">
                  <c:v>63764</c:v>
                </c:pt>
                <c:pt idx="176">
                  <c:v>61653</c:v>
                </c:pt>
                <c:pt idx="177">
                  <c:v>63816</c:v>
                </c:pt>
                <c:pt idx="178">
                  <c:v>65148</c:v>
                </c:pt>
                <c:pt idx="179">
                  <c:v>69575</c:v>
                </c:pt>
                <c:pt idx="180">
                  <c:v>69332</c:v>
                </c:pt>
                <c:pt idx="181">
                  <c:v>71453</c:v>
                </c:pt>
                <c:pt idx="182">
                  <c:v>66692</c:v>
                </c:pt>
                <c:pt idx="183">
                  <c:v>68044</c:v>
                </c:pt>
                <c:pt idx="184">
                  <c:v>64601</c:v>
                </c:pt>
                <c:pt idx="185">
                  <c:v>64890</c:v>
                </c:pt>
                <c:pt idx="186">
                  <c:v>63796</c:v>
                </c:pt>
                <c:pt idx="187">
                  <c:v>63220</c:v>
                </c:pt>
                <c:pt idx="188">
                  <c:v>63117</c:v>
                </c:pt>
                <c:pt idx="189">
                  <c:v>63093</c:v>
                </c:pt>
                <c:pt idx="190">
                  <c:v>63590</c:v>
                </c:pt>
                <c:pt idx="191">
                  <c:v>61885</c:v>
                </c:pt>
                <c:pt idx="192">
                  <c:v>61493</c:v>
                </c:pt>
                <c:pt idx="193">
                  <c:v>60171</c:v>
                </c:pt>
                <c:pt idx="194">
                  <c:v>59271</c:v>
                </c:pt>
                <c:pt idx="195">
                  <c:v>58044</c:v>
                </c:pt>
                <c:pt idx="196">
                  <c:v>57856</c:v>
                </c:pt>
                <c:pt idx="197">
                  <c:v>59911</c:v>
                </c:pt>
                <c:pt idx="198">
                  <c:v>58370</c:v>
                </c:pt>
                <c:pt idx="199">
                  <c:v>55950</c:v>
                </c:pt>
                <c:pt idx="200">
                  <c:v>56781</c:v>
                </c:pt>
                <c:pt idx="201">
                  <c:v>56558</c:v>
                </c:pt>
                <c:pt idx="202">
                  <c:v>58885</c:v>
                </c:pt>
                <c:pt idx="203">
                  <c:v>58447</c:v>
                </c:pt>
                <c:pt idx="204">
                  <c:v>58964</c:v>
                </c:pt>
                <c:pt idx="205">
                  <c:v>61095</c:v>
                </c:pt>
                <c:pt idx="206">
                  <c:v>57752</c:v>
                </c:pt>
                <c:pt idx="207">
                  <c:v>57933</c:v>
                </c:pt>
                <c:pt idx="208">
                  <c:v>56907</c:v>
                </c:pt>
                <c:pt idx="209">
                  <c:v>57767</c:v>
                </c:pt>
                <c:pt idx="210">
                  <c:v>60033</c:v>
                </c:pt>
                <c:pt idx="211">
                  <c:v>58937</c:v>
                </c:pt>
                <c:pt idx="212">
                  <c:v>57632</c:v>
                </c:pt>
                <c:pt idx="213">
                  <c:v>57397</c:v>
                </c:pt>
                <c:pt idx="214">
                  <c:v>57891</c:v>
                </c:pt>
                <c:pt idx="215">
                  <c:v>57333</c:v>
                </c:pt>
                <c:pt idx="216">
                  <c:v>58119</c:v>
                </c:pt>
                <c:pt idx="217">
                  <c:v>57987</c:v>
                </c:pt>
                <c:pt idx="218">
                  <c:v>59059</c:v>
                </c:pt>
                <c:pt idx="219">
                  <c:v>58321</c:v>
                </c:pt>
                <c:pt idx="220">
                  <c:v>61469</c:v>
                </c:pt>
                <c:pt idx="221">
                  <c:v>59201</c:v>
                </c:pt>
                <c:pt idx="222">
                  <c:v>60825</c:v>
                </c:pt>
                <c:pt idx="223">
                  <c:v>61053</c:v>
                </c:pt>
                <c:pt idx="224">
                  <c:v>59542</c:v>
                </c:pt>
                <c:pt idx="225">
                  <c:v>60437</c:v>
                </c:pt>
                <c:pt idx="226">
                  <c:v>61469</c:v>
                </c:pt>
                <c:pt idx="227">
                  <c:v>63264</c:v>
                </c:pt>
                <c:pt idx="228">
                  <c:v>70902</c:v>
                </c:pt>
                <c:pt idx="229">
                  <c:v>77787</c:v>
                </c:pt>
                <c:pt idx="230">
                  <c:v>81979</c:v>
                </c:pt>
                <c:pt idx="231">
                  <c:v>82844</c:v>
                </c:pt>
                <c:pt idx="232">
                  <c:v>81941</c:v>
                </c:pt>
                <c:pt idx="233">
                  <c:v>77098</c:v>
                </c:pt>
                <c:pt idx="234">
                  <c:v>76000</c:v>
                </c:pt>
                <c:pt idx="235">
                  <c:v>84741</c:v>
                </c:pt>
                <c:pt idx="236">
                  <c:v>108680</c:v>
                </c:pt>
                <c:pt idx="237">
                  <c:v>140125</c:v>
                </c:pt>
                <c:pt idx="238">
                  <c:v>175250</c:v>
                </c:pt>
                <c:pt idx="239">
                  <c:v>182947</c:v>
                </c:pt>
                <c:pt idx="240">
                  <c:v>165193</c:v>
                </c:pt>
                <c:pt idx="241">
                  <c:v>149977</c:v>
                </c:pt>
                <c:pt idx="242">
                  <c:v>126688</c:v>
                </c:pt>
                <c:pt idx="243">
                  <c:v>113192</c:v>
                </c:pt>
                <c:pt idx="244">
                  <c:v>103353</c:v>
                </c:pt>
                <c:pt idx="245">
                  <c:v>90563</c:v>
                </c:pt>
                <c:pt idx="246">
                  <c:v>83548</c:v>
                </c:pt>
                <c:pt idx="247">
                  <c:v>80390</c:v>
                </c:pt>
                <c:pt idx="248">
                  <c:v>73642</c:v>
                </c:pt>
                <c:pt idx="249">
                  <c:v>69429</c:v>
                </c:pt>
                <c:pt idx="250">
                  <c:v>64121</c:v>
                </c:pt>
                <c:pt idx="251">
                  <c:v>64248</c:v>
                </c:pt>
                <c:pt idx="252">
                  <c:v>64755</c:v>
                </c:pt>
                <c:pt idx="253">
                  <c:v>62450</c:v>
                </c:pt>
                <c:pt idx="254">
                  <c:v>63207</c:v>
                </c:pt>
                <c:pt idx="255">
                  <c:v>60734</c:v>
                </c:pt>
                <c:pt idx="256">
                  <c:v>61820</c:v>
                </c:pt>
                <c:pt idx="257">
                  <c:v>61607</c:v>
                </c:pt>
                <c:pt idx="258">
                  <c:v>59005</c:v>
                </c:pt>
                <c:pt idx="259">
                  <c:v>61960</c:v>
                </c:pt>
                <c:pt idx="260">
                  <c:v>59970</c:v>
                </c:pt>
                <c:pt idx="261">
                  <c:v>58691</c:v>
                </c:pt>
                <c:pt idx="262">
                  <c:v>57127</c:v>
                </c:pt>
                <c:pt idx="263">
                  <c:v>57370</c:v>
                </c:pt>
                <c:pt idx="264">
                  <c:v>56578</c:v>
                </c:pt>
                <c:pt idx="265">
                  <c:v>55514</c:v>
                </c:pt>
                <c:pt idx="266">
                  <c:v>55509</c:v>
                </c:pt>
                <c:pt idx="267">
                  <c:v>55927</c:v>
                </c:pt>
                <c:pt idx="268">
                  <c:v>57436</c:v>
                </c:pt>
                <c:pt idx="269">
                  <c:v>52931</c:v>
                </c:pt>
                <c:pt idx="270">
                  <c:v>55935</c:v>
                </c:pt>
                <c:pt idx="271">
                  <c:v>53675</c:v>
                </c:pt>
                <c:pt idx="272">
                  <c:v>55358</c:v>
                </c:pt>
                <c:pt idx="273">
                  <c:v>55270</c:v>
                </c:pt>
                <c:pt idx="274">
                  <c:v>54479</c:v>
                </c:pt>
                <c:pt idx="275">
                  <c:v>55709</c:v>
                </c:pt>
                <c:pt idx="276">
                  <c:v>56629</c:v>
                </c:pt>
                <c:pt idx="277">
                  <c:v>56423</c:v>
                </c:pt>
                <c:pt idx="278">
                  <c:v>56089</c:v>
                </c:pt>
                <c:pt idx="279">
                  <c:v>54693</c:v>
                </c:pt>
                <c:pt idx="280">
                  <c:v>58215</c:v>
                </c:pt>
                <c:pt idx="281">
                  <c:v>54005</c:v>
                </c:pt>
                <c:pt idx="282">
                  <c:v>57241</c:v>
                </c:pt>
                <c:pt idx="283">
                  <c:v>56970</c:v>
                </c:pt>
                <c:pt idx="284">
                  <c:v>64051</c:v>
                </c:pt>
                <c:pt idx="285">
                  <c:v>102760</c:v>
                </c:pt>
                <c:pt idx="286">
                  <c:v>220296</c:v>
                </c:pt>
                <c:pt idx="287">
                  <c:v>399260</c:v>
                </c:pt>
                <c:pt idx="288">
                  <c:v>552159</c:v>
                </c:pt>
                <c:pt idx="289">
                  <c:v>572429</c:v>
                </c:pt>
                <c:pt idx="290">
                  <c:v>508620</c:v>
                </c:pt>
                <c:pt idx="291">
                  <c:v>410994</c:v>
                </c:pt>
                <c:pt idx="292">
                  <c:v>320755</c:v>
                </c:pt>
                <c:pt idx="293">
                  <c:v>243817</c:v>
                </c:pt>
                <c:pt idx="294">
                  <c:v>191110</c:v>
                </c:pt>
                <c:pt idx="295">
                  <c:v>157924</c:v>
                </c:pt>
                <c:pt idx="296">
                  <c:v>132213</c:v>
                </c:pt>
                <c:pt idx="297">
                  <c:v>112991</c:v>
                </c:pt>
                <c:pt idx="298">
                  <c:v>101811</c:v>
                </c:pt>
                <c:pt idx="299">
                  <c:v>93613</c:v>
                </c:pt>
                <c:pt idx="300">
                  <c:v>83275</c:v>
                </c:pt>
                <c:pt idx="301">
                  <c:v>80717</c:v>
                </c:pt>
                <c:pt idx="302">
                  <c:v>73662</c:v>
                </c:pt>
                <c:pt idx="303">
                  <c:v>66303</c:v>
                </c:pt>
                <c:pt idx="304">
                  <c:v>63737</c:v>
                </c:pt>
                <c:pt idx="305">
                  <c:v>61446</c:v>
                </c:pt>
                <c:pt idx="306">
                  <c:v>60003</c:v>
                </c:pt>
                <c:pt idx="307">
                  <c:v>57310</c:v>
                </c:pt>
                <c:pt idx="308">
                  <c:v>60893</c:v>
                </c:pt>
                <c:pt idx="309">
                  <c:v>59585</c:v>
                </c:pt>
                <c:pt idx="310">
                  <c:v>61128</c:v>
                </c:pt>
                <c:pt idx="311">
                  <c:v>59744</c:v>
                </c:pt>
                <c:pt idx="312">
                  <c:v>61938</c:v>
                </c:pt>
                <c:pt idx="313">
                  <c:v>58698</c:v>
                </c:pt>
                <c:pt idx="314">
                  <c:v>57025</c:v>
                </c:pt>
                <c:pt idx="315">
                  <c:v>58837</c:v>
                </c:pt>
                <c:pt idx="316">
                  <c:v>57870</c:v>
                </c:pt>
                <c:pt idx="317">
                  <c:v>59600</c:v>
                </c:pt>
                <c:pt idx="318">
                  <c:v>58178</c:v>
                </c:pt>
                <c:pt idx="319">
                  <c:v>57980</c:v>
                </c:pt>
                <c:pt idx="320">
                  <c:v>58479</c:v>
                </c:pt>
                <c:pt idx="321">
                  <c:v>61275</c:v>
                </c:pt>
                <c:pt idx="322">
                  <c:v>57402</c:v>
                </c:pt>
                <c:pt idx="323">
                  <c:v>59779</c:v>
                </c:pt>
                <c:pt idx="324">
                  <c:v>62068</c:v>
                </c:pt>
                <c:pt idx="325">
                  <c:v>60132</c:v>
                </c:pt>
                <c:pt idx="326">
                  <c:v>60329</c:v>
                </c:pt>
                <c:pt idx="327">
                  <c:v>62934</c:v>
                </c:pt>
                <c:pt idx="328">
                  <c:v>63686</c:v>
                </c:pt>
                <c:pt idx="329">
                  <c:v>59528</c:v>
                </c:pt>
                <c:pt idx="330">
                  <c:v>60854</c:v>
                </c:pt>
                <c:pt idx="331">
                  <c:v>59637</c:v>
                </c:pt>
                <c:pt idx="332">
                  <c:v>59280</c:v>
                </c:pt>
                <c:pt idx="333">
                  <c:v>58183</c:v>
                </c:pt>
                <c:pt idx="334">
                  <c:v>60683</c:v>
                </c:pt>
                <c:pt idx="335">
                  <c:v>60831</c:v>
                </c:pt>
                <c:pt idx="336">
                  <c:v>63377</c:v>
                </c:pt>
                <c:pt idx="337">
                  <c:v>61608</c:v>
                </c:pt>
                <c:pt idx="338">
                  <c:v>60045</c:v>
                </c:pt>
                <c:pt idx="339">
                  <c:v>61908</c:v>
                </c:pt>
                <c:pt idx="340">
                  <c:v>61243</c:v>
                </c:pt>
                <c:pt idx="341">
                  <c:v>57627</c:v>
                </c:pt>
                <c:pt idx="342">
                  <c:v>57956</c:v>
                </c:pt>
                <c:pt idx="343">
                  <c:v>57137</c:v>
                </c:pt>
                <c:pt idx="344">
                  <c:v>61848</c:v>
                </c:pt>
                <c:pt idx="345">
                  <c:v>66516</c:v>
                </c:pt>
                <c:pt idx="346">
                  <c:v>68776</c:v>
                </c:pt>
                <c:pt idx="347">
                  <c:v>67791</c:v>
                </c:pt>
                <c:pt idx="348">
                  <c:v>68407</c:v>
                </c:pt>
                <c:pt idx="349">
                  <c:v>63291</c:v>
                </c:pt>
                <c:pt idx="350">
                  <c:v>62334</c:v>
                </c:pt>
                <c:pt idx="351">
                  <c:v>59657</c:v>
                </c:pt>
                <c:pt idx="352">
                  <c:v>58988</c:v>
                </c:pt>
                <c:pt idx="353">
                  <c:v>58362</c:v>
                </c:pt>
                <c:pt idx="354">
                  <c:v>58492</c:v>
                </c:pt>
                <c:pt idx="355">
                  <c:v>58741</c:v>
                </c:pt>
                <c:pt idx="356">
                  <c:v>58991</c:v>
                </c:pt>
                <c:pt idx="357">
                  <c:v>63020</c:v>
                </c:pt>
                <c:pt idx="358">
                  <c:v>61953</c:v>
                </c:pt>
                <c:pt idx="359">
                  <c:v>63875</c:v>
                </c:pt>
                <c:pt idx="360">
                  <c:v>61305</c:v>
                </c:pt>
                <c:pt idx="361">
                  <c:v>61554</c:v>
                </c:pt>
                <c:pt idx="362">
                  <c:v>62801</c:v>
                </c:pt>
                <c:pt idx="363">
                  <c:v>61091</c:v>
                </c:pt>
                <c:pt idx="364">
                  <c:v>60874</c:v>
                </c:pt>
                <c:pt idx="365">
                  <c:v>58232</c:v>
                </c:pt>
                <c:pt idx="366">
                  <c:v>59127</c:v>
                </c:pt>
                <c:pt idx="367">
                  <c:v>61990</c:v>
                </c:pt>
                <c:pt idx="368">
                  <c:v>64619</c:v>
                </c:pt>
                <c:pt idx="369">
                  <c:v>64401</c:v>
                </c:pt>
                <c:pt idx="370">
                  <c:v>64495</c:v>
                </c:pt>
                <c:pt idx="371">
                  <c:v>61704</c:v>
                </c:pt>
                <c:pt idx="372">
                  <c:v>62550</c:v>
                </c:pt>
                <c:pt idx="373">
                  <c:v>59710</c:v>
                </c:pt>
                <c:pt idx="374">
                  <c:v>59157</c:v>
                </c:pt>
                <c:pt idx="375">
                  <c:v>57673</c:v>
                </c:pt>
                <c:pt idx="376">
                  <c:v>55849</c:v>
                </c:pt>
                <c:pt idx="377">
                  <c:v>57281</c:v>
                </c:pt>
                <c:pt idx="378">
                  <c:v>56922</c:v>
                </c:pt>
                <c:pt idx="379">
                  <c:v>59581</c:v>
                </c:pt>
                <c:pt idx="380">
                  <c:v>58457</c:v>
                </c:pt>
                <c:pt idx="381">
                  <c:v>59355</c:v>
                </c:pt>
                <c:pt idx="382">
                  <c:v>60851</c:v>
                </c:pt>
                <c:pt idx="383">
                  <c:v>59732</c:v>
                </c:pt>
                <c:pt idx="384">
                  <c:v>58367</c:v>
                </c:pt>
                <c:pt idx="385">
                  <c:v>57134</c:v>
                </c:pt>
                <c:pt idx="386">
                  <c:v>57075</c:v>
                </c:pt>
                <c:pt idx="387">
                  <c:v>57220</c:v>
                </c:pt>
                <c:pt idx="388">
                  <c:v>55818</c:v>
                </c:pt>
                <c:pt idx="389">
                  <c:v>59465</c:v>
                </c:pt>
                <c:pt idx="390">
                  <c:v>58172</c:v>
                </c:pt>
                <c:pt idx="391">
                  <c:v>61845</c:v>
                </c:pt>
                <c:pt idx="392">
                  <c:v>68737</c:v>
                </c:pt>
                <c:pt idx="393">
                  <c:v>77378</c:v>
                </c:pt>
                <c:pt idx="394">
                  <c:v>84361</c:v>
                </c:pt>
                <c:pt idx="395">
                  <c:v>82183</c:v>
                </c:pt>
                <c:pt idx="396">
                  <c:v>76779</c:v>
                </c:pt>
                <c:pt idx="397">
                  <c:v>69697</c:v>
                </c:pt>
                <c:pt idx="398">
                  <c:v>66232</c:v>
                </c:pt>
                <c:pt idx="399">
                  <c:v>66904</c:v>
                </c:pt>
                <c:pt idx="400">
                  <c:v>67405</c:v>
                </c:pt>
                <c:pt idx="401">
                  <c:v>81773</c:v>
                </c:pt>
                <c:pt idx="402">
                  <c:v>109075</c:v>
                </c:pt>
                <c:pt idx="403">
                  <c:v>140143</c:v>
                </c:pt>
                <c:pt idx="404">
                  <c:v>151219</c:v>
                </c:pt>
                <c:pt idx="405">
                  <c:v>129803</c:v>
                </c:pt>
                <c:pt idx="406">
                  <c:v>112987</c:v>
                </c:pt>
                <c:pt idx="407">
                  <c:v>91901</c:v>
                </c:pt>
                <c:pt idx="408">
                  <c:v>80267</c:v>
                </c:pt>
                <c:pt idx="409">
                  <c:v>71988</c:v>
                </c:pt>
                <c:pt idx="410">
                  <c:v>67805</c:v>
                </c:pt>
                <c:pt idx="411">
                  <c:v>65339</c:v>
                </c:pt>
                <c:pt idx="412">
                  <c:v>62826</c:v>
                </c:pt>
                <c:pt idx="413">
                  <c:v>65241</c:v>
                </c:pt>
                <c:pt idx="414">
                  <c:v>67214</c:v>
                </c:pt>
                <c:pt idx="415">
                  <c:v>64103</c:v>
                </c:pt>
                <c:pt idx="416">
                  <c:v>62214</c:v>
                </c:pt>
                <c:pt idx="417">
                  <c:v>60300</c:v>
                </c:pt>
                <c:pt idx="418">
                  <c:v>59437</c:v>
                </c:pt>
                <c:pt idx="419">
                  <c:v>60130</c:v>
                </c:pt>
                <c:pt idx="420">
                  <c:v>58132</c:v>
                </c:pt>
                <c:pt idx="421">
                  <c:v>57808</c:v>
                </c:pt>
                <c:pt idx="422">
                  <c:v>56189</c:v>
                </c:pt>
                <c:pt idx="423">
                  <c:v>58316</c:v>
                </c:pt>
                <c:pt idx="424">
                  <c:v>55549</c:v>
                </c:pt>
                <c:pt idx="425">
                  <c:v>58721</c:v>
                </c:pt>
                <c:pt idx="426">
                  <c:v>58143</c:v>
                </c:pt>
                <c:pt idx="427">
                  <c:v>58178</c:v>
                </c:pt>
                <c:pt idx="428">
                  <c:v>57840</c:v>
                </c:pt>
                <c:pt idx="429">
                  <c:v>56201</c:v>
                </c:pt>
                <c:pt idx="430">
                  <c:v>55959</c:v>
                </c:pt>
                <c:pt idx="431">
                  <c:v>56424</c:v>
                </c:pt>
                <c:pt idx="432">
                  <c:v>62320</c:v>
                </c:pt>
                <c:pt idx="433">
                  <c:v>58770</c:v>
                </c:pt>
                <c:pt idx="434">
                  <c:v>56713</c:v>
                </c:pt>
                <c:pt idx="435">
                  <c:v>60691</c:v>
                </c:pt>
                <c:pt idx="436">
                  <c:v>58245</c:v>
                </c:pt>
                <c:pt idx="437">
                  <c:v>58793</c:v>
                </c:pt>
                <c:pt idx="438">
                  <c:v>57705</c:v>
                </c:pt>
                <c:pt idx="439">
                  <c:v>56550</c:v>
                </c:pt>
                <c:pt idx="440">
                  <c:v>55843</c:v>
                </c:pt>
                <c:pt idx="441">
                  <c:v>56923</c:v>
                </c:pt>
                <c:pt idx="442">
                  <c:v>57887</c:v>
                </c:pt>
                <c:pt idx="443">
                  <c:v>58331</c:v>
                </c:pt>
                <c:pt idx="444">
                  <c:v>57454</c:v>
                </c:pt>
                <c:pt idx="445">
                  <c:v>59011</c:v>
                </c:pt>
                <c:pt idx="446">
                  <c:v>59360</c:v>
                </c:pt>
                <c:pt idx="447">
                  <c:v>56967</c:v>
                </c:pt>
                <c:pt idx="448">
                  <c:v>56742</c:v>
                </c:pt>
                <c:pt idx="449">
                  <c:v>56415</c:v>
                </c:pt>
                <c:pt idx="450">
                  <c:v>55283</c:v>
                </c:pt>
                <c:pt idx="451">
                  <c:v>54014</c:v>
                </c:pt>
                <c:pt idx="452">
                  <c:v>54731</c:v>
                </c:pt>
                <c:pt idx="453">
                  <c:v>56250</c:v>
                </c:pt>
                <c:pt idx="454">
                  <c:v>54091</c:v>
                </c:pt>
                <c:pt idx="455">
                  <c:v>54758</c:v>
                </c:pt>
                <c:pt idx="456">
                  <c:v>58055</c:v>
                </c:pt>
                <c:pt idx="457">
                  <c:v>59341</c:v>
                </c:pt>
                <c:pt idx="458">
                  <c:v>58454</c:v>
                </c:pt>
                <c:pt idx="459">
                  <c:v>56224</c:v>
                </c:pt>
                <c:pt idx="460">
                  <c:v>58239</c:v>
                </c:pt>
                <c:pt idx="461">
                  <c:v>61409</c:v>
                </c:pt>
                <c:pt idx="462">
                  <c:v>63350</c:v>
                </c:pt>
                <c:pt idx="463">
                  <c:v>64409</c:v>
                </c:pt>
                <c:pt idx="464">
                  <c:v>63254</c:v>
                </c:pt>
                <c:pt idx="465">
                  <c:v>62166</c:v>
                </c:pt>
                <c:pt idx="466">
                  <c:v>62027</c:v>
                </c:pt>
                <c:pt idx="467">
                  <c:v>60394</c:v>
                </c:pt>
                <c:pt idx="468">
                  <c:v>58132</c:v>
                </c:pt>
                <c:pt idx="469">
                  <c:v>57906</c:v>
                </c:pt>
                <c:pt idx="470">
                  <c:v>58629</c:v>
                </c:pt>
                <c:pt idx="471">
                  <c:v>58743</c:v>
                </c:pt>
                <c:pt idx="472">
                  <c:v>59060</c:v>
                </c:pt>
                <c:pt idx="473">
                  <c:v>61036</c:v>
                </c:pt>
                <c:pt idx="474">
                  <c:v>60591</c:v>
                </c:pt>
                <c:pt idx="475">
                  <c:v>60678</c:v>
                </c:pt>
                <c:pt idx="476">
                  <c:v>59313</c:v>
                </c:pt>
                <c:pt idx="477">
                  <c:v>59025</c:v>
                </c:pt>
                <c:pt idx="478">
                  <c:v>60488</c:v>
                </c:pt>
                <c:pt idx="479">
                  <c:v>59082</c:v>
                </c:pt>
                <c:pt idx="480">
                  <c:v>57544</c:v>
                </c:pt>
                <c:pt idx="481">
                  <c:v>57535</c:v>
                </c:pt>
                <c:pt idx="482">
                  <c:v>58617</c:v>
                </c:pt>
                <c:pt idx="483">
                  <c:v>57485</c:v>
                </c:pt>
                <c:pt idx="484">
                  <c:v>58761</c:v>
                </c:pt>
                <c:pt idx="485">
                  <c:v>63359</c:v>
                </c:pt>
                <c:pt idx="486">
                  <c:v>61055</c:v>
                </c:pt>
                <c:pt idx="487">
                  <c:v>60208</c:v>
                </c:pt>
                <c:pt idx="488">
                  <c:v>59150</c:v>
                </c:pt>
                <c:pt idx="489">
                  <c:v>61495</c:v>
                </c:pt>
                <c:pt idx="490">
                  <c:v>63043</c:v>
                </c:pt>
                <c:pt idx="491">
                  <c:v>67590</c:v>
                </c:pt>
                <c:pt idx="492">
                  <c:v>71296</c:v>
                </c:pt>
                <c:pt idx="493">
                  <c:v>76429</c:v>
                </c:pt>
                <c:pt idx="494">
                  <c:v>78145</c:v>
                </c:pt>
                <c:pt idx="495">
                  <c:v>76493</c:v>
                </c:pt>
                <c:pt idx="496">
                  <c:v>70914</c:v>
                </c:pt>
                <c:pt idx="497">
                  <c:v>67669</c:v>
                </c:pt>
                <c:pt idx="498">
                  <c:v>65978</c:v>
                </c:pt>
                <c:pt idx="499">
                  <c:v>60742</c:v>
                </c:pt>
                <c:pt idx="500">
                  <c:v>59739</c:v>
                </c:pt>
                <c:pt idx="501">
                  <c:v>62264</c:v>
                </c:pt>
                <c:pt idx="502">
                  <c:v>64482</c:v>
                </c:pt>
                <c:pt idx="503">
                  <c:v>67360</c:v>
                </c:pt>
                <c:pt idx="504">
                  <c:v>69576</c:v>
                </c:pt>
                <c:pt idx="505">
                  <c:v>70528</c:v>
                </c:pt>
                <c:pt idx="506">
                  <c:v>68063</c:v>
                </c:pt>
                <c:pt idx="507">
                  <c:v>64364</c:v>
                </c:pt>
                <c:pt idx="508">
                  <c:v>61641</c:v>
                </c:pt>
                <c:pt idx="509">
                  <c:v>60425</c:v>
                </c:pt>
                <c:pt idx="510">
                  <c:v>59985</c:v>
                </c:pt>
                <c:pt idx="511">
                  <c:v>61442</c:v>
                </c:pt>
                <c:pt idx="512">
                  <c:v>59979</c:v>
                </c:pt>
                <c:pt idx="513">
                  <c:v>60796</c:v>
                </c:pt>
                <c:pt idx="514">
                  <c:v>61635</c:v>
                </c:pt>
                <c:pt idx="515">
                  <c:v>62862</c:v>
                </c:pt>
                <c:pt idx="516">
                  <c:v>59063</c:v>
                </c:pt>
                <c:pt idx="517">
                  <c:v>59078</c:v>
                </c:pt>
                <c:pt idx="518">
                  <c:v>56423</c:v>
                </c:pt>
                <c:pt idx="519">
                  <c:v>59863</c:v>
                </c:pt>
                <c:pt idx="520">
                  <c:v>57179</c:v>
                </c:pt>
                <c:pt idx="521">
                  <c:v>57001</c:v>
                </c:pt>
                <c:pt idx="522">
                  <c:v>56893</c:v>
                </c:pt>
                <c:pt idx="523">
                  <c:v>56977</c:v>
                </c:pt>
                <c:pt idx="524">
                  <c:v>57331</c:v>
                </c:pt>
                <c:pt idx="525">
                  <c:v>55150</c:v>
                </c:pt>
                <c:pt idx="526">
                  <c:v>56579</c:v>
                </c:pt>
                <c:pt idx="527">
                  <c:v>59000</c:v>
                </c:pt>
                <c:pt idx="528">
                  <c:v>57985</c:v>
                </c:pt>
                <c:pt idx="529">
                  <c:v>58665</c:v>
                </c:pt>
                <c:pt idx="530">
                  <c:v>60914</c:v>
                </c:pt>
                <c:pt idx="531">
                  <c:v>65669</c:v>
                </c:pt>
                <c:pt idx="532">
                  <c:v>64883</c:v>
                </c:pt>
                <c:pt idx="533">
                  <c:v>61416</c:v>
                </c:pt>
                <c:pt idx="534">
                  <c:v>63077</c:v>
                </c:pt>
                <c:pt idx="535">
                  <c:v>61774</c:v>
                </c:pt>
                <c:pt idx="536">
                  <c:v>61942</c:v>
                </c:pt>
                <c:pt idx="537">
                  <c:v>61662</c:v>
                </c:pt>
                <c:pt idx="538">
                  <c:v>60748</c:v>
                </c:pt>
                <c:pt idx="539">
                  <c:v>62170</c:v>
                </c:pt>
                <c:pt idx="540">
                  <c:v>61648</c:v>
                </c:pt>
                <c:pt idx="541">
                  <c:v>61344</c:v>
                </c:pt>
                <c:pt idx="542">
                  <c:v>61834</c:v>
                </c:pt>
                <c:pt idx="543">
                  <c:v>59850</c:v>
                </c:pt>
                <c:pt idx="544">
                  <c:v>63816</c:v>
                </c:pt>
                <c:pt idx="545">
                  <c:v>68899</c:v>
                </c:pt>
                <c:pt idx="546">
                  <c:v>78511</c:v>
                </c:pt>
                <c:pt idx="547">
                  <c:v>96623</c:v>
                </c:pt>
                <c:pt idx="548">
                  <c:v>120402</c:v>
                </c:pt>
                <c:pt idx="549">
                  <c:v>129018</c:v>
                </c:pt>
                <c:pt idx="550">
                  <c:v>115673</c:v>
                </c:pt>
                <c:pt idx="551">
                  <c:v>96613</c:v>
                </c:pt>
                <c:pt idx="552">
                  <c:v>82227</c:v>
                </c:pt>
                <c:pt idx="553">
                  <c:v>74555</c:v>
                </c:pt>
                <c:pt idx="554">
                  <c:v>69297</c:v>
                </c:pt>
                <c:pt idx="555">
                  <c:v>66049</c:v>
                </c:pt>
                <c:pt idx="556">
                  <c:v>64279</c:v>
                </c:pt>
                <c:pt idx="557">
                  <c:v>68025</c:v>
                </c:pt>
                <c:pt idx="558">
                  <c:v>74037</c:v>
                </c:pt>
                <c:pt idx="559">
                  <c:v>82048</c:v>
                </c:pt>
                <c:pt idx="560">
                  <c:v>85557</c:v>
                </c:pt>
                <c:pt idx="561">
                  <c:v>82664</c:v>
                </c:pt>
                <c:pt idx="562">
                  <c:v>73241</c:v>
                </c:pt>
                <c:pt idx="563">
                  <c:v>68882</c:v>
                </c:pt>
                <c:pt idx="564">
                  <c:v>65512</c:v>
                </c:pt>
                <c:pt idx="565">
                  <c:v>66603</c:v>
                </c:pt>
                <c:pt idx="566">
                  <c:v>61365</c:v>
                </c:pt>
                <c:pt idx="567">
                  <c:v>61609</c:v>
                </c:pt>
                <c:pt idx="568">
                  <c:v>60514</c:v>
                </c:pt>
                <c:pt idx="569">
                  <c:v>59433</c:v>
                </c:pt>
                <c:pt idx="570">
                  <c:v>58593</c:v>
                </c:pt>
                <c:pt idx="571">
                  <c:v>62194</c:v>
                </c:pt>
                <c:pt idx="572">
                  <c:v>63517</c:v>
                </c:pt>
                <c:pt idx="573">
                  <c:v>61516</c:v>
                </c:pt>
                <c:pt idx="574">
                  <c:v>65896</c:v>
                </c:pt>
                <c:pt idx="575">
                  <c:v>65626</c:v>
                </c:pt>
                <c:pt idx="576">
                  <c:v>71698</c:v>
                </c:pt>
                <c:pt idx="577">
                  <c:v>71187</c:v>
                </c:pt>
                <c:pt idx="578">
                  <c:v>64555</c:v>
                </c:pt>
                <c:pt idx="579">
                  <c:v>64406</c:v>
                </c:pt>
                <c:pt idx="580">
                  <c:v>59573</c:v>
                </c:pt>
                <c:pt idx="581">
                  <c:v>59226</c:v>
                </c:pt>
                <c:pt idx="582">
                  <c:v>59857</c:v>
                </c:pt>
                <c:pt idx="583">
                  <c:v>55149</c:v>
                </c:pt>
                <c:pt idx="584">
                  <c:v>56993</c:v>
                </c:pt>
                <c:pt idx="585">
                  <c:v>55461</c:v>
                </c:pt>
                <c:pt idx="586">
                  <c:v>58000</c:v>
                </c:pt>
                <c:pt idx="587">
                  <c:v>58314</c:v>
                </c:pt>
                <c:pt idx="588">
                  <c:v>55842</c:v>
                </c:pt>
                <c:pt idx="589">
                  <c:v>56055</c:v>
                </c:pt>
                <c:pt idx="590">
                  <c:v>58235</c:v>
                </c:pt>
                <c:pt idx="591">
                  <c:v>58594</c:v>
                </c:pt>
                <c:pt idx="592">
                  <c:v>58023</c:v>
                </c:pt>
                <c:pt idx="593">
                  <c:v>56349</c:v>
                </c:pt>
                <c:pt idx="594">
                  <c:v>59403</c:v>
                </c:pt>
                <c:pt idx="595">
                  <c:v>59923</c:v>
                </c:pt>
                <c:pt idx="596">
                  <c:v>60288</c:v>
                </c:pt>
                <c:pt idx="597">
                  <c:v>60318</c:v>
                </c:pt>
                <c:pt idx="598">
                  <c:v>56073</c:v>
                </c:pt>
                <c:pt idx="599">
                  <c:v>57297</c:v>
                </c:pt>
                <c:pt idx="600">
                  <c:v>57233</c:v>
                </c:pt>
                <c:pt idx="601">
                  <c:v>54206</c:v>
                </c:pt>
                <c:pt idx="602">
                  <c:v>57663</c:v>
                </c:pt>
                <c:pt idx="603">
                  <c:v>56589</c:v>
                </c:pt>
                <c:pt idx="604">
                  <c:v>56824</c:v>
                </c:pt>
                <c:pt idx="605">
                  <c:v>57547</c:v>
                </c:pt>
                <c:pt idx="606">
                  <c:v>57400</c:v>
                </c:pt>
                <c:pt idx="607">
                  <c:v>55304</c:v>
                </c:pt>
                <c:pt idx="608">
                  <c:v>54564</c:v>
                </c:pt>
                <c:pt idx="609">
                  <c:v>58643</c:v>
                </c:pt>
                <c:pt idx="610">
                  <c:v>58573</c:v>
                </c:pt>
                <c:pt idx="611">
                  <c:v>58343</c:v>
                </c:pt>
                <c:pt idx="612">
                  <c:v>57265</c:v>
                </c:pt>
                <c:pt idx="613">
                  <c:v>59953</c:v>
                </c:pt>
                <c:pt idx="614">
                  <c:v>63170</c:v>
                </c:pt>
                <c:pt idx="615">
                  <c:v>68505</c:v>
                </c:pt>
                <c:pt idx="616">
                  <c:v>70622</c:v>
                </c:pt>
                <c:pt idx="617">
                  <c:v>75008</c:v>
                </c:pt>
                <c:pt idx="618">
                  <c:v>70885</c:v>
                </c:pt>
                <c:pt idx="619">
                  <c:v>68189</c:v>
                </c:pt>
                <c:pt idx="620">
                  <c:v>66748</c:v>
                </c:pt>
                <c:pt idx="621">
                  <c:v>66457</c:v>
                </c:pt>
                <c:pt idx="622">
                  <c:v>69730</c:v>
                </c:pt>
                <c:pt idx="623">
                  <c:v>84587</c:v>
                </c:pt>
                <c:pt idx="624">
                  <c:v>115429</c:v>
                </c:pt>
                <c:pt idx="625">
                  <c:v>153177</c:v>
                </c:pt>
                <c:pt idx="626">
                  <c:v>174290</c:v>
                </c:pt>
                <c:pt idx="627">
                  <c:v>134829</c:v>
                </c:pt>
                <c:pt idx="628">
                  <c:v>92794</c:v>
                </c:pt>
                <c:pt idx="629">
                  <c:v>73073</c:v>
                </c:pt>
                <c:pt idx="630">
                  <c:v>64770</c:v>
                </c:pt>
                <c:pt idx="631">
                  <c:v>61662</c:v>
                </c:pt>
                <c:pt idx="632">
                  <c:v>62940</c:v>
                </c:pt>
                <c:pt idx="633">
                  <c:v>63659</c:v>
                </c:pt>
                <c:pt idx="634">
                  <c:v>66647</c:v>
                </c:pt>
                <c:pt idx="635">
                  <c:v>64432</c:v>
                </c:pt>
                <c:pt idx="636">
                  <c:v>64152</c:v>
                </c:pt>
                <c:pt idx="637">
                  <c:v>66903</c:v>
                </c:pt>
                <c:pt idx="638">
                  <c:v>60873</c:v>
                </c:pt>
                <c:pt idx="639">
                  <c:v>64661</c:v>
                </c:pt>
                <c:pt idx="640">
                  <c:v>64956</c:v>
                </c:pt>
                <c:pt idx="641">
                  <c:v>68330</c:v>
                </c:pt>
                <c:pt idx="642">
                  <c:v>69957</c:v>
                </c:pt>
                <c:pt idx="643">
                  <c:v>68160</c:v>
                </c:pt>
                <c:pt idx="644">
                  <c:v>66728</c:v>
                </c:pt>
                <c:pt idx="645">
                  <c:v>63156</c:v>
                </c:pt>
                <c:pt idx="646">
                  <c:v>62664</c:v>
                </c:pt>
                <c:pt idx="647">
                  <c:v>62919</c:v>
                </c:pt>
                <c:pt idx="648">
                  <c:v>61923</c:v>
                </c:pt>
                <c:pt idx="649">
                  <c:v>63625</c:v>
                </c:pt>
                <c:pt idx="650">
                  <c:v>68358</c:v>
                </c:pt>
                <c:pt idx="651">
                  <c:v>75014</c:v>
                </c:pt>
                <c:pt idx="652">
                  <c:v>79126</c:v>
                </c:pt>
                <c:pt idx="653">
                  <c:v>76666</c:v>
                </c:pt>
                <c:pt idx="654">
                  <c:v>72111</c:v>
                </c:pt>
                <c:pt idx="655">
                  <c:v>70165</c:v>
                </c:pt>
                <c:pt idx="656">
                  <c:v>67821</c:v>
                </c:pt>
                <c:pt idx="657">
                  <c:v>68530</c:v>
                </c:pt>
                <c:pt idx="658">
                  <c:v>68602</c:v>
                </c:pt>
                <c:pt idx="659">
                  <c:v>66027</c:v>
                </c:pt>
                <c:pt idx="660">
                  <c:v>61223</c:v>
                </c:pt>
                <c:pt idx="661">
                  <c:v>62586</c:v>
                </c:pt>
                <c:pt idx="662">
                  <c:v>59441</c:v>
                </c:pt>
                <c:pt idx="663">
                  <c:v>60780</c:v>
                </c:pt>
                <c:pt idx="664">
                  <c:v>61896</c:v>
                </c:pt>
                <c:pt idx="665">
                  <c:v>60500</c:v>
                </c:pt>
                <c:pt idx="666">
                  <c:v>60474</c:v>
                </c:pt>
                <c:pt idx="667">
                  <c:v>60301</c:v>
                </c:pt>
                <c:pt idx="668">
                  <c:v>55323</c:v>
                </c:pt>
                <c:pt idx="669">
                  <c:v>57857</c:v>
                </c:pt>
                <c:pt idx="670">
                  <c:v>56470</c:v>
                </c:pt>
                <c:pt idx="671">
                  <c:v>56181</c:v>
                </c:pt>
                <c:pt idx="672">
                  <c:v>54330</c:v>
                </c:pt>
                <c:pt idx="673">
                  <c:v>59150</c:v>
                </c:pt>
                <c:pt idx="674">
                  <c:v>58862</c:v>
                </c:pt>
                <c:pt idx="675">
                  <c:v>57761</c:v>
                </c:pt>
                <c:pt idx="676">
                  <c:v>56964</c:v>
                </c:pt>
                <c:pt idx="677">
                  <c:v>58923</c:v>
                </c:pt>
                <c:pt idx="678">
                  <c:v>56639</c:v>
                </c:pt>
                <c:pt idx="679">
                  <c:v>57731</c:v>
                </c:pt>
                <c:pt idx="680">
                  <c:v>57081</c:v>
                </c:pt>
                <c:pt idx="681">
                  <c:v>60887</c:v>
                </c:pt>
                <c:pt idx="682">
                  <c:v>59583</c:v>
                </c:pt>
                <c:pt idx="683">
                  <c:v>59436</c:v>
                </c:pt>
                <c:pt idx="684">
                  <c:v>63455</c:v>
                </c:pt>
                <c:pt idx="685">
                  <c:v>60997</c:v>
                </c:pt>
                <c:pt idx="686">
                  <c:v>60145</c:v>
                </c:pt>
                <c:pt idx="687">
                  <c:v>60605</c:v>
                </c:pt>
                <c:pt idx="688">
                  <c:v>57194</c:v>
                </c:pt>
                <c:pt idx="689">
                  <c:v>57493</c:v>
                </c:pt>
                <c:pt idx="690">
                  <c:v>61786</c:v>
                </c:pt>
                <c:pt idx="691">
                  <c:v>66837</c:v>
                </c:pt>
                <c:pt idx="692">
                  <c:v>83786</c:v>
                </c:pt>
                <c:pt idx="693">
                  <c:v>99434</c:v>
                </c:pt>
                <c:pt idx="694">
                  <c:v>99666</c:v>
                </c:pt>
                <c:pt idx="695">
                  <c:v>93975</c:v>
                </c:pt>
                <c:pt idx="696">
                  <c:v>74478</c:v>
                </c:pt>
                <c:pt idx="697">
                  <c:v>67163</c:v>
                </c:pt>
                <c:pt idx="698">
                  <c:v>59863</c:v>
                </c:pt>
                <c:pt idx="699">
                  <c:v>58734</c:v>
                </c:pt>
                <c:pt idx="700">
                  <c:v>57643</c:v>
                </c:pt>
                <c:pt idx="701">
                  <c:v>61323</c:v>
                </c:pt>
                <c:pt idx="702">
                  <c:v>57593</c:v>
                </c:pt>
                <c:pt idx="703">
                  <c:v>62894</c:v>
                </c:pt>
                <c:pt idx="704">
                  <c:v>63558</c:v>
                </c:pt>
                <c:pt idx="705">
                  <c:v>72737</c:v>
                </c:pt>
                <c:pt idx="706">
                  <c:v>77685</c:v>
                </c:pt>
                <c:pt idx="707">
                  <c:v>77448</c:v>
                </c:pt>
                <c:pt idx="708">
                  <c:v>71136</c:v>
                </c:pt>
                <c:pt idx="709">
                  <c:v>64343</c:v>
                </c:pt>
                <c:pt idx="710">
                  <c:v>61630</c:v>
                </c:pt>
                <c:pt idx="711">
                  <c:v>57199</c:v>
                </c:pt>
                <c:pt idx="712">
                  <c:v>57976</c:v>
                </c:pt>
                <c:pt idx="713">
                  <c:v>55447</c:v>
                </c:pt>
                <c:pt idx="714">
                  <c:v>56470</c:v>
                </c:pt>
                <c:pt idx="715">
                  <c:v>55568</c:v>
                </c:pt>
                <c:pt idx="716">
                  <c:v>56737</c:v>
                </c:pt>
                <c:pt idx="717">
                  <c:v>55959</c:v>
                </c:pt>
                <c:pt idx="718">
                  <c:v>56250</c:v>
                </c:pt>
                <c:pt idx="719">
                  <c:v>57894</c:v>
                </c:pt>
                <c:pt idx="720">
                  <c:v>57484</c:v>
                </c:pt>
                <c:pt idx="721">
                  <c:v>55867</c:v>
                </c:pt>
                <c:pt idx="722">
                  <c:v>55066</c:v>
                </c:pt>
                <c:pt idx="723">
                  <c:v>56769</c:v>
                </c:pt>
                <c:pt idx="724">
                  <c:v>57195</c:v>
                </c:pt>
                <c:pt idx="725">
                  <c:v>53520</c:v>
                </c:pt>
                <c:pt idx="726">
                  <c:v>54595</c:v>
                </c:pt>
                <c:pt idx="727">
                  <c:v>53808</c:v>
                </c:pt>
                <c:pt idx="728">
                  <c:v>55403</c:v>
                </c:pt>
                <c:pt idx="729">
                  <c:v>56629</c:v>
                </c:pt>
                <c:pt idx="730">
                  <c:v>57264</c:v>
                </c:pt>
                <c:pt idx="731">
                  <c:v>58135</c:v>
                </c:pt>
                <c:pt idx="732">
                  <c:v>55781</c:v>
                </c:pt>
                <c:pt idx="733">
                  <c:v>53677</c:v>
                </c:pt>
                <c:pt idx="734">
                  <c:v>55031</c:v>
                </c:pt>
                <c:pt idx="735">
                  <c:v>56114</c:v>
                </c:pt>
                <c:pt idx="736">
                  <c:v>53793</c:v>
                </c:pt>
                <c:pt idx="737">
                  <c:v>55896</c:v>
                </c:pt>
                <c:pt idx="738">
                  <c:v>54269</c:v>
                </c:pt>
                <c:pt idx="739">
                  <c:v>53971</c:v>
                </c:pt>
                <c:pt idx="740">
                  <c:v>55862</c:v>
                </c:pt>
                <c:pt idx="741">
                  <c:v>56493</c:v>
                </c:pt>
                <c:pt idx="742">
                  <c:v>56831</c:v>
                </c:pt>
                <c:pt idx="743">
                  <c:v>55151</c:v>
                </c:pt>
                <c:pt idx="744">
                  <c:v>55419</c:v>
                </c:pt>
                <c:pt idx="745">
                  <c:v>56135</c:v>
                </c:pt>
                <c:pt idx="746">
                  <c:v>53118</c:v>
                </c:pt>
                <c:pt idx="747">
                  <c:v>54536</c:v>
                </c:pt>
                <c:pt idx="748">
                  <c:v>54996</c:v>
                </c:pt>
                <c:pt idx="749">
                  <c:v>56926</c:v>
                </c:pt>
                <c:pt idx="750">
                  <c:v>55526</c:v>
                </c:pt>
                <c:pt idx="751">
                  <c:v>54057</c:v>
                </c:pt>
                <c:pt idx="752">
                  <c:v>55506</c:v>
                </c:pt>
                <c:pt idx="753">
                  <c:v>56979</c:v>
                </c:pt>
                <c:pt idx="754">
                  <c:v>54956</c:v>
                </c:pt>
                <c:pt idx="755">
                  <c:v>57099</c:v>
                </c:pt>
                <c:pt idx="756">
                  <c:v>55846</c:v>
                </c:pt>
                <c:pt idx="757">
                  <c:v>62683</c:v>
                </c:pt>
                <c:pt idx="758">
                  <c:v>67441</c:v>
                </c:pt>
                <c:pt idx="759">
                  <c:v>64238</c:v>
                </c:pt>
                <c:pt idx="760">
                  <c:v>62494</c:v>
                </c:pt>
                <c:pt idx="761">
                  <c:v>63007</c:v>
                </c:pt>
                <c:pt idx="762">
                  <c:v>61539</c:v>
                </c:pt>
                <c:pt idx="763">
                  <c:v>59171</c:v>
                </c:pt>
                <c:pt idx="764">
                  <c:v>60492</c:v>
                </c:pt>
                <c:pt idx="765">
                  <c:v>57652</c:v>
                </c:pt>
                <c:pt idx="766">
                  <c:v>55374</c:v>
                </c:pt>
                <c:pt idx="767">
                  <c:v>53465</c:v>
                </c:pt>
                <c:pt idx="768">
                  <c:v>55375</c:v>
                </c:pt>
                <c:pt idx="769">
                  <c:v>57046</c:v>
                </c:pt>
                <c:pt idx="770">
                  <c:v>55679</c:v>
                </c:pt>
                <c:pt idx="771">
                  <c:v>58286</c:v>
                </c:pt>
                <c:pt idx="772">
                  <c:v>59341</c:v>
                </c:pt>
                <c:pt idx="773">
                  <c:v>59712</c:v>
                </c:pt>
                <c:pt idx="774">
                  <c:v>60275</c:v>
                </c:pt>
                <c:pt idx="775">
                  <c:v>59527</c:v>
                </c:pt>
                <c:pt idx="776">
                  <c:v>62042</c:v>
                </c:pt>
                <c:pt idx="777">
                  <c:v>61788</c:v>
                </c:pt>
                <c:pt idx="778">
                  <c:v>57991</c:v>
                </c:pt>
                <c:pt idx="779">
                  <c:v>59319</c:v>
                </c:pt>
                <c:pt idx="780">
                  <c:v>61253</c:v>
                </c:pt>
                <c:pt idx="781">
                  <c:v>61938</c:v>
                </c:pt>
                <c:pt idx="782">
                  <c:v>61748</c:v>
                </c:pt>
                <c:pt idx="783">
                  <c:v>59496</c:v>
                </c:pt>
                <c:pt idx="784">
                  <c:v>66023</c:v>
                </c:pt>
                <c:pt idx="785">
                  <c:v>67788</c:v>
                </c:pt>
                <c:pt idx="786">
                  <c:v>64482</c:v>
                </c:pt>
                <c:pt idx="787">
                  <c:v>61444</c:v>
                </c:pt>
                <c:pt idx="788">
                  <c:v>57207</c:v>
                </c:pt>
                <c:pt idx="789">
                  <c:v>57782</c:v>
                </c:pt>
                <c:pt idx="790">
                  <c:v>58139</c:v>
                </c:pt>
                <c:pt idx="791">
                  <c:v>60315</c:v>
                </c:pt>
                <c:pt idx="792">
                  <c:v>62470</c:v>
                </c:pt>
                <c:pt idx="793">
                  <c:v>61337</c:v>
                </c:pt>
                <c:pt idx="794">
                  <c:v>63603</c:v>
                </c:pt>
                <c:pt idx="795">
                  <c:v>62837</c:v>
                </c:pt>
                <c:pt idx="796">
                  <c:v>62512</c:v>
                </c:pt>
                <c:pt idx="797">
                  <c:v>58023</c:v>
                </c:pt>
                <c:pt idx="798">
                  <c:v>56041</c:v>
                </c:pt>
                <c:pt idx="799">
                  <c:v>55675</c:v>
                </c:pt>
                <c:pt idx="800">
                  <c:v>55210</c:v>
                </c:pt>
                <c:pt idx="801">
                  <c:v>54425</c:v>
                </c:pt>
                <c:pt idx="802">
                  <c:v>55974</c:v>
                </c:pt>
                <c:pt idx="803">
                  <c:v>53990</c:v>
                </c:pt>
                <c:pt idx="804">
                  <c:v>55378</c:v>
                </c:pt>
                <c:pt idx="805">
                  <c:v>54388</c:v>
                </c:pt>
                <c:pt idx="806">
                  <c:v>55215</c:v>
                </c:pt>
                <c:pt idx="807">
                  <c:v>53925</c:v>
                </c:pt>
                <c:pt idx="808">
                  <c:v>51489</c:v>
                </c:pt>
                <c:pt idx="809">
                  <c:v>55070</c:v>
                </c:pt>
                <c:pt idx="810">
                  <c:v>54755</c:v>
                </c:pt>
                <c:pt idx="811">
                  <c:v>55434</c:v>
                </c:pt>
                <c:pt idx="812">
                  <c:v>55803</c:v>
                </c:pt>
                <c:pt idx="813">
                  <c:v>56818</c:v>
                </c:pt>
                <c:pt idx="814">
                  <c:v>57941</c:v>
                </c:pt>
                <c:pt idx="815">
                  <c:v>55490</c:v>
                </c:pt>
                <c:pt idx="816">
                  <c:v>52622</c:v>
                </c:pt>
                <c:pt idx="817">
                  <c:v>55422</c:v>
                </c:pt>
                <c:pt idx="818">
                  <c:v>53929</c:v>
                </c:pt>
                <c:pt idx="819">
                  <c:v>54541</c:v>
                </c:pt>
                <c:pt idx="820">
                  <c:v>52756</c:v>
                </c:pt>
                <c:pt idx="821">
                  <c:v>56244</c:v>
                </c:pt>
                <c:pt idx="822">
                  <c:v>56189</c:v>
                </c:pt>
                <c:pt idx="823">
                  <c:v>54504</c:v>
                </c:pt>
                <c:pt idx="824">
                  <c:v>54787</c:v>
                </c:pt>
                <c:pt idx="825">
                  <c:v>56033</c:v>
                </c:pt>
                <c:pt idx="826">
                  <c:v>55501</c:v>
                </c:pt>
                <c:pt idx="827">
                  <c:v>56039</c:v>
                </c:pt>
                <c:pt idx="828">
                  <c:v>57797</c:v>
                </c:pt>
                <c:pt idx="829">
                  <c:v>59947</c:v>
                </c:pt>
                <c:pt idx="830">
                  <c:v>66152</c:v>
                </c:pt>
                <c:pt idx="831">
                  <c:v>70588</c:v>
                </c:pt>
                <c:pt idx="832">
                  <c:v>71494</c:v>
                </c:pt>
                <c:pt idx="833">
                  <c:v>64997</c:v>
                </c:pt>
                <c:pt idx="834">
                  <c:v>61292</c:v>
                </c:pt>
                <c:pt idx="835">
                  <c:v>58801</c:v>
                </c:pt>
                <c:pt idx="836">
                  <c:v>57723</c:v>
                </c:pt>
                <c:pt idx="837">
                  <c:v>56325</c:v>
                </c:pt>
                <c:pt idx="838">
                  <c:v>55329</c:v>
                </c:pt>
                <c:pt idx="839">
                  <c:v>56725</c:v>
                </c:pt>
                <c:pt idx="840">
                  <c:v>54523</c:v>
                </c:pt>
                <c:pt idx="841">
                  <c:v>54536</c:v>
                </c:pt>
                <c:pt idx="842">
                  <c:v>56644</c:v>
                </c:pt>
                <c:pt idx="843">
                  <c:v>56395</c:v>
                </c:pt>
                <c:pt idx="844">
                  <c:v>62415</c:v>
                </c:pt>
                <c:pt idx="845">
                  <c:v>66963</c:v>
                </c:pt>
                <c:pt idx="846">
                  <c:v>66120</c:v>
                </c:pt>
                <c:pt idx="847">
                  <c:v>63914</c:v>
                </c:pt>
                <c:pt idx="848">
                  <c:v>59316</c:v>
                </c:pt>
                <c:pt idx="849">
                  <c:v>54911</c:v>
                </c:pt>
                <c:pt idx="850">
                  <c:v>57274</c:v>
                </c:pt>
                <c:pt idx="851">
                  <c:v>55487</c:v>
                </c:pt>
                <c:pt idx="852">
                  <c:v>52858</c:v>
                </c:pt>
                <c:pt idx="853">
                  <c:v>54049</c:v>
                </c:pt>
                <c:pt idx="854">
                  <c:v>51227</c:v>
                </c:pt>
                <c:pt idx="855">
                  <c:v>53995</c:v>
                </c:pt>
                <c:pt idx="856">
                  <c:v>53702</c:v>
                </c:pt>
                <c:pt idx="857">
                  <c:v>53162</c:v>
                </c:pt>
                <c:pt idx="858">
                  <c:v>52469</c:v>
                </c:pt>
                <c:pt idx="859">
                  <c:v>54089</c:v>
                </c:pt>
                <c:pt idx="860">
                  <c:v>56311</c:v>
                </c:pt>
                <c:pt idx="861">
                  <c:v>55778</c:v>
                </c:pt>
                <c:pt idx="862">
                  <c:v>54696</c:v>
                </c:pt>
                <c:pt idx="863">
                  <c:v>53549</c:v>
                </c:pt>
                <c:pt idx="864">
                  <c:v>55177</c:v>
                </c:pt>
                <c:pt idx="865">
                  <c:v>56557</c:v>
                </c:pt>
                <c:pt idx="866">
                  <c:v>55120</c:v>
                </c:pt>
                <c:pt idx="867">
                  <c:v>54372</c:v>
                </c:pt>
                <c:pt idx="868">
                  <c:v>53728</c:v>
                </c:pt>
                <c:pt idx="869">
                  <c:v>52230</c:v>
                </c:pt>
                <c:pt idx="870">
                  <c:v>54155</c:v>
                </c:pt>
                <c:pt idx="871">
                  <c:v>54054</c:v>
                </c:pt>
                <c:pt idx="872">
                  <c:v>54523</c:v>
                </c:pt>
                <c:pt idx="873">
                  <c:v>55221</c:v>
                </c:pt>
                <c:pt idx="874">
                  <c:v>56170</c:v>
                </c:pt>
                <c:pt idx="875">
                  <c:v>54230</c:v>
                </c:pt>
                <c:pt idx="876">
                  <c:v>55222</c:v>
                </c:pt>
                <c:pt idx="877">
                  <c:v>54721</c:v>
                </c:pt>
                <c:pt idx="878">
                  <c:v>52540</c:v>
                </c:pt>
                <c:pt idx="879">
                  <c:v>51988</c:v>
                </c:pt>
                <c:pt idx="880">
                  <c:v>52745</c:v>
                </c:pt>
                <c:pt idx="881">
                  <c:v>54275</c:v>
                </c:pt>
                <c:pt idx="882">
                  <c:v>52996</c:v>
                </c:pt>
                <c:pt idx="883">
                  <c:v>52278</c:v>
                </c:pt>
                <c:pt idx="884">
                  <c:v>52790</c:v>
                </c:pt>
                <c:pt idx="885">
                  <c:v>53014</c:v>
                </c:pt>
                <c:pt idx="886">
                  <c:v>53407</c:v>
                </c:pt>
                <c:pt idx="887">
                  <c:v>54986</c:v>
                </c:pt>
                <c:pt idx="888">
                  <c:v>55443</c:v>
                </c:pt>
                <c:pt idx="889">
                  <c:v>53743</c:v>
                </c:pt>
                <c:pt idx="890">
                  <c:v>54202</c:v>
                </c:pt>
                <c:pt idx="891">
                  <c:v>54830</c:v>
                </c:pt>
                <c:pt idx="892">
                  <c:v>54029</c:v>
                </c:pt>
                <c:pt idx="893">
                  <c:v>55851</c:v>
                </c:pt>
                <c:pt idx="894">
                  <c:v>54142</c:v>
                </c:pt>
                <c:pt idx="895">
                  <c:v>55220</c:v>
                </c:pt>
                <c:pt idx="896">
                  <c:v>53654</c:v>
                </c:pt>
                <c:pt idx="897">
                  <c:v>56148</c:v>
                </c:pt>
                <c:pt idx="898">
                  <c:v>55708</c:v>
                </c:pt>
                <c:pt idx="899">
                  <c:v>56387</c:v>
                </c:pt>
                <c:pt idx="900">
                  <c:v>56858</c:v>
                </c:pt>
                <c:pt idx="901">
                  <c:v>55602</c:v>
                </c:pt>
                <c:pt idx="902">
                  <c:v>54576</c:v>
                </c:pt>
                <c:pt idx="903">
                  <c:v>53844</c:v>
                </c:pt>
                <c:pt idx="904">
                  <c:v>53613</c:v>
                </c:pt>
                <c:pt idx="905">
                  <c:v>52593</c:v>
                </c:pt>
                <c:pt idx="906">
                  <c:v>56842</c:v>
                </c:pt>
                <c:pt idx="907">
                  <c:v>55441</c:v>
                </c:pt>
                <c:pt idx="908">
                  <c:v>55840</c:v>
                </c:pt>
                <c:pt idx="909">
                  <c:v>54743</c:v>
                </c:pt>
                <c:pt idx="910">
                  <c:v>54173</c:v>
                </c:pt>
                <c:pt idx="911">
                  <c:v>55064</c:v>
                </c:pt>
                <c:pt idx="912">
                  <c:v>53697</c:v>
                </c:pt>
                <c:pt idx="913">
                  <c:v>52883</c:v>
                </c:pt>
                <c:pt idx="914">
                  <c:v>54732</c:v>
                </c:pt>
                <c:pt idx="915">
                  <c:v>53547</c:v>
                </c:pt>
                <c:pt idx="916">
                  <c:v>55102</c:v>
                </c:pt>
                <c:pt idx="917">
                  <c:v>53201</c:v>
                </c:pt>
                <c:pt idx="918">
                  <c:v>52598</c:v>
                </c:pt>
                <c:pt idx="919">
                  <c:v>52358</c:v>
                </c:pt>
                <c:pt idx="920">
                  <c:v>51621</c:v>
                </c:pt>
                <c:pt idx="921">
                  <c:v>54878</c:v>
                </c:pt>
                <c:pt idx="922">
                  <c:v>56677</c:v>
                </c:pt>
                <c:pt idx="923">
                  <c:v>54427</c:v>
                </c:pt>
                <c:pt idx="924">
                  <c:v>54429</c:v>
                </c:pt>
                <c:pt idx="925">
                  <c:v>54524</c:v>
                </c:pt>
                <c:pt idx="926">
                  <c:v>54383</c:v>
                </c:pt>
                <c:pt idx="927">
                  <c:v>53817</c:v>
                </c:pt>
                <c:pt idx="928">
                  <c:v>55254</c:v>
                </c:pt>
                <c:pt idx="929">
                  <c:v>54617</c:v>
                </c:pt>
                <c:pt idx="930">
                  <c:v>53497</c:v>
                </c:pt>
                <c:pt idx="931">
                  <c:v>51591</c:v>
                </c:pt>
                <c:pt idx="932">
                  <c:v>53730</c:v>
                </c:pt>
                <c:pt idx="933">
                  <c:v>53146</c:v>
                </c:pt>
                <c:pt idx="934">
                  <c:v>53531</c:v>
                </c:pt>
                <c:pt idx="935">
                  <c:v>53949</c:v>
                </c:pt>
                <c:pt idx="936">
                  <c:v>53701</c:v>
                </c:pt>
                <c:pt idx="937">
                  <c:v>52067</c:v>
                </c:pt>
                <c:pt idx="938">
                  <c:v>53669</c:v>
                </c:pt>
                <c:pt idx="939">
                  <c:v>51890</c:v>
                </c:pt>
                <c:pt idx="940">
                  <c:v>54515</c:v>
                </c:pt>
                <c:pt idx="941">
                  <c:v>59124</c:v>
                </c:pt>
                <c:pt idx="942">
                  <c:v>60989</c:v>
                </c:pt>
                <c:pt idx="943">
                  <c:v>62571</c:v>
                </c:pt>
                <c:pt idx="944">
                  <c:v>61095</c:v>
                </c:pt>
                <c:pt idx="945">
                  <c:v>57484</c:v>
                </c:pt>
                <c:pt idx="946">
                  <c:v>54942</c:v>
                </c:pt>
                <c:pt idx="947">
                  <c:v>54271</c:v>
                </c:pt>
                <c:pt idx="948">
                  <c:v>53795</c:v>
                </c:pt>
                <c:pt idx="949">
                  <c:v>55035</c:v>
                </c:pt>
                <c:pt idx="950">
                  <c:v>54926</c:v>
                </c:pt>
                <c:pt idx="951">
                  <c:v>54131</c:v>
                </c:pt>
                <c:pt idx="952">
                  <c:v>53323</c:v>
                </c:pt>
                <c:pt idx="953">
                  <c:v>53455</c:v>
                </c:pt>
                <c:pt idx="954">
                  <c:v>54485</c:v>
                </c:pt>
                <c:pt idx="955">
                  <c:v>55031</c:v>
                </c:pt>
                <c:pt idx="956">
                  <c:v>52325</c:v>
                </c:pt>
                <c:pt idx="957">
                  <c:v>54993</c:v>
                </c:pt>
                <c:pt idx="958">
                  <c:v>55763</c:v>
                </c:pt>
                <c:pt idx="959">
                  <c:v>57456</c:v>
                </c:pt>
                <c:pt idx="960">
                  <c:v>59106</c:v>
                </c:pt>
                <c:pt idx="961">
                  <c:v>62314</c:v>
                </c:pt>
                <c:pt idx="962">
                  <c:v>58870</c:v>
                </c:pt>
                <c:pt idx="963">
                  <c:v>56989</c:v>
                </c:pt>
                <c:pt idx="964">
                  <c:v>54869</c:v>
                </c:pt>
                <c:pt idx="965">
                  <c:v>53583</c:v>
                </c:pt>
                <c:pt idx="966">
                  <c:v>54158</c:v>
                </c:pt>
                <c:pt idx="967">
                  <c:v>52298</c:v>
                </c:pt>
                <c:pt idx="968">
                  <c:v>55083</c:v>
                </c:pt>
                <c:pt idx="969">
                  <c:v>52452</c:v>
                </c:pt>
                <c:pt idx="970">
                  <c:v>56814</c:v>
                </c:pt>
                <c:pt idx="971">
                  <c:v>52239</c:v>
                </c:pt>
                <c:pt idx="972">
                  <c:v>53574</c:v>
                </c:pt>
                <c:pt idx="973">
                  <c:v>55263</c:v>
                </c:pt>
                <c:pt idx="974">
                  <c:v>52489</c:v>
                </c:pt>
                <c:pt idx="975">
                  <c:v>58636</c:v>
                </c:pt>
                <c:pt idx="976">
                  <c:v>57630</c:v>
                </c:pt>
                <c:pt idx="977">
                  <c:v>61852</c:v>
                </c:pt>
                <c:pt idx="978">
                  <c:v>58947</c:v>
                </c:pt>
                <c:pt idx="979">
                  <c:v>59379</c:v>
                </c:pt>
                <c:pt idx="980">
                  <c:v>54705</c:v>
                </c:pt>
                <c:pt idx="981">
                  <c:v>55071</c:v>
                </c:pt>
                <c:pt idx="982">
                  <c:v>57176</c:v>
                </c:pt>
                <c:pt idx="983">
                  <c:v>68448</c:v>
                </c:pt>
                <c:pt idx="984">
                  <c:v>75712</c:v>
                </c:pt>
                <c:pt idx="985">
                  <c:v>84628</c:v>
                </c:pt>
                <c:pt idx="986">
                  <c:v>82931</c:v>
                </c:pt>
                <c:pt idx="987">
                  <c:v>75026</c:v>
                </c:pt>
                <c:pt idx="988">
                  <c:v>64115</c:v>
                </c:pt>
                <c:pt idx="989">
                  <c:v>57167</c:v>
                </c:pt>
                <c:pt idx="990">
                  <c:v>57087</c:v>
                </c:pt>
                <c:pt idx="991">
                  <c:v>55253</c:v>
                </c:pt>
                <c:pt idx="992">
                  <c:v>53880</c:v>
                </c:pt>
                <c:pt idx="993">
                  <c:v>58060</c:v>
                </c:pt>
                <c:pt idx="994">
                  <c:v>58740</c:v>
                </c:pt>
                <c:pt idx="995">
                  <c:v>63844</c:v>
                </c:pt>
                <c:pt idx="996">
                  <c:v>62659</c:v>
                </c:pt>
                <c:pt idx="997">
                  <c:v>61614</c:v>
                </c:pt>
                <c:pt idx="998">
                  <c:v>57057</c:v>
                </c:pt>
                <c:pt idx="999">
                  <c:v>56655</c:v>
                </c:pt>
                <c:pt idx="1000">
                  <c:v>55228</c:v>
                </c:pt>
                <c:pt idx="1001">
                  <c:v>56562</c:v>
                </c:pt>
                <c:pt idx="1002">
                  <c:v>55204</c:v>
                </c:pt>
                <c:pt idx="1003">
                  <c:v>53924</c:v>
                </c:pt>
                <c:pt idx="1004">
                  <c:v>54227</c:v>
                </c:pt>
                <c:pt idx="1005">
                  <c:v>53372</c:v>
                </c:pt>
                <c:pt idx="1006">
                  <c:v>53419</c:v>
                </c:pt>
                <c:pt idx="1007">
                  <c:v>51827</c:v>
                </c:pt>
                <c:pt idx="1008">
                  <c:v>51845</c:v>
                </c:pt>
                <c:pt idx="1009">
                  <c:v>55669</c:v>
                </c:pt>
                <c:pt idx="1010">
                  <c:v>53521</c:v>
                </c:pt>
                <c:pt idx="1011">
                  <c:v>53902</c:v>
                </c:pt>
                <c:pt idx="1012">
                  <c:v>50984</c:v>
                </c:pt>
                <c:pt idx="1013">
                  <c:v>51815</c:v>
                </c:pt>
                <c:pt idx="1014">
                  <c:v>54063</c:v>
                </c:pt>
                <c:pt idx="1015">
                  <c:v>54909</c:v>
                </c:pt>
                <c:pt idx="1016">
                  <c:v>54790</c:v>
                </c:pt>
                <c:pt idx="1017">
                  <c:v>53193</c:v>
                </c:pt>
                <c:pt idx="1018">
                  <c:v>56300</c:v>
                </c:pt>
                <c:pt idx="1019">
                  <c:v>58557</c:v>
                </c:pt>
                <c:pt idx="1020">
                  <c:v>59648</c:v>
                </c:pt>
                <c:pt idx="1021">
                  <c:v>59207</c:v>
                </c:pt>
                <c:pt idx="1022">
                  <c:v>58194</c:v>
                </c:pt>
                <c:pt idx="1023">
                  <c:v>56586</c:v>
                </c:pt>
                <c:pt idx="1024">
                  <c:v>55924</c:v>
                </c:pt>
                <c:pt idx="1025">
                  <c:v>52896</c:v>
                </c:pt>
                <c:pt idx="1026">
                  <c:v>53686</c:v>
                </c:pt>
                <c:pt idx="1027">
                  <c:v>53228</c:v>
                </c:pt>
                <c:pt idx="1028">
                  <c:v>53758</c:v>
                </c:pt>
                <c:pt idx="1029">
                  <c:v>54204</c:v>
                </c:pt>
                <c:pt idx="1030">
                  <c:v>54043</c:v>
                </c:pt>
                <c:pt idx="1031">
                  <c:v>56147</c:v>
                </c:pt>
                <c:pt idx="1032">
                  <c:v>57736</c:v>
                </c:pt>
                <c:pt idx="1033">
                  <c:v>56872</c:v>
                </c:pt>
                <c:pt idx="1034">
                  <c:v>58859</c:v>
                </c:pt>
                <c:pt idx="1035">
                  <c:v>59085</c:v>
                </c:pt>
                <c:pt idx="1036">
                  <c:v>58759</c:v>
                </c:pt>
                <c:pt idx="1037">
                  <c:v>60212</c:v>
                </c:pt>
                <c:pt idx="1038">
                  <c:v>59449</c:v>
                </c:pt>
                <c:pt idx="1039">
                  <c:v>59434</c:v>
                </c:pt>
                <c:pt idx="1040">
                  <c:v>59445</c:v>
                </c:pt>
                <c:pt idx="1041">
                  <c:v>58278</c:v>
                </c:pt>
                <c:pt idx="1042">
                  <c:v>59211</c:v>
                </c:pt>
                <c:pt idx="1043">
                  <c:v>55826</c:v>
                </c:pt>
                <c:pt idx="1044">
                  <c:v>55756</c:v>
                </c:pt>
                <c:pt idx="1045">
                  <c:v>57344</c:v>
                </c:pt>
                <c:pt idx="1046">
                  <c:v>56847</c:v>
                </c:pt>
                <c:pt idx="1047">
                  <c:v>54540</c:v>
                </c:pt>
                <c:pt idx="1048">
                  <c:v>56505</c:v>
                </c:pt>
                <c:pt idx="1049">
                  <c:v>55572</c:v>
                </c:pt>
                <c:pt idx="1050">
                  <c:v>55545</c:v>
                </c:pt>
                <c:pt idx="1051">
                  <c:v>56335</c:v>
                </c:pt>
                <c:pt idx="1052">
                  <c:v>56530</c:v>
                </c:pt>
                <c:pt idx="1053">
                  <c:v>57005</c:v>
                </c:pt>
                <c:pt idx="1054">
                  <c:v>61060</c:v>
                </c:pt>
                <c:pt idx="1055">
                  <c:v>60694</c:v>
                </c:pt>
                <c:pt idx="1056">
                  <c:v>64187</c:v>
                </c:pt>
                <c:pt idx="1057">
                  <c:v>59877</c:v>
                </c:pt>
                <c:pt idx="1058">
                  <c:v>56336</c:v>
                </c:pt>
                <c:pt idx="1059">
                  <c:v>55730</c:v>
                </c:pt>
                <c:pt idx="1060">
                  <c:v>56104</c:v>
                </c:pt>
                <c:pt idx="1061">
                  <c:v>56579</c:v>
                </c:pt>
                <c:pt idx="1062">
                  <c:v>52856</c:v>
                </c:pt>
                <c:pt idx="1063">
                  <c:v>56139</c:v>
                </c:pt>
                <c:pt idx="1064">
                  <c:v>53684</c:v>
                </c:pt>
                <c:pt idx="1065">
                  <c:v>56766</c:v>
                </c:pt>
                <c:pt idx="1066">
                  <c:v>54961</c:v>
                </c:pt>
                <c:pt idx="1067">
                  <c:v>57142</c:v>
                </c:pt>
                <c:pt idx="1068">
                  <c:v>56491</c:v>
                </c:pt>
                <c:pt idx="1069">
                  <c:v>54263</c:v>
                </c:pt>
                <c:pt idx="1070">
                  <c:v>56288</c:v>
                </c:pt>
                <c:pt idx="1071">
                  <c:v>55534</c:v>
                </c:pt>
                <c:pt idx="1072">
                  <c:v>56668</c:v>
                </c:pt>
                <c:pt idx="1073">
                  <c:v>55948</c:v>
                </c:pt>
                <c:pt idx="1074">
                  <c:v>55003</c:v>
                </c:pt>
                <c:pt idx="1075">
                  <c:v>56883</c:v>
                </c:pt>
                <c:pt idx="1076">
                  <c:v>56735</c:v>
                </c:pt>
                <c:pt idx="1077">
                  <c:v>55443</c:v>
                </c:pt>
                <c:pt idx="1078">
                  <c:v>56470</c:v>
                </c:pt>
                <c:pt idx="1079">
                  <c:v>58906</c:v>
                </c:pt>
                <c:pt idx="1080">
                  <c:v>56447</c:v>
                </c:pt>
                <c:pt idx="1081">
                  <c:v>56695</c:v>
                </c:pt>
                <c:pt idx="1082">
                  <c:v>57884</c:v>
                </c:pt>
                <c:pt idx="1083">
                  <c:v>59489</c:v>
                </c:pt>
                <c:pt idx="1084">
                  <c:v>60977</c:v>
                </c:pt>
                <c:pt idx="1085">
                  <c:v>60427</c:v>
                </c:pt>
                <c:pt idx="1086">
                  <c:v>64921</c:v>
                </c:pt>
                <c:pt idx="1087">
                  <c:v>60480</c:v>
                </c:pt>
                <c:pt idx="1088">
                  <c:v>62585</c:v>
                </c:pt>
                <c:pt idx="1089">
                  <c:v>59616</c:v>
                </c:pt>
                <c:pt idx="1090">
                  <c:v>62015</c:v>
                </c:pt>
                <c:pt idx="1091">
                  <c:v>63569</c:v>
                </c:pt>
                <c:pt idx="1092">
                  <c:v>64998</c:v>
                </c:pt>
                <c:pt idx="1093">
                  <c:v>62981</c:v>
                </c:pt>
                <c:pt idx="1094">
                  <c:v>61801</c:v>
                </c:pt>
                <c:pt idx="1095">
                  <c:v>59154</c:v>
                </c:pt>
                <c:pt idx="1096">
                  <c:v>56008</c:v>
                </c:pt>
                <c:pt idx="1097">
                  <c:v>57913</c:v>
                </c:pt>
                <c:pt idx="1098">
                  <c:v>56239</c:v>
                </c:pt>
                <c:pt idx="1099">
                  <c:v>54666</c:v>
                </c:pt>
                <c:pt idx="1100">
                  <c:v>59198</c:v>
                </c:pt>
                <c:pt idx="1101">
                  <c:v>61278</c:v>
                </c:pt>
                <c:pt idx="1102">
                  <c:v>63165</c:v>
                </c:pt>
                <c:pt idx="1103">
                  <c:v>63501</c:v>
                </c:pt>
                <c:pt idx="1104">
                  <c:v>59435</c:v>
                </c:pt>
                <c:pt idx="1105">
                  <c:v>56135</c:v>
                </c:pt>
                <c:pt idx="1106">
                  <c:v>55451</c:v>
                </c:pt>
                <c:pt idx="1107">
                  <c:v>56498</c:v>
                </c:pt>
                <c:pt idx="1108">
                  <c:v>54774</c:v>
                </c:pt>
                <c:pt idx="1109">
                  <c:v>54633</c:v>
                </c:pt>
                <c:pt idx="1110">
                  <c:v>56507</c:v>
                </c:pt>
                <c:pt idx="1111">
                  <c:v>55134</c:v>
                </c:pt>
                <c:pt idx="1112">
                  <c:v>55545</c:v>
                </c:pt>
                <c:pt idx="1113">
                  <c:v>54637</c:v>
                </c:pt>
                <c:pt idx="1114">
                  <c:v>55691</c:v>
                </c:pt>
                <c:pt idx="1115">
                  <c:v>55923</c:v>
                </c:pt>
                <c:pt idx="1116">
                  <c:v>55201</c:v>
                </c:pt>
                <c:pt idx="1117">
                  <c:v>58090</c:v>
                </c:pt>
                <c:pt idx="1118">
                  <c:v>56604</c:v>
                </c:pt>
                <c:pt idx="1119">
                  <c:v>55032</c:v>
                </c:pt>
                <c:pt idx="1120">
                  <c:v>55178</c:v>
                </c:pt>
                <c:pt idx="1121">
                  <c:v>55458</c:v>
                </c:pt>
                <c:pt idx="1122">
                  <c:v>55324</c:v>
                </c:pt>
                <c:pt idx="1123">
                  <c:v>55438</c:v>
                </c:pt>
                <c:pt idx="1124">
                  <c:v>56038</c:v>
                </c:pt>
                <c:pt idx="1125">
                  <c:v>54759</c:v>
                </c:pt>
                <c:pt idx="1126">
                  <c:v>54297</c:v>
                </c:pt>
                <c:pt idx="1127">
                  <c:v>54616</c:v>
                </c:pt>
                <c:pt idx="1128">
                  <c:v>54810</c:v>
                </c:pt>
                <c:pt idx="1129">
                  <c:v>56597</c:v>
                </c:pt>
                <c:pt idx="1130">
                  <c:v>53967</c:v>
                </c:pt>
                <c:pt idx="1131">
                  <c:v>54901</c:v>
                </c:pt>
                <c:pt idx="1132">
                  <c:v>57010</c:v>
                </c:pt>
                <c:pt idx="1133">
                  <c:v>58469</c:v>
                </c:pt>
                <c:pt idx="1134">
                  <c:v>57704</c:v>
                </c:pt>
                <c:pt idx="1135">
                  <c:v>59335</c:v>
                </c:pt>
                <c:pt idx="1136">
                  <c:v>59634</c:v>
                </c:pt>
                <c:pt idx="1137">
                  <c:v>56877</c:v>
                </c:pt>
                <c:pt idx="1138">
                  <c:v>58398</c:v>
                </c:pt>
                <c:pt idx="1139">
                  <c:v>57139</c:v>
                </c:pt>
                <c:pt idx="1140">
                  <c:v>55786</c:v>
                </c:pt>
                <c:pt idx="1141">
                  <c:v>56087</c:v>
                </c:pt>
                <c:pt idx="1142">
                  <c:v>56863</c:v>
                </c:pt>
                <c:pt idx="1143">
                  <c:v>56025</c:v>
                </c:pt>
                <c:pt idx="1144">
                  <c:v>55081</c:v>
                </c:pt>
                <c:pt idx="1145">
                  <c:v>56609</c:v>
                </c:pt>
                <c:pt idx="1146">
                  <c:v>57571</c:v>
                </c:pt>
                <c:pt idx="1147">
                  <c:v>58643</c:v>
                </c:pt>
                <c:pt idx="1148">
                  <c:v>56320</c:v>
                </c:pt>
                <c:pt idx="1149">
                  <c:v>59001</c:v>
                </c:pt>
                <c:pt idx="1150">
                  <c:v>63966</c:v>
                </c:pt>
                <c:pt idx="1151">
                  <c:v>73330</c:v>
                </c:pt>
                <c:pt idx="1152">
                  <c:v>73898</c:v>
                </c:pt>
                <c:pt idx="1153">
                  <c:v>69800</c:v>
                </c:pt>
                <c:pt idx="1154">
                  <c:v>68612</c:v>
                </c:pt>
                <c:pt idx="1155">
                  <c:v>65187</c:v>
                </c:pt>
                <c:pt idx="1156">
                  <c:v>64260</c:v>
                </c:pt>
                <c:pt idx="1157">
                  <c:v>61224</c:v>
                </c:pt>
                <c:pt idx="1158">
                  <c:v>61121</c:v>
                </c:pt>
                <c:pt idx="1159">
                  <c:v>62710</c:v>
                </c:pt>
                <c:pt idx="1160">
                  <c:v>63970</c:v>
                </c:pt>
                <c:pt idx="1161">
                  <c:v>62047</c:v>
                </c:pt>
                <c:pt idx="1162">
                  <c:v>59792</c:v>
                </c:pt>
                <c:pt idx="1163">
                  <c:v>59152</c:v>
                </c:pt>
                <c:pt idx="1164">
                  <c:v>57220</c:v>
                </c:pt>
                <c:pt idx="1165">
                  <c:v>58244</c:v>
                </c:pt>
                <c:pt idx="1166">
                  <c:v>57994</c:v>
                </c:pt>
                <c:pt idx="1167">
                  <c:v>58800</c:v>
                </c:pt>
                <c:pt idx="1168">
                  <c:v>58533</c:v>
                </c:pt>
                <c:pt idx="1169">
                  <c:v>58746</c:v>
                </c:pt>
                <c:pt idx="1170">
                  <c:v>58032</c:v>
                </c:pt>
                <c:pt idx="1171">
                  <c:v>58975</c:v>
                </c:pt>
                <c:pt idx="1172">
                  <c:v>58822</c:v>
                </c:pt>
                <c:pt idx="1173">
                  <c:v>59706</c:v>
                </c:pt>
                <c:pt idx="1174">
                  <c:v>58498</c:v>
                </c:pt>
                <c:pt idx="1175">
                  <c:v>60028</c:v>
                </c:pt>
                <c:pt idx="1176">
                  <c:v>60509</c:v>
                </c:pt>
                <c:pt idx="1177">
                  <c:v>63176</c:v>
                </c:pt>
                <c:pt idx="1178">
                  <c:v>62518</c:v>
                </c:pt>
                <c:pt idx="1179">
                  <c:v>62465</c:v>
                </c:pt>
                <c:pt idx="1180">
                  <c:v>59682</c:v>
                </c:pt>
                <c:pt idx="1181">
                  <c:v>59474</c:v>
                </c:pt>
                <c:pt idx="1182">
                  <c:v>57606</c:v>
                </c:pt>
                <c:pt idx="1183">
                  <c:v>59003</c:v>
                </c:pt>
                <c:pt idx="1184">
                  <c:v>56986</c:v>
                </c:pt>
                <c:pt idx="1185">
                  <c:v>58998</c:v>
                </c:pt>
                <c:pt idx="1186">
                  <c:v>57267</c:v>
                </c:pt>
                <c:pt idx="1187">
                  <c:v>59723</c:v>
                </c:pt>
                <c:pt idx="1188">
                  <c:v>59836</c:v>
                </c:pt>
                <c:pt idx="1189">
                  <c:v>58028</c:v>
                </c:pt>
                <c:pt idx="1190">
                  <c:v>60433</c:v>
                </c:pt>
                <c:pt idx="1191">
                  <c:v>58380</c:v>
                </c:pt>
                <c:pt idx="1192">
                  <c:v>56424</c:v>
                </c:pt>
                <c:pt idx="1193">
                  <c:v>58306</c:v>
                </c:pt>
                <c:pt idx="1194">
                  <c:v>59324</c:v>
                </c:pt>
                <c:pt idx="1195">
                  <c:v>56707</c:v>
                </c:pt>
                <c:pt idx="1196">
                  <c:v>56857</c:v>
                </c:pt>
                <c:pt idx="1197">
                  <c:v>56297</c:v>
                </c:pt>
                <c:pt idx="1198">
                  <c:v>57677</c:v>
                </c:pt>
                <c:pt idx="1199">
                  <c:v>59381</c:v>
                </c:pt>
                <c:pt idx="1200">
                  <c:v>62032</c:v>
                </c:pt>
                <c:pt idx="1201">
                  <c:v>66382</c:v>
                </c:pt>
                <c:pt idx="1202">
                  <c:v>69809</c:v>
                </c:pt>
                <c:pt idx="1203">
                  <c:v>70952</c:v>
                </c:pt>
                <c:pt idx="1204">
                  <c:v>68714</c:v>
                </c:pt>
                <c:pt idx="1205">
                  <c:v>63686</c:v>
                </c:pt>
                <c:pt idx="1206">
                  <c:v>63946</c:v>
                </c:pt>
                <c:pt idx="1207">
                  <c:v>62866</c:v>
                </c:pt>
                <c:pt idx="1208">
                  <c:v>61239</c:v>
                </c:pt>
                <c:pt idx="1209">
                  <c:v>59554</c:v>
                </c:pt>
                <c:pt idx="1210">
                  <c:v>59085</c:v>
                </c:pt>
                <c:pt idx="1211">
                  <c:v>58621</c:v>
                </c:pt>
                <c:pt idx="1212">
                  <c:v>57638</c:v>
                </c:pt>
                <c:pt idx="1213">
                  <c:v>56685</c:v>
                </c:pt>
                <c:pt idx="1214">
                  <c:v>58592</c:v>
                </c:pt>
                <c:pt idx="1215">
                  <c:v>57952</c:v>
                </c:pt>
                <c:pt idx="1216">
                  <c:v>56148</c:v>
                </c:pt>
                <c:pt idx="1217">
                  <c:v>57258</c:v>
                </c:pt>
                <c:pt idx="1218">
                  <c:v>59130</c:v>
                </c:pt>
                <c:pt idx="1219">
                  <c:v>59835</c:v>
                </c:pt>
                <c:pt idx="1220">
                  <c:v>62444</c:v>
                </c:pt>
                <c:pt idx="1221">
                  <c:v>64750</c:v>
                </c:pt>
                <c:pt idx="1222">
                  <c:v>61647</c:v>
                </c:pt>
                <c:pt idx="1223">
                  <c:v>62134</c:v>
                </c:pt>
                <c:pt idx="1224">
                  <c:v>57562</c:v>
                </c:pt>
                <c:pt idx="1225">
                  <c:v>59928</c:v>
                </c:pt>
                <c:pt idx="1226">
                  <c:v>56649</c:v>
                </c:pt>
                <c:pt idx="1227">
                  <c:v>60461</c:v>
                </c:pt>
                <c:pt idx="1228">
                  <c:v>59031</c:v>
                </c:pt>
                <c:pt idx="1229">
                  <c:v>62116</c:v>
                </c:pt>
                <c:pt idx="1230">
                  <c:v>59481</c:v>
                </c:pt>
                <c:pt idx="1231">
                  <c:v>58855</c:v>
                </c:pt>
                <c:pt idx="1232">
                  <c:v>59347</c:v>
                </c:pt>
                <c:pt idx="1233">
                  <c:v>56539</c:v>
                </c:pt>
                <c:pt idx="1234">
                  <c:v>60602</c:v>
                </c:pt>
                <c:pt idx="1235">
                  <c:v>63096</c:v>
                </c:pt>
                <c:pt idx="1236">
                  <c:v>61112</c:v>
                </c:pt>
                <c:pt idx="1237">
                  <c:v>63088</c:v>
                </c:pt>
                <c:pt idx="1238">
                  <c:v>61971</c:v>
                </c:pt>
                <c:pt idx="1239">
                  <c:v>58126</c:v>
                </c:pt>
                <c:pt idx="1240">
                  <c:v>57685</c:v>
                </c:pt>
                <c:pt idx="1241">
                  <c:v>56868</c:v>
                </c:pt>
                <c:pt idx="1242">
                  <c:v>57279</c:v>
                </c:pt>
                <c:pt idx="1243">
                  <c:v>56831</c:v>
                </c:pt>
                <c:pt idx="1244">
                  <c:v>57315</c:v>
                </c:pt>
                <c:pt idx="1245">
                  <c:v>58904</c:v>
                </c:pt>
                <c:pt idx="1246">
                  <c:v>59500</c:v>
                </c:pt>
                <c:pt idx="1247">
                  <c:v>60195</c:v>
                </c:pt>
                <c:pt idx="1248">
                  <c:v>60361</c:v>
                </c:pt>
                <c:pt idx="1249">
                  <c:v>58262</c:v>
                </c:pt>
                <c:pt idx="1250">
                  <c:v>58269</c:v>
                </c:pt>
                <c:pt idx="1251">
                  <c:v>58498</c:v>
                </c:pt>
                <c:pt idx="1252">
                  <c:v>58920</c:v>
                </c:pt>
                <c:pt idx="1253">
                  <c:v>57050</c:v>
                </c:pt>
                <c:pt idx="1254">
                  <c:v>59791</c:v>
                </c:pt>
                <c:pt idx="1255">
                  <c:v>57056</c:v>
                </c:pt>
                <c:pt idx="1256">
                  <c:v>60068</c:v>
                </c:pt>
                <c:pt idx="1257">
                  <c:v>57314</c:v>
                </c:pt>
                <c:pt idx="1258">
                  <c:v>56800</c:v>
                </c:pt>
                <c:pt idx="1259">
                  <c:v>57631</c:v>
                </c:pt>
                <c:pt idx="1260">
                  <c:v>57785</c:v>
                </c:pt>
                <c:pt idx="1261">
                  <c:v>60665</c:v>
                </c:pt>
                <c:pt idx="1262">
                  <c:v>58692</c:v>
                </c:pt>
                <c:pt idx="1263">
                  <c:v>64494</c:v>
                </c:pt>
                <c:pt idx="1264">
                  <c:v>71674</c:v>
                </c:pt>
                <c:pt idx="1265">
                  <c:v>78065</c:v>
                </c:pt>
                <c:pt idx="1266">
                  <c:v>79408</c:v>
                </c:pt>
                <c:pt idx="1267">
                  <c:v>79546</c:v>
                </c:pt>
                <c:pt idx="1268">
                  <c:v>72153</c:v>
                </c:pt>
                <c:pt idx="1269">
                  <c:v>67006</c:v>
                </c:pt>
                <c:pt idx="1270">
                  <c:v>63710</c:v>
                </c:pt>
                <c:pt idx="1271">
                  <c:v>63373</c:v>
                </c:pt>
                <c:pt idx="1272">
                  <c:v>63252</c:v>
                </c:pt>
                <c:pt idx="1273">
                  <c:v>61298</c:v>
                </c:pt>
                <c:pt idx="1274">
                  <c:v>60408</c:v>
                </c:pt>
                <c:pt idx="1275">
                  <c:v>61111</c:v>
                </c:pt>
                <c:pt idx="1276">
                  <c:v>61678</c:v>
                </c:pt>
                <c:pt idx="1277">
                  <c:v>61609</c:v>
                </c:pt>
                <c:pt idx="1278">
                  <c:v>62026</c:v>
                </c:pt>
                <c:pt idx="1279">
                  <c:v>58548</c:v>
                </c:pt>
                <c:pt idx="1280">
                  <c:v>60081</c:v>
                </c:pt>
                <c:pt idx="1281">
                  <c:v>59149</c:v>
                </c:pt>
                <c:pt idx="1282">
                  <c:v>58668</c:v>
                </c:pt>
                <c:pt idx="1283">
                  <c:v>60203</c:v>
                </c:pt>
                <c:pt idx="1284">
                  <c:v>60218</c:v>
                </c:pt>
                <c:pt idx="1285">
                  <c:v>62059</c:v>
                </c:pt>
                <c:pt idx="1286">
                  <c:v>59839</c:v>
                </c:pt>
                <c:pt idx="1287">
                  <c:v>59649</c:v>
                </c:pt>
                <c:pt idx="1288">
                  <c:v>64304</c:v>
                </c:pt>
                <c:pt idx="1289">
                  <c:v>72361</c:v>
                </c:pt>
                <c:pt idx="1290">
                  <c:v>85842</c:v>
                </c:pt>
                <c:pt idx="1291">
                  <c:v>100494</c:v>
                </c:pt>
                <c:pt idx="1292">
                  <c:v>101089</c:v>
                </c:pt>
                <c:pt idx="1293">
                  <c:v>98619</c:v>
                </c:pt>
                <c:pt idx="1294">
                  <c:v>97252</c:v>
                </c:pt>
                <c:pt idx="1295">
                  <c:v>92058</c:v>
                </c:pt>
                <c:pt idx="1296">
                  <c:v>82716</c:v>
                </c:pt>
                <c:pt idx="1297">
                  <c:v>73992</c:v>
                </c:pt>
                <c:pt idx="1298">
                  <c:v>70048</c:v>
                </c:pt>
                <c:pt idx="1299">
                  <c:v>64383</c:v>
                </c:pt>
                <c:pt idx="1300">
                  <c:v>64303</c:v>
                </c:pt>
                <c:pt idx="1301">
                  <c:v>63873</c:v>
                </c:pt>
                <c:pt idx="1302">
                  <c:v>61463</c:v>
                </c:pt>
                <c:pt idx="1303">
                  <c:v>60511</c:v>
                </c:pt>
                <c:pt idx="1304">
                  <c:v>61298</c:v>
                </c:pt>
                <c:pt idx="1305">
                  <c:v>60478</c:v>
                </c:pt>
                <c:pt idx="1306">
                  <c:v>60568</c:v>
                </c:pt>
                <c:pt idx="1307">
                  <c:v>59224</c:v>
                </c:pt>
                <c:pt idx="1308">
                  <c:v>61302</c:v>
                </c:pt>
                <c:pt idx="1309">
                  <c:v>59305</c:v>
                </c:pt>
                <c:pt idx="1310">
                  <c:v>58992</c:v>
                </c:pt>
                <c:pt idx="1311">
                  <c:v>60057</c:v>
                </c:pt>
                <c:pt idx="1312">
                  <c:v>61679</c:v>
                </c:pt>
                <c:pt idx="1313">
                  <c:v>62550</c:v>
                </c:pt>
                <c:pt idx="1314">
                  <c:v>65273</c:v>
                </c:pt>
                <c:pt idx="1315">
                  <c:v>61954</c:v>
                </c:pt>
                <c:pt idx="1316">
                  <c:v>60473</c:v>
                </c:pt>
                <c:pt idx="1317">
                  <c:v>61792</c:v>
                </c:pt>
                <c:pt idx="1318">
                  <c:v>60162</c:v>
                </c:pt>
                <c:pt idx="1319">
                  <c:v>60533</c:v>
                </c:pt>
                <c:pt idx="1320">
                  <c:v>60761</c:v>
                </c:pt>
                <c:pt idx="1321">
                  <c:v>60115</c:v>
                </c:pt>
                <c:pt idx="1322">
                  <c:v>59979</c:v>
                </c:pt>
                <c:pt idx="1323">
                  <c:v>60244</c:v>
                </c:pt>
                <c:pt idx="1324">
                  <c:v>55529</c:v>
                </c:pt>
                <c:pt idx="1325">
                  <c:v>59604</c:v>
                </c:pt>
                <c:pt idx="1326">
                  <c:v>58249</c:v>
                </c:pt>
                <c:pt idx="1327">
                  <c:v>58815</c:v>
                </c:pt>
                <c:pt idx="1328">
                  <c:v>57442</c:v>
                </c:pt>
                <c:pt idx="1329">
                  <c:v>57889</c:v>
                </c:pt>
                <c:pt idx="1330">
                  <c:v>57811</c:v>
                </c:pt>
                <c:pt idx="1331">
                  <c:v>58795</c:v>
                </c:pt>
                <c:pt idx="1332">
                  <c:v>59473</c:v>
                </c:pt>
                <c:pt idx="1333">
                  <c:v>61123</c:v>
                </c:pt>
                <c:pt idx="1334">
                  <c:v>62263</c:v>
                </c:pt>
                <c:pt idx="1335">
                  <c:v>61660</c:v>
                </c:pt>
                <c:pt idx="1336">
                  <c:v>59511</c:v>
                </c:pt>
                <c:pt idx="1337">
                  <c:v>57289</c:v>
                </c:pt>
                <c:pt idx="1338">
                  <c:v>61155</c:v>
                </c:pt>
                <c:pt idx="1339">
                  <c:v>61102</c:v>
                </c:pt>
                <c:pt idx="1340">
                  <c:v>63905</c:v>
                </c:pt>
                <c:pt idx="1341">
                  <c:v>64471</c:v>
                </c:pt>
                <c:pt idx="1342">
                  <c:v>63922</c:v>
                </c:pt>
                <c:pt idx="1343">
                  <c:v>63172</c:v>
                </c:pt>
                <c:pt idx="1344">
                  <c:v>62182</c:v>
                </c:pt>
                <c:pt idx="1345">
                  <c:v>59051</c:v>
                </c:pt>
                <c:pt idx="1346">
                  <c:v>57319</c:v>
                </c:pt>
                <c:pt idx="1347">
                  <c:v>58502</c:v>
                </c:pt>
                <c:pt idx="1348">
                  <c:v>59818</c:v>
                </c:pt>
                <c:pt idx="1349">
                  <c:v>59888</c:v>
                </c:pt>
                <c:pt idx="1350">
                  <c:v>59006</c:v>
                </c:pt>
                <c:pt idx="1351">
                  <c:v>65002</c:v>
                </c:pt>
                <c:pt idx="1352">
                  <c:v>64386</c:v>
                </c:pt>
                <c:pt idx="1353">
                  <c:v>67460</c:v>
                </c:pt>
                <c:pt idx="1354">
                  <c:v>64244</c:v>
                </c:pt>
                <c:pt idx="1355">
                  <c:v>64753</c:v>
                </c:pt>
                <c:pt idx="1356">
                  <c:v>62706</c:v>
                </c:pt>
                <c:pt idx="1357">
                  <c:v>62508</c:v>
                </c:pt>
                <c:pt idx="1358">
                  <c:v>61892</c:v>
                </c:pt>
                <c:pt idx="1359">
                  <c:v>62224</c:v>
                </c:pt>
                <c:pt idx="1360">
                  <c:v>62373</c:v>
                </c:pt>
                <c:pt idx="1361">
                  <c:v>60592</c:v>
                </c:pt>
                <c:pt idx="1362">
                  <c:v>61347</c:v>
                </c:pt>
                <c:pt idx="1363">
                  <c:v>59612</c:v>
                </c:pt>
                <c:pt idx="1364">
                  <c:v>62963</c:v>
                </c:pt>
                <c:pt idx="1365">
                  <c:v>62169</c:v>
                </c:pt>
                <c:pt idx="1366">
                  <c:v>71496</c:v>
                </c:pt>
                <c:pt idx="1367">
                  <c:v>84242</c:v>
                </c:pt>
                <c:pt idx="1368">
                  <c:v>102152</c:v>
                </c:pt>
                <c:pt idx="1369">
                  <c:v>106061</c:v>
                </c:pt>
                <c:pt idx="1370">
                  <c:v>95783</c:v>
                </c:pt>
                <c:pt idx="1371">
                  <c:v>82185</c:v>
                </c:pt>
                <c:pt idx="1372">
                  <c:v>77728</c:v>
                </c:pt>
                <c:pt idx="1373">
                  <c:v>84520</c:v>
                </c:pt>
                <c:pt idx="1374">
                  <c:v>110946</c:v>
                </c:pt>
                <c:pt idx="1375">
                  <c:v>177270</c:v>
                </c:pt>
                <c:pt idx="1376">
                  <c:v>272386</c:v>
                </c:pt>
                <c:pt idx="1377">
                  <c:v>401471</c:v>
                </c:pt>
                <c:pt idx="1378">
                  <c:v>481610</c:v>
                </c:pt>
                <c:pt idx="1379">
                  <c:v>447888</c:v>
                </c:pt>
                <c:pt idx="1380">
                  <c:v>312678</c:v>
                </c:pt>
                <c:pt idx="1381">
                  <c:v>219180</c:v>
                </c:pt>
                <c:pt idx="1382">
                  <c:v>166711</c:v>
                </c:pt>
                <c:pt idx="1383">
                  <c:v>137665</c:v>
                </c:pt>
                <c:pt idx="1384">
                  <c:v>125897</c:v>
                </c:pt>
                <c:pt idx="1385">
                  <c:v>119612</c:v>
                </c:pt>
                <c:pt idx="1386">
                  <c:v>109781</c:v>
                </c:pt>
                <c:pt idx="1387">
                  <c:v>102616</c:v>
                </c:pt>
                <c:pt idx="1388">
                  <c:v>99091</c:v>
                </c:pt>
                <c:pt idx="1389">
                  <c:v>95476</c:v>
                </c:pt>
                <c:pt idx="1390">
                  <c:v>93505</c:v>
                </c:pt>
                <c:pt idx="1391">
                  <c:v>92450</c:v>
                </c:pt>
                <c:pt idx="1392">
                  <c:v>88424</c:v>
                </c:pt>
                <c:pt idx="1393">
                  <c:v>88189</c:v>
                </c:pt>
                <c:pt idx="1394">
                  <c:v>82644</c:v>
                </c:pt>
                <c:pt idx="1395">
                  <c:v>84538</c:v>
                </c:pt>
                <c:pt idx="1396">
                  <c:v>84228</c:v>
                </c:pt>
                <c:pt idx="1397">
                  <c:v>79500</c:v>
                </c:pt>
                <c:pt idx="1398">
                  <c:v>82909</c:v>
                </c:pt>
                <c:pt idx="1399">
                  <c:v>80406</c:v>
                </c:pt>
                <c:pt idx="1400">
                  <c:v>78679</c:v>
                </c:pt>
                <c:pt idx="1401">
                  <c:v>76573</c:v>
                </c:pt>
                <c:pt idx="1402">
                  <c:v>78206</c:v>
                </c:pt>
                <c:pt idx="1403">
                  <c:v>74582</c:v>
                </c:pt>
                <c:pt idx="1404">
                  <c:v>73699</c:v>
                </c:pt>
                <c:pt idx="1405">
                  <c:v>72584</c:v>
                </c:pt>
                <c:pt idx="1406">
                  <c:v>72964</c:v>
                </c:pt>
                <c:pt idx="1407">
                  <c:v>74621</c:v>
                </c:pt>
                <c:pt idx="1408">
                  <c:v>71033</c:v>
                </c:pt>
                <c:pt idx="1409">
                  <c:v>71717</c:v>
                </c:pt>
                <c:pt idx="1410">
                  <c:v>72134</c:v>
                </c:pt>
                <c:pt idx="1411">
                  <c:v>72778</c:v>
                </c:pt>
                <c:pt idx="1412">
                  <c:v>72388</c:v>
                </c:pt>
                <c:pt idx="1413">
                  <c:v>69280</c:v>
                </c:pt>
                <c:pt idx="1414">
                  <c:v>69684</c:v>
                </c:pt>
                <c:pt idx="1415">
                  <c:v>70035</c:v>
                </c:pt>
                <c:pt idx="1416">
                  <c:v>70282</c:v>
                </c:pt>
                <c:pt idx="1417">
                  <c:v>69538</c:v>
                </c:pt>
                <c:pt idx="1418">
                  <c:v>68435</c:v>
                </c:pt>
                <c:pt idx="1419">
                  <c:v>67509</c:v>
                </c:pt>
                <c:pt idx="1420">
                  <c:v>66249</c:v>
                </c:pt>
                <c:pt idx="1421">
                  <c:v>68432</c:v>
                </c:pt>
                <c:pt idx="1422">
                  <c:v>65727</c:v>
                </c:pt>
                <c:pt idx="1423">
                  <c:v>68024</c:v>
                </c:pt>
                <c:pt idx="1424">
                  <c:v>66249</c:v>
                </c:pt>
                <c:pt idx="1425">
                  <c:v>70070</c:v>
                </c:pt>
                <c:pt idx="1426">
                  <c:v>69508</c:v>
                </c:pt>
                <c:pt idx="1427">
                  <c:v>69916</c:v>
                </c:pt>
                <c:pt idx="1428">
                  <c:v>69154</c:v>
                </c:pt>
                <c:pt idx="1429">
                  <c:v>68447</c:v>
                </c:pt>
                <c:pt idx="1430">
                  <c:v>68279</c:v>
                </c:pt>
                <c:pt idx="1431">
                  <c:v>69191</c:v>
                </c:pt>
                <c:pt idx="1432">
                  <c:v>66474</c:v>
                </c:pt>
                <c:pt idx="1433">
                  <c:v>67746</c:v>
                </c:pt>
                <c:pt idx="1434">
                  <c:v>65695</c:v>
                </c:pt>
                <c:pt idx="1435">
                  <c:v>67634</c:v>
                </c:pt>
                <c:pt idx="1436">
                  <c:v>67720</c:v>
                </c:pt>
                <c:pt idx="1437">
                  <c:v>67292</c:v>
                </c:pt>
                <c:pt idx="1438">
                  <c:v>66211</c:v>
                </c:pt>
                <c:pt idx="1439">
                  <c:v>63938</c:v>
                </c:pt>
                <c:pt idx="1440">
                  <c:v>65934</c:v>
                </c:pt>
                <c:pt idx="1441">
                  <c:v>66493</c:v>
                </c:pt>
                <c:pt idx="1442">
                  <c:v>64868</c:v>
                </c:pt>
                <c:pt idx="1443">
                  <c:v>66893</c:v>
                </c:pt>
                <c:pt idx="1444">
                  <c:v>65124</c:v>
                </c:pt>
                <c:pt idx="1445">
                  <c:v>64617</c:v>
                </c:pt>
                <c:pt idx="1446">
                  <c:v>64431</c:v>
                </c:pt>
                <c:pt idx="1447">
                  <c:v>63435</c:v>
                </c:pt>
                <c:pt idx="1448">
                  <c:v>64051</c:v>
                </c:pt>
                <c:pt idx="1449">
                  <c:v>65028</c:v>
                </c:pt>
                <c:pt idx="1450">
                  <c:v>64501</c:v>
                </c:pt>
                <c:pt idx="1451">
                  <c:v>65151</c:v>
                </c:pt>
                <c:pt idx="1452">
                  <c:v>68025</c:v>
                </c:pt>
                <c:pt idx="1453">
                  <c:v>71989</c:v>
                </c:pt>
                <c:pt idx="1454">
                  <c:v>76167</c:v>
                </c:pt>
                <c:pt idx="1455">
                  <c:v>78756</c:v>
                </c:pt>
                <c:pt idx="1456">
                  <c:v>79631</c:v>
                </c:pt>
                <c:pt idx="1457">
                  <c:v>77769</c:v>
                </c:pt>
                <c:pt idx="1458">
                  <c:v>74453</c:v>
                </c:pt>
                <c:pt idx="1459">
                  <c:v>66662</c:v>
                </c:pt>
                <c:pt idx="1460">
                  <c:v>66277</c:v>
                </c:pt>
                <c:pt idx="1461">
                  <c:v>64935</c:v>
                </c:pt>
                <c:pt idx="1462">
                  <c:v>62839</c:v>
                </c:pt>
                <c:pt idx="1463">
                  <c:v>62547</c:v>
                </c:pt>
                <c:pt idx="1464">
                  <c:v>62582</c:v>
                </c:pt>
                <c:pt idx="1465">
                  <c:v>62335</c:v>
                </c:pt>
                <c:pt idx="1466">
                  <c:v>60472</c:v>
                </c:pt>
                <c:pt idx="1467">
                  <c:v>61314</c:v>
                </c:pt>
                <c:pt idx="1468">
                  <c:v>61952</c:v>
                </c:pt>
                <c:pt idx="1469">
                  <c:v>61517</c:v>
                </c:pt>
                <c:pt idx="1470">
                  <c:v>61984</c:v>
                </c:pt>
                <c:pt idx="1471">
                  <c:v>60243</c:v>
                </c:pt>
                <c:pt idx="1472">
                  <c:v>63446</c:v>
                </c:pt>
                <c:pt idx="1473">
                  <c:v>60984</c:v>
                </c:pt>
                <c:pt idx="1474">
                  <c:v>59739</c:v>
                </c:pt>
                <c:pt idx="1475">
                  <c:v>60653</c:v>
                </c:pt>
                <c:pt idx="1476">
                  <c:v>61570</c:v>
                </c:pt>
                <c:pt idx="1477">
                  <c:v>62160</c:v>
                </c:pt>
                <c:pt idx="1478">
                  <c:v>61655</c:v>
                </c:pt>
                <c:pt idx="1479">
                  <c:v>61765</c:v>
                </c:pt>
                <c:pt idx="1480">
                  <c:v>60905</c:v>
                </c:pt>
                <c:pt idx="1481">
                  <c:v>58595</c:v>
                </c:pt>
                <c:pt idx="1482">
                  <c:v>60334</c:v>
                </c:pt>
                <c:pt idx="1483">
                  <c:v>59651</c:v>
                </c:pt>
                <c:pt idx="1484">
                  <c:v>62149</c:v>
                </c:pt>
                <c:pt idx="1485">
                  <c:v>61607</c:v>
                </c:pt>
                <c:pt idx="1486">
                  <c:v>58303</c:v>
                </c:pt>
                <c:pt idx="1487">
                  <c:v>60267</c:v>
                </c:pt>
                <c:pt idx="1488">
                  <c:v>60041</c:v>
                </c:pt>
                <c:pt idx="1489">
                  <c:v>60466</c:v>
                </c:pt>
                <c:pt idx="1490">
                  <c:v>61942</c:v>
                </c:pt>
                <c:pt idx="1491">
                  <c:v>61373</c:v>
                </c:pt>
                <c:pt idx="1492">
                  <c:v>60090</c:v>
                </c:pt>
                <c:pt idx="1493">
                  <c:v>60488</c:v>
                </c:pt>
                <c:pt idx="1494">
                  <c:v>60101</c:v>
                </c:pt>
                <c:pt idx="1495">
                  <c:v>60136</c:v>
                </c:pt>
                <c:pt idx="1496">
                  <c:v>59977</c:v>
                </c:pt>
                <c:pt idx="1497">
                  <c:v>59790</c:v>
                </c:pt>
                <c:pt idx="1498">
                  <c:v>58781</c:v>
                </c:pt>
                <c:pt idx="1499">
                  <c:v>60089</c:v>
                </c:pt>
                <c:pt idx="1500">
                  <c:v>58066</c:v>
                </c:pt>
                <c:pt idx="1501">
                  <c:v>59733</c:v>
                </c:pt>
                <c:pt idx="1502">
                  <c:v>59692</c:v>
                </c:pt>
                <c:pt idx="1503">
                  <c:v>60915</c:v>
                </c:pt>
                <c:pt idx="1504">
                  <c:v>58263</c:v>
                </c:pt>
                <c:pt idx="1505">
                  <c:v>59622</c:v>
                </c:pt>
                <c:pt idx="1506">
                  <c:v>59348</c:v>
                </c:pt>
                <c:pt idx="1507">
                  <c:v>59384</c:v>
                </c:pt>
                <c:pt idx="1508">
                  <c:v>57839</c:v>
                </c:pt>
                <c:pt idx="1509">
                  <c:v>58870</c:v>
                </c:pt>
                <c:pt idx="1510">
                  <c:v>59243</c:v>
                </c:pt>
                <c:pt idx="1511">
                  <c:v>58986</c:v>
                </c:pt>
                <c:pt idx="1512">
                  <c:v>58634</c:v>
                </c:pt>
                <c:pt idx="1513">
                  <c:v>58825</c:v>
                </c:pt>
                <c:pt idx="1514">
                  <c:v>58737</c:v>
                </c:pt>
                <c:pt idx="1515">
                  <c:v>59432</c:v>
                </c:pt>
                <c:pt idx="1516">
                  <c:v>59094</c:v>
                </c:pt>
                <c:pt idx="1517">
                  <c:v>61500</c:v>
                </c:pt>
                <c:pt idx="1518">
                  <c:v>60593</c:v>
                </c:pt>
                <c:pt idx="1519">
                  <c:v>60718</c:v>
                </c:pt>
                <c:pt idx="1520">
                  <c:v>58892</c:v>
                </c:pt>
                <c:pt idx="1521">
                  <c:v>58848</c:v>
                </c:pt>
                <c:pt idx="1522">
                  <c:v>59255</c:v>
                </c:pt>
                <c:pt idx="1523">
                  <c:v>60150</c:v>
                </c:pt>
                <c:pt idx="1524">
                  <c:v>62144</c:v>
                </c:pt>
                <c:pt idx="1525">
                  <c:v>59118</c:v>
                </c:pt>
                <c:pt idx="1526">
                  <c:v>59637</c:v>
                </c:pt>
                <c:pt idx="1527">
                  <c:v>63514</c:v>
                </c:pt>
                <c:pt idx="1528">
                  <c:v>60782</c:v>
                </c:pt>
                <c:pt idx="1529">
                  <c:v>58505</c:v>
                </c:pt>
                <c:pt idx="1530">
                  <c:v>59064</c:v>
                </c:pt>
                <c:pt idx="1531">
                  <c:v>59318</c:v>
                </c:pt>
                <c:pt idx="1532">
                  <c:v>60098</c:v>
                </c:pt>
                <c:pt idx="1533">
                  <c:v>56677</c:v>
                </c:pt>
                <c:pt idx="1534">
                  <c:v>57301</c:v>
                </c:pt>
                <c:pt idx="1535">
                  <c:v>55694</c:v>
                </c:pt>
                <c:pt idx="1536">
                  <c:v>58949</c:v>
                </c:pt>
                <c:pt idx="1537">
                  <c:v>58736</c:v>
                </c:pt>
                <c:pt idx="1538">
                  <c:v>59508</c:v>
                </c:pt>
                <c:pt idx="1539">
                  <c:v>61809</c:v>
                </c:pt>
                <c:pt idx="1540">
                  <c:v>60943</c:v>
                </c:pt>
                <c:pt idx="1541">
                  <c:v>67479</c:v>
                </c:pt>
                <c:pt idx="1542">
                  <c:v>69865</c:v>
                </c:pt>
                <c:pt idx="1543">
                  <c:v>72427</c:v>
                </c:pt>
                <c:pt idx="1544">
                  <c:v>76106</c:v>
                </c:pt>
                <c:pt idx="1545">
                  <c:v>75753</c:v>
                </c:pt>
                <c:pt idx="1546">
                  <c:v>70860</c:v>
                </c:pt>
                <c:pt idx="1547">
                  <c:v>69614</c:v>
                </c:pt>
                <c:pt idx="1548">
                  <c:v>66715</c:v>
                </c:pt>
                <c:pt idx="1549">
                  <c:v>63186</c:v>
                </c:pt>
                <c:pt idx="1550">
                  <c:v>62538</c:v>
                </c:pt>
                <c:pt idx="1551">
                  <c:v>63025</c:v>
                </c:pt>
                <c:pt idx="1552">
                  <c:v>60470</c:v>
                </c:pt>
                <c:pt idx="1553">
                  <c:v>61651</c:v>
                </c:pt>
                <c:pt idx="1554">
                  <c:v>61621</c:v>
                </c:pt>
                <c:pt idx="1555">
                  <c:v>59994</c:v>
                </c:pt>
                <c:pt idx="1556">
                  <c:v>60891</c:v>
                </c:pt>
                <c:pt idx="1557">
                  <c:v>60001</c:v>
                </c:pt>
                <c:pt idx="1558">
                  <c:v>61924</c:v>
                </c:pt>
                <c:pt idx="1559">
                  <c:v>58973</c:v>
                </c:pt>
                <c:pt idx="1560">
                  <c:v>60853</c:v>
                </c:pt>
                <c:pt idx="1561">
                  <c:v>59371</c:v>
                </c:pt>
                <c:pt idx="1562">
                  <c:v>61289</c:v>
                </c:pt>
                <c:pt idx="1563">
                  <c:v>60382</c:v>
                </c:pt>
                <c:pt idx="1564">
                  <c:v>58125</c:v>
                </c:pt>
                <c:pt idx="1565">
                  <c:v>61118</c:v>
                </c:pt>
                <c:pt idx="1566">
                  <c:v>57765</c:v>
                </c:pt>
                <c:pt idx="1567">
                  <c:v>61137</c:v>
                </c:pt>
                <c:pt idx="1568">
                  <c:v>61485</c:v>
                </c:pt>
                <c:pt idx="1569">
                  <c:v>61715</c:v>
                </c:pt>
                <c:pt idx="1570">
                  <c:v>64012</c:v>
                </c:pt>
                <c:pt idx="1571">
                  <c:v>63219</c:v>
                </c:pt>
                <c:pt idx="1572">
                  <c:v>61679</c:v>
                </c:pt>
                <c:pt idx="1573">
                  <c:v>60219</c:v>
                </c:pt>
                <c:pt idx="1574">
                  <c:v>59183</c:v>
                </c:pt>
                <c:pt idx="1575">
                  <c:v>60387</c:v>
                </c:pt>
                <c:pt idx="1576">
                  <c:v>62068</c:v>
                </c:pt>
                <c:pt idx="1577">
                  <c:v>58905</c:v>
                </c:pt>
                <c:pt idx="1578">
                  <c:v>58171</c:v>
                </c:pt>
                <c:pt idx="1579">
                  <c:v>59265</c:v>
                </c:pt>
                <c:pt idx="1580">
                  <c:v>57061</c:v>
                </c:pt>
                <c:pt idx="1581">
                  <c:v>59233</c:v>
                </c:pt>
                <c:pt idx="1582">
                  <c:v>60167</c:v>
                </c:pt>
                <c:pt idx="1583">
                  <c:v>57224</c:v>
                </c:pt>
                <c:pt idx="1584">
                  <c:v>59419</c:v>
                </c:pt>
                <c:pt idx="1585">
                  <c:v>59157</c:v>
                </c:pt>
                <c:pt idx="1586">
                  <c:v>57214</c:v>
                </c:pt>
                <c:pt idx="1587">
                  <c:v>58537</c:v>
                </c:pt>
                <c:pt idx="1588">
                  <c:v>58245</c:v>
                </c:pt>
                <c:pt idx="1589">
                  <c:v>58371</c:v>
                </c:pt>
                <c:pt idx="1590">
                  <c:v>58945</c:v>
                </c:pt>
                <c:pt idx="1591">
                  <c:v>58011</c:v>
                </c:pt>
                <c:pt idx="1592">
                  <c:v>57638</c:v>
                </c:pt>
                <c:pt idx="1593">
                  <c:v>55582</c:v>
                </c:pt>
                <c:pt idx="1594">
                  <c:v>59397</c:v>
                </c:pt>
                <c:pt idx="1595">
                  <c:v>59385</c:v>
                </c:pt>
                <c:pt idx="1596">
                  <c:v>57858</c:v>
                </c:pt>
                <c:pt idx="1597">
                  <c:v>60018</c:v>
                </c:pt>
                <c:pt idx="1598">
                  <c:v>55343</c:v>
                </c:pt>
                <c:pt idx="1599">
                  <c:v>57262</c:v>
                </c:pt>
                <c:pt idx="1600">
                  <c:v>59701</c:v>
                </c:pt>
                <c:pt idx="1601">
                  <c:v>58134</c:v>
                </c:pt>
                <c:pt idx="1602">
                  <c:v>60056</c:v>
                </c:pt>
                <c:pt idx="1603">
                  <c:v>58403</c:v>
                </c:pt>
                <c:pt idx="1604">
                  <c:v>58068</c:v>
                </c:pt>
                <c:pt idx="1605">
                  <c:v>59511</c:v>
                </c:pt>
                <c:pt idx="1606">
                  <c:v>60287</c:v>
                </c:pt>
                <c:pt idx="1607">
                  <c:v>60806</c:v>
                </c:pt>
                <c:pt idx="1608">
                  <c:v>59492</c:v>
                </c:pt>
                <c:pt idx="1609">
                  <c:v>60290</c:v>
                </c:pt>
                <c:pt idx="1610">
                  <c:v>59470</c:v>
                </c:pt>
                <c:pt idx="1611">
                  <c:v>61601</c:v>
                </c:pt>
                <c:pt idx="1612">
                  <c:v>60831</c:v>
                </c:pt>
                <c:pt idx="1613">
                  <c:v>59507</c:v>
                </c:pt>
                <c:pt idx="1614">
                  <c:v>62062</c:v>
                </c:pt>
                <c:pt idx="1615">
                  <c:v>62146</c:v>
                </c:pt>
                <c:pt idx="1616">
                  <c:v>62524</c:v>
                </c:pt>
                <c:pt idx="1617">
                  <c:v>65246</c:v>
                </c:pt>
                <c:pt idx="1618">
                  <c:v>65173</c:v>
                </c:pt>
                <c:pt idx="1619">
                  <c:v>62568</c:v>
                </c:pt>
                <c:pt idx="1620">
                  <c:v>65374</c:v>
                </c:pt>
                <c:pt idx="1621">
                  <c:v>64384</c:v>
                </c:pt>
                <c:pt idx="1622">
                  <c:v>65099</c:v>
                </c:pt>
                <c:pt idx="1623">
                  <c:v>64523</c:v>
                </c:pt>
                <c:pt idx="1624">
                  <c:v>65534</c:v>
                </c:pt>
                <c:pt idx="1625">
                  <c:v>62396</c:v>
                </c:pt>
                <c:pt idx="1626">
                  <c:v>62815</c:v>
                </c:pt>
                <c:pt idx="1627">
                  <c:v>63039</c:v>
                </c:pt>
                <c:pt idx="1628">
                  <c:v>61826</c:v>
                </c:pt>
                <c:pt idx="1629">
                  <c:v>61898</c:v>
                </c:pt>
                <c:pt idx="1630">
                  <c:v>64065</c:v>
                </c:pt>
                <c:pt idx="1631">
                  <c:v>61782</c:v>
                </c:pt>
                <c:pt idx="1632">
                  <c:v>61019</c:v>
                </c:pt>
                <c:pt idx="1633">
                  <c:v>62104</c:v>
                </c:pt>
                <c:pt idx="1634">
                  <c:v>64489</c:v>
                </c:pt>
                <c:pt idx="1635">
                  <c:v>61866</c:v>
                </c:pt>
                <c:pt idx="1636">
                  <c:v>62399</c:v>
                </c:pt>
                <c:pt idx="1637">
                  <c:v>58941</c:v>
                </c:pt>
                <c:pt idx="1638">
                  <c:v>63197</c:v>
                </c:pt>
                <c:pt idx="1639">
                  <c:v>61283</c:v>
                </c:pt>
                <c:pt idx="1640">
                  <c:v>62111</c:v>
                </c:pt>
                <c:pt idx="1641">
                  <c:v>60918</c:v>
                </c:pt>
                <c:pt idx="1642">
                  <c:v>63387</c:v>
                </c:pt>
                <c:pt idx="1643">
                  <c:v>65312</c:v>
                </c:pt>
                <c:pt idx="1644">
                  <c:v>62249</c:v>
                </c:pt>
                <c:pt idx="1645">
                  <c:v>63226</c:v>
                </c:pt>
                <c:pt idx="1646">
                  <c:v>60691</c:v>
                </c:pt>
                <c:pt idx="1647">
                  <c:v>66993</c:v>
                </c:pt>
                <c:pt idx="1648">
                  <c:v>71094</c:v>
                </c:pt>
                <c:pt idx="1649">
                  <c:v>86460</c:v>
                </c:pt>
                <c:pt idx="1650">
                  <c:v>117037</c:v>
                </c:pt>
                <c:pt idx="1651">
                  <c:v>158202</c:v>
                </c:pt>
                <c:pt idx="1652">
                  <c:v>215236</c:v>
                </c:pt>
                <c:pt idx="1653">
                  <c:v>241941</c:v>
                </c:pt>
                <c:pt idx="1654">
                  <c:v>234814</c:v>
                </c:pt>
                <c:pt idx="1655">
                  <c:v>200239</c:v>
                </c:pt>
                <c:pt idx="1656">
                  <c:v>166866</c:v>
                </c:pt>
                <c:pt idx="1657">
                  <c:v>137574</c:v>
                </c:pt>
                <c:pt idx="1658">
                  <c:v>119799</c:v>
                </c:pt>
                <c:pt idx="1659">
                  <c:v>110084</c:v>
                </c:pt>
                <c:pt idx="1660">
                  <c:v>99943</c:v>
                </c:pt>
                <c:pt idx="1661">
                  <c:v>95183</c:v>
                </c:pt>
                <c:pt idx="1662">
                  <c:v>91973</c:v>
                </c:pt>
                <c:pt idx="1663">
                  <c:v>89417</c:v>
                </c:pt>
                <c:pt idx="1664">
                  <c:v>87905</c:v>
                </c:pt>
                <c:pt idx="1665">
                  <c:v>84904</c:v>
                </c:pt>
                <c:pt idx="1666">
                  <c:v>83444</c:v>
                </c:pt>
                <c:pt idx="1667">
                  <c:v>82886</c:v>
                </c:pt>
                <c:pt idx="1668">
                  <c:v>82740</c:v>
                </c:pt>
                <c:pt idx="1669">
                  <c:v>79712</c:v>
                </c:pt>
                <c:pt idx="1670">
                  <c:v>78605</c:v>
                </c:pt>
                <c:pt idx="1671">
                  <c:v>77902</c:v>
                </c:pt>
                <c:pt idx="1672">
                  <c:v>77258</c:v>
                </c:pt>
                <c:pt idx="1673">
                  <c:v>76482</c:v>
                </c:pt>
                <c:pt idx="1674">
                  <c:v>76914</c:v>
                </c:pt>
                <c:pt idx="1675">
                  <c:v>74005</c:v>
                </c:pt>
                <c:pt idx="1676">
                  <c:v>74595</c:v>
                </c:pt>
                <c:pt idx="1677">
                  <c:v>71389</c:v>
                </c:pt>
                <c:pt idx="1678">
                  <c:v>73096</c:v>
                </c:pt>
                <c:pt idx="1679">
                  <c:v>72828</c:v>
                </c:pt>
                <c:pt idx="1680">
                  <c:v>68636</c:v>
                </c:pt>
                <c:pt idx="1681">
                  <c:v>69152</c:v>
                </c:pt>
                <c:pt idx="1682">
                  <c:v>70247</c:v>
                </c:pt>
                <c:pt idx="1683">
                  <c:v>69741</c:v>
                </c:pt>
                <c:pt idx="1684">
                  <c:v>70684</c:v>
                </c:pt>
                <c:pt idx="1685">
                  <c:v>68212</c:v>
                </c:pt>
                <c:pt idx="1686">
                  <c:v>70290</c:v>
                </c:pt>
                <c:pt idx="1687">
                  <c:v>67842</c:v>
                </c:pt>
                <c:pt idx="1688">
                  <c:v>67369</c:v>
                </c:pt>
                <c:pt idx="1689">
                  <c:v>67417</c:v>
                </c:pt>
                <c:pt idx="1690">
                  <c:v>69818</c:v>
                </c:pt>
                <c:pt idx="1691">
                  <c:v>67169</c:v>
                </c:pt>
                <c:pt idx="1692">
                  <c:v>67280</c:v>
                </c:pt>
                <c:pt idx="1693">
                  <c:v>65373</c:v>
                </c:pt>
                <c:pt idx="1694">
                  <c:v>65644</c:v>
                </c:pt>
                <c:pt idx="1695">
                  <c:v>65530</c:v>
                </c:pt>
                <c:pt idx="1696">
                  <c:v>66715</c:v>
                </c:pt>
                <c:pt idx="1697">
                  <c:v>67417</c:v>
                </c:pt>
                <c:pt idx="1698">
                  <c:v>66744</c:v>
                </c:pt>
                <c:pt idx="1699">
                  <c:v>68335</c:v>
                </c:pt>
                <c:pt idx="1700">
                  <c:v>66307</c:v>
                </c:pt>
                <c:pt idx="1701">
                  <c:v>64453</c:v>
                </c:pt>
                <c:pt idx="1702">
                  <c:v>64142</c:v>
                </c:pt>
                <c:pt idx="1703">
                  <c:v>66111</c:v>
                </c:pt>
                <c:pt idx="1704">
                  <c:v>67284</c:v>
                </c:pt>
                <c:pt idx="1705">
                  <c:v>68980</c:v>
                </c:pt>
                <c:pt idx="1706">
                  <c:v>69584</c:v>
                </c:pt>
                <c:pt idx="1707">
                  <c:v>71328</c:v>
                </c:pt>
                <c:pt idx="1708">
                  <c:v>70956</c:v>
                </c:pt>
                <c:pt idx="1709">
                  <c:v>69113</c:v>
                </c:pt>
                <c:pt idx="1710">
                  <c:v>67712</c:v>
                </c:pt>
                <c:pt idx="1711">
                  <c:v>68520</c:v>
                </c:pt>
                <c:pt idx="1712">
                  <c:v>65182</c:v>
                </c:pt>
                <c:pt idx="1713">
                  <c:v>64605</c:v>
                </c:pt>
                <c:pt idx="1714">
                  <c:v>67257</c:v>
                </c:pt>
                <c:pt idx="1715">
                  <c:v>65192</c:v>
                </c:pt>
                <c:pt idx="1716">
                  <c:v>65506</c:v>
                </c:pt>
                <c:pt idx="1717">
                  <c:v>66529</c:v>
                </c:pt>
                <c:pt idx="1718">
                  <c:v>64585</c:v>
                </c:pt>
                <c:pt idx="1719">
                  <c:v>65721</c:v>
                </c:pt>
                <c:pt idx="1720">
                  <c:v>62914</c:v>
                </c:pt>
                <c:pt idx="1721">
                  <c:v>64206</c:v>
                </c:pt>
                <c:pt idx="1722">
                  <c:v>63309</c:v>
                </c:pt>
                <c:pt idx="1723">
                  <c:v>64008</c:v>
                </c:pt>
                <c:pt idx="1724">
                  <c:v>63074</c:v>
                </c:pt>
                <c:pt idx="1725">
                  <c:v>62521</c:v>
                </c:pt>
                <c:pt idx="1726">
                  <c:v>65587</c:v>
                </c:pt>
                <c:pt idx="1727">
                  <c:v>64365</c:v>
                </c:pt>
                <c:pt idx="1728">
                  <c:v>64073</c:v>
                </c:pt>
                <c:pt idx="1729">
                  <c:v>62075</c:v>
                </c:pt>
                <c:pt idx="1730">
                  <c:v>62616</c:v>
                </c:pt>
                <c:pt idx="1731">
                  <c:v>62573</c:v>
                </c:pt>
                <c:pt idx="1732">
                  <c:v>63061</c:v>
                </c:pt>
                <c:pt idx="1733">
                  <c:v>62934</c:v>
                </c:pt>
                <c:pt idx="1734">
                  <c:v>64659</c:v>
                </c:pt>
                <c:pt idx="1735">
                  <c:v>63982</c:v>
                </c:pt>
                <c:pt idx="1736">
                  <c:v>63624</c:v>
                </c:pt>
                <c:pt idx="1737">
                  <c:v>64175</c:v>
                </c:pt>
                <c:pt idx="1738">
                  <c:v>62661</c:v>
                </c:pt>
                <c:pt idx="1739">
                  <c:v>60974</c:v>
                </c:pt>
                <c:pt idx="1740">
                  <c:v>59762</c:v>
                </c:pt>
                <c:pt idx="1741">
                  <c:v>61257</c:v>
                </c:pt>
                <c:pt idx="1742">
                  <c:v>60853</c:v>
                </c:pt>
                <c:pt idx="1743">
                  <c:v>61093</c:v>
                </c:pt>
                <c:pt idx="1744">
                  <c:v>60153</c:v>
                </c:pt>
                <c:pt idx="1745">
                  <c:v>61574</c:v>
                </c:pt>
                <c:pt idx="1746">
                  <c:v>62754</c:v>
                </c:pt>
                <c:pt idx="1747">
                  <c:v>61477</c:v>
                </c:pt>
                <c:pt idx="1748">
                  <c:v>60409</c:v>
                </c:pt>
                <c:pt idx="1749">
                  <c:v>61963</c:v>
                </c:pt>
                <c:pt idx="1750">
                  <c:v>61942</c:v>
                </c:pt>
                <c:pt idx="1751">
                  <c:v>61855</c:v>
                </c:pt>
                <c:pt idx="1752">
                  <c:v>62048</c:v>
                </c:pt>
                <c:pt idx="1753">
                  <c:v>62983</c:v>
                </c:pt>
                <c:pt idx="1754">
                  <c:v>61280</c:v>
                </c:pt>
                <c:pt idx="1755">
                  <c:v>61643</c:v>
                </c:pt>
                <c:pt idx="1756">
                  <c:v>60804</c:v>
                </c:pt>
                <c:pt idx="1757">
                  <c:v>61972</c:v>
                </c:pt>
                <c:pt idx="1758">
                  <c:v>60488</c:v>
                </c:pt>
                <c:pt idx="1759">
                  <c:v>60542</c:v>
                </c:pt>
                <c:pt idx="1760">
                  <c:v>60265</c:v>
                </c:pt>
                <c:pt idx="1761">
                  <c:v>61033</c:v>
                </c:pt>
                <c:pt idx="1762">
                  <c:v>60693</c:v>
                </c:pt>
                <c:pt idx="1763">
                  <c:v>61528</c:v>
                </c:pt>
                <c:pt idx="1764">
                  <c:v>61502</c:v>
                </c:pt>
                <c:pt idx="1765">
                  <c:v>64419</c:v>
                </c:pt>
                <c:pt idx="1766">
                  <c:v>60990</c:v>
                </c:pt>
                <c:pt idx="1767">
                  <c:v>62079</c:v>
                </c:pt>
                <c:pt idx="1768">
                  <c:v>59627</c:v>
                </c:pt>
                <c:pt idx="1769">
                  <c:v>60629</c:v>
                </c:pt>
                <c:pt idx="1770">
                  <c:v>60861</c:v>
                </c:pt>
                <c:pt idx="1771">
                  <c:v>61067</c:v>
                </c:pt>
                <c:pt idx="1772">
                  <c:v>60806</c:v>
                </c:pt>
                <c:pt idx="1773">
                  <c:v>59801</c:v>
                </c:pt>
                <c:pt idx="1774">
                  <c:v>60735</c:v>
                </c:pt>
                <c:pt idx="1775">
                  <c:v>60469</c:v>
                </c:pt>
                <c:pt idx="1776">
                  <c:v>61271</c:v>
                </c:pt>
                <c:pt idx="1777">
                  <c:v>61491</c:v>
                </c:pt>
                <c:pt idx="1778">
                  <c:v>60521</c:v>
                </c:pt>
                <c:pt idx="1779">
                  <c:v>61899</c:v>
                </c:pt>
                <c:pt idx="1780">
                  <c:v>60219</c:v>
                </c:pt>
                <c:pt idx="1781">
                  <c:v>59348</c:v>
                </c:pt>
                <c:pt idx="1782">
                  <c:v>61401</c:v>
                </c:pt>
                <c:pt idx="1783">
                  <c:v>61577</c:v>
                </c:pt>
                <c:pt idx="1784">
                  <c:v>59741</c:v>
                </c:pt>
                <c:pt idx="1785">
                  <c:v>61563</c:v>
                </c:pt>
                <c:pt idx="1786">
                  <c:v>64219</c:v>
                </c:pt>
                <c:pt idx="1787">
                  <c:v>59767</c:v>
                </c:pt>
                <c:pt idx="1788">
                  <c:v>62224</c:v>
                </c:pt>
                <c:pt idx="1789">
                  <c:v>60603</c:v>
                </c:pt>
                <c:pt idx="1790">
                  <c:v>62027</c:v>
                </c:pt>
                <c:pt idx="1791">
                  <c:v>61154</c:v>
                </c:pt>
                <c:pt idx="1792">
                  <c:v>60863</c:v>
                </c:pt>
                <c:pt idx="1793">
                  <c:v>61113</c:v>
                </c:pt>
                <c:pt idx="1794">
                  <c:v>62028</c:v>
                </c:pt>
                <c:pt idx="1795">
                  <c:v>61661</c:v>
                </c:pt>
                <c:pt idx="1796">
                  <c:v>61411</c:v>
                </c:pt>
                <c:pt idx="1797">
                  <c:v>59752</c:v>
                </c:pt>
                <c:pt idx="1798">
                  <c:v>62335</c:v>
                </c:pt>
                <c:pt idx="1799">
                  <c:v>59322</c:v>
                </c:pt>
                <c:pt idx="1800">
                  <c:v>60064</c:v>
                </c:pt>
                <c:pt idx="1801">
                  <c:v>60433</c:v>
                </c:pt>
                <c:pt idx="1802">
                  <c:v>61984</c:v>
                </c:pt>
                <c:pt idx="1803">
                  <c:v>60907</c:v>
                </c:pt>
                <c:pt idx="1804">
                  <c:v>63333</c:v>
                </c:pt>
                <c:pt idx="1805">
                  <c:v>62865</c:v>
                </c:pt>
                <c:pt idx="1806">
                  <c:v>61929</c:v>
                </c:pt>
                <c:pt idx="1807">
                  <c:v>64124</c:v>
                </c:pt>
                <c:pt idx="1808">
                  <c:v>67590</c:v>
                </c:pt>
                <c:pt idx="1809">
                  <c:v>69799</c:v>
                </c:pt>
                <c:pt idx="1810">
                  <c:v>76111</c:v>
                </c:pt>
                <c:pt idx="1811">
                  <c:v>72883</c:v>
                </c:pt>
                <c:pt idx="1812">
                  <c:v>73800</c:v>
                </c:pt>
                <c:pt idx="1813">
                  <c:v>69714</c:v>
                </c:pt>
                <c:pt idx="1814">
                  <c:v>65567</c:v>
                </c:pt>
                <c:pt idx="1815">
                  <c:v>63947</c:v>
                </c:pt>
                <c:pt idx="1816">
                  <c:v>64269</c:v>
                </c:pt>
                <c:pt idx="1817">
                  <c:v>64510</c:v>
                </c:pt>
                <c:pt idx="1818">
                  <c:v>63553</c:v>
                </c:pt>
                <c:pt idx="1819">
                  <c:v>62706</c:v>
                </c:pt>
                <c:pt idx="1820">
                  <c:v>62095</c:v>
                </c:pt>
                <c:pt idx="1821">
                  <c:v>66252</c:v>
                </c:pt>
                <c:pt idx="1822">
                  <c:v>63337</c:v>
                </c:pt>
                <c:pt idx="1823">
                  <c:v>64089</c:v>
                </c:pt>
                <c:pt idx="1824">
                  <c:v>65417</c:v>
                </c:pt>
                <c:pt idx="1825">
                  <c:v>66852</c:v>
                </c:pt>
                <c:pt idx="1826">
                  <c:v>72153</c:v>
                </c:pt>
                <c:pt idx="1827">
                  <c:v>72066</c:v>
                </c:pt>
                <c:pt idx="1828">
                  <c:v>73575</c:v>
                </c:pt>
                <c:pt idx="1829">
                  <c:v>71295</c:v>
                </c:pt>
                <c:pt idx="1830">
                  <c:v>72362</c:v>
                </c:pt>
                <c:pt idx="1831">
                  <c:v>71719</c:v>
                </c:pt>
                <c:pt idx="1832">
                  <c:v>64466</c:v>
                </c:pt>
                <c:pt idx="1833">
                  <c:v>65708</c:v>
                </c:pt>
                <c:pt idx="1834">
                  <c:v>65757</c:v>
                </c:pt>
                <c:pt idx="1835">
                  <c:v>62960</c:v>
                </c:pt>
                <c:pt idx="1836">
                  <c:v>63156</c:v>
                </c:pt>
                <c:pt idx="1837">
                  <c:v>64357</c:v>
                </c:pt>
                <c:pt idx="1838">
                  <c:v>61955</c:v>
                </c:pt>
                <c:pt idx="1839">
                  <c:v>62367</c:v>
                </c:pt>
                <c:pt idx="1840">
                  <c:v>61971</c:v>
                </c:pt>
                <c:pt idx="1841">
                  <c:v>61009</c:v>
                </c:pt>
                <c:pt idx="1842">
                  <c:v>60482</c:v>
                </c:pt>
                <c:pt idx="1843">
                  <c:v>61001</c:v>
                </c:pt>
                <c:pt idx="1844">
                  <c:v>61406</c:v>
                </c:pt>
                <c:pt idx="1845">
                  <c:v>62150</c:v>
                </c:pt>
                <c:pt idx="1846">
                  <c:v>60286</c:v>
                </c:pt>
                <c:pt idx="1847">
                  <c:v>57757</c:v>
                </c:pt>
                <c:pt idx="1848">
                  <c:v>59627</c:v>
                </c:pt>
                <c:pt idx="1849">
                  <c:v>61025</c:v>
                </c:pt>
                <c:pt idx="1850">
                  <c:v>61379</c:v>
                </c:pt>
                <c:pt idx="1851">
                  <c:v>58677</c:v>
                </c:pt>
                <c:pt idx="1852">
                  <c:v>64141</c:v>
                </c:pt>
                <c:pt idx="1853">
                  <c:v>59917</c:v>
                </c:pt>
                <c:pt idx="1854">
                  <c:v>58707</c:v>
                </c:pt>
                <c:pt idx="1855">
                  <c:v>61257</c:v>
                </c:pt>
                <c:pt idx="1856">
                  <c:v>61161</c:v>
                </c:pt>
                <c:pt idx="1857">
                  <c:v>64177</c:v>
                </c:pt>
                <c:pt idx="1858">
                  <c:v>69356</c:v>
                </c:pt>
                <c:pt idx="1859">
                  <c:v>78094</c:v>
                </c:pt>
                <c:pt idx="1860">
                  <c:v>92993</c:v>
                </c:pt>
                <c:pt idx="1861">
                  <c:v>99229</c:v>
                </c:pt>
                <c:pt idx="1862">
                  <c:v>103353</c:v>
                </c:pt>
                <c:pt idx="1863">
                  <c:v>98931</c:v>
                </c:pt>
                <c:pt idx="1864">
                  <c:v>84009</c:v>
                </c:pt>
                <c:pt idx="1865">
                  <c:v>78279</c:v>
                </c:pt>
                <c:pt idx="1866">
                  <c:v>73842</c:v>
                </c:pt>
                <c:pt idx="1867">
                  <c:v>67565</c:v>
                </c:pt>
                <c:pt idx="1868">
                  <c:v>66445</c:v>
                </c:pt>
                <c:pt idx="1869">
                  <c:v>68663</c:v>
                </c:pt>
                <c:pt idx="1870">
                  <c:v>65026</c:v>
                </c:pt>
                <c:pt idx="1871">
                  <c:v>62569</c:v>
                </c:pt>
                <c:pt idx="1872">
                  <c:v>63570</c:v>
                </c:pt>
                <c:pt idx="1873">
                  <c:v>62626</c:v>
                </c:pt>
                <c:pt idx="1874">
                  <c:v>62320</c:v>
                </c:pt>
                <c:pt idx="1875">
                  <c:v>63651</c:v>
                </c:pt>
                <c:pt idx="1876">
                  <c:v>64068</c:v>
                </c:pt>
                <c:pt idx="1877">
                  <c:v>60812</c:v>
                </c:pt>
                <c:pt idx="1878">
                  <c:v>61103</c:v>
                </c:pt>
                <c:pt idx="1879">
                  <c:v>62617</c:v>
                </c:pt>
                <c:pt idx="1880">
                  <c:v>59825</c:v>
                </c:pt>
                <c:pt idx="1881">
                  <c:v>63017</c:v>
                </c:pt>
                <c:pt idx="1882">
                  <c:v>59900</c:v>
                </c:pt>
                <c:pt idx="1883">
                  <c:v>62077</c:v>
                </c:pt>
                <c:pt idx="1884">
                  <c:v>62797</c:v>
                </c:pt>
                <c:pt idx="1885">
                  <c:v>61757</c:v>
                </c:pt>
                <c:pt idx="1886">
                  <c:v>62340</c:v>
                </c:pt>
                <c:pt idx="1887">
                  <c:v>60121</c:v>
                </c:pt>
                <c:pt idx="1888">
                  <c:v>59853</c:v>
                </c:pt>
                <c:pt idx="1889">
                  <c:v>58869</c:v>
                </c:pt>
                <c:pt idx="1890">
                  <c:v>60444</c:v>
                </c:pt>
                <c:pt idx="1891">
                  <c:v>60982</c:v>
                </c:pt>
                <c:pt idx="1892">
                  <c:v>61929</c:v>
                </c:pt>
                <c:pt idx="1893">
                  <c:v>61794</c:v>
                </c:pt>
                <c:pt idx="1894">
                  <c:v>60157</c:v>
                </c:pt>
                <c:pt idx="1895">
                  <c:v>61832</c:v>
                </c:pt>
                <c:pt idx="1896">
                  <c:v>63151</c:v>
                </c:pt>
                <c:pt idx="1897">
                  <c:v>62352</c:v>
                </c:pt>
                <c:pt idx="1898">
                  <c:v>59278</c:v>
                </c:pt>
                <c:pt idx="1899">
                  <c:v>59078</c:v>
                </c:pt>
                <c:pt idx="1900">
                  <c:v>60291</c:v>
                </c:pt>
                <c:pt idx="1901">
                  <c:v>60037</c:v>
                </c:pt>
                <c:pt idx="1902">
                  <c:v>59618</c:v>
                </c:pt>
                <c:pt idx="1903">
                  <c:v>60746</c:v>
                </c:pt>
                <c:pt idx="1904">
                  <c:v>58047</c:v>
                </c:pt>
                <c:pt idx="1905">
                  <c:v>59176</c:v>
                </c:pt>
                <c:pt idx="1906">
                  <c:v>60383</c:v>
                </c:pt>
                <c:pt idx="1907">
                  <c:v>61747</c:v>
                </c:pt>
                <c:pt idx="1908">
                  <c:v>61603</c:v>
                </c:pt>
                <c:pt idx="1909">
                  <c:v>59099</c:v>
                </c:pt>
                <c:pt idx="1910">
                  <c:v>59483</c:v>
                </c:pt>
                <c:pt idx="1911">
                  <c:v>59601</c:v>
                </c:pt>
                <c:pt idx="1912">
                  <c:v>59862</c:v>
                </c:pt>
                <c:pt idx="1913">
                  <c:v>61166</c:v>
                </c:pt>
                <c:pt idx="1914">
                  <c:v>59074</c:v>
                </c:pt>
                <c:pt idx="1915">
                  <c:v>60578</c:v>
                </c:pt>
                <c:pt idx="1916">
                  <c:v>60446</c:v>
                </c:pt>
                <c:pt idx="1917">
                  <c:v>62608</c:v>
                </c:pt>
                <c:pt idx="1918">
                  <c:v>61053</c:v>
                </c:pt>
                <c:pt idx="1919">
                  <c:v>61825</c:v>
                </c:pt>
                <c:pt idx="1920">
                  <c:v>63189</c:v>
                </c:pt>
                <c:pt idx="1921">
                  <c:v>61363</c:v>
                </c:pt>
                <c:pt idx="1922">
                  <c:v>60061</c:v>
                </c:pt>
                <c:pt idx="1923">
                  <c:v>59764</c:v>
                </c:pt>
                <c:pt idx="1924">
                  <c:v>60396</c:v>
                </c:pt>
                <c:pt idx="1925">
                  <c:v>60358</c:v>
                </c:pt>
                <c:pt idx="1926">
                  <c:v>60368</c:v>
                </c:pt>
                <c:pt idx="1927">
                  <c:v>59581</c:v>
                </c:pt>
                <c:pt idx="1928">
                  <c:v>62349</c:v>
                </c:pt>
                <c:pt idx="1929">
                  <c:v>59770</c:v>
                </c:pt>
                <c:pt idx="1930">
                  <c:v>63547</c:v>
                </c:pt>
                <c:pt idx="1931">
                  <c:v>65630</c:v>
                </c:pt>
                <c:pt idx="1932">
                  <c:v>72964</c:v>
                </c:pt>
                <c:pt idx="1933">
                  <c:v>88686</c:v>
                </c:pt>
                <c:pt idx="1934">
                  <c:v>97644</c:v>
                </c:pt>
                <c:pt idx="1935">
                  <c:v>104389</c:v>
                </c:pt>
                <c:pt idx="1936">
                  <c:v>98145</c:v>
                </c:pt>
                <c:pt idx="1937">
                  <c:v>91277</c:v>
                </c:pt>
                <c:pt idx="1938">
                  <c:v>85407</c:v>
                </c:pt>
                <c:pt idx="1939">
                  <c:v>79134</c:v>
                </c:pt>
                <c:pt idx="1940">
                  <c:v>75971</c:v>
                </c:pt>
                <c:pt idx="1941">
                  <c:v>72281</c:v>
                </c:pt>
                <c:pt idx="1942">
                  <c:v>69254</c:v>
                </c:pt>
                <c:pt idx="1943">
                  <c:v>68564</c:v>
                </c:pt>
                <c:pt idx="1944">
                  <c:v>69330</c:v>
                </c:pt>
                <c:pt idx="1945">
                  <c:v>66743</c:v>
                </c:pt>
                <c:pt idx="1946">
                  <c:v>64673</c:v>
                </c:pt>
                <c:pt idx="1947">
                  <c:v>64342</c:v>
                </c:pt>
                <c:pt idx="1948">
                  <c:v>65829</c:v>
                </c:pt>
                <c:pt idx="1949">
                  <c:v>64189</c:v>
                </c:pt>
                <c:pt idx="1950">
                  <c:v>63861</c:v>
                </c:pt>
                <c:pt idx="1951">
                  <c:v>65483</c:v>
                </c:pt>
                <c:pt idx="1952">
                  <c:v>62643</c:v>
                </c:pt>
                <c:pt idx="1953">
                  <c:v>62738</c:v>
                </c:pt>
                <c:pt idx="1954">
                  <c:v>63913</c:v>
                </c:pt>
                <c:pt idx="1955">
                  <c:v>61408</c:v>
                </c:pt>
                <c:pt idx="1956">
                  <c:v>63769</c:v>
                </c:pt>
                <c:pt idx="1957">
                  <c:v>60183</c:v>
                </c:pt>
                <c:pt idx="1958">
                  <c:v>62404</c:v>
                </c:pt>
                <c:pt idx="1959">
                  <c:v>61523</c:v>
                </c:pt>
                <c:pt idx="1960">
                  <c:v>63079</c:v>
                </c:pt>
                <c:pt idx="1961">
                  <c:v>61021</c:v>
                </c:pt>
                <c:pt idx="1962">
                  <c:v>62965</c:v>
                </c:pt>
                <c:pt idx="1963">
                  <c:v>63162</c:v>
                </c:pt>
                <c:pt idx="1964">
                  <c:v>58915</c:v>
                </c:pt>
                <c:pt idx="1965">
                  <c:v>60679</c:v>
                </c:pt>
                <c:pt idx="1966">
                  <c:v>60215</c:v>
                </c:pt>
                <c:pt idx="1967">
                  <c:v>59628</c:v>
                </c:pt>
                <c:pt idx="1968">
                  <c:v>61453</c:v>
                </c:pt>
                <c:pt idx="1969">
                  <c:v>62032</c:v>
                </c:pt>
                <c:pt idx="1970">
                  <c:v>60825</c:v>
                </c:pt>
                <c:pt idx="1971">
                  <c:v>61719</c:v>
                </c:pt>
                <c:pt idx="1972">
                  <c:v>64298</c:v>
                </c:pt>
                <c:pt idx="1973">
                  <c:v>59220</c:v>
                </c:pt>
                <c:pt idx="1974">
                  <c:v>65017</c:v>
                </c:pt>
                <c:pt idx="1975">
                  <c:v>63688</c:v>
                </c:pt>
                <c:pt idx="1976">
                  <c:v>61078</c:v>
                </c:pt>
                <c:pt idx="1977">
                  <c:v>63339</c:v>
                </c:pt>
                <c:pt idx="1978">
                  <c:v>58481</c:v>
                </c:pt>
                <c:pt idx="1979">
                  <c:v>60383</c:v>
                </c:pt>
                <c:pt idx="1980">
                  <c:v>59930</c:v>
                </c:pt>
                <c:pt idx="1981">
                  <c:v>62869</c:v>
                </c:pt>
                <c:pt idx="1982">
                  <c:v>61268</c:v>
                </c:pt>
                <c:pt idx="1983">
                  <c:v>63507</c:v>
                </c:pt>
                <c:pt idx="1984">
                  <c:v>62007</c:v>
                </c:pt>
                <c:pt idx="1985">
                  <c:v>60564</c:v>
                </c:pt>
                <c:pt idx="1986">
                  <c:v>59886</c:v>
                </c:pt>
                <c:pt idx="1987">
                  <c:v>59729</c:v>
                </c:pt>
                <c:pt idx="1988">
                  <c:v>61614</c:v>
                </c:pt>
                <c:pt idx="1989">
                  <c:v>59076</c:v>
                </c:pt>
                <c:pt idx="1990">
                  <c:v>59469</c:v>
                </c:pt>
                <c:pt idx="1991">
                  <c:v>59458</c:v>
                </c:pt>
                <c:pt idx="1992">
                  <c:v>61763</c:v>
                </c:pt>
                <c:pt idx="1993">
                  <c:v>58859</c:v>
                </c:pt>
                <c:pt idx="1994">
                  <c:v>62391</c:v>
                </c:pt>
                <c:pt idx="1995">
                  <c:v>61807</c:v>
                </c:pt>
                <c:pt idx="1996">
                  <c:v>60054</c:v>
                </c:pt>
                <c:pt idx="1997">
                  <c:v>59502</c:v>
                </c:pt>
                <c:pt idx="1998">
                  <c:v>60059</c:v>
                </c:pt>
                <c:pt idx="1999">
                  <c:v>61390</c:v>
                </c:pt>
                <c:pt idx="2000">
                  <c:v>60028</c:v>
                </c:pt>
                <c:pt idx="2001">
                  <c:v>58076</c:v>
                </c:pt>
                <c:pt idx="2002">
                  <c:v>58191</c:v>
                </c:pt>
                <c:pt idx="2003">
                  <c:v>61293</c:v>
                </c:pt>
                <c:pt idx="2004">
                  <c:v>58856</c:v>
                </c:pt>
                <c:pt idx="2005">
                  <c:v>60955</c:v>
                </c:pt>
                <c:pt idx="2006">
                  <c:v>58791</c:v>
                </c:pt>
                <c:pt idx="2007">
                  <c:v>62124</c:v>
                </c:pt>
                <c:pt idx="2008">
                  <c:v>58578</c:v>
                </c:pt>
                <c:pt idx="2009">
                  <c:v>61334</c:v>
                </c:pt>
                <c:pt idx="2010">
                  <c:v>60543</c:v>
                </c:pt>
                <c:pt idx="2011">
                  <c:v>63096</c:v>
                </c:pt>
                <c:pt idx="2012">
                  <c:v>59465</c:v>
                </c:pt>
                <c:pt idx="2013">
                  <c:v>60322</c:v>
                </c:pt>
                <c:pt idx="2014">
                  <c:v>61255</c:v>
                </c:pt>
                <c:pt idx="2015">
                  <c:v>61694</c:v>
                </c:pt>
                <c:pt idx="2016">
                  <c:v>60093</c:v>
                </c:pt>
                <c:pt idx="2017">
                  <c:v>60378</c:v>
                </c:pt>
                <c:pt idx="2018">
                  <c:v>60556</c:v>
                </c:pt>
                <c:pt idx="2019">
                  <c:v>62568</c:v>
                </c:pt>
                <c:pt idx="2020">
                  <c:v>59948</c:v>
                </c:pt>
                <c:pt idx="2021">
                  <c:v>59957</c:v>
                </c:pt>
                <c:pt idx="2022">
                  <c:v>61717</c:v>
                </c:pt>
                <c:pt idx="2023">
                  <c:v>59469</c:v>
                </c:pt>
                <c:pt idx="2024">
                  <c:v>59334</c:v>
                </c:pt>
                <c:pt idx="2025">
                  <c:v>64255</c:v>
                </c:pt>
                <c:pt idx="2026">
                  <c:v>58568</c:v>
                </c:pt>
                <c:pt idx="2027">
                  <c:v>61836</c:v>
                </c:pt>
                <c:pt idx="2028">
                  <c:v>57805</c:v>
                </c:pt>
                <c:pt idx="2029">
                  <c:v>62455</c:v>
                </c:pt>
                <c:pt idx="2030">
                  <c:v>61249</c:v>
                </c:pt>
                <c:pt idx="2031">
                  <c:v>60085</c:v>
                </c:pt>
                <c:pt idx="2032">
                  <c:v>58618</c:v>
                </c:pt>
                <c:pt idx="2033">
                  <c:v>59964</c:v>
                </c:pt>
                <c:pt idx="2034">
                  <c:v>60981</c:v>
                </c:pt>
                <c:pt idx="2035">
                  <c:v>62240</c:v>
                </c:pt>
                <c:pt idx="2036">
                  <c:v>64443</c:v>
                </c:pt>
                <c:pt idx="2037">
                  <c:v>67994</c:v>
                </c:pt>
                <c:pt idx="2038">
                  <c:v>69647</c:v>
                </c:pt>
                <c:pt idx="2039">
                  <c:v>68387</c:v>
                </c:pt>
                <c:pt idx="2040">
                  <c:v>69268</c:v>
                </c:pt>
                <c:pt idx="2041">
                  <c:v>67344</c:v>
                </c:pt>
                <c:pt idx="2042">
                  <c:v>66989</c:v>
                </c:pt>
                <c:pt idx="2043">
                  <c:v>67338</c:v>
                </c:pt>
                <c:pt idx="2044">
                  <c:v>64898</c:v>
                </c:pt>
                <c:pt idx="2045">
                  <c:v>64321</c:v>
                </c:pt>
                <c:pt idx="2046">
                  <c:v>62346</c:v>
                </c:pt>
                <c:pt idx="2047">
                  <c:v>61352</c:v>
                </c:pt>
                <c:pt idx="2048">
                  <c:v>64392</c:v>
                </c:pt>
                <c:pt idx="2049">
                  <c:v>61306</c:v>
                </c:pt>
                <c:pt idx="2050">
                  <c:v>60062</c:v>
                </c:pt>
                <c:pt idx="2051">
                  <c:v>60244</c:v>
                </c:pt>
                <c:pt idx="2052">
                  <c:v>59948</c:v>
                </c:pt>
                <c:pt idx="2053">
                  <c:v>59709</c:v>
                </c:pt>
                <c:pt idx="2054">
                  <c:v>60272</c:v>
                </c:pt>
                <c:pt idx="2055">
                  <c:v>59701</c:v>
                </c:pt>
                <c:pt idx="2056">
                  <c:v>58280</c:v>
                </c:pt>
                <c:pt idx="2057">
                  <c:v>60016</c:v>
                </c:pt>
                <c:pt idx="2058">
                  <c:v>59835</c:v>
                </c:pt>
                <c:pt idx="2059">
                  <c:v>60041</c:v>
                </c:pt>
                <c:pt idx="2060">
                  <c:v>59479</c:v>
                </c:pt>
                <c:pt idx="2061">
                  <c:v>58656</c:v>
                </c:pt>
                <c:pt idx="2062">
                  <c:v>61691</c:v>
                </c:pt>
                <c:pt idx="2063">
                  <c:v>66528</c:v>
                </c:pt>
                <c:pt idx="2064">
                  <c:v>72025</c:v>
                </c:pt>
                <c:pt idx="2065">
                  <c:v>74714</c:v>
                </c:pt>
                <c:pt idx="2066">
                  <c:v>77011</c:v>
                </c:pt>
                <c:pt idx="2067">
                  <c:v>80245</c:v>
                </c:pt>
                <c:pt idx="2068">
                  <c:v>72359</c:v>
                </c:pt>
                <c:pt idx="2069">
                  <c:v>71241</c:v>
                </c:pt>
                <c:pt idx="2070">
                  <c:v>66936</c:v>
                </c:pt>
                <c:pt idx="2071">
                  <c:v>67834</c:v>
                </c:pt>
                <c:pt idx="2072">
                  <c:v>62397</c:v>
                </c:pt>
                <c:pt idx="2073">
                  <c:v>63412</c:v>
                </c:pt>
                <c:pt idx="2074">
                  <c:v>63638</c:v>
                </c:pt>
                <c:pt idx="2075">
                  <c:v>61521</c:v>
                </c:pt>
                <c:pt idx="2076">
                  <c:v>61639</c:v>
                </c:pt>
                <c:pt idx="2077">
                  <c:v>58313</c:v>
                </c:pt>
                <c:pt idx="2078">
                  <c:v>58686</c:v>
                </c:pt>
                <c:pt idx="2079">
                  <c:v>60010</c:v>
                </c:pt>
                <c:pt idx="2080">
                  <c:v>60311</c:v>
                </c:pt>
                <c:pt idx="2081">
                  <c:v>57589</c:v>
                </c:pt>
                <c:pt idx="2082">
                  <c:v>57899</c:v>
                </c:pt>
                <c:pt idx="2083">
                  <c:v>59691</c:v>
                </c:pt>
                <c:pt idx="2084">
                  <c:v>59579</c:v>
                </c:pt>
                <c:pt idx="2085">
                  <c:v>57924</c:v>
                </c:pt>
                <c:pt idx="2086">
                  <c:v>59119</c:v>
                </c:pt>
                <c:pt idx="2087">
                  <c:v>59396</c:v>
                </c:pt>
                <c:pt idx="2088">
                  <c:v>57435</c:v>
                </c:pt>
                <c:pt idx="2089">
                  <c:v>59381</c:v>
                </c:pt>
                <c:pt idx="2090">
                  <c:v>57407</c:v>
                </c:pt>
                <c:pt idx="2091">
                  <c:v>56804</c:v>
                </c:pt>
                <c:pt idx="2092">
                  <c:v>55524</c:v>
                </c:pt>
                <c:pt idx="2093">
                  <c:v>58484</c:v>
                </c:pt>
                <c:pt idx="2094">
                  <c:v>59210</c:v>
                </c:pt>
                <c:pt idx="2095">
                  <c:v>59826</c:v>
                </c:pt>
                <c:pt idx="2096">
                  <c:v>58740</c:v>
                </c:pt>
                <c:pt idx="2097">
                  <c:v>59340</c:v>
                </c:pt>
                <c:pt idx="2098">
                  <c:v>55373</c:v>
                </c:pt>
                <c:pt idx="2099">
                  <c:v>56849</c:v>
                </c:pt>
                <c:pt idx="2100">
                  <c:v>58223</c:v>
                </c:pt>
                <c:pt idx="2101">
                  <c:v>59570</c:v>
                </c:pt>
                <c:pt idx="2102">
                  <c:v>57110</c:v>
                </c:pt>
                <c:pt idx="2103">
                  <c:v>58009</c:v>
                </c:pt>
                <c:pt idx="2104">
                  <c:v>57039</c:v>
                </c:pt>
                <c:pt idx="2105">
                  <c:v>57113</c:v>
                </c:pt>
                <c:pt idx="2106">
                  <c:v>57825</c:v>
                </c:pt>
                <c:pt idx="2107">
                  <c:v>56114</c:v>
                </c:pt>
                <c:pt idx="2108">
                  <c:v>56257</c:v>
                </c:pt>
                <c:pt idx="2109">
                  <c:v>56841</c:v>
                </c:pt>
                <c:pt idx="2110">
                  <c:v>54460</c:v>
                </c:pt>
                <c:pt idx="2111">
                  <c:v>57051</c:v>
                </c:pt>
                <c:pt idx="2112">
                  <c:v>57873</c:v>
                </c:pt>
                <c:pt idx="2113">
                  <c:v>57643</c:v>
                </c:pt>
                <c:pt idx="2114">
                  <c:v>57568</c:v>
                </c:pt>
                <c:pt idx="2115">
                  <c:v>57153</c:v>
                </c:pt>
                <c:pt idx="2116">
                  <c:v>58235</c:v>
                </c:pt>
                <c:pt idx="2117">
                  <c:v>57593</c:v>
                </c:pt>
                <c:pt idx="2118">
                  <c:v>56947</c:v>
                </c:pt>
                <c:pt idx="2119">
                  <c:v>56254</c:v>
                </c:pt>
                <c:pt idx="2120">
                  <c:v>57590</c:v>
                </c:pt>
                <c:pt idx="2121">
                  <c:v>58399</c:v>
                </c:pt>
                <c:pt idx="2122">
                  <c:v>58299</c:v>
                </c:pt>
                <c:pt idx="2123">
                  <c:v>57596</c:v>
                </c:pt>
                <c:pt idx="2124">
                  <c:v>56040</c:v>
                </c:pt>
                <c:pt idx="2125">
                  <c:v>55942</c:v>
                </c:pt>
                <c:pt idx="2126">
                  <c:v>56221</c:v>
                </c:pt>
                <c:pt idx="2127">
                  <c:v>57445</c:v>
                </c:pt>
                <c:pt idx="2128">
                  <c:v>57604</c:v>
                </c:pt>
                <c:pt idx="2129">
                  <c:v>55750</c:v>
                </c:pt>
                <c:pt idx="2130">
                  <c:v>57243</c:v>
                </c:pt>
                <c:pt idx="2131">
                  <c:v>57408</c:v>
                </c:pt>
                <c:pt idx="2132">
                  <c:v>60486</c:v>
                </c:pt>
                <c:pt idx="2133">
                  <c:v>59201</c:v>
                </c:pt>
                <c:pt idx="2134">
                  <c:v>57149</c:v>
                </c:pt>
                <c:pt idx="2135">
                  <c:v>55679</c:v>
                </c:pt>
                <c:pt idx="2136">
                  <c:v>57271</c:v>
                </c:pt>
                <c:pt idx="2137">
                  <c:v>58390</c:v>
                </c:pt>
                <c:pt idx="2138">
                  <c:v>57322</c:v>
                </c:pt>
                <c:pt idx="2139">
                  <c:v>56920</c:v>
                </c:pt>
                <c:pt idx="2140">
                  <c:v>57623</c:v>
                </c:pt>
                <c:pt idx="2141">
                  <c:v>57249</c:v>
                </c:pt>
                <c:pt idx="2142">
                  <c:v>56922</c:v>
                </c:pt>
                <c:pt idx="2143">
                  <c:v>56871</c:v>
                </c:pt>
                <c:pt idx="2144">
                  <c:v>55792</c:v>
                </c:pt>
                <c:pt idx="2145">
                  <c:v>55943</c:v>
                </c:pt>
                <c:pt idx="2146">
                  <c:v>56111</c:v>
                </c:pt>
                <c:pt idx="2147">
                  <c:v>57209</c:v>
                </c:pt>
                <c:pt idx="2148">
                  <c:v>56580</c:v>
                </c:pt>
                <c:pt idx="2149">
                  <c:v>54895</c:v>
                </c:pt>
                <c:pt idx="2150">
                  <c:v>57085</c:v>
                </c:pt>
                <c:pt idx="2151">
                  <c:v>56191</c:v>
                </c:pt>
                <c:pt idx="2152">
                  <c:v>57045</c:v>
                </c:pt>
                <c:pt idx="2153">
                  <c:v>55114</c:v>
                </c:pt>
                <c:pt idx="2154">
                  <c:v>53965</c:v>
                </c:pt>
                <c:pt idx="2155">
                  <c:v>55659</c:v>
                </c:pt>
                <c:pt idx="2156">
                  <c:v>54614</c:v>
                </c:pt>
                <c:pt idx="2157">
                  <c:v>57032</c:v>
                </c:pt>
                <c:pt idx="2158">
                  <c:v>56925</c:v>
                </c:pt>
                <c:pt idx="2159">
                  <c:v>56181</c:v>
                </c:pt>
                <c:pt idx="2160">
                  <c:v>56474</c:v>
                </c:pt>
                <c:pt idx="2161">
                  <c:v>55381</c:v>
                </c:pt>
                <c:pt idx="2162">
                  <c:v>58796</c:v>
                </c:pt>
                <c:pt idx="2163">
                  <c:v>57899</c:v>
                </c:pt>
                <c:pt idx="2164">
                  <c:v>60540</c:v>
                </c:pt>
                <c:pt idx="2165">
                  <c:v>60635</c:v>
                </c:pt>
                <c:pt idx="2166">
                  <c:v>61613</c:v>
                </c:pt>
                <c:pt idx="2167">
                  <c:v>61406</c:v>
                </c:pt>
                <c:pt idx="2168">
                  <c:v>61808</c:v>
                </c:pt>
                <c:pt idx="2169">
                  <c:v>59163</c:v>
                </c:pt>
                <c:pt idx="2170">
                  <c:v>60346</c:v>
                </c:pt>
                <c:pt idx="2171">
                  <c:v>55516</c:v>
                </c:pt>
                <c:pt idx="2172">
                  <c:v>58263</c:v>
                </c:pt>
                <c:pt idx="2173">
                  <c:v>59759</c:v>
                </c:pt>
                <c:pt idx="2174">
                  <c:v>59803</c:v>
                </c:pt>
                <c:pt idx="2175">
                  <c:v>56933</c:v>
                </c:pt>
                <c:pt idx="2176">
                  <c:v>56366</c:v>
                </c:pt>
                <c:pt idx="2177">
                  <c:v>57296</c:v>
                </c:pt>
                <c:pt idx="2178">
                  <c:v>55251</c:v>
                </c:pt>
                <c:pt idx="2179">
                  <c:v>58316</c:v>
                </c:pt>
                <c:pt idx="2180">
                  <c:v>55050</c:v>
                </c:pt>
                <c:pt idx="2181">
                  <c:v>57653</c:v>
                </c:pt>
                <c:pt idx="2182">
                  <c:v>56761</c:v>
                </c:pt>
                <c:pt idx="2183">
                  <c:v>57829</c:v>
                </c:pt>
                <c:pt idx="2184">
                  <c:v>59580</c:v>
                </c:pt>
                <c:pt idx="2185">
                  <c:v>55663</c:v>
                </c:pt>
                <c:pt idx="2186">
                  <c:v>55920</c:v>
                </c:pt>
                <c:pt idx="2187">
                  <c:v>55122</c:v>
                </c:pt>
                <c:pt idx="2188">
                  <c:v>55547</c:v>
                </c:pt>
                <c:pt idx="2189">
                  <c:v>57300</c:v>
                </c:pt>
                <c:pt idx="2190">
                  <c:v>55810</c:v>
                </c:pt>
                <c:pt idx="2191">
                  <c:v>56869</c:v>
                </c:pt>
                <c:pt idx="2192">
                  <c:v>55109</c:v>
                </c:pt>
                <c:pt idx="2193">
                  <c:v>55429</c:v>
                </c:pt>
                <c:pt idx="2194">
                  <c:v>56653</c:v>
                </c:pt>
                <c:pt idx="2195">
                  <c:v>55960</c:v>
                </c:pt>
                <c:pt idx="2196">
                  <c:v>54837</c:v>
                </c:pt>
                <c:pt idx="2197">
                  <c:v>57306</c:v>
                </c:pt>
                <c:pt idx="2198">
                  <c:v>54824</c:v>
                </c:pt>
                <c:pt idx="2199">
                  <c:v>55985</c:v>
                </c:pt>
                <c:pt idx="2200">
                  <c:v>58400</c:v>
                </c:pt>
                <c:pt idx="2201">
                  <c:v>56543</c:v>
                </c:pt>
                <c:pt idx="2202">
                  <c:v>55798</c:v>
                </c:pt>
                <c:pt idx="2203">
                  <c:v>58559</c:v>
                </c:pt>
                <c:pt idx="2204">
                  <c:v>56448</c:v>
                </c:pt>
                <c:pt idx="2205">
                  <c:v>56018</c:v>
                </c:pt>
                <c:pt idx="2206">
                  <c:v>52928</c:v>
                </c:pt>
                <c:pt idx="2207">
                  <c:v>56401</c:v>
                </c:pt>
                <c:pt idx="2208">
                  <c:v>55983</c:v>
                </c:pt>
                <c:pt idx="2209">
                  <c:v>56532</c:v>
                </c:pt>
                <c:pt idx="2210">
                  <c:v>55689</c:v>
                </c:pt>
                <c:pt idx="2211">
                  <c:v>54547</c:v>
                </c:pt>
                <c:pt idx="2212">
                  <c:v>56431</c:v>
                </c:pt>
                <c:pt idx="2213">
                  <c:v>56839</c:v>
                </c:pt>
                <c:pt idx="2214">
                  <c:v>55511</c:v>
                </c:pt>
                <c:pt idx="2215">
                  <c:v>55934</c:v>
                </c:pt>
                <c:pt idx="2216">
                  <c:v>55948</c:v>
                </c:pt>
                <c:pt idx="2217">
                  <c:v>58345</c:v>
                </c:pt>
                <c:pt idx="2218">
                  <c:v>56673</c:v>
                </c:pt>
                <c:pt idx="2219">
                  <c:v>57353</c:v>
                </c:pt>
                <c:pt idx="2220">
                  <c:v>58087</c:v>
                </c:pt>
                <c:pt idx="2221">
                  <c:v>58546</c:v>
                </c:pt>
                <c:pt idx="2222">
                  <c:v>56558</c:v>
                </c:pt>
                <c:pt idx="2223">
                  <c:v>55986</c:v>
                </c:pt>
                <c:pt idx="2224">
                  <c:v>55904</c:v>
                </c:pt>
                <c:pt idx="2225">
                  <c:v>56244</c:v>
                </c:pt>
                <c:pt idx="2226">
                  <c:v>56461</c:v>
                </c:pt>
                <c:pt idx="2227">
                  <c:v>55912</c:v>
                </c:pt>
                <c:pt idx="2228">
                  <c:v>55386</c:v>
                </c:pt>
                <c:pt idx="2229">
                  <c:v>55881</c:v>
                </c:pt>
                <c:pt idx="2230">
                  <c:v>55045</c:v>
                </c:pt>
                <c:pt idx="2231">
                  <c:v>55414</c:v>
                </c:pt>
                <c:pt idx="2232">
                  <c:v>57033</c:v>
                </c:pt>
                <c:pt idx="2233">
                  <c:v>56705</c:v>
                </c:pt>
                <c:pt idx="2234">
                  <c:v>57995</c:v>
                </c:pt>
                <c:pt idx="2235">
                  <c:v>56925</c:v>
                </c:pt>
                <c:pt idx="2236">
                  <c:v>54570</c:v>
                </c:pt>
                <c:pt idx="2237">
                  <c:v>55047</c:v>
                </c:pt>
                <c:pt idx="2238">
                  <c:v>56375</c:v>
                </c:pt>
                <c:pt idx="2239">
                  <c:v>55844</c:v>
                </c:pt>
                <c:pt idx="2240">
                  <c:v>56737</c:v>
                </c:pt>
                <c:pt idx="2241">
                  <c:v>54767</c:v>
                </c:pt>
                <c:pt idx="2242">
                  <c:v>56968</c:v>
                </c:pt>
                <c:pt idx="2243">
                  <c:v>56326</c:v>
                </c:pt>
                <c:pt idx="2244">
                  <c:v>57381</c:v>
                </c:pt>
                <c:pt idx="2245">
                  <c:v>56284</c:v>
                </c:pt>
                <c:pt idx="2246">
                  <c:v>54430</c:v>
                </c:pt>
                <c:pt idx="2247">
                  <c:v>55155</c:v>
                </c:pt>
                <c:pt idx="2248">
                  <c:v>54843</c:v>
                </c:pt>
                <c:pt idx="2249">
                  <c:v>55311</c:v>
                </c:pt>
                <c:pt idx="2250">
                  <c:v>55221</c:v>
                </c:pt>
                <c:pt idx="2251">
                  <c:v>55282</c:v>
                </c:pt>
                <c:pt idx="2252">
                  <c:v>56902</c:v>
                </c:pt>
                <c:pt idx="2253">
                  <c:v>55811</c:v>
                </c:pt>
                <c:pt idx="2254">
                  <c:v>56552</c:v>
                </c:pt>
                <c:pt idx="2255">
                  <c:v>54198</c:v>
                </c:pt>
                <c:pt idx="2256">
                  <c:v>57644</c:v>
                </c:pt>
                <c:pt idx="2257">
                  <c:v>56087</c:v>
                </c:pt>
                <c:pt idx="2258">
                  <c:v>54731</c:v>
                </c:pt>
                <c:pt idx="2259">
                  <c:v>53946</c:v>
                </c:pt>
                <c:pt idx="2260">
                  <c:v>53797</c:v>
                </c:pt>
                <c:pt idx="2261">
                  <c:v>55392</c:v>
                </c:pt>
                <c:pt idx="2262">
                  <c:v>56027</c:v>
                </c:pt>
                <c:pt idx="2263">
                  <c:v>55173</c:v>
                </c:pt>
                <c:pt idx="2264">
                  <c:v>56210</c:v>
                </c:pt>
                <c:pt idx="2265">
                  <c:v>57452</c:v>
                </c:pt>
                <c:pt idx="2266">
                  <c:v>58474</c:v>
                </c:pt>
                <c:pt idx="2267">
                  <c:v>54577</c:v>
                </c:pt>
                <c:pt idx="2268">
                  <c:v>54143</c:v>
                </c:pt>
                <c:pt idx="2269">
                  <c:v>56824</c:v>
                </c:pt>
                <c:pt idx="2270">
                  <c:v>53583</c:v>
                </c:pt>
                <c:pt idx="2271">
                  <c:v>57210</c:v>
                </c:pt>
                <c:pt idx="2272">
                  <c:v>56077</c:v>
                </c:pt>
                <c:pt idx="2273">
                  <c:v>53804</c:v>
                </c:pt>
                <c:pt idx="2274">
                  <c:v>56236</c:v>
                </c:pt>
                <c:pt idx="2275">
                  <c:v>55781</c:v>
                </c:pt>
                <c:pt idx="2276">
                  <c:v>54075</c:v>
                </c:pt>
                <c:pt idx="2277">
                  <c:v>57456</c:v>
                </c:pt>
                <c:pt idx="2278">
                  <c:v>56412</c:v>
                </c:pt>
                <c:pt idx="2279">
                  <c:v>56635</c:v>
                </c:pt>
                <c:pt idx="2280">
                  <c:v>57485</c:v>
                </c:pt>
                <c:pt idx="2281">
                  <c:v>54669</c:v>
                </c:pt>
                <c:pt idx="2282">
                  <c:v>54741</c:v>
                </c:pt>
                <c:pt idx="2283">
                  <c:v>56989</c:v>
                </c:pt>
                <c:pt idx="2284">
                  <c:v>54778</c:v>
                </c:pt>
                <c:pt idx="2285">
                  <c:v>56346</c:v>
                </c:pt>
                <c:pt idx="2286">
                  <c:v>55763</c:v>
                </c:pt>
                <c:pt idx="2287">
                  <c:v>56480</c:v>
                </c:pt>
                <c:pt idx="2288">
                  <c:v>55590</c:v>
                </c:pt>
                <c:pt idx="2289">
                  <c:v>54952</c:v>
                </c:pt>
                <c:pt idx="2290">
                  <c:v>55937</c:v>
                </c:pt>
                <c:pt idx="2291">
                  <c:v>56143</c:v>
                </c:pt>
                <c:pt idx="2292">
                  <c:v>55954</c:v>
                </c:pt>
                <c:pt idx="2293">
                  <c:v>56148</c:v>
                </c:pt>
                <c:pt idx="2294">
                  <c:v>54186</c:v>
                </c:pt>
                <c:pt idx="2295">
                  <c:v>57016</c:v>
                </c:pt>
                <c:pt idx="2296">
                  <c:v>55729</c:v>
                </c:pt>
                <c:pt idx="2297">
                  <c:v>54963</c:v>
                </c:pt>
                <c:pt idx="2298">
                  <c:v>55080</c:v>
                </c:pt>
                <c:pt idx="2299">
                  <c:v>56069</c:v>
                </c:pt>
                <c:pt idx="2300">
                  <c:v>54225</c:v>
                </c:pt>
                <c:pt idx="2301">
                  <c:v>55821</c:v>
                </c:pt>
                <c:pt idx="2302">
                  <c:v>56827</c:v>
                </c:pt>
                <c:pt idx="2303">
                  <c:v>54850</c:v>
                </c:pt>
                <c:pt idx="2304">
                  <c:v>54034</c:v>
                </c:pt>
                <c:pt idx="2305">
                  <c:v>55909</c:v>
                </c:pt>
                <c:pt idx="2306">
                  <c:v>54528</c:v>
                </c:pt>
                <c:pt idx="2307">
                  <c:v>53977</c:v>
                </c:pt>
                <c:pt idx="2308">
                  <c:v>54748</c:v>
                </c:pt>
                <c:pt idx="2309">
                  <c:v>57017</c:v>
                </c:pt>
                <c:pt idx="2310">
                  <c:v>54814</c:v>
                </c:pt>
                <c:pt idx="2311">
                  <c:v>56282</c:v>
                </c:pt>
                <c:pt idx="2312">
                  <c:v>55225</c:v>
                </c:pt>
                <c:pt idx="2313">
                  <c:v>56217</c:v>
                </c:pt>
                <c:pt idx="2314">
                  <c:v>54503</c:v>
                </c:pt>
                <c:pt idx="2315">
                  <c:v>54215</c:v>
                </c:pt>
                <c:pt idx="2316">
                  <c:v>54956</c:v>
                </c:pt>
                <c:pt idx="2317">
                  <c:v>54060</c:v>
                </c:pt>
                <c:pt idx="2318">
                  <c:v>55044</c:v>
                </c:pt>
                <c:pt idx="2319">
                  <c:v>56713</c:v>
                </c:pt>
                <c:pt idx="2320">
                  <c:v>57023</c:v>
                </c:pt>
                <c:pt idx="2321">
                  <c:v>55722</c:v>
                </c:pt>
                <c:pt idx="2322">
                  <c:v>54856</c:v>
                </c:pt>
                <c:pt idx="2323">
                  <c:v>55292</c:v>
                </c:pt>
                <c:pt idx="2324">
                  <c:v>53738</c:v>
                </c:pt>
                <c:pt idx="2325">
                  <c:v>55502</c:v>
                </c:pt>
                <c:pt idx="2326">
                  <c:v>58052</c:v>
                </c:pt>
                <c:pt idx="2327">
                  <c:v>58290</c:v>
                </c:pt>
                <c:pt idx="2328">
                  <c:v>57490</c:v>
                </c:pt>
                <c:pt idx="2329">
                  <c:v>58057</c:v>
                </c:pt>
                <c:pt idx="2330">
                  <c:v>57092</c:v>
                </c:pt>
                <c:pt idx="2331">
                  <c:v>56763</c:v>
                </c:pt>
                <c:pt idx="2332">
                  <c:v>57834</c:v>
                </c:pt>
                <c:pt idx="2333">
                  <c:v>56741</c:v>
                </c:pt>
                <c:pt idx="2334">
                  <c:v>57173</c:v>
                </c:pt>
                <c:pt idx="2335">
                  <c:v>55007</c:v>
                </c:pt>
                <c:pt idx="2336">
                  <c:v>56686</c:v>
                </c:pt>
                <c:pt idx="2337">
                  <c:v>56419</c:v>
                </c:pt>
                <c:pt idx="2338">
                  <c:v>55282</c:v>
                </c:pt>
                <c:pt idx="2339">
                  <c:v>57904</c:v>
                </c:pt>
                <c:pt idx="2340">
                  <c:v>57217</c:v>
                </c:pt>
                <c:pt idx="2341">
                  <c:v>54893</c:v>
                </c:pt>
                <c:pt idx="2342">
                  <c:v>56252</c:v>
                </c:pt>
                <c:pt idx="2343">
                  <c:v>56590</c:v>
                </c:pt>
                <c:pt idx="2344">
                  <c:v>54655</c:v>
                </c:pt>
                <c:pt idx="2345">
                  <c:v>56929</c:v>
                </c:pt>
                <c:pt idx="2346">
                  <c:v>57141</c:v>
                </c:pt>
                <c:pt idx="2347">
                  <c:v>54602</c:v>
                </c:pt>
                <c:pt idx="2348">
                  <c:v>56531</c:v>
                </c:pt>
                <c:pt idx="2349">
                  <c:v>57206</c:v>
                </c:pt>
                <c:pt idx="2350">
                  <c:v>57514</c:v>
                </c:pt>
                <c:pt idx="2351">
                  <c:v>53526</c:v>
                </c:pt>
                <c:pt idx="2352">
                  <c:v>57254</c:v>
                </c:pt>
                <c:pt idx="2353">
                  <c:v>56236</c:v>
                </c:pt>
                <c:pt idx="2354">
                  <c:v>55806</c:v>
                </c:pt>
                <c:pt idx="2355">
                  <c:v>54544</c:v>
                </c:pt>
                <c:pt idx="2356">
                  <c:v>54232</c:v>
                </c:pt>
                <c:pt idx="2357">
                  <c:v>56194</c:v>
                </c:pt>
                <c:pt idx="2358">
                  <c:v>55132</c:v>
                </c:pt>
                <c:pt idx="2359">
                  <c:v>56066</c:v>
                </c:pt>
                <c:pt idx="2360">
                  <c:v>55578</c:v>
                </c:pt>
                <c:pt idx="2361">
                  <c:v>55727</c:v>
                </c:pt>
                <c:pt idx="2362">
                  <c:v>56734</c:v>
                </c:pt>
                <c:pt idx="2363">
                  <c:v>56296</c:v>
                </c:pt>
                <c:pt idx="2364">
                  <c:v>56083</c:v>
                </c:pt>
                <c:pt idx="2365">
                  <c:v>54726</c:v>
                </c:pt>
                <c:pt idx="2366">
                  <c:v>55630</c:v>
                </c:pt>
                <c:pt idx="2367">
                  <c:v>54908</c:v>
                </c:pt>
                <c:pt idx="2368">
                  <c:v>54144</c:v>
                </c:pt>
                <c:pt idx="2369">
                  <c:v>55308</c:v>
                </c:pt>
                <c:pt idx="2370">
                  <c:v>54276</c:v>
                </c:pt>
                <c:pt idx="2371">
                  <c:v>54845</c:v>
                </c:pt>
                <c:pt idx="2372">
                  <c:v>53726</c:v>
                </c:pt>
                <c:pt idx="2373">
                  <c:v>55879</c:v>
                </c:pt>
                <c:pt idx="2374">
                  <c:v>54904</c:v>
                </c:pt>
                <c:pt idx="2375">
                  <c:v>53278</c:v>
                </c:pt>
                <c:pt idx="2376">
                  <c:v>55837</c:v>
                </c:pt>
                <c:pt idx="2377">
                  <c:v>56786</c:v>
                </c:pt>
                <c:pt idx="2378">
                  <c:v>56444</c:v>
                </c:pt>
                <c:pt idx="2379">
                  <c:v>56346</c:v>
                </c:pt>
                <c:pt idx="2380">
                  <c:v>54681</c:v>
                </c:pt>
                <c:pt idx="2381">
                  <c:v>55931</c:v>
                </c:pt>
                <c:pt idx="2382">
                  <c:v>53442</c:v>
                </c:pt>
                <c:pt idx="2383">
                  <c:v>55404</c:v>
                </c:pt>
                <c:pt idx="2384">
                  <c:v>56570</c:v>
                </c:pt>
                <c:pt idx="2385">
                  <c:v>56086</c:v>
                </c:pt>
                <c:pt idx="2386">
                  <c:v>53115</c:v>
                </c:pt>
                <c:pt idx="2387">
                  <c:v>55081</c:v>
                </c:pt>
                <c:pt idx="2388">
                  <c:v>55590</c:v>
                </c:pt>
                <c:pt idx="2389">
                  <c:v>57497</c:v>
                </c:pt>
                <c:pt idx="2390">
                  <c:v>57438</c:v>
                </c:pt>
                <c:pt idx="2391">
                  <c:v>55754</c:v>
                </c:pt>
                <c:pt idx="2392">
                  <c:v>54918</c:v>
                </c:pt>
                <c:pt idx="2393">
                  <c:v>55724</c:v>
                </c:pt>
                <c:pt idx="2394">
                  <c:v>55679</c:v>
                </c:pt>
                <c:pt idx="2395">
                  <c:v>54930</c:v>
                </c:pt>
                <c:pt idx="2396">
                  <c:v>55172</c:v>
                </c:pt>
                <c:pt idx="2397">
                  <c:v>55061</c:v>
                </c:pt>
                <c:pt idx="2398">
                  <c:v>53245</c:v>
                </c:pt>
                <c:pt idx="2399">
                  <c:v>54315</c:v>
                </c:pt>
                <c:pt idx="2400">
                  <c:v>56360</c:v>
                </c:pt>
                <c:pt idx="2401">
                  <c:v>55650</c:v>
                </c:pt>
                <c:pt idx="2402">
                  <c:v>53735</c:v>
                </c:pt>
                <c:pt idx="2403">
                  <c:v>54274</c:v>
                </c:pt>
                <c:pt idx="2404">
                  <c:v>56758</c:v>
                </c:pt>
                <c:pt idx="2405">
                  <c:v>54904</c:v>
                </c:pt>
                <c:pt idx="2406">
                  <c:v>54694</c:v>
                </c:pt>
                <c:pt idx="2407">
                  <c:v>55103</c:v>
                </c:pt>
                <c:pt idx="2408">
                  <c:v>55632</c:v>
                </c:pt>
                <c:pt idx="2409">
                  <c:v>55111</c:v>
                </c:pt>
                <c:pt idx="2410">
                  <c:v>56245</c:v>
                </c:pt>
                <c:pt idx="2411">
                  <c:v>55255</c:v>
                </c:pt>
                <c:pt idx="2412">
                  <c:v>55979</c:v>
                </c:pt>
                <c:pt idx="2413">
                  <c:v>53839</c:v>
                </c:pt>
                <c:pt idx="2414">
                  <c:v>54868</c:v>
                </c:pt>
                <c:pt idx="2415">
                  <c:v>54010</c:v>
                </c:pt>
                <c:pt idx="2416">
                  <c:v>54232</c:v>
                </c:pt>
                <c:pt idx="2417">
                  <c:v>55918</c:v>
                </c:pt>
                <c:pt idx="2418">
                  <c:v>54768</c:v>
                </c:pt>
                <c:pt idx="2419">
                  <c:v>54004</c:v>
                </c:pt>
                <c:pt idx="2420">
                  <c:v>55499</c:v>
                </c:pt>
                <c:pt idx="2421">
                  <c:v>54985</c:v>
                </c:pt>
                <c:pt idx="2422">
                  <c:v>57126</c:v>
                </c:pt>
                <c:pt idx="2423">
                  <c:v>56350</c:v>
                </c:pt>
                <c:pt idx="2424">
                  <c:v>56078</c:v>
                </c:pt>
                <c:pt idx="2425">
                  <c:v>54680</c:v>
                </c:pt>
                <c:pt idx="2426">
                  <c:v>55877</c:v>
                </c:pt>
                <c:pt idx="2427">
                  <c:v>54262</c:v>
                </c:pt>
                <c:pt idx="2428">
                  <c:v>53926</c:v>
                </c:pt>
                <c:pt idx="2429">
                  <c:v>55525</c:v>
                </c:pt>
                <c:pt idx="2430">
                  <c:v>53633</c:v>
                </c:pt>
                <c:pt idx="2431">
                  <c:v>53765</c:v>
                </c:pt>
                <c:pt idx="2432">
                  <c:v>55366</c:v>
                </c:pt>
                <c:pt idx="2433">
                  <c:v>54902</c:v>
                </c:pt>
                <c:pt idx="2434">
                  <c:v>55649</c:v>
                </c:pt>
                <c:pt idx="2435">
                  <c:v>55356</c:v>
                </c:pt>
                <c:pt idx="2436">
                  <c:v>53744</c:v>
                </c:pt>
                <c:pt idx="2437">
                  <c:v>55740</c:v>
                </c:pt>
                <c:pt idx="2438">
                  <c:v>53593</c:v>
                </c:pt>
                <c:pt idx="2439">
                  <c:v>53920</c:v>
                </c:pt>
                <c:pt idx="2440">
                  <c:v>57146</c:v>
                </c:pt>
                <c:pt idx="2441">
                  <c:v>53935</c:v>
                </c:pt>
                <c:pt idx="2442">
                  <c:v>55100</c:v>
                </c:pt>
                <c:pt idx="2443">
                  <c:v>56660</c:v>
                </c:pt>
                <c:pt idx="2444">
                  <c:v>55443</c:v>
                </c:pt>
                <c:pt idx="2445">
                  <c:v>55649</c:v>
                </c:pt>
                <c:pt idx="2446">
                  <c:v>54335</c:v>
                </c:pt>
                <c:pt idx="2447">
                  <c:v>55408</c:v>
                </c:pt>
                <c:pt idx="2448">
                  <c:v>54825</c:v>
                </c:pt>
                <c:pt idx="2449">
                  <c:v>55625</c:v>
                </c:pt>
                <c:pt idx="2450">
                  <c:v>55486</c:v>
                </c:pt>
                <c:pt idx="2451">
                  <c:v>55058</c:v>
                </c:pt>
                <c:pt idx="2452">
                  <c:v>55084</c:v>
                </c:pt>
                <c:pt idx="2453">
                  <c:v>53939</c:v>
                </c:pt>
                <c:pt idx="2454">
                  <c:v>54169</c:v>
                </c:pt>
                <c:pt idx="2455">
                  <c:v>55211</c:v>
                </c:pt>
                <c:pt idx="2456">
                  <c:v>53198</c:v>
                </c:pt>
                <c:pt idx="2457">
                  <c:v>56156</c:v>
                </c:pt>
                <c:pt idx="2458">
                  <c:v>53940</c:v>
                </c:pt>
                <c:pt idx="2459">
                  <c:v>54775</c:v>
                </c:pt>
                <c:pt idx="2460">
                  <c:v>54379</c:v>
                </c:pt>
                <c:pt idx="2461">
                  <c:v>55126</c:v>
                </c:pt>
                <c:pt idx="2462">
                  <c:v>54252</c:v>
                </c:pt>
                <c:pt idx="2463">
                  <c:v>53957</c:v>
                </c:pt>
                <c:pt idx="2464">
                  <c:v>52828</c:v>
                </c:pt>
                <c:pt idx="2465">
                  <c:v>53561</c:v>
                </c:pt>
                <c:pt idx="2466">
                  <c:v>55085</c:v>
                </c:pt>
                <c:pt idx="2467">
                  <c:v>55041</c:v>
                </c:pt>
                <c:pt idx="2468">
                  <c:v>53915</c:v>
                </c:pt>
                <c:pt idx="2469">
                  <c:v>53268</c:v>
                </c:pt>
                <c:pt idx="2470">
                  <c:v>53445</c:v>
                </c:pt>
                <c:pt idx="2471">
                  <c:v>55361</c:v>
                </c:pt>
                <c:pt idx="2472">
                  <c:v>54388</c:v>
                </c:pt>
                <c:pt idx="2473">
                  <c:v>54011</c:v>
                </c:pt>
                <c:pt idx="2474">
                  <c:v>53358</c:v>
                </c:pt>
                <c:pt idx="2475">
                  <c:v>55624</c:v>
                </c:pt>
                <c:pt idx="2476">
                  <c:v>54590</c:v>
                </c:pt>
                <c:pt idx="2477">
                  <c:v>54618</c:v>
                </c:pt>
                <c:pt idx="2478">
                  <c:v>54783</c:v>
                </c:pt>
                <c:pt idx="2479">
                  <c:v>54881</c:v>
                </c:pt>
                <c:pt idx="2480">
                  <c:v>55152</c:v>
                </c:pt>
                <c:pt idx="2481">
                  <c:v>54452</c:v>
                </c:pt>
                <c:pt idx="2482">
                  <c:v>55940</c:v>
                </c:pt>
                <c:pt idx="2483">
                  <c:v>55322</c:v>
                </c:pt>
                <c:pt idx="2484">
                  <c:v>54409</c:v>
                </c:pt>
                <c:pt idx="2485">
                  <c:v>55626</c:v>
                </c:pt>
                <c:pt idx="2486">
                  <c:v>56139</c:v>
                </c:pt>
                <c:pt idx="2487">
                  <c:v>56321</c:v>
                </c:pt>
                <c:pt idx="2488">
                  <c:v>55209</c:v>
                </c:pt>
                <c:pt idx="2489">
                  <c:v>54307</c:v>
                </c:pt>
                <c:pt idx="2490">
                  <c:v>55266</c:v>
                </c:pt>
                <c:pt idx="2491">
                  <c:v>53133</c:v>
                </c:pt>
                <c:pt idx="2492">
                  <c:v>53484</c:v>
                </c:pt>
                <c:pt idx="2493">
                  <c:v>54866</c:v>
                </c:pt>
                <c:pt idx="2494">
                  <c:v>53733</c:v>
                </c:pt>
                <c:pt idx="2495">
                  <c:v>55341</c:v>
                </c:pt>
                <c:pt idx="2496">
                  <c:v>55028</c:v>
                </c:pt>
                <c:pt idx="2497">
                  <c:v>54873</c:v>
                </c:pt>
                <c:pt idx="2498">
                  <c:v>54004</c:v>
                </c:pt>
                <c:pt idx="2499">
                  <c:v>55325</c:v>
                </c:pt>
                <c:pt idx="2500">
                  <c:v>54531</c:v>
                </c:pt>
                <c:pt idx="2501">
                  <c:v>53759</c:v>
                </c:pt>
                <c:pt idx="2502">
                  <c:v>55084</c:v>
                </c:pt>
                <c:pt idx="2503">
                  <c:v>54883</c:v>
                </c:pt>
                <c:pt idx="2504">
                  <c:v>55547</c:v>
                </c:pt>
                <c:pt idx="2505">
                  <c:v>55718</c:v>
                </c:pt>
                <c:pt idx="2506">
                  <c:v>54931</c:v>
                </c:pt>
                <c:pt idx="2507">
                  <c:v>53237</c:v>
                </c:pt>
                <c:pt idx="2508">
                  <c:v>52928</c:v>
                </c:pt>
                <c:pt idx="2509">
                  <c:v>53076</c:v>
                </c:pt>
                <c:pt idx="2510">
                  <c:v>53582</c:v>
                </c:pt>
                <c:pt idx="2511">
                  <c:v>53514</c:v>
                </c:pt>
                <c:pt idx="2512">
                  <c:v>55254</c:v>
                </c:pt>
                <c:pt idx="2513">
                  <c:v>55271</c:v>
                </c:pt>
                <c:pt idx="2514">
                  <c:v>56378</c:v>
                </c:pt>
                <c:pt idx="2515">
                  <c:v>57617</c:v>
                </c:pt>
                <c:pt idx="2516">
                  <c:v>55026</c:v>
                </c:pt>
                <c:pt idx="2517">
                  <c:v>52932</c:v>
                </c:pt>
                <c:pt idx="2518">
                  <c:v>54663</c:v>
                </c:pt>
                <c:pt idx="2519">
                  <c:v>53170</c:v>
                </c:pt>
                <c:pt idx="2520">
                  <c:v>56036</c:v>
                </c:pt>
                <c:pt idx="2521">
                  <c:v>55087</c:v>
                </c:pt>
                <c:pt idx="2522">
                  <c:v>54471</c:v>
                </c:pt>
                <c:pt idx="2523">
                  <c:v>54297</c:v>
                </c:pt>
                <c:pt idx="2524">
                  <c:v>54276</c:v>
                </c:pt>
                <c:pt idx="2525">
                  <c:v>53604</c:v>
                </c:pt>
                <c:pt idx="2526">
                  <c:v>52609</c:v>
                </c:pt>
                <c:pt idx="2527">
                  <c:v>53966</c:v>
                </c:pt>
                <c:pt idx="2528">
                  <c:v>54200</c:v>
                </c:pt>
                <c:pt idx="2529">
                  <c:v>54142</c:v>
                </c:pt>
                <c:pt idx="2530">
                  <c:v>51619</c:v>
                </c:pt>
                <c:pt idx="2531">
                  <c:v>54578</c:v>
                </c:pt>
                <c:pt idx="2532">
                  <c:v>54760</c:v>
                </c:pt>
                <c:pt idx="2533">
                  <c:v>54794</c:v>
                </c:pt>
                <c:pt idx="2534">
                  <c:v>53845</c:v>
                </c:pt>
                <c:pt idx="2535">
                  <c:v>55034</c:v>
                </c:pt>
                <c:pt idx="2536">
                  <c:v>57839</c:v>
                </c:pt>
                <c:pt idx="2537">
                  <c:v>53734</c:v>
                </c:pt>
                <c:pt idx="2538">
                  <c:v>58046</c:v>
                </c:pt>
                <c:pt idx="2539">
                  <c:v>57408</c:v>
                </c:pt>
                <c:pt idx="2540">
                  <c:v>58115</c:v>
                </c:pt>
                <c:pt idx="2541">
                  <c:v>63055</c:v>
                </c:pt>
                <c:pt idx="2542">
                  <c:v>62187</c:v>
                </c:pt>
                <c:pt idx="2543">
                  <c:v>67916</c:v>
                </c:pt>
                <c:pt idx="2544">
                  <c:v>72645</c:v>
                </c:pt>
                <c:pt idx="2545">
                  <c:v>76269</c:v>
                </c:pt>
                <c:pt idx="2546">
                  <c:v>83003</c:v>
                </c:pt>
                <c:pt idx="2547">
                  <c:v>85963</c:v>
                </c:pt>
                <c:pt idx="2548">
                  <c:v>92857</c:v>
                </c:pt>
                <c:pt idx="2549">
                  <c:v>98550</c:v>
                </c:pt>
                <c:pt idx="2550">
                  <c:v>104977</c:v>
                </c:pt>
                <c:pt idx="2551">
                  <c:v>106754</c:v>
                </c:pt>
                <c:pt idx="2552">
                  <c:v>108523</c:v>
                </c:pt>
                <c:pt idx="2553">
                  <c:v>110491</c:v>
                </c:pt>
                <c:pt idx="2554">
                  <c:v>108718</c:v>
                </c:pt>
                <c:pt idx="2555">
                  <c:v>106891</c:v>
                </c:pt>
                <c:pt idx="2556">
                  <c:v>99544</c:v>
                </c:pt>
                <c:pt idx="2557">
                  <c:v>94589</c:v>
                </c:pt>
                <c:pt idx="2558">
                  <c:v>89559</c:v>
                </c:pt>
                <c:pt idx="2559">
                  <c:v>81261</c:v>
                </c:pt>
                <c:pt idx="2560">
                  <c:v>80428</c:v>
                </c:pt>
                <c:pt idx="2561">
                  <c:v>77190</c:v>
                </c:pt>
                <c:pt idx="2562">
                  <c:v>70602</c:v>
                </c:pt>
                <c:pt idx="2563">
                  <c:v>69529</c:v>
                </c:pt>
                <c:pt idx="2564">
                  <c:v>66232</c:v>
                </c:pt>
                <c:pt idx="2565">
                  <c:v>65402</c:v>
                </c:pt>
                <c:pt idx="2566">
                  <c:v>62982</c:v>
                </c:pt>
                <c:pt idx="2567">
                  <c:v>63812</c:v>
                </c:pt>
                <c:pt idx="2568">
                  <c:v>61067</c:v>
                </c:pt>
                <c:pt idx="2569">
                  <c:v>61116</c:v>
                </c:pt>
                <c:pt idx="2570">
                  <c:v>62142</c:v>
                </c:pt>
                <c:pt idx="2571">
                  <c:v>57574</c:v>
                </c:pt>
                <c:pt idx="2572">
                  <c:v>61007</c:v>
                </c:pt>
                <c:pt idx="2573">
                  <c:v>57991</c:v>
                </c:pt>
                <c:pt idx="2574">
                  <c:v>57900</c:v>
                </c:pt>
                <c:pt idx="2575">
                  <c:v>57915</c:v>
                </c:pt>
                <c:pt idx="2576">
                  <c:v>56003</c:v>
                </c:pt>
                <c:pt idx="2577">
                  <c:v>58280</c:v>
                </c:pt>
                <c:pt idx="2578">
                  <c:v>57288</c:v>
                </c:pt>
                <c:pt idx="2579">
                  <c:v>56220</c:v>
                </c:pt>
                <c:pt idx="2580">
                  <c:v>55840</c:v>
                </c:pt>
                <c:pt idx="2581">
                  <c:v>57012</c:v>
                </c:pt>
                <c:pt idx="2582">
                  <c:v>55326</c:v>
                </c:pt>
                <c:pt idx="2583">
                  <c:v>56567</c:v>
                </c:pt>
                <c:pt idx="2584">
                  <c:v>55783</c:v>
                </c:pt>
                <c:pt idx="2585">
                  <c:v>57286</c:v>
                </c:pt>
                <c:pt idx="2586">
                  <c:v>55843</c:v>
                </c:pt>
                <c:pt idx="2587">
                  <c:v>56835</c:v>
                </c:pt>
                <c:pt idx="2588">
                  <c:v>54193</c:v>
                </c:pt>
                <c:pt idx="2589">
                  <c:v>54805</c:v>
                </c:pt>
                <c:pt idx="2590">
                  <c:v>53875</c:v>
                </c:pt>
                <c:pt idx="2591">
                  <c:v>56062</c:v>
                </c:pt>
                <c:pt idx="2592">
                  <c:v>54929</c:v>
                </c:pt>
                <c:pt idx="2593">
                  <c:v>55676</c:v>
                </c:pt>
                <c:pt idx="2594">
                  <c:v>54497</c:v>
                </c:pt>
                <c:pt idx="2595">
                  <c:v>55662</c:v>
                </c:pt>
                <c:pt idx="2596">
                  <c:v>54978</c:v>
                </c:pt>
                <c:pt idx="2597">
                  <c:v>54365</c:v>
                </c:pt>
                <c:pt idx="2598">
                  <c:v>54293</c:v>
                </c:pt>
                <c:pt idx="2599">
                  <c:v>56139</c:v>
                </c:pt>
                <c:pt idx="2600">
                  <c:v>54162</c:v>
                </c:pt>
                <c:pt idx="2601">
                  <c:v>53445</c:v>
                </c:pt>
                <c:pt idx="2602">
                  <c:v>54436</c:v>
                </c:pt>
                <c:pt idx="2603">
                  <c:v>54221</c:v>
                </c:pt>
                <c:pt idx="2604">
                  <c:v>55672</c:v>
                </c:pt>
                <c:pt idx="2605">
                  <c:v>54002</c:v>
                </c:pt>
                <c:pt idx="2606">
                  <c:v>55073</c:v>
                </c:pt>
                <c:pt idx="2607">
                  <c:v>54115</c:v>
                </c:pt>
                <c:pt idx="2608">
                  <c:v>56174</c:v>
                </c:pt>
                <c:pt idx="2609">
                  <c:v>55309</c:v>
                </c:pt>
                <c:pt idx="2610">
                  <c:v>54667</c:v>
                </c:pt>
                <c:pt idx="2611">
                  <c:v>55203</c:v>
                </c:pt>
                <c:pt idx="2612">
                  <c:v>54479</c:v>
                </c:pt>
                <c:pt idx="2613">
                  <c:v>55989</c:v>
                </c:pt>
                <c:pt idx="2614">
                  <c:v>56851</c:v>
                </c:pt>
                <c:pt idx="2615">
                  <c:v>55955</c:v>
                </c:pt>
                <c:pt idx="2616">
                  <c:v>54806</c:v>
                </c:pt>
                <c:pt idx="2617">
                  <c:v>54624</c:v>
                </c:pt>
                <c:pt idx="2618">
                  <c:v>53780</c:v>
                </c:pt>
                <c:pt idx="2619">
                  <c:v>54290</c:v>
                </c:pt>
                <c:pt idx="2620">
                  <c:v>54438</c:v>
                </c:pt>
                <c:pt idx="2621">
                  <c:v>52518</c:v>
                </c:pt>
                <c:pt idx="2622">
                  <c:v>53805</c:v>
                </c:pt>
                <c:pt idx="2623">
                  <c:v>55919</c:v>
                </c:pt>
                <c:pt idx="2624">
                  <c:v>53102</c:v>
                </c:pt>
                <c:pt idx="2625">
                  <c:v>54519</c:v>
                </c:pt>
                <c:pt idx="2626">
                  <c:v>55033</c:v>
                </c:pt>
                <c:pt idx="2627">
                  <c:v>54750</c:v>
                </c:pt>
                <c:pt idx="2628">
                  <c:v>54781</c:v>
                </c:pt>
                <c:pt idx="2629">
                  <c:v>53438</c:v>
                </c:pt>
                <c:pt idx="2630">
                  <c:v>54388</c:v>
                </c:pt>
                <c:pt idx="2631">
                  <c:v>52915</c:v>
                </c:pt>
                <c:pt idx="2632">
                  <c:v>54699</c:v>
                </c:pt>
                <c:pt idx="2633">
                  <c:v>55351</c:v>
                </c:pt>
                <c:pt idx="2634">
                  <c:v>53775</c:v>
                </c:pt>
                <c:pt idx="2635">
                  <c:v>54279</c:v>
                </c:pt>
                <c:pt idx="2636">
                  <c:v>55723</c:v>
                </c:pt>
                <c:pt idx="2637">
                  <c:v>53497</c:v>
                </c:pt>
                <c:pt idx="2638">
                  <c:v>54402</c:v>
                </c:pt>
                <c:pt idx="2639">
                  <c:v>54777</c:v>
                </c:pt>
                <c:pt idx="2640">
                  <c:v>56464</c:v>
                </c:pt>
                <c:pt idx="2641">
                  <c:v>55899</c:v>
                </c:pt>
                <c:pt idx="2642">
                  <c:v>51881</c:v>
                </c:pt>
                <c:pt idx="2643">
                  <c:v>54660</c:v>
                </c:pt>
                <c:pt idx="2644">
                  <c:v>54849</c:v>
                </c:pt>
                <c:pt idx="2645">
                  <c:v>54571</c:v>
                </c:pt>
                <c:pt idx="2646">
                  <c:v>53579</c:v>
                </c:pt>
                <c:pt idx="2647">
                  <c:v>54716</c:v>
                </c:pt>
                <c:pt idx="2648">
                  <c:v>53691</c:v>
                </c:pt>
                <c:pt idx="2649">
                  <c:v>55034</c:v>
                </c:pt>
                <c:pt idx="2650">
                  <c:v>55310</c:v>
                </c:pt>
                <c:pt idx="2651">
                  <c:v>54157</c:v>
                </c:pt>
                <c:pt idx="2652">
                  <c:v>53456</c:v>
                </c:pt>
                <c:pt idx="2653">
                  <c:v>54442</c:v>
                </c:pt>
                <c:pt idx="2654">
                  <c:v>55443</c:v>
                </c:pt>
                <c:pt idx="2655">
                  <c:v>55847</c:v>
                </c:pt>
                <c:pt idx="2656">
                  <c:v>53503</c:v>
                </c:pt>
                <c:pt idx="2657">
                  <c:v>53966</c:v>
                </c:pt>
                <c:pt idx="2658">
                  <c:v>53724</c:v>
                </c:pt>
                <c:pt idx="2659">
                  <c:v>54655</c:v>
                </c:pt>
                <c:pt idx="2660">
                  <c:v>56788</c:v>
                </c:pt>
                <c:pt idx="2661">
                  <c:v>56394</c:v>
                </c:pt>
                <c:pt idx="2662">
                  <c:v>54610</c:v>
                </c:pt>
                <c:pt idx="2663">
                  <c:v>55199</c:v>
                </c:pt>
                <c:pt idx="2664">
                  <c:v>54240</c:v>
                </c:pt>
                <c:pt idx="2665">
                  <c:v>55058</c:v>
                </c:pt>
                <c:pt idx="2666">
                  <c:v>54816</c:v>
                </c:pt>
                <c:pt idx="2667">
                  <c:v>53904</c:v>
                </c:pt>
                <c:pt idx="2668">
                  <c:v>54108</c:v>
                </c:pt>
                <c:pt idx="2669">
                  <c:v>55013</c:v>
                </c:pt>
                <c:pt idx="2670">
                  <c:v>53909</c:v>
                </c:pt>
                <c:pt idx="2671">
                  <c:v>53381</c:v>
                </c:pt>
                <c:pt idx="2672">
                  <c:v>53566</c:v>
                </c:pt>
                <c:pt idx="2673">
                  <c:v>53942</c:v>
                </c:pt>
                <c:pt idx="2674">
                  <c:v>54148</c:v>
                </c:pt>
                <c:pt idx="2675">
                  <c:v>56283</c:v>
                </c:pt>
                <c:pt idx="2676">
                  <c:v>54710</c:v>
                </c:pt>
                <c:pt idx="2677">
                  <c:v>53886</c:v>
                </c:pt>
                <c:pt idx="2678">
                  <c:v>54827</c:v>
                </c:pt>
                <c:pt idx="2679">
                  <c:v>54135</c:v>
                </c:pt>
                <c:pt idx="2680">
                  <c:v>53920</c:v>
                </c:pt>
                <c:pt idx="2681">
                  <c:v>53280</c:v>
                </c:pt>
                <c:pt idx="2682">
                  <c:v>52176</c:v>
                </c:pt>
                <c:pt idx="2683">
                  <c:v>55989</c:v>
                </c:pt>
                <c:pt idx="2684">
                  <c:v>54655</c:v>
                </c:pt>
                <c:pt idx="2685">
                  <c:v>57261</c:v>
                </c:pt>
                <c:pt idx="2686">
                  <c:v>53244</c:v>
                </c:pt>
                <c:pt idx="2687">
                  <c:v>55355</c:v>
                </c:pt>
                <c:pt idx="2688">
                  <c:v>54412</c:v>
                </c:pt>
                <c:pt idx="2689">
                  <c:v>54133</c:v>
                </c:pt>
                <c:pt idx="2690">
                  <c:v>53595</c:v>
                </c:pt>
                <c:pt idx="2691">
                  <c:v>54391</c:v>
                </c:pt>
                <c:pt idx="2692">
                  <c:v>54370</c:v>
                </c:pt>
                <c:pt idx="2693">
                  <c:v>54822</c:v>
                </c:pt>
                <c:pt idx="2694">
                  <c:v>53870</c:v>
                </c:pt>
                <c:pt idx="2695">
                  <c:v>54618</c:v>
                </c:pt>
                <c:pt idx="2696">
                  <c:v>55176</c:v>
                </c:pt>
                <c:pt idx="2697">
                  <c:v>53342</c:v>
                </c:pt>
                <c:pt idx="2698">
                  <c:v>54244</c:v>
                </c:pt>
                <c:pt idx="2699">
                  <c:v>54414</c:v>
                </c:pt>
                <c:pt idx="2700">
                  <c:v>53050</c:v>
                </c:pt>
                <c:pt idx="2701">
                  <c:v>53750</c:v>
                </c:pt>
                <c:pt idx="2702">
                  <c:v>54519</c:v>
                </c:pt>
                <c:pt idx="2703">
                  <c:v>53474</c:v>
                </c:pt>
                <c:pt idx="2704">
                  <c:v>53749</c:v>
                </c:pt>
                <c:pt idx="2705">
                  <c:v>52649</c:v>
                </c:pt>
                <c:pt idx="2706">
                  <c:v>52923</c:v>
                </c:pt>
                <c:pt idx="2707">
                  <c:v>54169</c:v>
                </c:pt>
                <c:pt idx="2708">
                  <c:v>55210</c:v>
                </c:pt>
                <c:pt idx="2709">
                  <c:v>54094</c:v>
                </c:pt>
                <c:pt idx="2710">
                  <c:v>52986</c:v>
                </c:pt>
                <c:pt idx="2711">
                  <c:v>55977</c:v>
                </c:pt>
                <c:pt idx="2712">
                  <c:v>55621</c:v>
                </c:pt>
                <c:pt idx="2713">
                  <c:v>51938</c:v>
                </c:pt>
                <c:pt idx="2714">
                  <c:v>52978</c:v>
                </c:pt>
                <c:pt idx="2715">
                  <c:v>53655</c:v>
                </c:pt>
                <c:pt idx="2716">
                  <c:v>55761</c:v>
                </c:pt>
                <c:pt idx="2717">
                  <c:v>54305</c:v>
                </c:pt>
                <c:pt idx="2718">
                  <c:v>52672</c:v>
                </c:pt>
                <c:pt idx="2719">
                  <c:v>54592</c:v>
                </c:pt>
                <c:pt idx="2720">
                  <c:v>54335</c:v>
                </c:pt>
                <c:pt idx="2721">
                  <c:v>52638</c:v>
                </c:pt>
                <c:pt idx="2722">
                  <c:v>53602</c:v>
                </c:pt>
                <c:pt idx="2723">
                  <c:v>52917</c:v>
                </c:pt>
                <c:pt idx="2724">
                  <c:v>54960</c:v>
                </c:pt>
                <c:pt idx="2725">
                  <c:v>55022</c:v>
                </c:pt>
                <c:pt idx="2726">
                  <c:v>55047</c:v>
                </c:pt>
                <c:pt idx="2727">
                  <c:v>54654</c:v>
                </c:pt>
                <c:pt idx="2728">
                  <c:v>54763</c:v>
                </c:pt>
                <c:pt idx="2729">
                  <c:v>54030</c:v>
                </c:pt>
                <c:pt idx="2730">
                  <c:v>54557</c:v>
                </c:pt>
                <c:pt idx="2731">
                  <c:v>54596</c:v>
                </c:pt>
                <c:pt idx="2732">
                  <c:v>52806</c:v>
                </c:pt>
                <c:pt idx="2733">
                  <c:v>53160</c:v>
                </c:pt>
                <c:pt idx="2734">
                  <c:v>52273</c:v>
                </c:pt>
                <c:pt idx="2735">
                  <c:v>54337</c:v>
                </c:pt>
                <c:pt idx="2736">
                  <c:v>51722</c:v>
                </c:pt>
                <c:pt idx="2737">
                  <c:v>53795</c:v>
                </c:pt>
                <c:pt idx="2738">
                  <c:v>54311</c:v>
                </c:pt>
                <c:pt idx="2739">
                  <c:v>54371</c:v>
                </c:pt>
                <c:pt idx="2740">
                  <c:v>53027</c:v>
                </c:pt>
                <c:pt idx="2741">
                  <c:v>52830</c:v>
                </c:pt>
                <c:pt idx="2742">
                  <c:v>54298</c:v>
                </c:pt>
                <c:pt idx="2743">
                  <c:v>54761</c:v>
                </c:pt>
                <c:pt idx="2744">
                  <c:v>55533</c:v>
                </c:pt>
                <c:pt idx="2745">
                  <c:v>53680</c:v>
                </c:pt>
                <c:pt idx="2746">
                  <c:v>54014</c:v>
                </c:pt>
                <c:pt idx="2747">
                  <c:v>53821</c:v>
                </c:pt>
                <c:pt idx="2748">
                  <c:v>54243</c:v>
                </c:pt>
                <c:pt idx="2749">
                  <c:v>54185</c:v>
                </c:pt>
                <c:pt idx="2750">
                  <c:v>54035</c:v>
                </c:pt>
                <c:pt idx="2751">
                  <c:v>53659</c:v>
                </c:pt>
                <c:pt idx="2752">
                  <c:v>52668</c:v>
                </c:pt>
                <c:pt idx="2753">
                  <c:v>54780</c:v>
                </c:pt>
                <c:pt idx="2754">
                  <c:v>54819</c:v>
                </c:pt>
                <c:pt idx="2755">
                  <c:v>54146</c:v>
                </c:pt>
                <c:pt idx="2756">
                  <c:v>54370</c:v>
                </c:pt>
                <c:pt idx="2757">
                  <c:v>54841</c:v>
                </c:pt>
                <c:pt idx="2758">
                  <c:v>52335</c:v>
                </c:pt>
                <c:pt idx="2759">
                  <c:v>53752</c:v>
                </c:pt>
                <c:pt idx="2760">
                  <c:v>52552</c:v>
                </c:pt>
                <c:pt idx="2761">
                  <c:v>53392</c:v>
                </c:pt>
                <c:pt idx="2762">
                  <c:v>54399</c:v>
                </c:pt>
                <c:pt idx="2763">
                  <c:v>54056</c:v>
                </c:pt>
                <c:pt idx="2764">
                  <c:v>54453</c:v>
                </c:pt>
                <c:pt idx="2765">
                  <c:v>55983</c:v>
                </c:pt>
                <c:pt idx="2766">
                  <c:v>54642</c:v>
                </c:pt>
                <c:pt idx="2767">
                  <c:v>54453</c:v>
                </c:pt>
                <c:pt idx="2768">
                  <c:v>51684</c:v>
                </c:pt>
                <c:pt idx="2769">
                  <c:v>54326</c:v>
                </c:pt>
                <c:pt idx="2770">
                  <c:v>52206</c:v>
                </c:pt>
                <c:pt idx="2771">
                  <c:v>53866</c:v>
                </c:pt>
                <c:pt idx="2772">
                  <c:v>53162</c:v>
                </c:pt>
                <c:pt idx="2773">
                  <c:v>54222</c:v>
                </c:pt>
                <c:pt idx="2774">
                  <c:v>53444</c:v>
                </c:pt>
                <c:pt idx="2775">
                  <c:v>54411</c:v>
                </c:pt>
                <c:pt idx="2776">
                  <c:v>54958</c:v>
                </c:pt>
                <c:pt idx="2777">
                  <c:v>53089</c:v>
                </c:pt>
                <c:pt idx="2778">
                  <c:v>54377</c:v>
                </c:pt>
                <c:pt idx="2779">
                  <c:v>54792</c:v>
                </c:pt>
                <c:pt idx="2780">
                  <c:v>54368</c:v>
                </c:pt>
                <c:pt idx="2781">
                  <c:v>54382</c:v>
                </c:pt>
                <c:pt idx="2782">
                  <c:v>52538</c:v>
                </c:pt>
                <c:pt idx="2783">
                  <c:v>54505</c:v>
                </c:pt>
                <c:pt idx="2784">
                  <c:v>55964</c:v>
                </c:pt>
                <c:pt idx="2785">
                  <c:v>53173</c:v>
                </c:pt>
                <c:pt idx="2786">
                  <c:v>54493</c:v>
                </c:pt>
                <c:pt idx="2787">
                  <c:v>55700</c:v>
                </c:pt>
                <c:pt idx="2788">
                  <c:v>54054</c:v>
                </c:pt>
                <c:pt idx="2789">
                  <c:v>54905</c:v>
                </c:pt>
                <c:pt idx="2790">
                  <c:v>52547</c:v>
                </c:pt>
                <c:pt idx="2791">
                  <c:v>54568</c:v>
                </c:pt>
                <c:pt idx="2792">
                  <c:v>53810</c:v>
                </c:pt>
                <c:pt idx="2793">
                  <c:v>54832</c:v>
                </c:pt>
                <c:pt idx="2794">
                  <c:v>54773</c:v>
                </c:pt>
                <c:pt idx="2795">
                  <c:v>54086</c:v>
                </c:pt>
                <c:pt idx="2796">
                  <c:v>54200</c:v>
                </c:pt>
                <c:pt idx="2797">
                  <c:v>53234</c:v>
                </c:pt>
                <c:pt idx="2798">
                  <c:v>54888</c:v>
                </c:pt>
                <c:pt idx="2799">
                  <c:v>53514</c:v>
                </c:pt>
                <c:pt idx="2800">
                  <c:v>53431</c:v>
                </c:pt>
                <c:pt idx="2801">
                  <c:v>53579</c:v>
                </c:pt>
                <c:pt idx="2802">
                  <c:v>52646</c:v>
                </c:pt>
                <c:pt idx="2803">
                  <c:v>53385</c:v>
                </c:pt>
                <c:pt idx="2804">
                  <c:v>52993</c:v>
                </c:pt>
                <c:pt idx="2805">
                  <c:v>55428</c:v>
                </c:pt>
                <c:pt idx="2806">
                  <c:v>55105</c:v>
                </c:pt>
                <c:pt idx="2807">
                  <c:v>54308</c:v>
                </c:pt>
                <c:pt idx="2808">
                  <c:v>53866</c:v>
                </c:pt>
                <c:pt idx="2809">
                  <c:v>54076</c:v>
                </c:pt>
                <c:pt idx="2810">
                  <c:v>54507</c:v>
                </c:pt>
                <c:pt idx="2811">
                  <c:v>53053</c:v>
                </c:pt>
                <c:pt idx="2812">
                  <c:v>55596</c:v>
                </c:pt>
                <c:pt idx="2813">
                  <c:v>54952</c:v>
                </c:pt>
                <c:pt idx="2814">
                  <c:v>55369</c:v>
                </c:pt>
                <c:pt idx="2815">
                  <c:v>55055</c:v>
                </c:pt>
                <c:pt idx="2816">
                  <c:v>54878</c:v>
                </c:pt>
                <c:pt idx="2817">
                  <c:v>56322</c:v>
                </c:pt>
                <c:pt idx="2818">
                  <c:v>55828</c:v>
                </c:pt>
                <c:pt idx="2819">
                  <c:v>53668</c:v>
                </c:pt>
                <c:pt idx="2820">
                  <c:v>56014</c:v>
                </c:pt>
                <c:pt idx="2821">
                  <c:v>55383</c:v>
                </c:pt>
                <c:pt idx="2822">
                  <c:v>55243</c:v>
                </c:pt>
                <c:pt idx="2823">
                  <c:v>54147</c:v>
                </c:pt>
                <c:pt idx="2824">
                  <c:v>55239</c:v>
                </c:pt>
                <c:pt idx="2825">
                  <c:v>54941</c:v>
                </c:pt>
                <c:pt idx="2826">
                  <c:v>55543</c:v>
                </c:pt>
                <c:pt idx="2827">
                  <c:v>55641</c:v>
                </c:pt>
                <c:pt idx="2828">
                  <c:v>54973</c:v>
                </c:pt>
                <c:pt idx="2829">
                  <c:v>54975</c:v>
                </c:pt>
                <c:pt idx="2830">
                  <c:v>54337</c:v>
                </c:pt>
                <c:pt idx="2831">
                  <c:v>55353</c:v>
                </c:pt>
                <c:pt idx="2832">
                  <c:v>55648</c:v>
                </c:pt>
                <c:pt idx="2833">
                  <c:v>52901</c:v>
                </c:pt>
                <c:pt idx="2834">
                  <c:v>53356</c:v>
                </c:pt>
                <c:pt idx="2835">
                  <c:v>54684</c:v>
                </c:pt>
                <c:pt idx="2836">
                  <c:v>55616</c:v>
                </c:pt>
                <c:pt idx="2837">
                  <c:v>55412</c:v>
                </c:pt>
                <c:pt idx="2838">
                  <c:v>55147</c:v>
                </c:pt>
                <c:pt idx="2839">
                  <c:v>52177</c:v>
                </c:pt>
                <c:pt idx="2840">
                  <c:v>53305</c:v>
                </c:pt>
                <c:pt idx="2841">
                  <c:v>51566</c:v>
                </c:pt>
                <c:pt idx="2842">
                  <c:v>53623</c:v>
                </c:pt>
                <c:pt idx="2843">
                  <c:v>54358</c:v>
                </c:pt>
                <c:pt idx="2844">
                  <c:v>55028</c:v>
                </c:pt>
                <c:pt idx="2845">
                  <c:v>54768</c:v>
                </c:pt>
                <c:pt idx="2846">
                  <c:v>54479</c:v>
                </c:pt>
                <c:pt idx="2847">
                  <c:v>53503</c:v>
                </c:pt>
                <c:pt idx="2848">
                  <c:v>52843</c:v>
                </c:pt>
                <c:pt idx="2849">
                  <c:v>53292</c:v>
                </c:pt>
                <c:pt idx="2850">
                  <c:v>55323</c:v>
                </c:pt>
                <c:pt idx="2851">
                  <c:v>52834</c:v>
                </c:pt>
                <c:pt idx="2852">
                  <c:v>54819</c:v>
                </c:pt>
                <c:pt idx="2853">
                  <c:v>54254</c:v>
                </c:pt>
                <c:pt idx="2854">
                  <c:v>56675</c:v>
                </c:pt>
                <c:pt idx="2855">
                  <c:v>54683</c:v>
                </c:pt>
                <c:pt idx="2856">
                  <c:v>52792</c:v>
                </c:pt>
                <c:pt idx="2857">
                  <c:v>53593</c:v>
                </c:pt>
                <c:pt idx="2858">
                  <c:v>53870</c:v>
                </c:pt>
                <c:pt idx="2859">
                  <c:v>54217</c:v>
                </c:pt>
                <c:pt idx="2860">
                  <c:v>53515</c:v>
                </c:pt>
                <c:pt idx="2861">
                  <c:v>53242</c:v>
                </c:pt>
                <c:pt idx="2862">
                  <c:v>53949</c:v>
                </c:pt>
                <c:pt idx="2863">
                  <c:v>55307</c:v>
                </c:pt>
                <c:pt idx="2864">
                  <c:v>53763</c:v>
                </c:pt>
                <c:pt idx="2865">
                  <c:v>53011</c:v>
                </c:pt>
                <c:pt idx="2866">
                  <c:v>53434</c:v>
                </c:pt>
                <c:pt idx="2867">
                  <c:v>52762</c:v>
                </c:pt>
                <c:pt idx="2868">
                  <c:v>52169</c:v>
                </c:pt>
                <c:pt idx="2869">
                  <c:v>54025</c:v>
                </c:pt>
                <c:pt idx="2870">
                  <c:v>55317</c:v>
                </c:pt>
                <c:pt idx="2871">
                  <c:v>52551</c:v>
                </c:pt>
                <c:pt idx="2872">
                  <c:v>55495</c:v>
                </c:pt>
                <c:pt idx="2873">
                  <c:v>52771</c:v>
                </c:pt>
                <c:pt idx="2874">
                  <c:v>54336</c:v>
                </c:pt>
                <c:pt idx="2875">
                  <c:v>55167</c:v>
                </c:pt>
                <c:pt idx="2876">
                  <c:v>53218</c:v>
                </c:pt>
                <c:pt idx="2877">
                  <c:v>56056</c:v>
                </c:pt>
                <c:pt idx="2878">
                  <c:v>53469</c:v>
                </c:pt>
                <c:pt idx="2879">
                  <c:v>54169</c:v>
                </c:pt>
                <c:pt idx="2880">
                  <c:v>54360</c:v>
                </c:pt>
                <c:pt idx="2881">
                  <c:v>55281</c:v>
                </c:pt>
                <c:pt idx="2882">
                  <c:v>53212</c:v>
                </c:pt>
                <c:pt idx="2883">
                  <c:v>54375</c:v>
                </c:pt>
                <c:pt idx="2884">
                  <c:v>53912</c:v>
                </c:pt>
                <c:pt idx="2885">
                  <c:v>52344</c:v>
                </c:pt>
                <c:pt idx="2886">
                  <c:v>53318</c:v>
                </c:pt>
                <c:pt idx="2887">
                  <c:v>53063</c:v>
                </c:pt>
                <c:pt idx="2888">
                  <c:v>54089</c:v>
                </c:pt>
                <c:pt idx="2889">
                  <c:v>53294</c:v>
                </c:pt>
                <c:pt idx="2890">
                  <c:v>53106</c:v>
                </c:pt>
                <c:pt idx="2891">
                  <c:v>52823</c:v>
                </c:pt>
                <c:pt idx="2892">
                  <c:v>55633</c:v>
                </c:pt>
                <c:pt idx="2893">
                  <c:v>53595</c:v>
                </c:pt>
                <c:pt idx="2894">
                  <c:v>55160</c:v>
                </c:pt>
                <c:pt idx="2895">
                  <c:v>54311</c:v>
                </c:pt>
                <c:pt idx="2896">
                  <c:v>55521</c:v>
                </c:pt>
                <c:pt idx="2897">
                  <c:v>52828</c:v>
                </c:pt>
                <c:pt idx="2898">
                  <c:v>53513</c:v>
                </c:pt>
                <c:pt idx="2899">
                  <c:v>55345</c:v>
                </c:pt>
                <c:pt idx="2900">
                  <c:v>53108</c:v>
                </c:pt>
                <c:pt idx="2901">
                  <c:v>52472</c:v>
                </c:pt>
                <c:pt idx="2902">
                  <c:v>54590</c:v>
                </c:pt>
                <c:pt idx="2903">
                  <c:v>53567</c:v>
                </c:pt>
                <c:pt idx="2904">
                  <c:v>53998</c:v>
                </c:pt>
                <c:pt idx="2905">
                  <c:v>53400</c:v>
                </c:pt>
                <c:pt idx="2906">
                  <c:v>53072</c:v>
                </c:pt>
                <c:pt idx="2907">
                  <c:v>53102</c:v>
                </c:pt>
                <c:pt idx="2908">
                  <c:v>53608</c:v>
                </c:pt>
                <c:pt idx="2909">
                  <c:v>53330</c:v>
                </c:pt>
                <c:pt idx="2910">
                  <c:v>55019</c:v>
                </c:pt>
                <c:pt idx="2911">
                  <c:v>51827</c:v>
                </c:pt>
                <c:pt idx="2912">
                  <c:v>53911</c:v>
                </c:pt>
                <c:pt idx="2913">
                  <c:v>53655</c:v>
                </c:pt>
                <c:pt idx="2914">
                  <c:v>52272</c:v>
                </c:pt>
                <c:pt idx="2915">
                  <c:v>53289</c:v>
                </c:pt>
                <c:pt idx="2916">
                  <c:v>53477</c:v>
                </c:pt>
                <c:pt idx="2917">
                  <c:v>54324</c:v>
                </c:pt>
                <c:pt idx="2918">
                  <c:v>53255</c:v>
                </c:pt>
                <c:pt idx="2919">
                  <c:v>53863</c:v>
                </c:pt>
                <c:pt idx="2920">
                  <c:v>55436</c:v>
                </c:pt>
                <c:pt idx="2921">
                  <c:v>54235</c:v>
                </c:pt>
                <c:pt idx="2922">
                  <c:v>53598</c:v>
                </c:pt>
                <c:pt idx="2923">
                  <c:v>55828</c:v>
                </c:pt>
                <c:pt idx="2924">
                  <c:v>54571</c:v>
                </c:pt>
                <c:pt idx="2925">
                  <c:v>55664</c:v>
                </c:pt>
                <c:pt idx="2926">
                  <c:v>56513</c:v>
                </c:pt>
                <c:pt idx="2927">
                  <c:v>53399</c:v>
                </c:pt>
                <c:pt idx="2928">
                  <c:v>53387</c:v>
                </c:pt>
                <c:pt idx="2929">
                  <c:v>54731</c:v>
                </c:pt>
                <c:pt idx="2930">
                  <c:v>53116</c:v>
                </c:pt>
                <c:pt idx="2931">
                  <c:v>53191</c:v>
                </c:pt>
                <c:pt idx="2932">
                  <c:v>53987</c:v>
                </c:pt>
                <c:pt idx="2933">
                  <c:v>53298</c:v>
                </c:pt>
                <c:pt idx="2934">
                  <c:v>55054</c:v>
                </c:pt>
                <c:pt idx="2935">
                  <c:v>54710</c:v>
                </c:pt>
                <c:pt idx="2936">
                  <c:v>53812</c:v>
                </c:pt>
                <c:pt idx="2937">
                  <c:v>56005</c:v>
                </c:pt>
                <c:pt idx="2938">
                  <c:v>53878</c:v>
                </c:pt>
                <c:pt idx="2939">
                  <c:v>52260</c:v>
                </c:pt>
                <c:pt idx="2940">
                  <c:v>53362</c:v>
                </c:pt>
                <c:pt idx="2941">
                  <c:v>52569</c:v>
                </c:pt>
                <c:pt idx="2942">
                  <c:v>52811</c:v>
                </c:pt>
                <c:pt idx="2943">
                  <c:v>54450</c:v>
                </c:pt>
                <c:pt idx="2944">
                  <c:v>53698</c:v>
                </c:pt>
                <c:pt idx="2945">
                  <c:v>53591</c:v>
                </c:pt>
                <c:pt idx="2946">
                  <c:v>54549</c:v>
                </c:pt>
                <c:pt idx="2947">
                  <c:v>52576</c:v>
                </c:pt>
                <c:pt idx="2948">
                  <c:v>53380</c:v>
                </c:pt>
                <c:pt idx="2949">
                  <c:v>55600</c:v>
                </c:pt>
                <c:pt idx="2950">
                  <c:v>55583</c:v>
                </c:pt>
                <c:pt idx="2951">
                  <c:v>53660</c:v>
                </c:pt>
                <c:pt idx="2952">
                  <c:v>53976</c:v>
                </c:pt>
                <c:pt idx="2953">
                  <c:v>53239</c:v>
                </c:pt>
                <c:pt idx="2954">
                  <c:v>56191</c:v>
                </c:pt>
                <c:pt idx="2955">
                  <c:v>53154</c:v>
                </c:pt>
                <c:pt idx="2956">
                  <c:v>53369</c:v>
                </c:pt>
                <c:pt idx="2957">
                  <c:v>53660</c:v>
                </c:pt>
                <c:pt idx="2958">
                  <c:v>54087</c:v>
                </c:pt>
                <c:pt idx="2959">
                  <c:v>54938</c:v>
                </c:pt>
                <c:pt idx="2960">
                  <c:v>52671</c:v>
                </c:pt>
                <c:pt idx="2961">
                  <c:v>53334</c:v>
                </c:pt>
                <c:pt idx="2962">
                  <c:v>54138</c:v>
                </c:pt>
                <c:pt idx="2963">
                  <c:v>52632</c:v>
                </c:pt>
                <c:pt idx="2964">
                  <c:v>53184</c:v>
                </c:pt>
                <c:pt idx="2965">
                  <c:v>54517</c:v>
                </c:pt>
                <c:pt idx="2966">
                  <c:v>53425</c:v>
                </c:pt>
                <c:pt idx="2967">
                  <c:v>53637</c:v>
                </c:pt>
                <c:pt idx="2968">
                  <c:v>56345</c:v>
                </c:pt>
                <c:pt idx="2969">
                  <c:v>53025</c:v>
                </c:pt>
                <c:pt idx="2970">
                  <c:v>51877</c:v>
                </c:pt>
                <c:pt idx="2971">
                  <c:v>54052</c:v>
                </c:pt>
                <c:pt idx="2972">
                  <c:v>52936</c:v>
                </c:pt>
                <c:pt idx="2973">
                  <c:v>53562</c:v>
                </c:pt>
                <c:pt idx="2974">
                  <c:v>53379</c:v>
                </c:pt>
                <c:pt idx="2975">
                  <c:v>52338</c:v>
                </c:pt>
                <c:pt idx="2976">
                  <c:v>54365</c:v>
                </c:pt>
                <c:pt idx="2977">
                  <c:v>52332</c:v>
                </c:pt>
                <c:pt idx="2978">
                  <c:v>53628</c:v>
                </c:pt>
                <c:pt idx="2979">
                  <c:v>53239</c:v>
                </c:pt>
                <c:pt idx="2980">
                  <c:v>54440</c:v>
                </c:pt>
                <c:pt idx="2981">
                  <c:v>56414</c:v>
                </c:pt>
                <c:pt idx="2982">
                  <c:v>53995</c:v>
                </c:pt>
                <c:pt idx="2983">
                  <c:v>54167</c:v>
                </c:pt>
                <c:pt idx="2984">
                  <c:v>52702</c:v>
                </c:pt>
                <c:pt idx="2985">
                  <c:v>53201</c:v>
                </c:pt>
                <c:pt idx="2986">
                  <c:v>52891</c:v>
                </c:pt>
                <c:pt idx="2987">
                  <c:v>53382</c:v>
                </c:pt>
                <c:pt idx="2988">
                  <c:v>55426</c:v>
                </c:pt>
                <c:pt idx="2989">
                  <c:v>54496</c:v>
                </c:pt>
                <c:pt idx="2990">
                  <c:v>54825</c:v>
                </c:pt>
                <c:pt idx="2991">
                  <c:v>54289</c:v>
                </c:pt>
                <c:pt idx="2992">
                  <c:v>54243</c:v>
                </c:pt>
                <c:pt idx="2993">
                  <c:v>52280</c:v>
                </c:pt>
                <c:pt idx="2994">
                  <c:v>54218</c:v>
                </c:pt>
                <c:pt idx="2995">
                  <c:v>54276</c:v>
                </c:pt>
                <c:pt idx="2996">
                  <c:v>54133</c:v>
                </c:pt>
                <c:pt idx="2997">
                  <c:v>51946</c:v>
                </c:pt>
                <c:pt idx="2998">
                  <c:v>54427</c:v>
                </c:pt>
                <c:pt idx="2999">
                  <c:v>54150</c:v>
                </c:pt>
                <c:pt idx="3000">
                  <c:v>53324</c:v>
                </c:pt>
                <c:pt idx="3001">
                  <c:v>53686</c:v>
                </c:pt>
                <c:pt idx="3002">
                  <c:v>53760</c:v>
                </c:pt>
                <c:pt idx="3003">
                  <c:v>52735</c:v>
                </c:pt>
                <c:pt idx="3004">
                  <c:v>54826</c:v>
                </c:pt>
                <c:pt idx="3005">
                  <c:v>53848</c:v>
                </c:pt>
                <c:pt idx="3006">
                  <c:v>52640</c:v>
                </c:pt>
                <c:pt idx="3007">
                  <c:v>53156</c:v>
                </c:pt>
                <c:pt idx="3008">
                  <c:v>54813</c:v>
                </c:pt>
                <c:pt idx="3009">
                  <c:v>52420</c:v>
                </c:pt>
                <c:pt idx="3010">
                  <c:v>53253</c:v>
                </c:pt>
                <c:pt idx="3011">
                  <c:v>51625</c:v>
                </c:pt>
                <c:pt idx="3012">
                  <c:v>53388</c:v>
                </c:pt>
                <c:pt idx="3013">
                  <c:v>51951</c:v>
                </c:pt>
                <c:pt idx="3014">
                  <c:v>56313</c:v>
                </c:pt>
                <c:pt idx="3015">
                  <c:v>53681</c:v>
                </c:pt>
                <c:pt idx="3016">
                  <c:v>53863</c:v>
                </c:pt>
                <c:pt idx="3017">
                  <c:v>51910</c:v>
                </c:pt>
                <c:pt idx="3018">
                  <c:v>53181</c:v>
                </c:pt>
                <c:pt idx="3019">
                  <c:v>52657</c:v>
                </c:pt>
                <c:pt idx="3020">
                  <c:v>54163</c:v>
                </c:pt>
                <c:pt idx="3021">
                  <c:v>52666</c:v>
                </c:pt>
                <c:pt idx="3022">
                  <c:v>53640</c:v>
                </c:pt>
                <c:pt idx="3023">
                  <c:v>53146</c:v>
                </c:pt>
                <c:pt idx="3024">
                  <c:v>54974</c:v>
                </c:pt>
                <c:pt idx="3025">
                  <c:v>51712</c:v>
                </c:pt>
                <c:pt idx="3026">
                  <c:v>53481</c:v>
                </c:pt>
                <c:pt idx="3027">
                  <c:v>53567</c:v>
                </c:pt>
                <c:pt idx="3028">
                  <c:v>54315</c:v>
                </c:pt>
                <c:pt idx="3029">
                  <c:v>52000</c:v>
                </c:pt>
                <c:pt idx="3030">
                  <c:v>53556</c:v>
                </c:pt>
                <c:pt idx="3031">
                  <c:v>55767</c:v>
                </c:pt>
                <c:pt idx="3032">
                  <c:v>54131</c:v>
                </c:pt>
                <c:pt idx="3033">
                  <c:v>55096</c:v>
                </c:pt>
                <c:pt idx="3034">
                  <c:v>51846</c:v>
                </c:pt>
                <c:pt idx="3035">
                  <c:v>53271</c:v>
                </c:pt>
                <c:pt idx="3036">
                  <c:v>53219</c:v>
                </c:pt>
                <c:pt idx="3037">
                  <c:v>54219</c:v>
                </c:pt>
                <c:pt idx="3038">
                  <c:v>53116</c:v>
                </c:pt>
                <c:pt idx="3039">
                  <c:v>55038</c:v>
                </c:pt>
                <c:pt idx="3040">
                  <c:v>52472</c:v>
                </c:pt>
                <c:pt idx="3041">
                  <c:v>54861</c:v>
                </c:pt>
                <c:pt idx="3042">
                  <c:v>53485</c:v>
                </c:pt>
                <c:pt idx="3043">
                  <c:v>54307</c:v>
                </c:pt>
                <c:pt idx="3044">
                  <c:v>54910</c:v>
                </c:pt>
                <c:pt idx="3045">
                  <c:v>55263</c:v>
                </c:pt>
                <c:pt idx="3046">
                  <c:v>54553</c:v>
                </c:pt>
                <c:pt idx="3047">
                  <c:v>53075</c:v>
                </c:pt>
                <c:pt idx="3048">
                  <c:v>54084</c:v>
                </c:pt>
                <c:pt idx="3049">
                  <c:v>51927</c:v>
                </c:pt>
                <c:pt idx="3050">
                  <c:v>52918</c:v>
                </c:pt>
                <c:pt idx="3051">
                  <c:v>53966</c:v>
                </c:pt>
                <c:pt idx="3052">
                  <c:v>54092</c:v>
                </c:pt>
                <c:pt idx="3053">
                  <c:v>55172</c:v>
                </c:pt>
                <c:pt idx="3054">
                  <c:v>52940</c:v>
                </c:pt>
                <c:pt idx="3055">
                  <c:v>53945</c:v>
                </c:pt>
                <c:pt idx="3056">
                  <c:v>54223</c:v>
                </c:pt>
                <c:pt idx="3057">
                  <c:v>51685</c:v>
                </c:pt>
                <c:pt idx="3058">
                  <c:v>53730</c:v>
                </c:pt>
                <c:pt idx="3059">
                  <c:v>52569</c:v>
                </c:pt>
                <c:pt idx="3060">
                  <c:v>54265</c:v>
                </c:pt>
                <c:pt idx="3061">
                  <c:v>54739</c:v>
                </c:pt>
                <c:pt idx="3062">
                  <c:v>54099</c:v>
                </c:pt>
                <c:pt idx="3063">
                  <c:v>54534</c:v>
                </c:pt>
                <c:pt idx="3064">
                  <c:v>51693</c:v>
                </c:pt>
                <c:pt idx="3065">
                  <c:v>52967</c:v>
                </c:pt>
                <c:pt idx="3066">
                  <c:v>52518</c:v>
                </c:pt>
                <c:pt idx="3067">
                  <c:v>54158</c:v>
                </c:pt>
                <c:pt idx="3068">
                  <c:v>53532</c:v>
                </c:pt>
                <c:pt idx="3069">
                  <c:v>53304</c:v>
                </c:pt>
                <c:pt idx="3070">
                  <c:v>54279</c:v>
                </c:pt>
                <c:pt idx="3071">
                  <c:v>52791</c:v>
                </c:pt>
                <c:pt idx="3072">
                  <c:v>54386</c:v>
                </c:pt>
                <c:pt idx="3073">
                  <c:v>55497</c:v>
                </c:pt>
                <c:pt idx="3074">
                  <c:v>53074</c:v>
                </c:pt>
                <c:pt idx="3075">
                  <c:v>53391</c:v>
                </c:pt>
                <c:pt idx="3076">
                  <c:v>52452</c:v>
                </c:pt>
                <c:pt idx="3077">
                  <c:v>53411</c:v>
                </c:pt>
                <c:pt idx="3078">
                  <c:v>54250</c:v>
                </c:pt>
                <c:pt idx="3079">
                  <c:v>54853</c:v>
                </c:pt>
                <c:pt idx="3080">
                  <c:v>53193</c:v>
                </c:pt>
                <c:pt idx="3081">
                  <c:v>53198</c:v>
                </c:pt>
                <c:pt idx="3082">
                  <c:v>55187</c:v>
                </c:pt>
                <c:pt idx="3083">
                  <c:v>53248</c:v>
                </c:pt>
                <c:pt idx="3084">
                  <c:v>52952</c:v>
                </c:pt>
                <c:pt idx="3085">
                  <c:v>53179</c:v>
                </c:pt>
                <c:pt idx="3086">
                  <c:v>52966</c:v>
                </c:pt>
                <c:pt idx="3087">
                  <c:v>53578</c:v>
                </c:pt>
                <c:pt idx="3088">
                  <c:v>52983</c:v>
                </c:pt>
                <c:pt idx="3089">
                  <c:v>54276</c:v>
                </c:pt>
                <c:pt idx="3090">
                  <c:v>53707</c:v>
                </c:pt>
                <c:pt idx="3091">
                  <c:v>54144</c:v>
                </c:pt>
                <c:pt idx="3092">
                  <c:v>52819</c:v>
                </c:pt>
                <c:pt idx="3093">
                  <c:v>54187</c:v>
                </c:pt>
                <c:pt idx="3094">
                  <c:v>52379</c:v>
                </c:pt>
                <c:pt idx="3095">
                  <c:v>52880</c:v>
                </c:pt>
                <c:pt idx="3096">
                  <c:v>53587</c:v>
                </c:pt>
                <c:pt idx="3097">
                  <c:v>53833</c:v>
                </c:pt>
                <c:pt idx="3098">
                  <c:v>53233</c:v>
                </c:pt>
                <c:pt idx="3099">
                  <c:v>53621</c:v>
                </c:pt>
                <c:pt idx="3100">
                  <c:v>52744</c:v>
                </c:pt>
                <c:pt idx="3101">
                  <c:v>52044</c:v>
                </c:pt>
                <c:pt idx="3102">
                  <c:v>53832</c:v>
                </c:pt>
                <c:pt idx="3103">
                  <c:v>54181</c:v>
                </c:pt>
                <c:pt idx="3104">
                  <c:v>51887</c:v>
                </c:pt>
                <c:pt idx="3105">
                  <c:v>54158</c:v>
                </c:pt>
                <c:pt idx="3106">
                  <c:v>55074</c:v>
                </c:pt>
                <c:pt idx="3107">
                  <c:v>51205</c:v>
                </c:pt>
                <c:pt idx="3108">
                  <c:v>53401</c:v>
                </c:pt>
                <c:pt idx="3109">
                  <c:v>52996</c:v>
                </c:pt>
                <c:pt idx="3110">
                  <c:v>52946</c:v>
                </c:pt>
                <c:pt idx="3111">
                  <c:v>54650</c:v>
                </c:pt>
                <c:pt idx="3112">
                  <c:v>52885</c:v>
                </c:pt>
                <c:pt idx="3113">
                  <c:v>52519</c:v>
                </c:pt>
                <c:pt idx="3114">
                  <c:v>54243</c:v>
                </c:pt>
                <c:pt idx="3115">
                  <c:v>52679</c:v>
                </c:pt>
                <c:pt idx="3116">
                  <c:v>53415</c:v>
                </c:pt>
                <c:pt idx="3117">
                  <c:v>53322</c:v>
                </c:pt>
                <c:pt idx="3118">
                  <c:v>52235</c:v>
                </c:pt>
                <c:pt idx="3119">
                  <c:v>55429</c:v>
                </c:pt>
                <c:pt idx="3120">
                  <c:v>52919</c:v>
                </c:pt>
                <c:pt idx="3121">
                  <c:v>55823</c:v>
                </c:pt>
                <c:pt idx="3122">
                  <c:v>52638</c:v>
                </c:pt>
                <c:pt idx="3123">
                  <c:v>54943</c:v>
                </c:pt>
                <c:pt idx="3124">
                  <c:v>54325</c:v>
                </c:pt>
                <c:pt idx="3125">
                  <c:v>55361</c:v>
                </c:pt>
                <c:pt idx="3126">
                  <c:v>53750</c:v>
                </c:pt>
                <c:pt idx="3127">
                  <c:v>52594</c:v>
                </c:pt>
                <c:pt idx="3128">
                  <c:v>53844</c:v>
                </c:pt>
                <c:pt idx="3129">
                  <c:v>54510</c:v>
                </c:pt>
                <c:pt idx="3130">
                  <c:v>53274</c:v>
                </c:pt>
                <c:pt idx="3131">
                  <c:v>53230</c:v>
                </c:pt>
                <c:pt idx="3132">
                  <c:v>52944</c:v>
                </c:pt>
                <c:pt idx="3133">
                  <c:v>56221</c:v>
                </c:pt>
                <c:pt idx="3134">
                  <c:v>54048</c:v>
                </c:pt>
                <c:pt idx="3135">
                  <c:v>52991</c:v>
                </c:pt>
                <c:pt idx="3136">
                  <c:v>54275</c:v>
                </c:pt>
                <c:pt idx="3137">
                  <c:v>55969</c:v>
                </c:pt>
                <c:pt idx="3138">
                  <c:v>53452</c:v>
                </c:pt>
                <c:pt idx="3139">
                  <c:v>53925</c:v>
                </c:pt>
                <c:pt idx="3140">
                  <c:v>54314</c:v>
                </c:pt>
                <c:pt idx="3141">
                  <c:v>53398</c:v>
                </c:pt>
                <c:pt idx="3142">
                  <c:v>54643</c:v>
                </c:pt>
                <c:pt idx="3143">
                  <c:v>55234</c:v>
                </c:pt>
                <c:pt idx="3144">
                  <c:v>53597</c:v>
                </c:pt>
                <c:pt idx="3145">
                  <c:v>53169</c:v>
                </c:pt>
                <c:pt idx="3146">
                  <c:v>55177</c:v>
                </c:pt>
                <c:pt idx="3147">
                  <c:v>52846</c:v>
                </c:pt>
                <c:pt idx="3148">
                  <c:v>52772</c:v>
                </c:pt>
                <c:pt idx="3149">
                  <c:v>54389</c:v>
                </c:pt>
                <c:pt idx="3150">
                  <c:v>55937</c:v>
                </c:pt>
                <c:pt idx="3151">
                  <c:v>54968</c:v>
                </c:pt>
                <c:pt idx="3152">
                  <c:v>56022</c:v>
                </c:pt>
                <c:pt idx="3153">
                  <c:v>55357</c:v>
                </c:pt>
                <c:pt idx="3154">
                  <c:v>54085</c:v>
                </c:pt>
                <c:pt idx="3155">
                  <c:v>56386</c:v>
                </c:pt>
                <c:pt idx="3156">
                  <c:v>54245</c:v>
                </c:pt>
                <c:pt idx="3157">
                  <c:v>54000</c:v>
                </c:pt>
                <c:pt idx="3158">
                  <c:v>55726</c:v>
                </c:pt>
                <c:pt idx="3159">
                  <c:v>54719</c:v>
                </c:pt>
                <c:pt idx="3160">
                  <c:v>56729</c:v>
                </c:pt>
                <c:pt idx="3161">
                  <c:v>55392</c:v>
                </c:pt>
                <c:pt idx="3162">
                  <c:v>54852</c:v>
                </c:pt>
                <c:pt idx="3163">
                  <c:v>55601</c:v>
                </c:pt>
                <c:pt idx="3164">
                  <c:v>53602</c:v>
                </c:pt>
                <c:pt idx="3165">
                  <c:v>54369</c:v>
                </c:pt>
                <c:pt idx="3166">
                  <c:v>54776</c:v>
                </c:pt>
                <c:pt idx="3167">
                  <c:v>53447</c:v>
                </c:pt>
                <c:pt idx="3168">
                  <c:v>53205</c:v>
                </c:pt>
                <c:pt idx="3169">
                  <c:v>55372</c:v>
                </c:pt>
                <c:pt idx="3170">
                  <c:v>52583</c:v>
                </c:pt>
                <c:pt idx="3171">
                  <c:v>52993</c:v>
                </c:pt>
                <c:pt idx="3172">
                  <c:v>54022</c:v>
                </c:pt>
                <c:pt idx="3173">
                  <c:v>53449</c:v>
                </c:pt>
                <c:pt idx="3174">
                  <c:v>56668</c:v>
                </c:pt>
                <c:pt idx="3175">
                  <c:v>54472</c:v>
                </c:pt>
                <c:pt idx="3176">
                  <c:v>53142</c:v>
                </c:pt>
                <c:pt idx="3177">
                  <c:v>53446</c:v>
                </c:pt>
                <c:pt idx="3178">
                  <c:v>55630</c:v>
                </c:pt>
                <c:pt idx="3179">
                  <c:v>53453</c:v>
                </c:pt>
                <c:pt idx="3180">
                  <c:v>54741</c:v>
                </c:pt>
                <c:pt idx="3181">
                  <c:v>56484</c:v>
                </c:pt>
                <c:pt idx="3182">
                  <c:v>55781</c:v>
                </c:pt>
                <c:pt idx="3183">
                  <c:v>55524</c:v>
                </c:pt>
                <c:pt idx="3184">
                  <c:v>55135</c:v>
                </c:pt>
                <c:pt idx="3185">
                  <c:v>55661</c:v>
                </c:pt>
                <c:pt idx="3186">
                  <c:v>55390</c:v>
                </c:pt>
                <c:pt idx="3187">
                  <c:v>56238</c:v>
                </c:pt>
                <c:pt idx="3188">
                  <c:v>55153</c:v>
                </c:pt>
                <c:pt idx="3189">
                  <c:v>53593</c:v>
                </c:pt>
                <c:pt idx="3190">
                  <c:v>55799</c:v>
                </c:pt>
                <c:pt idx="3191">
                  <c:v>55228</c:v>
                </c:pt>
                <c:pt idx="3192">
                  <c:v>55119</c:v>
                </c:pt>
                <c:pt idx="3193">
                  <c:v>55094</c:v>
                </c:pt>
                <c:pt idx="3194">
                  <c:v>54572</c:v>
                </c:pt>
                <c:pt idx="3195">
                  <c:v>55859</c:v>
                </c:pt>
                <c:pt idx="3196">
                  <c:v>54542</c:v>
                </c:pt>
                <c:pt idx="3197">
                  <c:v>55012</c:v>
                </c:pt>
                <c:pt idx="3198">
                  <c:v>54808</c:v>
                </c:pt>
                <c:pt idx="3199">
                  <c:v>55452</c:v>
                </c:pt>
                <c:pt idx="3200">
                  <c:v>55841</c:v>
                </c:pt>
                <c:pt idx="3201">
                  <c:v>54946</c:v>
                </c:pt>
                <c:pt idx="3202">
                  <c:v>54568</c:v>
                </c:pt>
                <c:pt idx="3203">
                  <c:v>55533</c:v>
                </c:pt>
                <c:pt idx="3204">
                  <c:v>54884</c:v>
                </c:pt>
                <c:pt idx="3205">
                  <c:v>54380</c:v>
                </c:pt>
                <c:pt idx="3206">
                  <c:v>54015</c:v>
                </c:pt>
                <c:pt idx="3207">
                  <c:v>54958</c:v>
                </c:pt>
                <c:pt idx="3208">
                  <c:v>55959</c:v>
                </c:pt>
                <c:pt idx="3209">
                  <c:v>56216</c:v>
                </c:pt>
                <c:pt idx="3210">
                  <c:v>55447</c:v>
                </c:pt>
                <c:pt idx="3211">
                  <c:v>55340</c:v>
                </c:pt>
                <c:pt idx="3212">
                  <c:v>55151</c:v>
                </c:pt>
                <c:pt idx="3213">
                  <c:v>56375</c:v>
                </c:pt>
                <c:pt idx="3214">
                  <c:v>55322</c:v>
                </c:pt>
                <c:pt idx="3215">
                  <c:v>55774</c:v>
                </c:pt>
                <c:pt idx="3216">
                  <c:v>53292</c:v>
                </c:pt>
                <c:pt idx="3217">
                  <c:v>53620</c:v>
                </c:pt>
                <c:pt idx="3218">
                  <c:v>54095</c:v>
                </c:pt>
                <c:pt idx="3219">
                  <c:v>54994</c:v>
                </c:pt>
                <c:pt idx="3220">
                  <c:v>55066</c:v>
                </c:pt>
                <c:pt idx="3221">
                  <c:v>56089</c:v>
                </c:pt>
                <c:pt idx="3222">
                  <c:v>54816</c:v>
                </c:pt>
                <c:pt idx="3223">
                  <c:v>55917</c:v>
                </c:pt>
                <c:pt idx="3224">
                  <c:v>56478</c:v>
                </c:pt>
                <c:pt idx="3225">
                  <c:v>55154</c:v>
                </c:pt>
                <c:pt idx="3226">
                  <c:v>53799</c:v>
                </c:pt>
                <c:pt idx="3227">
                  <c:v>55429</c:v>
                </c:pt>
                <c:pt idx="3228">
                  <c:v>54339</c:v>
                </c:pt>
                <c:pt idx="3229">
                  <c:v>56498</c:v>
                </c:pt>
                <c:pt idx="3230">
                  <c:v>56664</c:v>
                </c:pt>
                <c:pt idx="3231">
                  <c:v>54405</c:v>
                </c:pt>
                <c:pt idx="3232">
                  <c:v>58025</c:v>
                </c:pt>
                <c:pt idx="3233">
                  <c:v>57670</c:v>
                </c:pt>
                <c:pt idx="3234">
                  <c:v>55116</c:v>
                </c:pt>
                <c:pt idx="3235">
                  <c:v>55883</c:v>
                </c:pt>
                <c:pt idx="3236">
                  <c:v>55549</c:v>
                </c:pt>
                <c:pt idx="3237">
                  <c:v>55789</c:v>
                </c:pt>
                <c:pt idx="3238">
                  <c:v>54765</c:v>
                </c:pt>
                <c:pt idx="3239">
                  <c:v>54248</c:v>
                </c:pt>
                <c:pt idx="3240">
                  <c:v>55528</c:v>
                </c:pt>
                <c:pt idx="3241">
                  <c:v>55903</c:v>
                </c:pt>
                <c:pt idx="3242">
                  <c:v>55230</c:v>
                </c:pt>
                <c:pt idx="3243">
                  <c:v>55199</c:v>
                </c:pt>
                <c:pt idx="3244">
                  <c:v>55136</c:v>
                </c:pt>
                <c:pt idx="3245">
                  <c:v>55038</c:v>
                </c:pt>
                <c:pt idx="3246">
                  <c:v>53816</c:v>
                </c:pt>
                <c:pt idx="3247">
                  <c:v>57946</c:v>
                </c:pt>
                <c:pt idx="3248">
                  <c:v>56166</c:v>
                </c:pt>
                <c:pt idx="3249">
                  <c:v>63118</c:v>
                </c:pt>
                <c:pt idx="3250">
                  <c:v>67515</c:v>
                </c:pt>
                <c:pt idx="3251">
                  <c:v>74921</c:v>
                </c:pt>
                <c:pt idx="3252">
                  <c:v>83900</c:v>
                </c:pt>
                <c:pt idx="3253">
                  <c:v>99151</c:v>
                </c:pt>
                <c:pt idx="3254">
                  <c:v>120452</c:v>
                </c:pt>
                <c:pt idx="3255">
                  <c:v>138750</c:v>
                </c:pt>
                <c:pt idx="3256">
                  <c:v>152872</c:v>
                </c:pt>
                <c:pt idx="3257">
                  <c:v>168574</c:v>
                </c:pt>
                <c:pt idx="3258">
                  <c:v>171033</c:v>
                </c:pt>
                <c:pt idx="3259">
                  <c:v>165279</c:v>
                </c:pt>
                <c:pt idx="3260">
                  <c:v>152036</c:v>
                </c:pt>
                <c:pt idx="3261">
                  <c:v>139115</c:v>
                </c:pt>
                <c:pt idx="3262">
                  <c:v>123571</c:v>
                </c:pt>
                <c:pt idx="3263">
                  <c:v>113453</c:v>
                </c:pt>
                <c:pt idx="3264">
                  <c:v>103781</c:v>
                </c:pt>
                <c:pt idx="3265">
                  <c:v>94426</c:v>
                </c:pt>
                <c:pt idx="3266">
                  <c:v>91416</c:v>
                </c:pt>
                <c:pt idx="3267">
                  <c:v>84408</c:v>
                </c:pt>
                <c:pt idx="3268">
                  <c:v>81950</c:v>
                </c:pt>
                <c:pt idx="3269">
                  <c:v>77839</c:v>
                </c:pt>
                <c:pt idx="3270">
                  <c:v>76563</c:v>
                </c:pt>
                <c:pt idx="3271">
                  <c:v>70505</c:v>
                </c:pt>
                <c:pt idx="3272">
                  <c:v>70681</c:v>
                </c:pt>
                <c:pt idx="3273">
                  <c:v>72483</c:v>
                </c:pt>
                <c:pt idx="3274">
                  <c:v>67428</c:v>
                </c:pt>
                <c:pt idx="3275">
                  <c:v>67852</c:v>
                </c:pt>
                <c:pt idx="3276">
                  <c:v>66636</c:v>
                </c:pt>
                <c:pt idx="3277">
                  <c:v>65567</c:v>
                </c:pt>
                <c:pt idx="3278">
                  <c:v>63706</c:v>
                </c:pt>
                <c:pt idx="3279">
                  <c:v>61903</c:v>
                </c:pt>
                <c:pt idx="3280">
                  <c:v>64109</c:v>
                </c:pt>
                <c:pt idx="3281">
                  <c:v>62352</c:v>
                </c:pt>
                <c:pt idx="3282">
                  <c:v>62977</c:v>
                </c:pt>
                <c:pt idx="3283">
                  <c:v>62916</c:v>
                </c:pt>
                <c:pt idx="3284">
                  <c:v>63608</c:v>
                </c:pt>
                <c:pt idx="3285">
                  <c:v>61724</c:v>
                </c:pt>
                <c:pt idx="3286">
                  <c:v>63135</c:v>
                </c:pt>
                <c:pt idx="3287">
                  <c:v>60020</c:v>
                </c:pt>
                <c:pt idx="3288">
                  <c:v>60396</c:v>
                </c:pt>
                <c:pt idx="3289">
                  <c:v>62969</c:v>
                </c:pt>
                <c:pt idx="3290">
                  <c:v>59562</c:v>
                </c:pt>
                <c:pt idx="3291">
                  <c:v>58350</c:v>
                </c:pt>
                <c:pt idx="3292">
                  <c:v>59636</c:v>
                </c:pt>
                <c:pt idx="3293">
                  <c:v>59444</c:v>
                </c:pt>
                <c:pt idx="3294">
                  <c:v>59244</c:v>
                </c:pt>
                <c:pt idx="3295">
                  <c:v>60578</c:v>
                </c:pt>
                <c:pt idx="3296">
                  <c:v>59875</c:v>
                </c:pt>
                <c:pt idx="3297">
                  <c:v>60486</c:v>
                </c:pt>
                <c:pt idx="3298">
                  <c:v>60087</c:v>
                </c:pt>
                <c:pt idx="3299">
                  <c:v>58902</c:v>
                </c:pt>
                <c:pt idx="3300">
                  <c:v>59106</c:v>
                </c:pt>
                <c:pt idx="3301">
                  <c:v>57681</c:v>
                </c:pt>
                <c:pt idx="3302">
                  <c:v>57368</c:v>
                </c:pt>
                <c:pt idx="3303">
                  <c:v>59759</c:v>
                </c:pt>
                <c:pt idx="3304">
                  <c:v>60193</c:v>
                </c:pt>
                <c:pt idx="3305">
                  <c:v>58611</c:v>
                </c:pt>
                <c:pt idx="3306">
                  <c:v>59474</c:v>
                </c:pt>
                <c:pt idx="3307">
                  <c:v>57225</c:v>
                </c:pt>
                <c:pt idx="3308">
                  <c:v>57355</c:v>
                </c:pt>
                <c:pt idx="3309">
                  <c:v>59036</c:v>
                </c:pt>
                <c:pt idx="3310">
                  <c:v>59036</c:v>
                </c:pt>
                <c:pt idx="3311">
                  <c:v>59920</c:v>
                </c:pt>
                <c:pt idx="3312">
                  <c:v>58111</c:v>
                </c:pt>
                <c:pt idx="3313">
                  <c:v>59604</c:v>
                </c:pt>
                <c:pt idx="3314">
                  <c:v>59590</c:v>
                </c:pt>
                <c:pt idx="3315">
                  <c:v>60904</c:v>
                </c:pt>
                <c:pt idx="3316">
                  <c:v>60497</c:v>
                </c:pt>
                <c:pt idx="3317">
                  <c:v>57459</c:v>
                </c:pt>
                <c:pt idx="3318">
                  <c:v>59235</c:v>
                </c:pt>
                <c:pt idx="3319">
                  <c:v>60335</c:v>
                </c:pt>
                <c:pt idx="3320">
                  <c:v>57806</c:v>
                </c:pt>
                <c:pt idx="3321">
                  <c:v>60034</c:v>
                </c:pt>
                <c:pt idx="3322">
                  <c:v>59742</c:v>
                </c:pt>
                <c:pt idx="3323">
                  <c:v>61246</c:v>
                </c:pt>
                <c:pt idx="3324">
                  <c:v>58493</c:v>
                </c:pt>
                <c:pt idx="3325">
                  <c:v>60152</c:v>
                </c:pt>
                <c:pt idx="3326">
                  <c:v>58980</c:v>
                </c:pt>
                <c:pt idx="3327">
                  <c:v>60479</c:v>
                </c:pt>
                <c:pt idx="3328">
                  <c:v>58120</c:v>
                </c:pt>
                <c:pt idx="3329">
                  <c:v>59963</c:v>
                </c:pt>
                <c:pt idx="3330">
                  <c:v>59780</c:v>
                </c:pt>
                <c:pt idx="3331">
                  <c:v>60205</c:v>
                </c:pt>
                <c:pt idx="3332">
                  <c:v>56852</c:v>
                </c:pt>
                <c:pt idx="3333">
                  <c:v>58478</c:v>
                </c:pt>
                <c:pt idx="3334">
                  <c:v>56398</c:v>
                </c:pt>
                <c:pt idx="3335">
                  <c:v>60325</c:v>
                </c:pt>
                <c:pt idx="3336">
                  <c:v>59109</c:v>
                </c:pt>
                <c:pt idx="3337">
                  <c:v>57623</c:v>
                </c:pt>
                <c:pt idx="3338">
                  <c:v>59820</c:v>
                </c:pt>
                <c:pt idx="3339">
                  <c:v>59496</c:v>
                </c:pt>
                <c:pt idx="3340">
                  <c:v>59011</c:v>
                </c:pt>
                <c:pt idx="3341">
                  <c:v>60197</c:v>
                </c:pt>
                <c:pt idx="3342">
                  <c:v>58466</c:v>
                </c:pt>
                <c:pt idx="3343">
                  <c:v>58119</c:v>
                </c:pt>
                <c:pt idx="3344">
                  <c:v>58894</c:v>
                </c:pt>
                <c:pt idx="3345">
                  <c:v>57715</c:v>
                </c:pt>
                <c:pt idx="3346">
                  <c:v>60417</c:v>
                </c:pt>
                <c:pt idx="3347">
                  <c:v>59200</c:v>
                </c:pt>
                <c:pt idx="3348">
                  <c:v>59229</c:v>
                </c:pt>
                <c:pt idx="3349">
                  <c:v>59696</c:v>
                </c:pt>
                <c:pt idx="3350">
                  <c:v>59008</c:v>
                </c:pt>
                <c:pt idx="3351">
                  <c:v>58235</c:v>
                </c:pt>
                <c:pt idx="3352">
                  <c:v>62232</c:v>
                </c:pt>
                <c:pt idx="3353">
                  <c:v>61259</c:v>
                </c:pt>
                <c:pt idx="3354">
                  <c:v>57472</c:v>
                </c:pt>
                <c:pt idx="3355">
                  <c:v>57201</c:v>
                </c:pt>
                <c:pt idx="3356">
                  <c:v>58459</c:v>
                </c:pt>
                <c:pt idx="3357">
                  <c:v>59848</c:v>
                </c:pt>
                <c:pt idx="3358">
                  <c:v>60749</c:v>
                </c:pt>
                <c:pt idx="3359">
                  <c:v>59235</c:v>
                </c:pt>
                <c:pt idx="3360">
                  <c:v>60498</c:v>
                </c:pt>
                <c:pt idx="3361">
                  <c:v>60611</c:v>
                </c:pt>
                <c:pt idx="3362">
                  <c:v>61634</c:v>
                </c:pt>
                <c:pt idx="3363">
                  <c:v>60866</c:v>
                </c:pt>
                <c:pt idx="3364">
                  <c:v>59049</c:v>
                </c:pt>
                <c:pt idx="3365">
                  <c:v>61769</c:v>
                </c:pt>
                <c:pt idx="3366">
                  <c:v>60025</c:v>
                </c:pt>
                <c:pt idx="3367">
                  <c:v>60289</c:v>
                </c:pt>
                <c:pt idx="3368">
                  <c:v>60570</c:v>
                </c:pt>
                <c:pt idx="3369">
                  <c:v>58936</c:v>
                </c:pt>
                <c:pt idx="3370">
                  <c:v>60787</c:v>
                </c:pt>
                <c:pt idx="3371">
                  <c:v>61905</c:v>
                </c:pt>
                <c:pt idx="3372">
                  <c:v>61477</c:v>
                </c:pt>
                <c:pt idx="3373">
                  <c:v>60029</c:v>
                </c:pt>
                <c:pt idx="3374">
                  <c:v>60992</c:v>
                </c:pt>
                <c:pt idx="3375">
                  <c:v>60353</c:v>
                </c:pt>
                <c:pt idx="3376">
                  <c:v>63376</c:v>
                </c:pt>
                <c:pt idx="3377">
                  <c:v>60425</c:v>
                </c:pt>
                <c:pt idx="3378">
                  <c:v>61345</c:v>
                </c:pt>
                <c:pt idx="3379">
                  <c:v>59731</c:v>
                </c:pt>
                <c:pt idx="3380">
                  <c:v>60670</c:v>
                </c:pt>
                <c:pt idx="3381">
                  <c:v>60711</c:v>
                </c:pt>
                <c:pt idx="3382">
                  <c:v>58834</c:v>
                </c:pt>
                <c:pt idx="3383">
                  <c:v>59204</c:v>
                </c:pt>
                <c:pt idx="3384">
                  <c:v>61050</c:v>
                </c:pt>
                <c:pt idx="3385">
                  <c:v>59914</c:v>
                </c:pt>
                <c:pt idx="3386">
                  <c:v>61634</c:v>
                </c:pt>
                <c:pt idx="3387">
                  <c:v>61797</c:v>
                </c:pt>
                <c:pt idx="3388">
                  <c:v>59699</c:v>
                </c:pt>
                <c:pt idx="3389">
                  <c:v>60206</c:v>
                </c:pt>
                <c:pt idx="3390">
                  <c:v>59664</c:v>
                </c:pt>
                <c:pt idx="3391">
                  <c:v>58411</c:v>
                </c:pt>
                <c:pt idx="3392">
                  <c:v>60421</c:v>
                </c:pt>
                <c:pt idx="3393">
                  <c:v>59873</c:v>
                </c:pt>
                <c:pt idx="3394">
                  <c:v>60135</c:v>
                </c:pt>
                <c:pt idx="3395">
                  <c:v>60269</c:v>
                </c:pt>
                <c:pt idx="3396">
                  <c:v>59064</c:v>
                </c:pt>
                <c:pt idx="3397">
                  <c:v>59498</c:v>
                </c:pt>
                <c:pt idx="3398">
                  <c:v>60676</c:v>
                </c:pt>
                <c:pt idx="3399">
                  <c:v>57750</c:v>
                </c:pt>
                <c:pt idx="3400">
                  <c:v>58102</c:v>
                </c:pt>
                <c:pt idx="3401">
                  <c:v>58647</c:v>
                </c:pt>
                <c:pt idx="3402">
                  <c:v>58679</c:v>
                </c:pt>
                <c:pt idx="3403">
                  <c:v>59730</c:v>
                </c:pt>
                <c:pt idx="3404">
                  <c:v>58048</c:v>
                </c:pt>
                <c:pt idx="3405">
                  <c:v>59044</c:v>
                </c:pt>
                <c:pt idx="3406">
                  <c:v>60941</c:v>
                </c:pt>
                <c:pt idx="3407">
                  <c:v>60764</c:v>
                </c:pt>
                <c:pt idx="3408">
                  <c:v>59088</c:v>
                </c:pt>
                <c:pt idx="3409">
                  <c:v>61057</c:v>
                </c:pt>
                <c:pt idx="3410">
                  <c:v>60911</c:v>
                </c:pt>
                <c:pt idx="3411">
                  <c:v>61923</c:v>
                </c:pt>
                <c:pt idx="3412">
                  <c:v>61364</c:v>
                </c:pt>
                <c:pt idx="3413">
                  <c:v>59784</c:v>
                </c:pt>
                <c:pt idx="3414">
                  <c:v>61925</c:v>
                </c:pt>
                <c:pt idx="3415">
                  <c:v>58442</c:v>
                </c:pt>
                <c:pt idx="3416">
                  <c:v>61451</c:v>
                </c:pt>
                <c:pt idx="3417">
                  <c:v>61776</c:v>
                </c:pt>
                <c:pt idx="3418">
                  <c:v>60833</c:v>
                </c:pt>
                <c:pt idx="3419">
                  <c:v>59590</c:v>
                </c:pt>
                <c:pt idx="3420">
                  <c:v>58896</c:v>
                </c:pt>
                <c:pt idx="3421">
                  <c:v>60381</c:v>
                </c:pt>
                <c:pt idx="3422">
                  <c:v>57508</c:v>
                </c:pt>
                <c:pt idx="3423">
                  <c:v>57216</c:v>
                </c:pt>
                <c:pt idx="3424">
                  <c:v>58572</c:v>
                </c:pt>
                <c:pt idx="3425">
                  <c:v>61414</c:v>
                </c:pt>
                <c:pt idx="3426">
                  <c:v>59091</c:v>
                </c:pt>
                <c:pt idx="3427">
                  <c:v>59583</c:v>
                </c:pt>
                <c:pt idx="3428">
                  <c:v>58781</c:v>
                </c:pt>
                <c:pt idx="3429">
                  <c:v>59307</c:v>
                </c:pt>
                <c:pt idx="3430">
                  <c:v>57412</c:v>
                </c:pt>
                <c:pt idx="3431">
                  <c:v>57235</c:v>
                </c:pt>
                <c:pt idx="3432">
                  <c:v>59582</c:v>
                </c:pt>
                <c:pt idx="3433">
                  <c:v>57670</c:v>
                </c:pt>
                <c:pt idx="3434">
                  <c:v>59568</c:v>
                </c:pt>
                <c:pt idx="3435">
                  <c:v>58257</c:v>
                </c:pt>
                <c:pt idx="3436">
                  <c:v>56296</c:v>
                </c:pt>
                <c:pt idx="3437">
                  <c:v>60370</c:v>
                </c:pt>
                <c:pt idx="3438">
                  <c:v>56553</c:v>
                </c:pt>
                <c:pt idx="3439">
                  <c:v>59186</c:v>
                </c:pt>
                <c:pt idx="3440">
                  <c:v>59580</c:v>
                </c:pt>
                <c:pt idx="3441">
                  <c:v>58502</c:v>
                </c:pt>
                <c:pt idx="3442">
                  <c:v>57142</c:v>
                </c:pt>
                <c:pt idx="3443">
                  <c:v>58163</c:v>
                </c:pt>
                <c:pt idx="3444">
                  <c:v>58389</c:v>
                </c:pt>
                <c:pt idx="3445">
                  <c:v>61483</c:v>
                </c:pt>
                <c:pt idx="3446">
                  <c:v>57957</c:v>
                </c:pt>
                <c:pt idx="3447">
                  <c:v>57291</c:v>
                </c:pt>
                <c:pt idx="3448">
                  <c:v>57211</c:v>
                </c:pt>
                <c:pt idx="3449">
                  <c:v>57856</c:v>
                </c:pt>
                <c:pt idx="3450">
                  <c:v>58193</c:v>
                </c:pt>
                <c:pt idx="3451">
                  <c:v>59409</c:v>
                </c:pt>
                <c:pt idx="3452">
                  <c:v>57777</c:v>
                </c:pt>
                <c:pt idx="3453">
                  <c:v>60688</c:v>
                </c:pt>
                <c:pt idx="3454">
                  <c:v>60173</c:v>
                </c:pt>
                <c:pt idx="3455">
                  <c:v>59417</c:v>
                </c:pt>
                <c:pt idx="3456">
                  <c:v>58951</c:v>
                </c:pt>
                <c:pt idx="3457">
                  <c:v>59342</c:v>
                </c:pt>
                <c:pt idx="3458">
                  <c:v>56685</c:v>
                </c:pt>
                <c:pt idx="3459">
                  <c:v>58613</c:v>
                </c:pt>
                <c:pt idx="3460">
                  <c:v>57615</c:v>
                </c:pt>
                <c:pt idx="3461">
                  <c:v>59031</c:v>
                </c:pt>
                <c:pt idx="3462">
                  <c:v>60870</c:v>
                </c:pt>
                <c:pt idx="3463">
                  <c:v>62025</c:v>
                </c:pt>
                <c:pt idx="3464">
                  <c:v>57460</c:v>
                </c:pt>
                <c:pt idx="3465">
                  <c:v>58531</c:v>
                </c:pt>
                <c:pt idx="3466">
                  <c:v>59700</c:v>
                </c:pt>
                <c:pt idx="3467">
                  <c:v>57212</c:v>
                </c:pt>
                <c:pt idx="3468">
                  <c:v>60226</c:v>
                </c:pt>
                <c:pt idx="3469">
                  <c:v>59842</c:v>
                </c:pt>
                <c:pt idx="3470">
                  <c:v>59632</c:v>
                </c:pt>
                <c:pt idx="3471">
                  <c:v>60347</c:v>
                </c:pt>
                <c:pt idx="3472">
                  <c:v>60492</c:v>
                </c:pt>
                <c:pt idx="3473">
                  <c:v>59382</c:v>
                </c:pt>
                <c:pt idx="3474">
                  <c:v>58775</c:v>
                </c:pt>
                <c:pt idx="3475">
                  <c:v>59389</c:v>
                </c:pt>
                <c:pt idx="3476">
                  <c:v>59405</c:v>
                </c:pt>
                <c:pt idx="3477">
                  <c:v>59187</c:v>
                </c:pt>
                <c:pt idx="3478">
                  <c:v>60022</c:v>
                </c:pt>
                <c:pt idx="3479">
                  <c:v>60178</c:v>
                </c:pt>
                <c:pt idx="3480">
                  <c:v>61464</c:v>
                </c:pt>
                <c:pt idx="3481">
                  <c:v>61078</c:v>
                </c:pt>
                <c:pt idx="3482">
                  <c:v>60185</c:v>
                </c:pt>
                <c:pt idx="3483">
                  <c:v>61366</c:v>
                </c:pt>
                <c:pt idx="3484">
                  <c:v>57873</c:v>
                </c:pt>
                <c:pt idx="3485">
                  <c:v>59715</c:v>
                </c:pt>
                <c:pt idx="3486">
                  <c:v>59807</c:v>
                </c:pt>
                <c:pt idx="3487">
                  <c:v>61364</c:v>
                </c:pt>
                <c:pt idx="3488">
                  <c:v>60635</c:v>
                </c:pt>
                <c:pt idx="3489">
                  <c:v>59853</c:v>
                </c:pt>
                <c:pt idx="3490">
                  <c:v>61572</c:v>
                </c:pt>
                <c:pt idx="3491">
                  <c:v>61597</c:v>
                </c:pt>
                <c:pt idx="3492">
                  <c:v>59456</c:v>
                </c:pt>
                <c:pt idx="3493">
                  <c:v>61770</c:v>
                </c:pt>
                <c:pt idx="3494">
                  <c:v>59312</c:v>
                </c:pt>
                <c:pt idx="3495">
                  <c:v>59930</c:v>
                </c:pt>
                <c:pt idx="3496">
                  <c:v>60680</c:v>
                </c:pt>
                <c:pt idx="3497">
                  <c:v>60139</c:v>
                </c:pt>
                <c:pt idx="3498">
                  <c:v>59622</c:v>
                </c:pt>
                <c:pt idx="3499">
                  <c:v>60611</c:v>
                </c:pt>
                <c:pt idx="3500">
                  <c:v>60671</c:v>
                </c:pt>
                <c:pt idx="3501">
                  <c:v>59125</c:v>
                </c:pt>
                <c:pt idx="3502">
                  <c:v>58000</c:v>
                </c:pt>
                <c:pt idx="3503">
                  <c:v>60371</c:v>
                </c:pt>
                <c:pt idx="3504">
                  <c:v>59900</c:v>
                </c:pt>
                <c:pt idx="3505">
                  <c:v>61426</c:v>
                </c:pt>
                <c:pt idx="3506">
                  <c:v>61256</c:v>
                </c:pt>
                <c:pt idx="3507">
                  <c:v>59176</c:v>
                </c:pt>
                <c:pt idx="3508">
                  <c:v>59319</c:v>
                </c:pt>
                <c:pt idx="3509">
                  <c:v>58302</c:v>
                </c:pt>
                <c:pt idx="3510">
                  <c:v>60719</c:v>
                </c:pt>
                <c:pt idx="3511">
                  <c:v>59220</c:v>
                </c:pt>
                <c:pt idx="3512">
                  <c:v>60153</c:v>
                </c:pt>
                <c:pt idx="3513">
                  <c:v>60520</c:v>
                </c:pt>
                <c:pt idx="3514">
                  <c:v>61487</c:v>
                </c:pt>
                <c:pt idx="3515">
                  <c:v>60116</c:v>
                </c:pt>
                <c:pt idx="3516">
                  <c:v>59987</c:v>
                </c:pt>
                <c:pt idx="3517">
                  <c:v>61055</c:v>
                </c:pt>
                <c:pt idx="3518">
                  <c:v>60641</c:v>
                </c:pt>
                <c:pt idx="3519">
                  <c:v>58642</c:v>
                </c:pt>
                <c:pt idx="3520">
                  <c:v>59540</c:v>
                </c:pt>
                <c:pt idx="3521">
                  <c:v>59027</c:v>
                </c:pt>
                <c:pt idx="3522">
                  <c:v>60178</c:v>
                </c:pt>
                <c:pt idx="3523">
                  <c:v>59385</c:v>
                </c:pt>
                <c:pt idx="3524">
                  <c:v>61729</c:v>
                </c:pt>
                <c:pt idx="3525">
                  <c:v>59546</c:v>
                </c:pt>
                <c:pt idx="3526">
                  <c:v>60530</c:v>
                </c:pt>
                <c:pt idx="3527">
                  <c:v>58653</c:v>
                </c:pt>
                <c:pt idx="3528">
                  <c:v>59433</c:v>
                </c:pt>
                <c:pt idx="3529">
                  <c:v>60805</c:v>
                </c:pt>
                <c:pt idx="3530">
                  <c:v>60209</c:v>
                </c:pt>
                <c:pt idx="3531">
                  <c:v>60698</c:v>
                </c:pt>
                <c:pt idx="3532">
                  <c:v>59506</c:v>
                </c:pt>
                <c:pt idx="3533">
                  <c:v>61661</c:v>
                </c:pt>
                <c:pt idx="3534">
                  <c:v>61262</c:v>
                </c:pt>
                <c:pt idx="3535">
                  <c:v>59680</c:v>
                </c:pt>
                <c:pt idx="3536">
                  <c:v>58516</c:v>
                </c:pt>
                <c:pt idx="3537">
                  <c:v>58599</c:v>
                </c:pt>
                <c:pt idx="3538">
                  <c:v>58808</c:v>
                </c:pt>
                <c:pt idx="3539">
                  <c:v>60231</c:v>
                </c:pt>
                <c:pt idx="3540">
                  <c:v>60211</c:v>
                </c:pt>
                <c:pt idx="3541">
                  <c:v>59637</c:v>
                </c:pt>
                <c:pt idx="3542">
                  <c:v>58971</c:v>
                </c:pt>
                <c:pt idx="3543">
                  <c:v>58707</c:v>
                </c:pt>
                <c:pt idx="3544">
                  <c:v>59951</c:v>
                </c:pt>
                <c:pt idx="3545">
                  <c:v>61014</c:v>
                </c:pt>
                <c:pt idx="3546">
                  <c:v>59962</c:v>
                </c:pt>
                <c:pt idx="3547">
                  <c:v>60922</c:v>
                </c:pt>
                <c:pt idx="3548">
                  <c:v>59052</c:v>
                </c:pt>
                <c:pt idx="3549">
                  <c:v>59318</c:v>
                </c:pt>
                <c:pt idx="3550">
                  <c:v>56774</c:v>
                </c:pt>
                <c:pt idx="3551">
                  <c:v>57523</c:v>
                </c:pt>
                <c:pt idx="3552">
                  <c:v>59489</c:v>
                </c:pt>
                <c:pt idx="3553">
                  <c:v>58438</c:v>
                </c:pt>
                <c:pt idx="3554">
                  <c:v>60566</c:v>
                </c:pt>
                <c:pt idx="3555">
                  <c:v>58740</c:v>
                </c:pt>
                <c:pt idx="3556">
                  <c:v>60741</c:v>
                </c:pt>
                <c:pt idx="3557">
                  <c:v>58870</c:v>
                </c:pt>
                <c:pt idx="3558">
                  <c:v>57710</c:v>
                </c:pt>
                <c:pt idx="3559">
                  <c:v>57732</c:v>
                </c:pt>
                <c:pt idx="3560">
                  <c:v>59089</c:v>
                </c:pt>
                <c:pt idx="3561">
                  <c:v>56818</c:v>
                </c:pt>
                <c:pt idx="3562">
                  <c:v>59586</c:v>
                </c:pt>
                <c:pt idx="3563">
                  <c:v>59168</c:v>
                </c:pt>
                <c:pt idx="3564">
                  <c:v>59996</c:v>
                </c:pt>
                <c:pt idx="3565">
                  <c:v>58011</c:v>
                </c:pt>
                <c:pt idx="3566">
                  <c:v>57981</c:v>
                </c:pt>
                <c:pt idx="3567">
                  <c:v>58568</c:v>
                </c:pt>
                <c:pt idx="3568">
                  <c:v>61970</c:v>
                </c:pt>
                <c:pt idx="3569">
                  <c:v>58947</c:v>
                </c:pt>
                <c:pt idx="3570">
                  <c:v>58006</c:v>
                </c:pt>
                <c:pt idx="3571">
                  <c:v>60302</c:v>
                </c:pt>
                <c:pt idx="3572">
                  <c:v>58038</c:v>
                </c:pt>
                <c:pt idx="3573">
                  <c:v>58178</c:v>
                </c:pt>
                <c:pt idx="3574">
                  <c:v>59264</c:v>
                </c:pt>
                <c:pt idx="3575">
                  <c:v>58227</c:v>
                </c:pt>
                <c:pt idx="3576">
                  <c:v>59884</c:v>
                </c:pt>
                <c:pt idx="3577">
                  <c:v>58731</c:v>
                </c:pt>
                <c:pt idx="3578">
                  <c:v>61150</c:v>
                </c:pt>
                <c:pt idx="3579">
                  <c:v>59036</c:v>
                </c:pt>
                <c:pt idx="3580">
                  <c:v>59518</c:v>
                </c:pt>
                <c:pt idx="3581">
                  <c:v>58203</c:v>
                </c:pt>
                <c:pt idx="3582">
                  <c:v>59885</c:v>
                </c:pt>
                <c:pt idx="3583">
                  <c:v>62022</c:v>
                </c:pt>
                <c:pt idx="3584">
                  <c:v>58069</c:v>
                </c:pt>
                <c:pt idx="3585">
                  <c:v>56865</c:v>
                </c:pt>
                <c:pt idx="3586">
                  <c:v>58527</c:v>
                </c:pt>
                <c:pt idx="3587">
                  <c:v>60231</c:v>
                </c:pt>
                <c:pt idx="3588">
                  <c:v>59614</c:v>
                </c:pt>
                <c:pt idx="3589">
                  <c:v>58225</c:v>
                </c:pt>
                <c:pt idx="3590">
                  <c:v>60737</c:v>
                </c:pt>
                <c:pt idx="3591">
                  <c:v>58894</c:v>
                </c:pt>
                <c:pt idx="3592">
                  <c:v>57960</c:v>
                </c:pt>
                <c:pt idx="3593">
                  <c:v>59235</c:v>
                </c:pt>
                <c:pt idx="3594">
                  <c:v>59447</c:v>
                </c:pt>
                <c:pt idx="3595">
                  <c:v>58840</c:v>
                </c:pt>
                <c:pt idx="3596">
                  <c:v>61302</c:v>
                </c:pt>
                <c:pt idx="3597">
                  <c:v>60212</c:v>
                </c:pt>
                <c:pt idx="3598">
                  <c:v>57832</c:v>
                </c:pt>
                <c:pt idx="3599">
                  <c:v>58595</c:v>
                </c:pt>
                <c:pt idx="3600">
                  <c:v>60295</c:v>
                </c:pt>
                <c:pt idx="3601">
                  <c:v>60661</c:v>
                </c:pt>
                <c:pt idx="3602">
                  <c:v>58422</c:v>
                </c:pt>
                <c:pt idx="3603">
                  <c:v>57836</c:v>
                </c:pt>
                <c:pt idx="3604">
                  <c:v>58928</c:v>
                </c:pt>
                <c:pt idx="3605">
                  <c:v>58408</c:v>
                </c:pt>
                <c:pt idx="3606">
                  <c:v>59924</c:v>
                </c:pt>
                <c:pt idx="3607">
                  <c:v>56719</c:v>
                </c:pt>
                <c:pt idx="3608">
                  <c:v>60428</c:v>
                </c:pt>
                <c:pt idx="3609">
                  <c:v>61847</c:v>
                </c:pt>
                <c:pt idx="3610">
                  <c:v>57666</c:v>
                </c:pt>
                <c:pt idx="3611">
                  <c:v>58264</c:v>
                </c:pt>
                <c:pt idx="3612">
                  <c:v>58695</c:v>
                </c:pt>
                <c:pt idx="3613">
                  <c:v>58989</c:v>
                </c:pt>
                <c:pt idx="3614">
                  <c:v>60729</c:v>
                </c:pt>
                <c:pt idx="3615">
                  <c:v>59052</c:v>
                </c:pt>
                <c:pt idx="3616">
                  <c:v>58827</c:v>
                </c:pt>
                <c:pt idx="3617">
                  <c:v>59668</c:v>
                </c:pt>
                <c:pt idx="3618">
                  <c:v>59674</c:v>
                </c:pt>
                <c:pt idx="3619">
                  <c:v>61088</c:v>
                </c:pt>
                <c:pt idx="3620">
                  <c:v>60551</c:v>
                </c:pt>
                <c:pt idx="3621">
                  <c:v>60055</c:v>
                </c:pt>
                <c:pt idx="3622">
                  <c:v>58086</c:v>
                </c:pt>
                <c:pt idx="3623">
                  <c:v>57941</c:v>
                </c:pt>
                <c:pt idx="3624">
                  <c:v>58624</c:v>
                </c:pt>
                <c:pt idx="3625">
                  <c:v>61688</c:v>
                </c:pt>
                <c:pt idx="3626">
                  <c:v>58281</c:v>
                </c:pt>
                <c:pt idx="3627">
                  <c:v>57947</c:v>
                </c:pt>
                <c:pt idx="3628">
                  <c:v>60122</c:v>
                </c:pt>
                <c:pt idx="3629">
                  <c:v>57840</c:v>
                </c:pt>
                <c:pt idx="3630">
                  <c:v>58032</c:v>
                </c:pt>
                <c:pt idx="3631">
                  <c:v>57888</c:v>
                </c:pt>
                <c:pt idx="3632">
                  <c:v>59438</c:v>
                </c:pt>
                <c:pt idx="3633">
                  <c:v>59943</c:v>
                </c:pt>
                <c:pt idx="3634">
                  <c:v>57883</c:v>
                </c:pt>
                <c:pt idx="3635">
                  <c:v>59105</c:v>
                </c:pt>
                <c:pt idx="3636">
                  <c:v>60274</c:v>
                </c:pt>
                <c:pt idx="3637">
                  <c:v>58704</c:v>
                </c:pt>
                <c:pt idx="3638">
                  <c:v>58113</c:v>
                </c:pt>
                <c:pt idx="3639">
                  <c:v>57642</c:v>
                </c:pt>
                <c:pt idx="3640">
                  <c:v>57691</c:v>
                </c:pt>
                <c:pt idx="3641">
                  <c:v>57341</c:v>
                </c:pt>
                <c:pt idx="3642">
                  <c:v>57560</c:v>
                </c:pt>
                <c:pt idx="3643">
                  <c:v>59550</c:v>
                </c:pt>
                <c:pt idx="3644">
                  <c:v>57540</c:v>
                </c:pt>
                <c:pt idx="3645">
                  <c:v>59909</c:v>
                </c:pt>
                <c:pt idx="3646">
                  <c:v>58229</c:v>
                </c:pt>
                <c:pt idx="3647">
                  <c:v>58745</c:v>
                </c:pt>
                <c:pt idx="3648">
                  <c:v>60740</c:v>
                </c:pt>
                <c:pt idx="3649">
                  <c:v>56879</c:v>
                </c:pt>
                <c:pt idx="3650">
                  <c:v>59867</c:v>
                </c:pt>
                <c:pt idx="3651">
                  <c:v>59151</c:v>
                </c:pt>
                <c:pt idx="3652">
                  <c:v>58793</c:v>
                </c:pt>
                <c:pt idx="3653">
                  <c:v>59830</c:v>
                </c:pt>
                <c:pt idx="3654">
                  <c:v>57370</c:v>
                </c:pt>
                <c:pt idx="3655">
                  <c:v>58005</c:v>
                </c:pt>
                <c:pt idx="3656">
                  <c:v>56328</c:v>
                </c:pt>
                <c:pt idx="3657">
                  <c:v>59445</c:v>
                </c:pt>
                <c:pt idx="3658">
                  <c:v>60099</c:v>
                </c:pt>
                <c:pt idx="3659">
                  <c:v>58720</c:v>
                </c:pt>
                <c:pt idx="3660">
                  <c:v>59785</c:v>
                </c:pt>
                <c:pt idx="3661">
                  <c:v>57896</c:v>
                </c:pt>
                <c:pt idx="3662">
                  <c:v>58398</c:v>
                </c:pt>
                <c:pt idx="3663">
                  <c:v>58627</c:v>
                </c:pt>
                <c:pt idx="3664">
                  <c:v>57901</c:v>
                </c:pt>
                <c:pt idx="3665">
                  <c:v>59123</c:v>
                </c:pt>
                <c:pt idx="3666">
                  <c:v>58801</c:v>
                </c:pt>
                <c:pt idx="3667">
                  <c:v>61901</c:v>
                </c:pt>
                <c:pt idx="3668">
                  <c:v>60193</c:v>
                </c:pt>
                <c:pt idx="3669">
                  <c:v>58560</c:v>
                </c:pt>
                <c:pt idx="3670">
                  <c:v>58978</c:v>
                </c:pt>
                <c:pt idx="3671">
                  <c:v>59411</c:v>
                </c:pt>
                <c:pt idx="3672">
                  <c:v>59190</c:v>
                </c:pt>
                <c:pt idx="3673">
                  <c:v>59503</c:v>
                </c:pt>
                <c:pt idx="3674">
                  <c:v>61213</c:v>
                </c:pt>
                <c:pt idx="3675">
                  <c:v>59840</c:v>
                </c:pt>
                <c:pt idx="3676">
                  <c:v>59452</c:v>
                </c:pt>
                <c:pt idx="3677">
                  <c:v>59233</c:v>
                </c:pt>
                <c:pt idx="3678">
                  <c:v>60227</c:v>
                </c:pt>
                <c:pt idx="3679">
                  <c:v>61413</c:v>
                </c:pt>
                <c:pt idx="3680">
                  <c:v>61650</c:v>
                </c:pt>
                <c:pt idx="3681">
                  <c:v>59223</c:v>
                </c:pt>
                <c:pt idx="3682">
                  <c:v>60554</c:v>
                </c:pt>
                <c:pt idx="3683">
                  <c:v>58181</c:v>
                </c:pt>
                <c:pt idx="3684">
                  <c:v>60616</c:v>
                </c:pt>
                <c:pt idx="3685">
                  <c:v>60186</c:v>
                </c:pt>
                <c:pt idx="3686">
                  <c:v>58215</c:v>
                </c:pt>
                <c:pt idx="3687">
                  <c:v>59585</c:v>
                </c:pt>
                <c:pt idx="3688">
                  <c:v>58396</c:v>
                </c:pt>
                <c:pt idx="3689">
                  <c:v>60246</c:v>
                </c:pt>
                <c:pt idx="3690">
                  <c:v>59323</c:v>
                </c:pt>
                <c:pt idx="3691">
                  <c:v>59679</c:v>
                </c:pt>
                <c:pt idx="3692">
                  <c:v>61599</c:v>
                </c:pt>
                <c:pt idx="3693">
                  <c:v>58164</c:v>
                </c:pt>
                <c:pt idx="3694">
                  <c:v>59739</c:v>
                </c:pt>
                <c:pt idx="3695">
                  <c:v>60094</c:v>
                </c:pt>
                <c:pt idx="3696">
                  <c:v>57388</c:v>
                </c:pt>
                <c:pt idx="3697">
                  <c:v>59970</c:v>
                </c:pt>
                <c:pt idx="3698">
                  <c:v>58059</c:v>
                </c:pt>
                <c:pt idx="3699">
                  <c:v>60192</c:v>
                </c:pt>
                <c:pt idx="3700">
                  <c:v>58402</c:v>
                </c:pt>
                <c:pt idx="3701">
                  <c:v>58870</c:v>
                </c:pt>
                <c:pt idx="3702">
                  <c:v>58268</c:v>
                </c:pt>
                <c:pt idx="3703">
                  <c:v>57341</c:v>
                </c:pt>
                <c:pt idx="3704">
                  <c:v>59806</c:v>
                </c:pt>
                <c:pt idx="3705">
                  <c:v>58459</c:v>
                </c:pt>
                <c:pt idx="3706">
                  <c:v>56826</c:v>
                </c:pt>
                <c:pt idx="3707">
                  <c:v>57997</c:v>
                </c:pt>
                <c:pt idx="3708">
                  <c:v>57353</c:v>
                </c:pt>
                <c:pt idx="3709">
                  <c:v>58947</c:v>
                </c:pt>
                <c:pt idx="3710">
                  <c:v>60685</c:v>
                </c:pt>
                <c:pt idx="3711">
                  <c:v>57705</c:v>
                </c:pt>
                <c:pt idx="3712">
                  <c:v>61077</c:v>
                </c:pt>
                <c:pt idx="3713">
                  <c:v>61416</c:v>
                </c:pt>
                <c:pt idx="3714">
                  <c:v>62067</c:v>
                </c:pt>
                <c:pt idx="3715">
                  <c:v>60425</c:v>
                </c:pt>
                <c:pt idx="3716">
                  <c:v>59854</c:v>
                </c:pt>
                <c:pt idx="3717">
                  <c:v>60259</c:v>
                </c:pt>
                <c:pt idx="3718">
                  <c:v>59512</c:v>
                </c:pt>
                <c:pt idx="3719">
                  <c:v>60861</c:v>
                </c:pt>
                <c:pt idx="3720">
                  <c:v>60938</c:v>
                </c:pt>
                <c:pt idx="3721">
                  <c:v>59985</c:v>
                </c:pt>
                <c:pt idx="3722">
                  <c:v>60442</c:v>
                </c:pt>
                <c:pt idx="3723">
                  <c:v>61011</c:v>
                </c:pt>
                <c:pt idx="3724">
                  <c:v>60811</c:v>
                </c:pt>
                <c:pt idx="3725">
                  <c:v>60288</c:v>
                </c:pt>
                <c:pt idx="3726">
                  <c:v>59678</c:v>
                </c:pt>
                <c:pt idx="3727">
                  <c:v>59491</c:v>
                </c:pt>
                <c:pt idx="3728">
                  <c:v>59815</c:v>
                </c:pt>
                <c:pt idx="3729">
                  <c:v>57649</c:v>
                </c:pt>
                <c:pt idx="3730">
                  <c:v>60087</c:v>
                </c:pt>
                <c:pt idx="3731">
                  <c:v>56846</c:v>
                </c:pt>
                <c:pt idx="3732">
                  <c:v>57112</c:v>
                </c:pt>
                <c:pt idx="3733">
                  <c:v>60286</c:v>
                </c:pt>
                <c:pt idx="3734">
                  <c:v>57594</c:v>
                </c:pt>
                <c:pt idx="3735">
                  <c:v>57896</c:v>
                </c:pt>
                <c:pt idx="3736">
                  <c:v>60298</c:v>
                </c:pt>
                <c:pt idx="3737">
                  <c:v>59005</c:v>
                </c:pt>
                <c:pt idx="3738">
                  <c:v>57691</c:v>
                </c:pt>
                <c:pt idx="3739">
                  <c:v>59155</c:v>
                </c:pt>
                <c:pt idx="3740">
                  <c:v>59832</c:v>
                </c:pt>
                <c:pt idx="3741">
                  <c:v>58646</c:v>
                </c:pt>
                <c:pt idx="3742">
                  <c:v>58551</c:v>
                </c:pt>
                <c:pt idx="3743">
                  <c:v>57790</c:v>
                </c:pt>
                <c:pt idx="3744">
                  <c:v>58861</c:v>
                </c:pt>
                <c:pt idx="3745">
                  <c:v>58167</c:v>
                </c:pt>
                <c:pt idx="3746">
                  <c:v>59524</c:v>
                </c:pt>
                <c:pt idx="3747">
                  <c:v>58248</c:v>
                </c:pt>
                <c:pt idx="3748">
                  <c:v>62230</c:v>
                </c:pt>
                <c:pt idx="3749">
                  <c:v>56457</c:v>
                </c:pt>
                <c:pt idx="3750">
                  <c:v>59201</c:v>
                </c:pt>
                <c:pt idx="3751">
                  <c:v>58306</c:v>
                </c:pt>
                <c:pt idx="3752">
                  <c:v>57115</c:v>
                </c:pt>
                <c:pt idx="3753">
                  <c:v>58528</c:v>
                </c:pt>
                <c:pt idx="3754">
                  <c:v>58378</c:v>
                </c:pt>
                <c:pt idx="3755">
                  <c:v>58508</c:v>
                </c:pt>
                <c:pt idx="3756">
                  <c:v>58861</c:v>
                </c:pt>
                <c:pt idx="3757">
                  <c:v>58887</c:v>
                </c:pt>
                <c:pt idx="3758">
                  <c:v>57740</c:v>
                </c:pt>
                <c:pt idx="3759">
                  <c:v>57425</c:v>
                </c:pt>
                <c:pt idx="3760">
                  <c:v>59545</c:v>
                </c:pt>
                <c:pt idx="3761">
                  <c:v>56251</c:v>
                </c:pt>
                <c:pt idx="3762">
                  <c:v>58930</c:v>
                </c:pt>
                <c:pt idx="3763">
                  <c:v>59169</c:v>
                </c:pt>
                <c:pt idx="3764">
                  <c:v>60921</c:v>
                </c:pt>
                <c:pt idx="3765">
                  <c:v>60012</c:v>
                </c:pt>
                <c:pt idx="3766">
                  <c:v>57829</c:v>
                </c:pt>
                <c:pt idx="3767">
                  <c:v>58040</c:v>
                </c:pt>
                <c:pt idx="3768">
                  <c:v>60175</c:v>
                </c:pt>
                <c:pt idx="3769">
                  <c:v>57975</c:v>
                </c:pt>
                <c:pt idx="3770">
                  <c:v>58679</c:v>
                </c:pt>
                <c:pt idx="3771">
                  <c:v>57669</c:v>
                </c:pt>
                <c:pt idx="3772">
                  <c:v>59706</c:v>
                </c:pt>
                <c:pt idx="3773">
                  <c:v>60469</c:v>
                </c:pt>
                <c:pt idx="3774">
                  <c:v>56769</c:v>
                </c:pt>
                <c:pt idx="3775">
                  <c:v>59624</c:v>
                </c:pt>
                <c:pt idx="3776">
                  <c:v>58543</c:v>
                </c:pt>
                <c:pt idx="3777">
                  <c:v>58064</c:v>
                </c:pt>
                <c:pt idx="3778">
                  <c:v>59750</c:v>
                </c:pt>
                <c:pt idx="3779">
                  <c:v>60388</c:v>
                </c:pt>
                <c:pt idx="3780">
                  <c:v>57129</c:v>
                </c:pt>
                <c:pt idx="3781">
                  <c:v>57135</c:v>
                </c:pt>
                <c:pt idx="3782">
                  <c:v>59609</c:v>
                </c:pt>
                <c:pt idx="3783">
                  <c:v>56511</c:v>
                </c:pt>
                <c:pt idx="3784">
                  <c:v>58712</c:v>
                </c:pt>
                <c:pt idx="3785">
                  <c:v>58051</c:v>
                </c:pt>
                <c:pt idx="3786">
                  <c:v>57729</c:v>
                </c:pt>
                <c:pt idx="3787">
                  <c:v>55940</c:v>
                </c:pt>
                <c:pt idx="3788">
                  <c:v>57628</c:v>
                </c:pt>
                <c:pt idx="3789">
                  <c:v>58785</c:v>
                </c:pt>
                <c:pt idx="3790">
                  <c:v>57753</c:v>
                </c:pt>
                <c:pt idx="3791">
                  <c:v>58637</c:v>
                </c:pt>
                <c:pt idx="3792">
                  <c:v>59094</c:v>
                </c:pt>
                <c:pt idx="3793">
                  <c:v>56337</c:v>
                </c:pt>
                <c:pt idx="3794">
                  <c:v>60536</c:v>
                </c:pt>
                <c:pt idx="3795">
                  <c:v>57177</c:v>
                </c:pt>
                <c:pt idx="3796">
                  <c:v>59265</c:v>
                </c:pt>
                <c:pt idx="3797">
                  <c:v>58019</c:v>
                </c:pt>
                <c:pt idx="3798">
                  <c:v>59168</c:v>
                </c:pt>
                <c:pt idx="3799">
                  <c:v>58920</c:v>
                </c:pt>
                <c:pt idx="3800">
                  <c:v>58195</c:v>
                </c:pt>
                <c:pt idx="3801">
                  <c:v>58977</c:v>
                </c:pt>
                <c:pt idx="3802">
                  <c:v>57688</c:v>
                </c:pt>
                <c:pt idx="3803">
                  <c:v>57021</c:v>
                </c:pt>
                <c:pt idx="3804">
                  <c:v>60013</c:v>
                </c:pt>
                <c:pt idx="3805">
                  <c:v>61930</c:v>
                </c:pt>
                <c:pt idx="3806">
                  <c:v>59614</c:v>
                </c:pt>
                <c:pt idx="3807">
                  <c:v>60986</c:v>
                </c:pt>
                <c:pt idx="3808">
                  <c:v>59002</c:v>
                </c:pt>
                <c:pt idx="3809">
                  <c:v>59524</c:v>
                </c:pt>
                <c:pt idx="3810">
                  <c:v>58233</c:v>
                </c:pt>
                <c:pt idx="3811">
                  <c:v>59048</c:v>
                </c:pt>
                <c:pt idx="3812">
                  <c:v>58505</c:v>
                </c:pt>
                <c:pt idx="3813">
                  <c:v>59031</c:v>
                </c:pt>
                <c:pt idx="3814">
                  <c:v>58720</c:v>
                </c:pt>
                <c:pt idx="3815">
                  <c:v>58543</c:v>
                </c:pt>
                <c:pt idx="3816">
                  <c:v>58909</c:v>
                </c:pt>
                <c:pt idx="3817">
                  <c:v>60992</c:v>
                </c:pt>
                <c:pt idx="3818">
                  <c:v>61073</c:v>
                </c:pt>
                <c:pt idx="3819">
                  <c:v>60096</c:v>
                </c:pt>
                <c:pt idx="3820">
                  <c:v>58782</c:v>
                </c:pt>
                <c:pt idx="3821">
                  <c:v>58802</c:v>
                </c:pt>
                <c:pt idx="3822">
                  <c:v>58957</c:v>
                </c:pt>
                <c:pt idx="3823">
                  <c:v>59216</c:v>
                </c:pt>
                <c:pt idx="3824">
                  <c:v>59898</c:v>
                </c:pt>
                <c:pt idx="3825">
                  <c:v>57370</c:v>
                </c:pt>
                <c:pt idx="3826">
                  <c:v>58081</c:v>
                </c:pt>
                <c:pt idx="3827">
                  <c:v>58905</c:v>
                </c:pt>
                <c:pt idx="3828">
                  <c:v>57425</c:v>
                </c:pt>
                <c:pt idx="3829">
                  <c:v>59181</c:v>
                </c:pt>
                <c:pt idx="3830">
                  <c:v>59353</c:v>
                </c:pt>
                <c:pt idx="3831">
                  <c:v>60712</c:v>
                </c:pt>
                <c:pt idx="3832">
                  <c:v>59110</c:v>
                </c:pt>
                <c:pt idx="3833">
                  <c:v>60135</c:v>
                </c:pt>
                <c:pt idx="3834">
                  <c:v>56770</c:v>
                </c:pt>
                <c:pt idx="3835">
                  <c:v>59844</c:v>
                </c:pt>
                <c:pt idx="3836">
                  <c:v>58483</c:v>
                </c:pt>
                <c:pt idx="3837">
                  <c:v>57514</c:v>
                </c:pt>
                <c:pt idx="3838">
                  <c:v>57907</c:v>
                </c:pt>
                <c:pt idx="3839">
                  <c:v>60663</c:v>
                </c:pt>
                <c:pt idx="3840">
                  <c:v>60269</c:v>
                </c:pt>
                <c:pt idx="3841">
                  <c:v>55968</c:v>
                </c:pt>
                <c:pt idx="3842">
                  <c:v>57722</c:v>
                </c:pt>
                <c:pt idx="3843">
                  <c:v>57707</c:v>
                </c:pt>
                <c:pt idx="3844">
                  <c:v>58680</c:v>
                </c:pt>
                <c:pt idx="3845">
                  <c:v>58893</c:v>
                </c:pt>
                <c:pt idx="3846">
                  <c:v>57794</c:v>
                </c:pt>
                <c:pt idx="3847">
                  <c:v>59450</c:v>
                </c:pt>
                <c:pt idx="3848">
                  <c:v>56786</c:v>
                </c:pt>
                <c:pt idx="3849">
                  <c:v>60039</c:v>
                </c:pt>
                <c:pt idx="3850">
                  <c:v>59973</c:v>
                </c:pt>
                <c:pt idx="3851">
                  <c:v>57907</c:v>
                </c:pt>
                <c:pt idx="3852">
                  <c:v>58746</c:v>
                </c:pt>
                <c:pt idx="3853">
                  <c:v>58990</c:v>
                </c:pt>
                <c:pt idx="3854">
                  <c:v>57871</c:v>
                </c:pt>
                <c:pt idx="3855">
                  <c:v>58460</c:v>
                </c:pt>
                <c:pt idx="3856">
                  <c:v>61020</c:v>
                </c:pt>
                <c:pt idx="3857">
                  <c:v>60687</c:v>
                </c:pt>
                <c:pt idx="3858">
                  <c:v>57401</c:v>
                </c:pt>
                <c:pt idx="3859">
                  <c:v>60059</c:v>
                </c:pt>
                <c:pt idx="3860">
                  <c:v>57662</c:v>
                </c:pt>
                <c:pt idx="3861">
                  <c:v>57683</c:v>
                </c:pt>
                <c:pt idx="3862">
                  <c:v>61214</c:v>
                </c:pt>
                <c:pt idx="3863">
                  <c:v>57189</c:v>
                </c:pt>
                <c:pt idx="3864">
                  <c:v>58496</c:v>
                </c:pt>
                <c:pt idx="3865">
                  <c:v>58088</c:v>
                </c:pt>
                <c:pt idx="3866">
                  <c:v>58212</c:v>
                </c:pt>
                <c:pt idx="3867">
                  <c:v>59757</c:v>
                </c:pt>
                <c:pt idx="3868">
                  <c:v>56993</c:v>
                </c:pt>
                <c:pt idx="3869">
                  <c:v>58116</c:v>
                </c:pt>
                <c:pt idx="3870">
                  <c:v>56427</c:v>
                </c:pt>
                <c:pt idx="3871">
                  <c:v>60279</c:v>
                </c:pt>
                <c:pt idx="3872">
                  <c:v>57841</c:v>
                </c:pt>
                <c:pt idx="3873">
                  <c:v>57157</c:v>
                </c:pt>
                <c:pt idx="3874">
                  <c:v>58436</c:v>
                </c:pt>
                <c:pt idx="3875">
                  <c:v>59649</c:v>
                </c:pt>
                <c:pt idx="3876">
                  <c:v>60089</c:v>
                </c:pt>
                <c:pt idx="3877">
                  <c:v>57693</c:v>
                </c:pt>
                <c:pt idx="3878">
                  <c:v>57448</c:v>
                </c:pt>
                <c:pt idx="3879">
                  <c:v>58916</c:v>
                </c:pt>
                <c:pt idx="3880">
                  <c:v>58214</c:v>
                </c:pt>
                <c:pt idx="3881">
                  <c:v>57731</c:v>
                </c:pt>
                <c:pt idx="3882">
                  <c:v>57732</c:v>
                </c:pt>
                <c:pt idx="3883">
                  <c:v>59703</c:v>
                </c:pt>
                <c:pt idx="3884">
                  <c:v>59522</c:v>
                </c:pt>
                <c:pt idx="3885">
                  <c:v>56448</c:v>
                </c:pt>
                <c:pt idx="3886">
                  <c:v>59193</c:v>
                </c:pt>
                <c:pt idx="3887">
                  <c:v>59584</c:v>
                </c:pt>
                <c:pt idx="3888">
                  <c:v>58149</c:v>
                </c:pt>
                <c:pt idx="3889">
                  <c:v>57822</c:v>
                </c:pt>
                <c:pt idx="3890">
                  <c:v>58407</c:v>
                </c:pt>
                <c:pt idx="3891">
                  <c:v>56954</c:v>
                </c:pt>
                <c:pt idx="3892">
                  <c:v>56820</c:v>
                </c:pt>
                <c:pt idx="3893">
                  <c:v>58225</c:v>
                </c:pt>
                <c:pt idx="3894">
                  <c:v>57353</c:v>
                </c:pt>
                <c:pt idx="3895">
                  <c:v>57779</c:v>
                </c:pt>
                <c:pt idx="3896">
                  <c:v>57581</c:v>
                </c:pt>
                <c:pt idx="3897">
                  <c:v>55538</c:v>
                </c:pt>
                <c:pt idx="3898">
                  <c:v>58061</c:v>
                </c:pt>
                <c:pt idx="3899">
                  <c:v>58288</c:v>
                </c:pt>
                <c:pt idx="3900">
                  <c:v>56515</c:v>
                </c:pt>
                <c:pt idx="3901">
                  <c:v>56197</c:v>
                </c:pt>
                <c:pt idx="3902">
                  <c:v>58825</c:v>
                </c:pt>
                <c:pt idx="3903">
                  <c:v>57819</c:v>
                </c:pt>
                <c:pt idx="3904">
                  <c:v>59472</c:v>
                </c:pt>
                <c:pt idx="3905">
                  <c:v>57566</c:v>
                </c:pt>
                <c:pt idx="3906">
                  <c:v>58792</c:v>
                </c:pt>
                <c:pt idx="3907">
                  <c:v>59069</c:v>
                </c:pt>
                <c:pt idx="3908">
                  <c:v>58004</c:v>
                </c:pt>
                <c:pt idx="3909">
                  <c:v>58103</c:v>
                </c:pt>
                <c:pt idx="3910">
                  <c:v>57616</c:v>
                </c:pt>
                <c:pt idx="3911">
                  <c:v>57664</c:v>
                </c:pt>
                <c:pt idx="3912">
                  <c:v>58664</c:v>
                </c:pt>
                <c:pt idx="3913">
                  <c:v>56767</c:v>
                </c:pt>
                <c:pt idx="3914">
                  <c:v>57721</c:v>
                </c:pt>
                <c:pt idx="3915">
                  <c:v>58625</c:v>
                </c:pt>
                <c:pt idx="3916">
                  <c:v>58126</c:v>
                </c:pt>
                <c:pt idx="3917">
                  <c:v>55497</c:v>
                </c:pt>
                <c:pt idx="3918">
                  <c:v>59415</c:v>
                </c:pt>
                <c:pt idx="3919">
                  <c:v>58024</c:v>
                </c:pt>
                <c:pt idx="3920">
                  <c:v>57092</c:v>
                </c:pt>
                <c:pt idx="3921">
                  <c:v>57457</c:v>
                </c:pt>
                <c:pt idx="3922">
                  <c:v>56372</c:v>
                </c:pt>
                <c:pt idx="3923">
                  <c:v>58975</c:v>
                </c:pt>
                <c:pt idx="3924">
                  <c:v>57295</c:v>
                </c:pt>
                <c:pt idx="3925">
                  <c:v>55530</c:v>
                </c:pt>
                <c:pt idx="3926">
                  <c:v>57730</c:v>
                </c:pt>
                <c:pt idx="3927">
                  <c:v>59683</c:v>
                </c:pt>
                <c:pt idx="3928">
                  <c:v>58016</c:v>
                </c:pt>
                <c:pt idx="3929">
                  <c:v>58474</c:v>
                </c:pt>
                <c:pt idx="3930">
                  <c:v>59595</c:v>
                </c:pt>
                <c:pt idx="3931">
                  <c:v>55120</c:v>
                </c:pt>
                <c:pt idx="3932">
                  <c:v>58060</c:v>
                </c:pt>
                <c:pt idx="3933">
                  <c:v>58926</c:v>
                </c:pt>
                <c:pt idx="3934">
                  <c:v>59510</c:v>
                </c:pt>
                <c:pt idx="3935">
                  <c:v>59327</c:v>
                </c:pt>
                <c:pt idx="3936">
                  <c:v>57583</c:v>
                </c:pt>
                <c:pt idx="3937">
                  <c:v>58288</c:v>
                </c:pt>
                <c:pt idx="3938">
                  <c:v>57075</c:v>
                </c:pt>
                <c:pt idx="3939">
                  <c:v>58974</c:v>
                </c:pt>
                <c:pt idx="3940">
                  <c:v>60008</c:v>
                </c:pt>
                <c:pt idx="3941">
                  <c:v>58229</c:v>
                </c:pt>
                <c:pt idx="3942">
                  <c:v>57986</c:v>
                </c:pt>
                <c:pt idx="3943">
                  <c:v>58877</c:v>
                </c:pt>
                <c:pt idx="3944">
                  <c:v>58471</c:v>
                </c:pt>
                <c:pt idx="3945">
                  <c:v>57699</c:v>
                </c:pt>
                <c:pt idx="3946">
                  <c:v>59745</c:v>
                </c:pt>
                <c:pt idx="3947">
                  <c:v>58048</c:v>
                </c:pt>
                <c:pt idx="3948">
                  <c:v>56562</c:v>
                </c:pt>
                <c:pt idx="3949">
                  <c:v>56354</c:v>
                </c:pt>
                <c:pt idx="3950">
                  <c:v>57038</c:v>
                </c:pt>
                <c:pt idx="3951">
                  <c:v>56398</c:v>
                </c:pt>
                <c:pt idx="3952">
                  <c:v>58576</c:v>
                </c:pt>
                <c:pt idx="3953">
                  <c:v>57685</c:v>
                </c:pt>
                <c:pt idx="3954">
                  <c:v>58867</c:v>
                </c:pt>
                <c:pt idx="3955">
                  <c:v>57805</c:v>
                </c:pt>
                <c:pt idx="3956">
                  <c:v>57611</c:v>
                </c:pt>
                <c:pt idx="3957">
                  <c:v>55757</c:v>
                </c:pt>
                <c:pt idx="3958">
                  <c:v>57126</c:v>
                </c:pt>
                <c:pt idx="3959">
                  <c:v>59541</c:v>
                </c:pt>
                <c:pt idx="3960">
                  <c:v>56982</c:v>
                </c:pt>
                <c:pt idx="3961">
                  <c:v>59463</c:v>
                </c:pt>
                <c:pt idx="3962">
                  <c:v>56748</c:v>
                </c:pt>
                <c:pt idx="3963">
                  <c:v>57481</c:v>
                </c:pt>
                <c:pt idx="3964">
                  <c:v>55837</c:v>
                </c:pt>
                <c:pt idx="3965">
                  <c:v>59960</c:v>
                </c:pt>
                <c:pt idx="3966">
                  <c:v>56823</c:v>
                </c:pt>
                <c:pt idx="3967">
                  <c:v>56090</c:v>
                </c:pt>
                <c:pt idx="3968">
                  <c:v>57657</c:v>
                </c:pt>
                <c:pt idx="3969">
                  <c:v>59290</c:v>
                </c:pt>
                <c:pt idx="3970">
                  <c:v>58859</c:v>
                </c:pt>
                <c:pt idx="3971">
                  <c:v>56334</c:v>
                </c:pt>
                <c:pt idx="3972">
                  <c:v>58816</c:v>
                </c:pt>
                <c:pt idx="3973">
                  <c:v>56585</c:v>
                </c:pt>
                <c:pt idx="3974">
                  <c:v>59059</c:v>
                </c:pt>
                <c:pt idx="3975">
                  <c:v>57602</c:v>
                </c:pt>
                <c:pt idx="3976">
                  <c:v>56954</c:v>
                </c:pt>
                <c:pt idx="3977">
                  <c:v>56895</c:v>
                </c:pt>
                <c:pt idx="3978">
                  <c:v>59152</c:v>
                </c:pt>
                <c:pt idx="3979">
                  <c:v>56544</c:v>
                </c:pt>
                <c:pt idx="3980">
                  <c:v>58925</c:v>
                </c:pt>
                <c:pt idx="3981">
                  <c:v>58689</c:v>
                </c:pt>
                <c:pt idx="3982">
                  <c:v>58166</c:v>
                </c:pt>
                <c:pt idx="3983">
                  <c:v>57772</c:v>
                </c:pt>
                <c:pt idx="3984">
                  <c:v>55459</c:v>
                </c:pt>
                <c:pt idx="3985">
                  <c:v>56994</c:v>
                </c:pt>
                <c:pt idx="3986">
                  <c:v>57861</c:v>
                </c:pt>
                <c:pt idx="3987">
                  <c:v>57838</c:v>
                </c:pt>
                <c:pt idx="3988">
                  <c:v>58409</c:v>
                </c:pt>
                <c:pt idx="3989">
                  <c:v>57308</c:v>
                </c:pt>
                <c:pt idx="3990">
                  <c:v>57458</c:v>
                </c:pt>
                <c:pt idx="3991">
                  <c:v>56963</c:v>
                </c:pt>
                <c:pt idx="3992">
                  <c:v>59132</c:v>
                </c:pt>
                <c:pt idx="3993">
                  <c:v>57945</c:v>
                </c:pt>
                <c:pt idx="3994">
                  <c:v>56385</c:v>
                </c:pt>
                <c:pt idx="3995">
                  <c:v>57503</c:v>
                </c:pt>
                <c:pt idx="3996">
                  <c:v>58045</c:v>
                </c:pt>
                <c:pt idx="3997">
                  <c:v>57769</c:v>
                </c:pt>
                <c:pt idx="3998">
                  <c:v>58562</c:v>
                </c:pt>
                <c:pt idx="3999">
                  <c:v>57624</c:v>
                </c:pt>
                <c:pt idx="4000">
                  <c:v>59231</c:v>
                </c:pt>
                <c:pt idx="4001">
                  <c:v>57346</c:v>
                </c:pt>
                <c:pt idx="4002">
                  <c:v>59202</c:v>
                </c:pt>
                <c:pt idx="4003">
                  <c:v>59084</c:v>
                </c:pt>
                <c:pt idx="4004">
                  <c:v>57921</c:v>
                </c:pt>
                <c:pt idx="4005">
                  <c:v>56399</c:v>
                </c:pt>
                <c:pt idx="4006">
                  <c:v>58263</c:v>
                </c:pt>
                <c:pt idx="4007">
                  <c:v>57358</c:v>
                </c:pt>
                <c:pt idx="4008">
                  <c:v>57153</c:v>
                </c:pt>
                <c:pt idx="4009">
                  <c:v>57980</c:v>
                </c:pt>
                <c:pt idx="4010">
                  <c:v>57633</c:v>
                </c:pt>
                <c:pt idx="4011">
                  <c:v>55483</c:v>
                </c:pt>
                <c:pt idx="4012">
                  <c:v>57023</c:v>
                </c:pt>
                <c:pt idx="4013">
                  <c:v>56591</c:v>
                </c:pt>
                <c:pt idx="4014">
                  <c:v>56115</c:v>
                </c:pt>
                <c:pt idx="4015">
                  <c:v>58830</c:v>
                </c:pt>
                <c:pt idx="4016">
                  <c:v>56929</c:v>
                </c:pt>
                <c:pt idx="4017">
                  <c:v>56987</c:v>
                </c:pt>
                <c:pt idx="4018">
                  <c:v>58380</c:v>
                </c:pt>
                <c:pt idx="4019">
                  <c:v>57724</c:v>
                </c:pt>
                <c:pt idx="4020">
                  <c:v>58469</c:v>
                </c:pt>
                <c:pt idx="4021">
                  <c:v>56530</c:v>
                </c:pt>
                <c:pt idx="4022">
                  <c:v>57542</c:v>
                </c:pt>
                <c:pt idx="4023">
                  <c:v>56291</c:v>
                </c:pt>
                <c:pt idx="4024">
                  <c:v>58691</c:v>
                </c:pt>
                <c:pt idx="4025">
                  <c:v>59452</c:v>
                </c:pt>
                <c:pt idx="4026">
                  <c:v>57253</c:v>
                </c:pt>
                <c:pt idx="4027">
                  <c:v>56388</c:v>
                </c:pt>
                <c:pt idx="4028">
                  <c:v>57516</c:v>
                </c:pt>
                <c:pt idx="4029">
                  <c:v>57300</c:v>
                </c:pt>
                <c:pt idx="4030">
                  <c:v>59827</c:v>
                </c:pt>
                <c:pt idx="4031">
                  <c:v>57645</c:v>
                </c:pt>
                <c:pt idx="4032">
                  <c:v>58206</c:v>
                </c:pt>
                <c:pt idx="4033">
                  <c:v>55987</c:v>
                </c:pt>
                <c:pt idx="4034">
                  <c:v>57629</c:v>
                </c:pt>
                <c:pt idx="4035">
                  <c:v>58600</c:v>
                </c:pt>
                <c:pt idx="4036">
                  <c:v>58633</c:v>
                </c:pt>
                <c:pt idx="4037">
                  <c:v>57408</c:v>
                </c:pt>
                <c:pt idx="4038">
                  <c:v>56956</c:v>
                </c:pt>
                <c:pt idx="4039">
                  <c:v>57888</c:v>
                </c:pt>
                <c:pt idx="4040">
                  <c:v>56217</c:v>
                </c:pt>
                <c:pt idx="4041">
                  <c:v>58429</c:v>
                </c:pt>
                <c:pt idx="4042">
                  <c:v>56811</c:v>
                </c:pt>
                <c:pt idx="4043">
                  <c:v>57903</c:v>
                </c:pt>
                <c:pt idx="4044">
                  <c:v>57851</c:v>
                </c:pt>
                <c:pt idx="4045">
                  <c:v>57518</c:v>
                </c:pt>
                <c:pt idx="4046">
                  <c:v>57428</c:v>
                </c:pt>
                <c:pt idx="4047">
                  <c:v>57886</c:v>
                </c:pt>
                <c:pt idx="4048">
                  <c:v>58169</c:v>
                </c:pt>
                <c:pt idx="4049">
                  <c:v>57679</c:v>
                </c:pt>
                <c:pt idx="4050">
                  <c:v>56723</c:v>
                </c:pt>
                <c:pt idx="4051">
                  <c:v>57793</c:v>
                </c:pt>
                <c:pt idx="4052">
                  <c:v>58391</c:v>
                </c:pt>
                <c:pt idx="4053">
                  <c:v>58549</c:v>
                </c:pt>
                <c:pt idx="4054">
                  <c:v>58076</c:v>
                </c:pt>
                <c:pt idx="4055">
                  <c:v>58709</c:v>
                </c:pt>
                <c:pt idx="4056">
                  <c:v>59605</c:v>
                </c:pt>
                <c:pt idx="4057">
                  <c:v>57170</c:v>
                </c:pt>
                <c:pt idx="4058">
                  <c:v>57561</c:v>
                </c:pt>
                <c:pt idx="4059">
                  <c:v>57692</c:v>
                </c:pt>
                <c:pt idx="4060">
                  <c:v>57187</c:v>
                </c:pt>
                <c:pt idx="4061">
                  <c:v>58391</c:v>
                </c:pt>
                <c:pt idx="4062">
                  <c:v>58131</c:v>
                </c:pt>
                <c:pt idx="4063">
                  <c:v>56692</c:v>
                </c:pt>
                <c:pt idx="4064">
                  <c:v>58967</c:v>
                </c:pt>
                <c:pt idx="4065">
                  <c:v>57550</c:v>
                </c:pt>
                <c:pt idx="4066">
                  <c:v>57813</c:v>
                </c:pt>
                <c:pt idx="4067">
                  <c:v>57311</c:v>
                </c:pt>
                <c:pt idx="4068">
                  <c:v>57030</c:v>
                </c:pt>
                <c:pt idx="4069">
                  <c:v>56055</c:v>
                </c:pt>
                <c:pt idx="4070">
                  <c:v>57380</c:v>
                </c:pt>
                <c:pt idx="4071">
                  <c:v>57730</c:v>
                </c:pt>
                <c:pt idx="4072">
                  <c:v>59000</c:v>
                </c:pt>
                <c:pt idx="4073">
                  <c:v>58875</c:v>
                </c:pt>
                <c:pt idx="4074">
                  <c:v>57654</c:v>
                </c:pt>
                <c:pt idx="4075">
                  <c:v>57440</c:v>
                </c:pt>
                <c:pt idx="4076">
                  <c:v>59221</c:v>
                </c:pt>
                <c:pt idx="4077">
                  <c:v>56668</c:v>
                </c:pt>
                <c:pt idx="4078">
                  <c:v>58606</c:v>
                </c:pt>
                <c:pt idx="4079">
                  <c:v>56975</c:v>
                </c:pt>
                <c:pt idx="4080">
                  <c:v>56491</c:v>
                </c:pt>
                <c:pt idx="4081">
                  <c:v>55598</c:v>
                </c:pt>
                <c:pt idx="4082">
                  <c:v>56733</c:v>
                </c:pt>
                <c:pt idx="4083">
                  <c:v>56690</c:v>
                </c:pt>
                <c:pt idx="4084">
                  <c:v>56778</c:v>
                </c:pt>
                <c:pt idx="4085">
                  <c:v>57629</c:v>
                </c:pt>
                <c:pt idx="4086">
                  <c:v>57155</c:v>
                </c:pt>
                <c:pt idx="4087">
                  <c:v>57082</c:v>
                </c:pt>
                <c:pt idx="4088">
                  <c:v>57950</c:v>
                </c:pt>
                <c:pt idx="4089">
                  <c:v>57957</c:v>
                </c:pt>
                <c:pt idx="4090">
                  <c:v>58392</c:v>
                </c:pt>
                <c:pt idx="4091">
                  <c:v>57776</c:v>
                </c:pt>
                <c:pt idx="4092">
                  <c:v>58320</c:v>
                </c:pt>
                <c:pt idx="4093">
                  <c:v>60143</c:v>
                </c:pt>
                <c:pt idx="4094">
                  <c:v>56127</c:v>
                </c:pt>
                <c:pt idx="4095">
                  <c:v>57812</c:v>
                </c:pt>
                <c:pt idx="4096">
                  <c:v>58809</c:v>
                </c:pt>
                <c:pt idx="4097">
                  <c:v>58615</c:v>
                </c:pt>
                <c:pt idx="4098">
                  <c:v>56416</c:v>
                </c:pt>
                <c:pt idx="4099">
                  <c:v>58434</c:v>
                </c:pt>
                <c:pt idx="4100">
                  <c:v>57394</c:v>
                </c:pt>
                <c:pt idx="4101">
                  <c:v>57982</c:v>
                </c:pt>
                <c:pt idx="4102">
                  <c:v>56945</c:v>
                </c:pt>
                <c:pt idx="4103">
                  <c:v>57022</c:v>
                </c:pt>
                <c:pt idx="4104">
                  <c:v>58519</c:v>
                </c:pt>
                <c:pt idx="4105">
                  <c:v>58476</c:v>
                </c:pt>
                <c:pt idx="4106">
                  <c:v>58263</c:v>
                </c:pt>
                <c:pt idx="4107">
                  <c:v>57838</c:v>
                </c:pt>
                <c:pt idx="4108">
                  <c:v>56087</c:v>
                </c:pt>
                <c:pt idx="4109">
                  <c:v>55852</c:v>
                </c:pt>
                <c:pt idx="4110">
                  <c:v>56002</c:v>
                </c:pt>
                <c:pt idx="4111">
                  <c:v>56146</c:v>
                </c:pt>
                <c:pt idx="4112">
                  <c:v>56598</c:v>
                </c:pt>
                <c:pt idx="4113">
                  <c:v>56372</c:v>
                </c:pt>
                <c:pt idx="4114">
                  <c:v>58372</c:v>
                </c:pt>
                <c:pt idx="4115">
                  <c:v>56229</c:v>
                </c:pt>
                <c:pt idx="4116">
                  <c:v>55685</c:v>
                </c:pt>
                <c:pt idx="4117">
                  <c:v>57606</c:v>
                </c:pt>
                <c:pt idx="4118">
                  <c:v>57824</c:v>
                </c:pt>
                <c:pt idx="4119">
                  <c:v>57355</c:v>
                </c:pt>
                <c:pt idx="4120">
                  <c:v>56144</c:v>
                </c:pt>
                <c:pt idx="4121">
                  <c:v>57813</c:v>
                </c:pt>
                <c:pt idx="4122">
                  <c:v>57770</c:v>
                </c:pt>
                <c:pt idx="4123">
                  <c:v>57611</c:v>
                </c:pt>
                <c:pt idx="4124">
                  <c:v>56204</c:v>
                </c:pt>
                <c:pt idx="4125">
                  <c:v>57860</c:v>
                </c:pt>
                <c:pt idx="4126">
                  <c:v>58787</c:v>
                </c:pt>
                <c:pt idx="4127">
                  <c:v>55566</c:v>
                </c:pt>
                <c:pt idx="4128">
                  <c:v>58944</c:v>
                </c:pt>
                <c:pt idx="4129">
                  <c:v>57051</c:v>
                </c:pt>
                <c:pt idx="4130">
                  <c:v>58546</c:v>
                </c:pt>
                <c:pt idx="4131">
                  <c:v>58448</c:v>
                </c:pt>
                <c:pt idx="4132">
                  <c:v>58375</c:v>
                </c:pt>
                <c:pt idx="4133">
                  <c:v>56808</c:v>
                </c:pt>
                <c:pt idx="4134">
                  <c:v>56260</c:v>
                </c:pt>
                <c:pt idx="4135">
                  <c:v>59346</c:v>
                </c:pt>
                <c:pt idx="4136">
                  <c:v>57451</c:v>
                </c:pt>
                <c:pt idx="4137">
                  <c:v>56647</c:v>
                </c:pt>
                <c:pt idx="4138">
                  <c:v>56792</c:v>
                </c:pt>
                <c:pt idx="4139">
                  <c:v>57333</c:v>
                </c:pt>
                <c:pt idx="4140">
                  <c:v>57934</c:v>
                </c:pt>
                <c:pt idx="4141">
                  <c:v>59222</c:v>
                </c:pt>
                <c:pt idx="4142">
                  <c:v>59606</c:v>
                </c:pt>
                <c:pt idx="4143">
                  <c:v>57531</c:v>
                </c:pt>
                <c:pt idx="4144">
                  <c:v>57659</c:v>
                </c:pt>
                <c:pt idx="4145">
                  <c:v>58767</c:v>
                </c:pt>
                <c:pt idx="4146">
                  <c:v>57941</c:v>
                </c:pt>
                <c:pt idx="4147">
                  <c:v>56063</c:v>
                </c:pt>
                <c:pt idx="4148">
                  <c:v>59587</c:v>
                </c:pt>
                <c:pt idx="4149">
                  <c:v>57231</c:v>
                </c:pt>
                <c:pt idx="4150">
                  <c:v>57399</c:v>
                </c:pt>
                <c:pt idx="4151">
                  <c:v>55373</c:v>
                </c:pt>
                <c:pt idx="4152">
                  <c:v>56739</c:v>
                </c:pt>
                <c:pt idx="4153">
                  <c:v>58076</c:v>
                </c:pt>
                <c:pt idx="4154">
                  <c:v>58943</c:v>
                </c:pt>
                <c:pt idx="4155">
                  <c:v>57903</c:v>
                </c:pt>
                <c:pt idx="4156">
                  <c:v>57472</c:v>
                </c:pt>
                <c:pt idx="4157">
                  <c:v>55848</c:v>
                </c:pt>
                <c:pt idx="4158">
                  <c:v>56866</c:v>
                </c:pt>
                <c:pt idx="4159">
                  <c:v>57333</c:v>
                </c:pt>
                <c:pt idx="4160">
                  <c:v>56539</c:v>
                </c:pt>
                <c:pt idx="4161">
                  <c:v>57155</c:v>
                </c:pt>
                <c:pt idx="4162">
                  <c:v>57743</c:v>
                </c:pt>
                <c:pt idx="4163">
                  <c:v>55048</c:v>
                </c:pt>
                <c:pt idx="4164">
                  <c:v>57974</c:v>
                </c:pt>
                <c:pt idx="4165">
                  <c:v>57010</c:v>
                </c:pt>
                <c:pt idx="4166">
                  <c:v>56614</c:v>
                </c:pt>
                <c:pt idx="4167">
                  <c:v>57305</c:v>
                </c:pt>
                <c:pt idx="4168">
                  <c:v>56865</c:v>
                </c:pt>
                <c:pt idx="4169">
                  <c:v>57348</c:v>
                </c:pt>
                <c:pt idx="4170">
                  <c:v>57572</c:v>
                </c:pt>
                <c:pt idx="4171">
                  <c:v>57678</c:v>
                </c:pt>
                <c:pt idx="4172">
                  <c:v>57005</c:v>
                </c:pt>
                <c:pt idx="4173">
                  <c:v>56748</c:v>
                </c:pt>
                <c:pt idx="4174">
                  <c:v>58097</c:v>
                </c:pt>
                <c:pt idx="4175">
                  <c:v>57514</c:v>
                </c:pt>
                <c:pt idx="4176">
                  <c:v>58961</c:v>
                </c:pt>
                <c:pt idx="4177">
                  <c:v>55671</c:v>
                </c:pt>
                <c:pt idx="4178">
                  <c:v>56599</c:v>
                </c:pt>
                <c:pt idx="4179">
                  <c:v>58870</c:v>
                </c:pt>
                <c:pt idx="4180">
                  <c:v>57807</c:v>
                </c:pt>
                <c:pt idx="4181">
                  <c:v>57576</c:v>
                </c:pt>
                <c:pt idx="4182">
                  <c:v>55945</c:v>
                </c:pt>
                <c:pt idx="4183">
                  <c:v>55999</c:v>
                </c:pt>
                <c:pt idx="4184">
                  <c:v>57576</c:v>
                </c:pt>
                <c:pt idx="4185">
                  <c:v>57396</c:v>
                </c:pt>
                <c:pt idx="4186">
                  <c:v>55191</c:v>
                </c:pt>
                <c:pt idx="4187">
                  <c:v>57949</c:v>
                </c:pt>
                <c:pt idx="4188">
                  <c:v>57338</c:v>
                </c:pt>
                <c:pt idx="4189">
                  <c:v>56932</c:v>
                </c:pt>
                <c:pt idx="4190">
                  <c:v>57203</c:v>
                </c:pt>
                <c:pt idx="4191">
                  <c:v>57320</c:v>
                </c:pt>
                <c:pt idx="4192">
                  <c:v>58582</c:v>
                </c:pt>
                <c:pt idx="4193">
                  <c:v>56254</c:v>
                </c:pt>
                <c:pt idx="4194">
                  <c:v>57761</c:v>
                </c:pt>
                <c:pt idx="4195">
                  <c:v>56130</c:v>
                </c:pt>
                <c:pt idx="4196">
                  <c:v>57684</c:v>
                </c:pt>
                <c:pt idx="4197">
                  <c:v>55136</c:v>
                </c:pt>
                <c:pt idx="4198">
                  <c:v>58079</c:v>
                </c:pt>
                <c:pt idx="4199">
                  <c:v>56810</c:v>
                </c:pt>
                <c:pt idx="4200">
                  <c:v>55674</c:v>
                </c:pt>
                <c:pt idx="4201">
                  <c:v>55681</c:v>
                </c:pt>
                <c:pt idx="4202">
                  <c:v>57571</c:v>
                </c:pt>
                <c:pt idx="4203">
                  <c:v>56539</c:v>
                </c:pt>
                <c:pt idx="4204">
                  <c:v>58258</c:v>
                </c:pt>
                <c:pt idx="4205">
                  <c:v>57529</c:v>
                </c:pt>
                <c:pt idx="4206">
                  <c:v>56526</c:v>
                </c:pt>
                <c:pt idx="4207">
                  <c:v>57411</c:v>
                </c:pt>
                <c:pt idx="4208">
                  <c:v>58020</c:v>
                </c:pt>
                <c:pt idx="4209">
                  <c:v>57742</c:v>
                </c:pt>
                <c:pt idx="4210">
                  <c:v>56748</c:v>
                </c:pt>
                <c:pt idx="4211">
                  <c:v>54710</c:v>
                </c:pt>
                <c:pt idx="4212">
                  <c:v>58283</c:v>
                </c:pt>
                <c:pt idx="4213">
                  <c:v>56647</c:v>
                </c:pt>
                <c:pt idx="4214">
                  <c:v>54848</c:v>
                </c:pt>
                <c:pt idx="4215">
                  <c:v>58038</c:v>
                </c:pt>
                <c:pt idx="4216">
                  <c:v>56166</c:v>
                </c:pt>
                <c:pt idx="4217">
                  <c:v>56566</c:v>
                </c:pt>
                <c:pt idx="4218">
                  <c:v>57573</c:v>
                </c:pt>
                <c:pt idx="4219">
                  <c:v>57828</c:v>
                </c:pt>
                <c:pt idx="4220">
                  <c:v>55176</c:v>
                </c:pt>
                <c:pt idx="4221">
                  <c:v>57330</c:v>
                </c:pt>
                <c:pt idx="4222">
                  <c:v>57114</c:v>
                </c:pt>
                <c:pt idx="4223">
                  <c:v>56220</c:v>
                </c:pt>
                <c:pt idx="4224">
                  <c:v>56617</c:v>
                </c:pt>
                <c:pt idx="4225">
                  <c:v>57888</c:v>
                </c:pt>
                <c:pt idx="4226">
                  <c:v>54903</c:v>
                </c:pt>
                <c:pt idx="4227">
                  <c:v>58683</c:v>
                </c:pt>
                <c:pt idx="4228">
                  <c:v>55811</c:v>
                </c:pt>
                <c:pt idx="4229">
                  <c:v>56460</c:v>
                </c:pt>
                <c:pt idx="4230">
                  <c:v>57833</c:v>
                </c:pt>
                <c:pt idx="4231">
                  <c:v>57482</c:v>
                </c:pt>
                <c:pt idx="4232">
                  <c:v>57207</c:v>
                </c:pt>
                <c:pt idx="4233">
                  <c:v>55012</c:v>
                </c:pt>
                <c:pt idx="4234">
                  <c:v>57914</c:v>
                </c:pt>
                <c:pt idx="4235">
                  <c:v>57610</c:v>
                </c:pt>
                <c:pt idx="4236">
                  <c:v>57073</c:v>
                </c:pt>
                <c:pt idx="4237">
                  <c:v>57683</c:v>
                </c:pt>
                <c:pt idx="4238">
                  <c:v>58904</c:v>
                </c:pt>
                <c:pt idx="4239">
                  <c:v>57833</c:v>
                </c:pt>
                <c:pt idx="4240">
                  <c:v>57127</c:v>
                </c:pt>
                <c:pt idx="4241">
                  <c:v>55225</c:v>
                </c:pt>
                <c:pt idx="4242">
                  <c:v>58806</c:v>
                </c:pt>
                <c:pt idx="4243">
                  <c:v>57369</c:v>
                </c:pt>
                <c:pt idx="4244">
                  <c:v>55423</c:v>
                </c:pt>
                <c:pt idx="4245">
                  <c:v>56312</c:v>
                </c:pt>
                <c:pt idx="4246">
                  <c:v>58128</c:v>
                </c:pt>
                <c:pt idx="4247">
                  <c:v>57137</c:v>
                </c:pt>
                <c:pt idx="4248">
                  <c:v>57010</c:v>
                </c:pt>
                <c:pt idx="4249">
                  <c:v>58801</c:v>
                </c:pt>
                <c:pt idx="4250">
                  <c:v>58133</c:v>
                </c:pt>
                <c:pt idx="4251">
                  <c:v>58494</c:v>
                </c:pt>
                <c:pt idx="4252">
                  <c:v>54595</c:v>
                </c:pt>
                <c:pt idx="4253">
                  <c:v>56085</c:v>
                </c:pt>
                <c:pt idx="4254">
                  <c:v>56477</c:v>
                </c:pt>
                <c:pt idx="4255">
                  <c:v>57310</c:v>
                </c:pt>
                <c:pt idx="4256">
                  <c:v>56310</c:v>
                </c:pt>
                <c:pt idx="4257">
                  <c:v>57596</c:v>
                </c:pt>
                <c:pt idx="4258">
                  <c:v>56720</c:v>
                </c:pt>
                <c:pt idx="4259">
                  <c:v>57790</c:v>
                </c:pt>
                <c:pt idx="4260">
                  <c:v>57111</c:v>
                </c:pt>
                <c:pt idx="4261">
                  <c:v>57423</c:v>
                </c:pt>
                <c:pt idx="4262">
                  <c:v>56168</c:v>
                </c:pt>
                <c:pt idx="4263">
                  <c:v>55905</c:v>
                </c:pt>
                <c:pt idx="4264">
                  <c:v>57474</c:v>
                </c:pt>
                <c:pt idx="4265">
                  <c:v>56256</c:v>
                </c:pt>
                <c:pt idx="4266">
                  <c:v>57596</c:v>
                </c:pt>
                <c:pt idx="4267">
                  <c:v>56753</c:v>
                </c:pt>
                <c:pt idx="4268">
                  <c:v>56588</c:v>
                </c:pt>
                <c:pt idx="4269">
                  <c:v>57741</c:v>
                </c:pt>
                <c:pt idx="4270">
                  <c:v>56036</c:v>
                </c:pt>
                <c:pt idx="4271">
                  <c:v>57854</c:v>
                </c:pt>
                <c:pt idx="4272">
                  <c:v>58352</c:v>
                </c:pt>
                <c:pt idx="4273">
                  <c:v>54738</c:v>
                </c:pt>
                <c:pt idx="4274">
                  <c:v>58219</c:v>
                </c:pt>
                <c:pt idx="4275">
                  <c:v>58490</c:v>
                </c:pt>
                <c:pt idx="4276">
                  <c:v>57867</c:v>
                </c:pt>
                <c:pt idx="4277">
                  <c:v>57482</c:v>
                </c:pt>
              </c:numCache>
            </c:numRef>
          </c:yVal>
          <c:smooth val="1"/>
        </c:ser>
        <c:dLbls>
          <c:showLegendKey val="0"/>
          <c:showVal val="0"/>
          <c:showCatName val="0"/>
          <c:showSerName val="0"/>
          <c:showPercent val="0"/>
          <c:showBubbleSize val="0"/>
        </c:dLbls>
        <c:axId val="112041344"/>
        <c:axId val="181077504"/>
      </c:scatterChart>
      <c:valAx>
        <c:axId val="112041344"/>
        <c:scaling>
          <c:orientation val="minMax"/>
          <c:max val="10"/>
          <c:min val="7"/>
        </c:scaling>
        <c:delete val="0"/>
        <c:axPos val="b"/>
        <c:title>
          <c:tx>
            <c:rich>
              <a:bodyPr/>
              <a:lstStyle/>
              <a:p>
                <a:pPr>
                  <a:defRPr/>
                </a:pPr>
                <a:r>
                  <a:rPr lang="en-US"/>
                  <a:t>Retention Time (min)</a:t>
                </a:r>
              </a:p>
            </c:rich>
          </c:tx>
          <c:layout/>
          <c:overlay val="0"/>
        </c:title>
        <c:numFmt formatCode="General" sourceLinked="1"/>
        <c:majorTickMark val="out"/>
        <c:minorTickMark val="none"/>
        <c:tickLblPos val="nextTo"/>
        <c:crossAx val="181077504"/>
        <c:crosses val="autoZero"/>
        <c:crossBetween val="midCat"/>
      </c:valAx>
      <c:valAx>
        <c:axId val="181077504"/>
        <c:scaling>
          <c:orientation val="minMax"/>
          <c:max val="200000"/>
          <c:min val="0"/>
        </c:scaling>
        <c:delete val="0"/>
        <c:axPos val="l"/>
        <c:title>
          <c:tx>
            <c:rich>
              <a:bodyPr rot="-5400000" vert="horz"/>
              <a:lstStyle/>
              <a:p>
                <a:pPr>
                  <a:defRPr/>
                </a:pPr>
                <a:r>
                  <a:rPr lang="en-US"/>
                  <a:t>Total Ion Counts</a:t>
                </a:r>
              </a:p>
            </c:rich>
          </c:tx>
          <c:layout/>
          <c:overlay val="0"/>
        </c:title>
        <c:numFmt formatCode="General" sourceLinked="1"/>
        <c:majorTickMark val="out"/>
        <c:minorTickMark val="none"/>
        <c:tickLblPos val="nextTo"/>
        <c:crossAx val="112041344"/>
        <c:crosses val="autoZero"/>
        <c:crossBetween val="midCat"/>
      </c:valAx>
    </c:plotArea>
    <c:legend>
      <c:legendPos val="r"/>
      <c:layout>
        <c:manualLayout>
          <c:xMode val="edge"/>
          <c:yMode val="edge"/>
          <c:x val="0.70774259988334787"/>
          <c:y val="0.16481270305056309"/>
          <c:w val="0.27142406678331876"/>
          <c:h val="0.1463083673179702"/>
        </c:manualLayout>
      </c:layout>
      <c:overlay val="1"/>
    </c:legend>
    <c:plotVisOnly val="1"/>
    <c:dispBlanksAs val="gap"/>
    <c:showDLblsOverMax val="0"/>
  </c:chart>
  <c:txPr>
    <a:bodyPr/>
    <a:lstStyle/>
    <a:p>
      <a:pPr>
        <a:defRPr sz="1100">
          <a:latin typeface="Times New Roman" pitchFamily="18" charset="0"/>
          <a:cs typeface="Times New Roman" pitchFamily="18" charset="0"/>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0.21594</cdr:x>
      <cdr:y>0.15979</cdr:y>
    </cdr:from>
    <cdr:to>
      <cdr:x>0.2913</cdr:x>
      <cdr:y>0.22066</cdr:y>
    </cdr:to>
    <cdr:sp macro="" textlink="">
      <cdr:nvSpPr>
        <cdr:cNvPr id="4" name="Text Box 3"/>
        <cdr:cNvSpPr txBox="1"/>
      </cdr:nvSpPr>
      <cdr:spPr>
        <a:xfrm xmlns:a="http://schemas.openxmlformats.org/drawingml/2006/main">
          <a:off x="1184744" y="500931"/>
          <a:ext cx="413468" cy="19083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NG</a:t>
          </a:r>
        </a:p>
      </cdr:txBody>
    </cdr:sp>
  </cdr:relSizeAnchor>
  <cdr:relSizeAnchor xmlns:cdr="http://schemas.openxmlformats.org/drawingml/2006/chartDrawing">
    <cdr:from>
      <cdr:x>0.77681</cdr:x>
      <cdr:y>0.454</cdr:y>
    </cdr:from>
    <cdr:to>
      <cdr:x>0.86522</cdr:x>
      <cdr:y>0.51233</cdr:y>
    </cdr:to>
    <cdr:sp macro="" textlink="">
      <cdr:nvSpPr>
        <cdr:cNvPr id="5" name="Text Box 4"/>
        <cdr:cNvSpPr txBox="1"/>
      </cdr:nvSpPr>
      <cdr:spPr>
        <a:xfrm xmlns:a="http://schemas.openxmlformats.org/drawingml/2006/main">
          <a:off x="4261898" y="1423283"/>
          <a:ext cx="485030" cy="1828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DPA</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245245-06BE-48A1-8104-5D0BCAA749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235</Pages>
  <Words>81925</Words>
  <Characters>466975</Characters>
  <Application>Microsoft Office Word</Application>
  <DocSecurity>0</DocSecurity>
  <Lines>3891</Lines>
  <Paragraphs>1095</Paragraphs>
  <ScaleCrop>false</ScaleCrop>
  <HeadingPairs>
    <vt:vector size="2" baseType="variant">
      <vt:variant>
        <vt:lpstr>Title</vt:lpstr>
      </vt:variant>
      <vt:variant>
        <vt:i4>1</vt:i4>
      </vt:variant>
    </vt:vector>
  </HeadingPairs>
  <TitlesOfParts>
    <vt:vector size="1" baseType="lpstr">
      <vt:lpstr/>
    </vt:vector>
  </TitlesOfParts>
  <Company>FIU</Company>
  <LinksUpToDate>false</LinksUpToDate>
  <CharactersWithSpaces>547805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 Fan</dc:creator>
  <cp:lastModifiedBy>Philip Bolton Jr</cp:lastModifiedBy>
  <cp:revision>3</cp:revision>
  <dcterms:created xsi:type="dcterms:W3CDTF">2013-12-09T14:58:00Z</dcterms:created>
  <dcterms:modified xsi:type="dcterms:W3CDTF">2013-12-09T14:59:00Z</dcterms:modified>
</cp:coreProperties>
</file>